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Mclaren v. Rice, [2009] B.C.J. No. 2108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T.R. Brooke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24-28 and December 11,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26,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M063770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2108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2009 BCSC 1457</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2009 CarswellBC 2859</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182 A.C.W.S. (3d) 494</w:t>
        </w:r>
      </w:hyperlink>
    </w:p>
    <w:p>
      <w:pPr>
        <w:spacing w:before="120" w:line="260" w:lineRule="atLeast"/>
        <w:rPr>
          <w:lang w:val="en-US" w:eastAsia="en-US" w:bidi="ar-SA"/>
        </w:rPr>
      </w:pPr>
      <w:r>
        <w:rPr>
          <w:rFonts w:ascii="arial" w:eastAsia="arial" w:hAnsi="arial" w:cs="arial"/>
          <w:color w:val="000000"/>
          <w:sz w:val="20"/>
          <w:lang w:val="en-US" w:eastAsia="en-US" w:bidi="ar-SA"/>
        </w:rPr>
        <w:t>Between Matthew Robert Joseph Mclaren, Plaintiff, and Jacob John Rice, Michael John Rice and Hilltop Gardens Farm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5" style="position:absolute;z-index:2516582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0" w:name="Keywords"/>
      <w:bookmarkEnd w:id="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Effect of wrongful conduct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Duty of care — Motor vehicles — Action by plaintiff for determination of liability — Defendants, owner and driver of vehicle, jointly and severally liable — Accident was single vehicle rollover with plaintiff as passenger — Vehicle crossed highway, hit pole and entered ditch — Driver's evidence unreliable — Driver only slept a few hours before driving — Accident scene evidence demonstrated driver was asleep or inattentive and did not react until vehicle left road — Tie rod assembly failed, preventing recovery, because owner had failed to keep vehicle maintained — No proof plaintiff was provided with operational seat belt he failed to wear; no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Careless driving — Driving unsafe vehicle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Seat belts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Action by plaintiff for determination of liability — Defendants, owner and driver of vehicle, jointly and severally liable — Accident was single vehicle rollover with plaintiff as passenger — Vehicle crossed highway, hit pole and entered ditch — Driver's evidence unreliable — Driver only slept a few hours before driving — Accident scene evidence demonstrated driver was asleep or inattentive and did not react until vehicle left road — Tie rod assembly failed, preventing recovery, because owner had failed to keep vehicle maintained — No proof plaintiff was provided with operational seat belt he failed to wear; no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 w:name="Case Summary"/>
            <w:bookmarkEnd w:id="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for a determination of liability for a motor vehicle accident. The plaintiff was a passenger in the vehicle. The defendants were the driver and his father, who owned the vehicle. The plaintiff and driver had gone to visit friends and returned home after sleeping only two to three hours. The driver testified that he felt fine when he awoke and was not impaired. However, he gave very conflicting evidence of how the accident had happened and admitted to having smoked marijuana earlier that night during discovery. A witness observed the vehicle drift across the highway. The driver testified that he had felt the vehicle wobble and heard a bang and the next thing he recalled was being in the ditch. The driver was issued a ticket for inattentive driving, which he did not dispute. The plaintiff suffered a closed head injury and had no memory of the accident. </w:t>
            </w:r>
            <w:r>
              <w:rPr>
                <w:lang w:val="en-US" w:eastAsia="en-US" w:bidi="ar-SA"/>
              </w:rPr>
              <w:cr/>
            </w:r>
          </w:p>
          <w:p>
            <w:pPr>
              <w:spacing w:before="120" w:line="260" w:lineRule="atLeast"/>
              <w:ind w:left="240"/>
              <w:jc w:val="both"/>
              <w:rPr>
                <w:lang w:val="en-US" w:eastAsia="en-US" w:bidi="ar-SA"/>
              </w:rPr>
            </w:pPr>
            <w:bookmarkStart w:id="2" w:name="Holdings of Court"/>
            <w:bookmarkEnd w:id="2"/>
            <w:r>
              <w:rPr>
                <w:rFonts w:ascii="arial" w:eastAsia="arial" w:hAnsi="arial" w:cs="arial"/>
                <w:color w:val="000000"/>
                <w:sz w:val="20"/>
                <w:lang w:val="en-US" w:eastAsia="en-US" w:bidi="ar-SA"/>
              </w:rPr>
              <w:t>HELD: The defendants were jointly and severally liable.</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evidence of any brake marks on the road. When combined with the witness's evidence and the driver's lack of sleep, it was clear that the driver was either asleep or inattentive when the accident occurred. Therefore, he was negligent in his operation of the vehicle. The driver's father, the owner of the vehicle, acknowledged that the driver had permission with the vehicle and that they had noticed some problems with the steering but he had done nothing about it. The pattern of vehicle maintenance demonstrated that the owner had not kept the vehicle in regular repair. The evidence demonstrated that the tie rod assembly was defective, due to poor maintenance. When the driver finally noticed he was leaving the road, he attempted to correct, but the tie rod assembly failed. The defendants failed to demonstrate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despite their arguments that the plaintiff was unrestrained. The driver's evidence indicated that his own seatbelt did not hold so there was no evidence that the plaintiff was offered a working seatbelt which he failed to wear. </w:t>
            </w:r>
            <w:r>
              <w:rPr>
                <w:lang w:val="en-US" w:eastAsia="en-US" w:bidi="ar-SA"/>
              </w:rPr>
              <w:cr/>
            </w:r>
          </w:p>
          <w:p>
            <w:pPr>
              <w:rPr>
                <w:lang w:val="en-US" w:eastAsia="en-US" w:bidi="ar-SA"/>
              </w:rPr>
            </w:pPr>
          </w:p>
        </w:tc>
      </w:tr>
    </w:tbl>
    <w:p>
      <w:pPr>
        <w:jc w:val="both"/>
        <w:rPr>
          <w:lang w:val="en-US" w:eastAsia="en-US" w:bidi="ar-SA"/>
        </w:rPr>
      </w:pPr>
      <w:bookmarkStart w:id="3" w:name="Legislation Cited"/>
      <w:bookmarkEnd w:id="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26" style="position:absolute;z-index:2517094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r>
        <w:rPr>
          <w:rFonts w:ascii="arial" w:eastAsia="arial" w:hAnsi="arial" w:cs="arial"/>
          <w:i/>
          <w:color w:val="000000"/>
          <w:sz w:val="20"/>
          <w:lang w:val="en-US" w:eastAsia="en-US" w:bidi="ar-SA"/>
        </w:rPr>
        <w:t>RSBC 1996, CHAPTER 318</w:t>
      </w:r>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27" style="position:absolute;z-index:2517606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R.A. ter Borg, J.M. Prodor.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G.L.F. Somers, Q.C., K. Chong.</w:t>
      </w:r>
      <w:r>
        <w:rPr>
          <w:lang w:val="en-US" w:eastAsia="en-US" w:bidi="ar-SA"/>
        </w:rPr>
        <w:cr/>
      </w:r>
    </w:p>
    <w:p>
      <w:pPr>
        <w:spacing w:after="240"/>
        <w:rPr>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 w:name="T.R. BROOKE J."/>
            <w:bookmarkEnd w:id="6"/>
            <w:r>
              <w:rPr>
                <w:rFonts w:ascii="arial" w:eastAsia="arial" w:hAnsi="arial" w:cs="arial"/>
                <w:b/>
                <w:color w:val="000000"/>
                <w:sz w:val="30"/>
                <w:lang w:val="en-US" w:eastAsia="en-US" w:bidi="ar-SA"/>
              </w:rPr>
              <w:t>T.R. BROOKE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single-vehicle accident, which occurred on the morning of February 26, 2005, when a three-quarter ton Ford truck owned by the defendants, Michael John Rice and Hilltop Gardens Farm Ltd., and driven by the defendant, Jacob John Rice, went off the left side of the highway, struck a wooden utility pole and rolled at least two times before coming to rest on its wheels. The issues of liability and quantum were severed and the only issue before the court is that of the defendants' liability, if any, and the contributory liability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background, the defendant Jacob Rice, who was 19 years old at the time of the accident, lived with his family and worked on the family farm near Spence's Bridge, British Columbia. Shortly after 11 p.m. on February 25th, the plaintiff and the defendant left Ashcroft to visit friends in Surrey. It was a Friday night, and the approximately time of their departure was determined with reference to the 11 p.m. curfew of Jacob Rice's brother, Clinton, who was with Jacob Rice and the plaintiff at Ashcroft earlier that evening. The estimated travel time from Ashcroft to their friends' residence in Surrey is 3.5 to 4 hours. Jordon Daniels, one of the people the plaintiff and Jacob Rice went to visit, gave evidence and he estimated the arrival time at between midnight and 2 p.m. on February 26th. Assuming a departure at 11 p.m. and a travel time of 3.5 to 4 hours, they would have arrived sometime between 2:30 and 3 a.m. The plaintiff and Jacob Rice left Surrey early on the morning of February 26th. Jacob Rice estimated the travel time from Surrey to the accident site to be approximately 1 to 1.5 hours. The accident occurred at approximately 7:15 a.m., which suggests a departure time of between 5:45 and 6:15 a.m. The plaintiff submits that Jacob Rice would have had approximately only two or three hours of sleep if the travel time to Surrey was four hours, and if they left Ashcroft at 11 p.m., they would have arrived around 3 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Jacob Rice proceeded north on Highway No. 1, approaching Dogwood Valley near Hope. He indicated that the cruise control was activated and the speed of the truck was 100 or 101 km per hour. The stretch of highway leading to the accident scene is straight and wide. The weather was clear and the road surface was bare and dry. A witness, Douglas Paterson, was driving his van northbound on Highway No. 1 and observed a blue Ford three-quarter ton truck with two young occupants pulled over to the side of the road. Shortly after he passed them, they passed him. Mr. Paterson, whose evidence I accept, said that he was travelling at 90 km per hour and that the blue Ford truck passed at a considerably faster speed and went out of sight. Mr. Paterson describes coming around a gentle curve and seeing the blue Ford truck off to the left side of the highway, across the ditch and facing east. Mr. Paterson immediately pulled his van across the southbound lanes of the highway to the north of the truck in order to warn southbound traffic of the accident and the position of the blue Ford truck. Mr. Paterson said that there was steam or smoke coming from the truck and that he was concerned about fire. He describes seeing a dark, curly-haired young man pulling a male with lighter coloured hair out of the driver's side window head first. Mr. Paterson assisted in pulling the lighter-haired male, who was unconscious, away from the truck, and he says that they pulled the young male about 30 to 50 feet away. Mr Paterson removed blankets from his van and covered the young man and provided a blanket for the other dark-haired young man, who complained of a sore shoulder. Mr Paterson then drove to a nearby Husky station and reported the accident to 9-1-1 and then returned to give a statement to the police.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Cst. Fredlund was the first officer to attend. She describes being directed by Mr. Paterson to a blue backpack which he had seen the darker-haired young man retrieve from the truck and throw into the ditch. Cst. Fredlund described finding a glass bong in that bag with what appeared to be some marijuana residue on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his evidence, Jacob Rice said that the Ford three-quarter ton truck was acquired for farm purposes in about 2001; that it was used on the farm to haul fruit for the fruit stand and wood for the house; and that he drove it three or four times per week. He described the drive to Surrey from Ashcroft as taking 3.5 to 4 hours. He noticed no difficulties in steering or any other mechanical problems. He described waking up and leaving early in the morning and said that he felt good and was not under the influence of alcohol or marijuana. He describes stopping near Hope on Highway No. 1 for a bathroom break at the side of the road. In his evidence at trial, he described a vibration or a "wobble" and then a bang, and the next that he remembers is the truck stopping with the engine compartment steaming. Mr. Rice said that he was wearing a seatbelt but that he did not think the plaintiff was wearing a seatbelt because he was laid back in the passenger seat sleeping. Jacob Rice described his memory as fuzzy but said that he tried to correct the course of the truck and then it rolled. When the vehicle came to a halt, he said that he looked over to the passenger seat but did not see the plaintiff, that he climbed out the passenger side window and ran to the plaintiff who he saw lying unconscious. He described travelling to emergency feeling very fuzzy with a laceration about three-quarters of an inch long over his left eye and lacerations to his right hand. He described his speed as 100 or 101 km per hour and said that the cruise control was activated. He described going around a corner when the truck shook, and he thought that something was wrong with the wheel alignment or the tire. At that point, the truck veered from the right to the left. He said the truck needed a wheel alignment "pretty bad" but that he had had no concerns before the corner. Jacob Rice also said that his father, the defendant, Michael John Rice, was responsible for the maintenance of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cross-examination, Jacob Rice was asked whether he remembered getting the bag with the marijuana bong from the back and throwing it into the ditch, and he said that he had no recollection of that. He agreed that, at the time, he had dark curly hair and that the plaintiff's hair was lighter in colour than his. When it was put to him that Mr. Paterson gave evidence that the dark-haired young man pulled the light-haired young man out of the driver's side, Jacob Rice responded that he did not think that he could have pulled him, but he did not disagree that he did. Jacob Rice was referred to the evidence of Cpl. Dyson who prepared an accident reconstruction report and opined that the course of the Ford pickup truck from left to right across the southbound lanes of traffic was slow and gradual. Mr. Rice did not recall if that was so. When asked whether the truck badly needed a wheel alignment, Jacob Rice responded that maybe it needed an adjustment. He agreed that he did not have the wheel alignment looked at. Jacob Rice acknowledged being ticketed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for driving without due care and attention and that he did not dispute that ticket. When pressed about whether the truck drifted into the oncoming lanes of traffic, Jacob Rice said that he had no recall of that. When asked if he braked, he replied that he did not remember. When asked whether he was certain that he had his seatbelt on, Jacob Rice replied that he was. When asked whether it restrained him, he said no. When asked whether before the accident he had told his father that the truck was pulling to the right, with nothing done, he was not sure.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his statement to Cst. Fredlund when asked, "... what happened today," Jacob Rice said this: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A7</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As we were coming back from Surrey, we come along in the straight stretch, and there's a little bit of wobble, and then the tire went out, and veered off to the left, and when I went to pull back to the right, the back end slid in the ditch, hit the bank, and then started rollin'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Rice denied have anything to drink that day or using any drugs that day. When asked whether he had his seatbelt on, he said: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A25</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Nah ... it was, I thought it was clipped, but it clipped sideways and didn't go all the way in, so when we rolled it, it came off, so I didn't have it when we were rollin'.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asked what time he went to bed the night before, he replied, "12:30. I remember seeing the clock 12:30." He was then asked when something different was initially felt in the vehicle, and Jacob Rice replied: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A35</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 started down the road a little bit, when we came around the corner, when we turned around the left corner, it shook, slightly. 'Cause the wheel alignment was out too, and something's wrong with the tire or something, and then as we were goin' along there, it popped, or something happened to it, and the truck veered right to the left, 'cause of the wheel alignment, it needed one pretty bad.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cross-examination, Jacob Rice acknowledged that he did not tell the truth about any drinking or drug use "that day", and that if they left Ashcroft at 11 o'clock on the night of February 25th, they would not have been in Surrey at 12:30 in the morning. The transcript of the statement to Cst. Fredlund was marked Exhibit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Jacob Rice also gave a statement to the Insurance Corporation of British Columbia on February 28, 2005, and that was marked Exhibit 6 in the trial. When asked to tell the interviewer what happened, 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Um, as you are coming around the corner, something went wrong with the front end and lost control and we went into the ditch, started rolling and I can't remember much after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asked the last time he consumed any alcohol, he said it was Thursday, and when asked whether he had been smoking any pot before, he responded no. When asked when was the first time he had any indication that there was something wrong, Jacob Rice responded: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Uh, I noticed uh, earlier in the trip that there was a little bit of sloppiness in the steering, but other than that it was just sudden, as we were coming along a straight stretch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was then asked, "It's a straight stretch? Did you get a, a wild jerking or ..." and Jacob Rice responded: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was a pull to the left and then, I just hit the ditch and as we hit the ditch, I tried pulling it to the right and it lost control and, and spinning and from there, it just lost control.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Jacob Rice was examined on discovery on September 18, 2007, and some of the questions and answers were read in to the trial record. These include Question 136 where this is said: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136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what happened?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Coming down the road and I felt a slight wobble, and then I jerked left and lost control of the truck, the tires felt like they weren't steering and that they fell off to the side. They just went wide open, and the next thing you know I hit the ditch. I don't remember too much after that.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was also asked this at Questions 99 and 100: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99</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Did you smoke any marijuana that evening?</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Yep.</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100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How much?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Probably a gram.</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 subsequent examination for discovery of Jacob Rice on October 21, 2008, he was asked about the condition of the truck prior to the accident and at p. 58, these questions and answers are set out: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442</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Prior to the accident, I understand that there had been some mechanical issues with that vehicle?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 had pulled right.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443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Alignment.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444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Right. And it had been doing that for quite some time, hadn't it?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Jacob Rice was then asked about his statement to Cst. Fredlund referred to earlier at para. 9:</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455</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the truck veered right to the left, cause of the wheel alignment. It needed one pretty bad.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Question 457 of the examination for discovery of October 21, 2008, this was asked: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457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But is it true that the vehicle needed a wheel alignment pretty bad?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Somewhat. It could have -- it needed -- it needed one, but it pulled -- it wasn't anything that was -- 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Question 459, this exchanged occurred: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459</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Were you certain that what was going on under the front of the car, with the front end mechanical of the car -- you said "wheel alignment," now, is that your best guess?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 my knowledge, 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460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Now, there was something going on and you attribute it to a wheel alignment, correct?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461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Did you look underneath to see exactly what it was?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 I didn't.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462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What causes a wheel alignment?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am not too sure.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463</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Now, was the vehicle shaking before -- I mean, this wheel alignment you talked about, was this something that just happened that day or did you know about it for days before, or months before?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had -- it had pulled for me for a few weeks prior.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464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Prior to going on the trip?</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Further at Question 467:</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467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Could be any -- a lot of reasons why it is shaking and pulling to the right?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That was just the best of my knowledge at the time.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468</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Could be something as minor as tire inflation, or something as major as something more serious, couldn't it?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 sir.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469</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But you, nor your father, had that vehicle looked at by a mechanic in say the two weeks before you came down to Surrey?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Finally, at p. 64, this exchange occurs: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481</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The safe mechanical condition is the responsibility of -- was it your responsibility to make sure the car was safe to drive, or your father's, or the farm's, or everybody's?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 would be mine after I would have permission to have it.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482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Now, you knew there was a problem of some unknown source, correct?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sustained a closed head injury and fractured skull and has no memory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physical evidence at the scene of the accident as described by Cst. Dyson discloses no braking marks on the roadway or any gouges on the roadway in the northerly direction of traffic or in the southbound lanes before the ditch.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are significant inconsistencies and contradictions between the evidence given by Jacob Rice at trial and prior unsworn statements given by him and prior evidence given under oath. It is, of course, the evidence given at trial that I must assess, and those prior inconsistent statements go to the credibility of Mr. Jacob Rice. I find that Jacob Rice is an unreliable witness and that the inconsistencies and contradictions diminish such weight as his evidence might have had. I find that the events immediately preceding the accident are not clear in Jacob Rice's mind because he was either asleep or inattentive as the truck proceeded across the oncoming lanes of traffic. There were no brake marks or any indication that evasive action was taken until the truck "hit the ditch". I find that what Jacob Rice told ICBC in his statement taken on March 8, 2005, is likely what happened: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It was a pull to the left and then, I just hit the ditch and </w:t>
      </w:r>
      <w:r>
        <w:rPr>
          <w:rFonts w:ascii="arial" w:eastAsia="arial" w:hAnsi="arial" w:cs="arial"/>
          <w:color w:val="000000"/>
          <w:sz w:val="20"/>
          <w:u w:val="single"/>
          <w:lang w:val="en-US" w:eastAsia="en-US" w:bidi="ar-SA"/>
        </w:rPr>
        <w:t>as we hit the ditch, I tried pulling it to the right and it lost control and, and spinning and from there, it just lost control</w:t>
      </w:r>
      <w:r>
        <w:rPr>
          <w:rFonts w:ascii="arial" w:eastAsia="arial" w:hAnsi="arial" w:cs="arial"/>
          <w:color w:val="000000"/>
          <w:sz w:val="20"/>
          <w:lang w:val="en-US" w:eastAsia="en-US" w:bidi="ar-SA"/>
        </w:rPr>
        <w:t>.</w:t>
      </w:r>
    </w:p>
    <w:p>
      <w:pPr>
        <w:spacing w:before="120" w:line="260" w:lineRule="atLeast"/>
        <w:ind w:left="2520"/>
        <w:rPr>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Emphasis Added</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that Jacob Rice failed to apply the brakes in a timely fashion and that he failed to divert the course of the truck so as to avoid the accident which occurred. Whether he fell asleep or was merely momentarily inattentive, his conduct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Michael John Rice gave evidence on his behalf and on behalf of the defendant company. He acknowledged that his son, Jacob Rice, was authorized to use the truck on February 25th and 26th, and that he was responsible for its maintenance. Mr. Rice described going to various mechanics and motor vehicle service firms for servicing of the truck. Amongst the invoices produced by Mr. Rice are two invoices from Speedy Auto Service at Kamloops dated August 9 and August 10, 2001. Mr. Rice indicated that the truck "didn't feel right" when he was on his way to pick up cherries for the fruit stand, so he took the truck to Speedy Auto Service to get it fixed and ended up staying the night. There were apparently two days of work on the truck performed by Speedy Auto Service, and the work included a tie rod end and tie rod labour - the odometer was noted to read 256,027 km. That work was protected by a warranty for 12 months and/or 20,000 km. The work included work on the wheel bearings, the brake shoes, the rotors, the brake cables, and the axel seal, as well as the upper ball joint and wheel alignment. The cost of the brake work was $2,094.45, including labour, and the cost of the steering and chassis work was $884.99 which together with some work on the drive line resulted in a bill for $3,224.19 made up of parts of $2,233.40 and labour of $779.86, plus GST.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this evidence telling. It satisfies me that Mr. Rice followed no scheduled maintenance of the truck either on a mileage or a temporal basis but rather drove the truck until it did not feel right. I find that such an event driven maintenance program was not taken with a view of preventing the very kind of accident that occurred but was done on an "as needed" basis without any useful or meaningful definition of need.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An invoice from Mr. Lube dated June 18, 2002, indicates a mileage reading of 289,000 km and that the grease points were lubricated. Work was done on the truck by various repairers, including Trig Motors on August 2, 2002, and ASC Auto at Ashcroft on November 28, 2002, when a new engine was installed and the odometer read 309,758 km. Mr. Lube in Kelowna performed an oil change and lubricated eight pointed on May 30, 2003, when the odometer read 324,913 km. Further work was done by Trig Motors on August 1, 2003, and four new tires were installed on September 9, 2003. On May 27, 2004, ten chassis points were lubricated and the odometer reading was </w:t>
      </w:r>
      <w:r>
        <w:rPr>
          <w:rFonts w:ascii="arial" w:eastAsia="arial" w:hAnsi="arial" w:cs="arial"/>
          <w:color w:val="000000"/>
          <w:sz w:val="20"/>
          <w:u w:val="single"/>
          <w:lang w:val="en-US" w:eastAsia="en-US" w:bidi="ar-SA"/>
        </w:rPr>
        <w:t>367,670</w:t>
      </w:r>
      <w:r>
        <w:rPr>
          <w:rFonts w:ascii="arial" w:eastAsia="arial" w:hAnsi="arial" w:cs="arial"/>
          <w:color w:val="000000"/>
          <w:sz w:val="20"/>
          <w:lang w:val="en-US" w:eastAsia="en-US" w:bidi="ar-SA"/>
        </w:rPr>
        <w:t xml:space="preserve"> km (more than 110,000 km after the Speedy work). On January 12, 2005, a little more than a month before the accident, two new tires were purchased from Car Guys Automotive Ltd. at Hope. Mr. Rice believed that these were new rear tires and that the front tires were good. On the same day, the oil was changed and Mr. Rice was billed for the oil filter, a waste disposal fee, and "3.50" litres of oil. In his evidence, Mr. Rice said that he expected a grease job as well as the oil change. Mr. Riddell, the manager of Car Guys, agreed that the amount of oil was in error - it should have been 13.5 litres not 3.5 litres. Mr. Rice described attending at the impound yard and taking pictures of the truck, as well as the tie rod end buried in the dirt. He described the ball joint as having no grease nipple.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cross-examination, Mr. Rice acknowledged that the tie rod was cut off a week or ten days after the motor vehicle accident. He acknowledged that there was no grease nipple in the tie rod and that the threads were rusted.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he was asked in cross-examination whether he was aware that the truck pulled to the right, Mr. Rice at first said no that it was a reflection of rutted highways, but when asked a second time, he acknowledged that he was maybe slightly aware. He had no recollection that his son, Jacob, had told him of the pull to the right and he acknowledged that he did nothing.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relied upon the motor vehicle collision analysis prepared by Amrit Toor. His conclusion was that there were two major phases of the accident. Firstly, the impact with the utility pole, and secondly the subsequent rollover of the truck. Dr. Toor forms the opinion that if the plaintiff were unrestrained by a seatbelt on impact with the pole that there would have been a secondary collision between him and the windshield or the upper or lower dash. There was no evidence of any secondary collision. Thus, he concludes that Mr. Mclaren was probably restrained at the time of the impact with the pole.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Toor is critical of the report of Craig Brown of M.E.A. Forensic Engineers and Scientists. Mr. Brown considered the rollover phase but did not consider the impact with the pole. Moreover, Mr. Craig Brown recognized the possibility that the head injury sustained by Mr. Mclaren could have resulted from his head projecting from the window, which could have occurred even if he was restrained by a seatbelt. Mr. Robin Brown also provided a report commenting on the Intec Engineering report of Dr. Toor. It is Mr. Robin Brown's opinion that in the absence of physical evidence showing the path of the vehicle prior to the departure from the road surface, and in the absence of evidence of where on the road surface the loss of control occurred, the result was that Dr. Toor's conclusions as to speed change and distance are speculative. All of the experts relied on the measurements and field notes of Cpl. Dyson of the RCMP, who prepared a collision analysis investigation report. He concluded that the evidence was inconclusive as to whether the driver's seatbelt was used but that, in his opinion, the passenger seatbelt was not in use "at the time of this collision". Cpl. Dyson does not consider the two aspects of the accident identified by Dr. Toor (i.e., the collision with the pole followed by the rollover), and he relies upon the absence of any evidence showing occupant loading. Cpl. Dyson noted that the webbing of the seatbelt below the latch plate assembly was wedged between the door and the body of the truck, and this coupled with the absence of evidence of occupant loading led him to conclude that the seatbelt was not employed by the plaintiff. He did not consider the absence of evidence of a secondary impact between Mr. Mclaren's head and the passenger compartment of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Expert evidence was also led on the condition of the tie rod assembly on the right side of the truck. Dr. Toor compared an exemplar tie rod with the tie rod from the Rice vehicle. He noted that the tie rod consists of three separate assemblies: (1) the outer tie rod, (2) an adjustment sleeve, and (3) an inner tie rod. He said that the inner tie rod end connects to the steering arm or linkage while the outer tie rod connects to the wheel assembly, and when the steering wheel moves, the ball and socket allows the wheels to be steered. In describing the Rice vehicle tie rod as it was delivered to him, he noted that there were wear marks on the ball and a buildup of grime and dirt. He also noted that the socket had a large deposit of dried grease, that the grease nipple was missing and that the threads of the grease nipple hole were badly corroded. Photographs which form part of his report demonstrate these observations. In forming an opinion as to the relationship between the right tie rod and the accident, Dr. Toor considered the defendant Jacob Rice's evidence on discovery at Question 246, where he noted "little bit of sloppiness in the steering". Dr. Toor said that this description is consistent with a defective tie rod joint and its complete failure prior to the vehicle going off the road. He concludes that the tie rod was in poor condition and likely defective, that it would likely result in steering difficulties and may lead to a loss of control, that the speed of the Rice vehicle was between 114 and 129 km per hour, and that there was "likely a problem" with the front right tie rod prior to the vehicle exiting the road surface.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submits that in a single vehicle accident, where the vehicle goes off the road under good driving conditions and in daylight, that an explanation is required. It is sufficient for the defendant to escape liability if the explanation is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Here, the plaintiff says that there is evidence of fatigue and inattention and that the Rice vehicle left the highway after drifting out of the northbound lane and across the southbound lanes. There is no evidence of braking on the road surface, and there is evidence that Mr. Jacob Rice had only between two or three hours of sleep the night before the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second explanation the plaintiff offers is raised by the defendants as a latent defect in the tie rod assembly that could not have been prevented by the exercise of reasonable care. The defendants point to the evidence of Mr. Riddell from Good Guys Automotive who did an oil change in January 2005. Mr. Riddell was unable to say whether the Rice vehicle was put on a hoist and given a grease job or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also relies upon the evidence that Jacob Rice knew that the truck was pulling to the right prior to the accident, and while he concluded that this was simply a matter of misalignment, he acknowledged that he did not examine the tie rod assembly or arrange for a mechanic to inspect the front end to explain the pulling to the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am satisfied that the oil change provided by Mr. Riddell's firm in January 2005 is not evidence that the grease points, including the tie rod assemblies, were greased. As the Supreme Court of Canada said in </w:t>
      </w:r>
      <w:r>
        <w:rPr>
          <w:rFonts w:ascii="arial" w:eastAsia="arial" w:hAnsi="arial" w:cs="arial"/>
          <w:i/>
          <w:color w:val="000000"/>
          <w:sz w:val="20"/>
          <w:lang w:val="en-US" w:eastAsia="en-US" w:bidi="ar-SA"/>
        </w:rPr>
        <w:t>Rintoul v. X-Ray and Radium Industries Ltd.</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[1956] S.C.R. 674</w:t>
        </w:r>
      </w:hyperlink>
      <w:r>
        <w:rPr>
          <w:rFonts w:ascii="arial" w:eastAsia="arial" w:hAnsi="arial" w:cs="arial"/>
          <w:color w:val="000000"/>
          <w:sz w:val="20"/>
          <w:lang w:val="en-US" w:eastAsia="en-US" w:bidi="ar-SA"/>
        </w:rPr>
        <w:t xml:space="preserve"> (per Cartwright J.) at p. 5 where the court considered the evidence of the defendant that there was "work done on the brakes" the day before the accident: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No evidence was given as to what instructions were given to the third party, or as to what work was done by him, or as to what report, if any, was made by the third party when the car was delivered, or as to whether the third party was competent to inspect or repair brakes. The onus resting on the respondents in this regard is not discharged by the bald statement that on the day before the accident there was work (unspecified) done on the brakes.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Moreover here, the tie rod assembly itself demonstrates the absence of a nipple, corrosion of the nipple hole and caked grease - none of which is consistent with recent servicing.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Moreover, I find the reasons of Mr. Justice Brenner (as he then was) in </w:t>
      </w:r>
      <w:r>
        <w:rPr>
          <w:rFonts w:ascii="arial" w:eastAsia="arial" w:hAnsi="arial" w:cs="arial"/>
          <w:i/>
          <w:color w:val="000000"/>
          <w:sz w:val="20"/>
          <w:lang w:val="en-US" w:eastAsia="en-US" w:bidi="ar-SA"/>
        </w:rPr>
        <w:t>Perry v. Banno</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(1993), 80 B.C.L.R. (2d) 351</w:t>
        </w:r>
      </w:hyperlink>
      <w:r>
        <w:rPr>
          <w:rFonts w:ascii="arial" w:eastAsia="arial" w:hAnsi="arial" w:cs="arial"/>
          <w:color w:val="000000"/>
          <w:sz w:val="20"/>
          <w:lang w:val="en-US" w:eastAsia="en-US" w:bidi="ar-SA"/>
        </w:rPr>
        <w:t xml:space="preserve"> (S.C.), at p. 354, germane to the distinction between a defence of explanation and a defence of inevitable accident. His lordship says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It is important to distinguish between the defence of explanation and the defence of inevitable accident. In a driving case, if the accident occurs because of an external factor such as snow or ice on the road, the defence of explanation is open to the defendant. To rebut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this defense, the defendant need only advance an explanation of how the collision may have occurred reasonably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However, where such external factors are not present, the burden on the defendant is heavier and he must prove that the collision could not have been prevented by reasonable care on his part ... The policy explanation for this distinction is clear: the courts will impose a higher burden of proof on a defendant whose defence is based on factors under the exclusive control of or wholly within the defendant himself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that it is more likely than not that Jacob Rice lost control when he momentarily fell asleep or closed his eyes, and the truck gradually left the roadway at a shallow angle. There was no evidence of braking. I am satisfied that his speed was likely a little over 100 km per hour but that speed itself did not cause the accident. I find as well that the right tie rod assembly was defective and that when Jacob Rice reacted to the truck leaving the road by abruptly turning the wheel to the right, and it failed. I am also satisfied on the evidence of Mr. Riddell that the tie rods should be greased on a regular basis - he suggests every 3,000 km and that with reasonable care on the part of Jacob John Rice or Michael John Rice, the failure of the tie rod assembly would not have occurred. Jacob Rice knew there was something wrong with the steering, but he drove anyway without taking reasonable steps to satisfy himself that he could drive safely. Furthermore, Michael John Rice failed to make inspections and repairs on a regular and consistent basis whether every 3,000 km, as Mr. Riddell thought appropriate, or some other reasonable interval. Whether the truck left the road through the inattention of Jacob Rice or whether the tie rod assembly failed first, the accident was preventable by taking reasonable care. Thus, I find the defendants negligent and responsible for the accident in which Mr. Mclaren was injured.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With regard to the seatbelt defence, I am satisfied that for it to succeed, the defendants must prove firstly that there was an available seatbelt assembly; secondly, that it was functioning and in good working order; thirdly, that it was not worn; and fourthly, that had it been worn, it would have prevented or reduced the injuries complained of (Harrison v. Brown, Ford v. Henderson, </w:t>
      </w:r>
      <w:hyperlink r:id="rId14" w:history="1">
        <w:r>
          <w:rPr>
            <w:rFonts w:ascii="arial" w:eastAsia="arial" w:hAnsi="arial" w:cs="arial"/>
            <w:i/>
            <w:color w:val="0077CC"/>
            <w:sz w:val="20"/>
            <w:u w:val="single"/>
            <w:shd w:val="clear" w:color="auto" w:fill="FFFFFF"/>
            <w:lang w:val="en-US" w:eastAsia="en-US" w:bidi="ar-SA"/>
          </w:rPr>
          <w:t>[2005] B.C.J. No. 931</w:t>
        </w:r>
      </w:hyperlink>
      <w:r>
        <w:rPr>
          <w:rFonts w:ascii="arial" w:eastAsia="arial" w:hAnsi="arial" w:cs="arial"/>
          <w:color w:val="000000"/>
          <w:sz w:val="20"/>
          <w:lang w:val="en-US" w:eastAsia="en-US" w:bidi="ar-SA"/>
        </w:rPr>
        <w:t>). Mr. Mclaren's evidence was that he customarily used a seatbelt, and with regard to the trip from Ashcroft to Surrey, Jacob Rice gave evidence that Mr. Mclaren was wearing a seatbelt. In his statement to Craig Hutton, Jacob Rice said that he believed that Mr. Mclaren was not wearing his seatbelt "because he was laid back in his seat sleeping". He did not explain why being laid back in his seat sleeping was inconsistent with the use of his seatbelt.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am also troubled by the operating condition of the seatbelts, and specifically the seatbelt on the passenger side. Jacob Rice said that he was restrained by his seatbelt but that after the impact with the pole, it disconnected and he was no longer restrained. While he offered an explanation, a failure to properly secure the seatbelt in the latched position, there was no analysis of the driver's seatbelt or of the passenger's seatbelt. Cpl. Dyson noted that there was no evidence of occupant loading, but with regard to the driver's seatbelt, that was inconclusive. It is significant, in my opinion, that there was no evidence within the truck that Mr. Mclaren came into contact with the windshield or dashboard on the impact with the pole. Such evidence would have been consistent with Mr. Mclaren being unrestrained at that time. No one takes issue with the proposition that the injuries sustained by Mr. Mclaren to his head could have resulted from his head being extended out the passenger window. While he does not specifically say so, Cpl. Dyson seems to have attached considerable importance to the seatbelt webbing being wedged between the door and the frame. Yet, both Dr. Toor and Mr. Brown acknowledge that the door could have opened during the rollover, closed on the webbing, and returned to the position in which it was found when the truck came to rest. In the result, I am simply not satisfied that the evidence supports the defendants' submission. I refer to </w:t>
      </w:r>
      <w:r>
        <w:rPr>
          <w:rFonts w:ascii="arial" w:eastAsia="arial" w:hAnsi="arial" w:cs="arial"/>
          <w:i/>
          <w:color w:val="000000"/>
          <w:sz w:val="20"/>
          <w:lang w:val="en-US" w:eastAsia="en-US" w:bidi="ar-SA"/>
        </w:rPr>
        <w:t>Harrison v. Brown</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[1985] B.C.J. No. 2889</w:t>
        </w:r>
      </w:hyperlink>
      <w:r>
        <w:rPr>
          <w:rFonts w:ascii="arial" w:eastAsia="arial" w:hAnsi="arial" w:cs="arial"/>
          <w:color w:val="000000"/>
          <w:sz w:val="20"/>
          <w:lang w:val="en-US" w:eastAsia="en-US" w:bidi="ar-SA"/>
        </w:rPr>
        <w:t xml:space="preserve"> (S.C.), where Mr. Justice Finch (as he then was) said this in a single vehicle accident case in which the plaintiff was thrown from a truck (paras. 8-10):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An issue is raised by the plaintiff as to whether the passenger's seat belt was in good working order. The defendant's mother said she had worn the seat belt for the passenger's seat within the few weeks preceding the accident, that it had fitted and buckled up properly and seemed to be all right. She did not test it in any way. No one inspected the condition of the seat belt following the accident. The evidence in my view falls short of showing that the belt was in proper working order. In my view, that, in itself, is fatal to the success of the seat belt defence in this case. There are, however, additional reasons why the seat belt defence cannot succeed. The defendant led evidence which shows that the use of properly functioning seat belts greatly increases the chance of the user remaining inside the vehicle when an accident occurs. The evidence also shows that if a vehicle's occupants remain in the vehicle at the time of an accident, their risk of serious injury is very much less than for occupants who are ejected. In 1985 these are matters of such statistical probability and, indeed, I think of such common knowledge that they are now pretty well beyond contradiction. The statistical effectiveness of seat belts has not, however, in my view eliminated, or altered, the onus of proof in individual cases. The onus remains on the defendant to show upon a balance of probability that use of a functioning seat belt would have avoided, or minimized, the injuries which were in fact suffered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then considered the evidence of an accident reconstruction expert, who was unable to offer an opinion as to the probable cause of the plaintiff's head injury. Mr. Justice Finch (as he then was) went on to say of the expert (paras. 11-12):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He could offer no opinion as to the object on which the plaintiff struck his head. He could offer no opinion as to the nature, direction or location on the plaintiff's head of the blow suffered. He could offer no opinion as to the amount of force of the blow. There is no other evidence as to the probable mechanics of Shawn's serious injuries. There is no evidence to show a causal relation between ejection from the vehicle and the head injury.</w:t>
      </w:r>
    </w:p>
    <w:p>
      <w:pPr>
        <w:spacing w:before="120" w:line="260" w:lineRule="atLeast"/>
        <w:ind w:left="720"/>
        <w:rPr>
          <w:lang w:val="en-US" w:eastAsia="en-US" w:bidi="ar-SA"/>
        </w:rPr>
      </w:pPr>
      <w:r>
        <w:rPr>
          <w:rFonts w:ascii="arial" w:eastAsia="arial" w:hAnsi="arial" w:cs="arial"/>
          <w:color w:val="000000"/>
          <w:sz w:val="20"/>
          <w:lang w:val="en-US" w:eastAsia="en-US" w:bidi="ar-SA"/>
        </w:rPr>
        <w:t>I conclude the defendant has failed to meet the onus of proof required in a case such as this to show a causal connection between failing to wear a seat belt, assuming that it was in good working order, and the injuries in fact suffered by the plaintiff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evidence relied upon by the defence is that of Mr. Craig Brown. At page 8 of his report, Mr. Brown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McLaren's major risks for injury had he been belted during the rollover event would have been from interaction with the vehicle interior and possibly from partial ejection ...</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It is possible for the head to project out the side window during a rollover, even with the seat belt in 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satisfied that the defendants have failed to establish on a balance of probabilities that the plaintiff was not wearing a seatbelt or that the seatbelt available to him was in working order, or if it had been in working order, that it would have prevented or reduced his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result, I find the defendants jointly and severally liable to the plaintiff for such loss and damages he sustained as a result of the accident. Given this result, I do not consider that it is necessary for me to remain seized of the assessment of damages. The plaintiff will have his costs at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T.R. BROOKE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
          <w:headerReference w:type="default" r:id="rId17"/>
          <w:footerReference w:type="even" r:id="rId18"/>
          <w:footerReference w:type="default" r:id="rId19"/>
          <w:headerReference w:type="first" r:id="rId20"/>
          <w:footerReference w:type="first" r:id="rId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 w:history="1">
        <w:r>
          <w:rPr>
            <w:rFonts w:ascii="arial" w:eastAsia="arial" w:hAnsi="arial" w:cs="arial"/>
            <w:b/>
            <w:bCs/>
            <w:i/>
            <w:color w:val="0077CC"/>
            <w:kern w:val="32"/>
            <w:sz w:val="28"/>
            <w:szCs w:val="32"/>
            <w:u w:val="single"/>
            <w:shd w:val="clear" w:color="auto" w:fill="FFFFFF"/>
            <w:lang w:val="en-US" w:eastAsia="en-US" w:bidi="ar-SA"/>
          </w:rPr>
          <w:t>McLellan v. Shirley, [2015] B.C.J. No. 2282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S139395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1930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Amanda McLellan, Plaintiff, and Donald Audley Shirley, Barbara Lynn Taneda, and Fraser Health Authority,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Standard of care — Particular professions — Doctors — Surgeons — Summary trial application by defendant physician for dismissal of medical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as against her allowed — Applicant was surgical assistant during laparoscopic cholecystectomy in which general surgeon cut wrong artery and duct — Her duties included operating laparoscopic camera and handling retractors to expose field of operation — Plaintiff failed to adduce evidence of applicable standard of care — No link was established between applicant's participation as surgical assistant physician, unintended outcome, and plaintiff's injuries — No liability could be imputed through proximity principle on basis of being member of surgical team.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Duty of care — Standard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Causation — Professions — Health care — Doctors — Surgeons — Summary trial application by defendant physician for dismissal of medical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as against her allowed — Applicant was surgical assistant during laparoscopic cholecystectomy in which general surgeon cut wrong artery and duct — Her duties included operating laparoscopic camera and handling retractors to expose field of operation — Plaintiff failed to adduce evidence of applicable standard of care — No link was established between applicant's participation as surgical assistant physician, unintended outcome, and plaintiff's injuries — No liability could be imputed through proximity principle on basis of being member of surgical team.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Causal connection — Summary trial application by defendant physician for dismissal of medical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as against her allowed — Applicant was surgical assistant during laparoscopic cholecystectomy in which general surgeon cut wrong artery and duct — Her duties included operating laparoscopic camera and handling retractors to expose field of operation — Plaintiff failed to adduce evidence of applicable standard of care — No link was established between applicant's participation as surgical assistant physician, unintended outcome, and plaintiff's injuries — No liability could be imputed through proximity principle on basis of being member of surgical team.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trial application by the defendant physician, Taneda, for dismissal of the action by the plaintiff, McLellan, as against her. In 2010, the plaintiff sustained injuries during a laparoscopic cholecystectomy performed by the defendant, Shirley, a general surgeon. The plaintiff alleged that the general surgeon improperly cut the right hepatic artery and common bile duct rather than the cystic artery and cystic duct. The applicant acted as a surgical assistant during the procedure. She did not perform the surgery and was not qualified to do so. The applicant operated a laparoscopic camera and handled retractors to expose the field of operation for the general surgeon. The plaintiff's claim did not attribute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between the applicant and the general surgeon. The plaintiff submitted the applicant ought to have noticed and prevented the general surgeon's error, and shared responsibility for her injuries as a member of the surgical team. The applicant argued that the plaintiff conflated the standard of care for a surgical assistant with that of the surgeon, and that the plaintiff failed to establish she did not meet the standard of care of a competent surgical assistant.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liability of the applicant was suitable for determination by way of summary trial. The plaintiff failed to establish that the applicant's conduct did not adhere to the applicable standard of care. No link was established between the applicant's participation in the surgery as a surgical assistant physician, the surgery's unintended outcome, and the alleged injuries. The lack of a medical opinion to establish the standard of care and any breach thereof justified dismissal of the action as against the applicant. Liability could not be imputed solely on the basis of the applicant's participation in the surgery as part of the surgical team. Her participation in the surgery in no way contributed to its harmful outcome.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T.P. Harding.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 Shirley and B.L. Taneda: K.F. Douglas.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Fraser Health Authority: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HEARING</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CLAIMS and POSITIONS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Nature of laparoscopic surgery and a cholecystectomy Surgical complexities and the role of surgical assistant Dr. Bugis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Admission of Dr. Bugis's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Taneda's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Excerpts Examination for Discovery Affidavit evidence Dr. Taneda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WHY SUITABLE FOR SUMMARY TRIAL</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BURDEN OF PROOF</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N. BROWN J."/>
            <w:bookmarkEnd w:id="13"/>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NATURE OF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sought damages for bodily injury she sustained on January 5, 2010 during a laparoscopic cholecystectomy performed at the Langley Memorial Hospital by one of the defendants, Dr. Donald Audley Shirley ("Dr. Shirley"), a general surgeon. For the following reasons, the defendant physician, Dr. Barbara Lynn Taneda ("Dr. Taneda"), successfully applied in this summary trial to dismiss the action brought against her by the plaintiff, Amanda McLellan.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Dr. Taneda acted as a surgical assistant during the surgery. She did not perform the surgery and was not qualified to do so. In essence, she operated a laparoscopic camera and handled retractors to expose the field of operation for Dr. Shirley.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relied on the following evidence:</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#1 of Dr. Taneda (dated August 14, 2013);</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 2 of Dr. Taneda (dated February 17, 2015);</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 2 of L. Lazecki, a legal assistant for the defendant's solicitors, sworn January 23, 2015. The purpose of the affidavit is mostly to provide certain information to counsel for the plaintiff, and to settle certain litigation positions;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#4 of L. Lazecki, sworn February 16, 2015. Attached to which is an excerpt of the examination for discovery of the plaintiff confirming that informed consent was not in issue;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legal report of Dr. Samuel P. Bugis, MD, FRCSC, FACS, ("Dr. Bugis"), dated October 2014. I found him a qualified expert in the field of endocrine surgery, head and neck surgery, and general surgery. He is a Clinical Professor in the Department of Surgery at the University of British Columbia. He expressed an opinion on the standard of care expected of a surgical assistant assisting a surgeon conducting a laparoscopic cholecystectomy and on whether Dr. Taneda met that standard;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#1 of Rupinder Kang, a legal assistant employed by the plaintiff, dated February 13, 2015. The affidavit sets out certain information related to the litigation, the claims and defences advanced; and verbatim extracts from the transcript of the January 29, 2014 examination for discovery of Dr. Taneda;</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Notice to Admit, dated October 8, 2014 and the plaintiff's October 9, 2014 Response;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October 20, 2014 Notice to Admit and the plaintiff's October 21, 2014 Response;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medical legal issues in this case are 'the standard of care' required of surgical assistants during a laparoscopic cholecystectomy and whether the plaintiff's performance was a cause of the plaintiff's injuries. The procedural and evidentiary issues are the 'suitability for summary trial', the 'onus of proof'; and the admissibility of Dr. Bugis's medical opinion. I found the matter suitable for summary trial and found Dr. Bugis's medical opinion admissible for the reasons set out further on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CLAIMS and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essence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claimed by the plaintiff is that Dr. Shirley improperly cut the plaintiff's right hepatic artery and her common bile duct when he was supposed to have cut the cystic artery and cystic 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the plaintiff's Amended Notice of Civil Claim, December 14, 2012, the plaintiff details the following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both Dr. Shirley and Dr. Taneda without specific individual attribution:</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Shirley and/or Taneda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use adequate and reasonable care, skill and/or attention in the provision of medical care and treatment to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Providing treatment and care that fell below the standard of treatment and medical care expected of an average, prudent and diligent surgeon in all the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adequately identify the plaintiff's intra-abdominal anatomy and structures;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identify and/or visualize the surgical landmarks and surgical field;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appreciate the risks posed to the Plaintiff of proceeding with a laparoscopic cholecystectomy when the Plaintiff's intra-abdominal anatomy could not be clearly identified and the surgical landmarks and field could not be adequately visualized;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Proceeding with a laparoscopic cholecystectomy when the Plaintiff's intra-abdominal anatomy could not be clearly identified and the surgical landmarks and field could not be adequately visualized;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proceed from a laparoscopic cholecystectomy to an open cholecystectomy in the face of his inability to adequately identify the plaintiff's intra-abdominal anatomy, and visualize the surgical landmarks and the surgical field such that the Surgery could be conducted safely;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recognize that he had severed the right hepatic artery and the common bile duct and clipped two branches of the hepatic artery;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Such further and other particulars of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as may become known to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deny these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did not allege incidents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allegedly performed by Dr. Taneda in her role as surgical assistant. From the plaintiff's submissions, however, I gathered that the plaintiff in essence maintains Dr. Taneda ought to have noticed and/or called out Dr. Shirley's alleged surgical error. Further, that as a member of the surgical team, she shared responsibility with other team members, including Dr. Shirley, for the alleged surgical error with Dr. Shirley.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surgical "team" in this case consisted of Dr. Shirley, the surgeon; Ms. Taneda, the surgical assistant; an anaesthesiologist; a scrub nurse; and the circulating nurse. Dr. Shirley was in charge. The plaintiff argues Dr. Taneda was in sufficient proximity to the plaintiff that she ought to have had in reasonable contemplation the knowledge that carelessness on her part was likely to cause injury to the plaintiff. While that broad legal principle is not really in question, insofar as it relates to Dr. Taneda's role as a surgical assistant, the plaintiff has not asserted or defined any particular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in what respect she failed to adhere to the applicable professional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support of their liability theory the plaintiff relied solely on the answers Dr. Taneda gave on a January 29, 2014 examination for discovery. She referred the Court to </w:t>
      </w:r>
      <w:r>
        <w:rPr>
          <w:rFonts w:ascii="arial" w:eastAsia="arial" w:hAnsi="arial" w:cs="arial"/>
          <w:i/>
          <w:color w:val="000000"/>
          <w:sz w:val="20"/>
          <w:lang w:val="en-US" w:eastAsia="en-US" w:bidi="ar-SA"/>
        </w:rPr>
        <w:t>London Drugs Ltd. v. Kuehne &amp; Nagel International Ltd.,</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[1990] B.C.J. No. 755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This was not a medical malpractice case. On appeal, the Court considered whether employees who cause damage through want of care in the course of their employment are personally liable in tort for the full loss when their employer has contractually limited the amount of their liability to the damaged party. Apart from the refreshment afforded by the Court's extensive review of the duty of care and the proximity principle, it does not assist the plaintiff's position or introduce any principle that would see Dr. Taneda axiomatically responsible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Shirley, certainly not without any evidence she failed to adhere to the professional standard of care expected of a surgical assistant; or that she engaged in some action during the surgery that breached some other more general but defined duty of care as a physician; or that she breached some broader but still clearly defined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Taneda's position is that the conflated standard of care expected of her as surgical assistant with that of the surgeon. She submits the plaintiff has not proven she failed to meet the standard of care expected of a competent surgical assistant in similar circumstances and that she was negligent. She has not produced any medical opinion that opines she failed to meet the requisite standard of care, even when faced by Dr. Bugis's expert opinion, which defines the expected standard of care and concluded Dr. Taneda met it. Dr. Taneda further maintains the plaintiff has not discharged her burden to prove a causal link between breach of a specific duty and an injurious outcome resulting from it. In summary, Dr. Taneda submits the plaintiff has failed to establish a genuine issue for trial, the result is inevitable, and that a conventional trial involving her would serve no purpose, rather only create unnecessary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Nature of laparoscopic surgery and a cholecystectomy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February 15, 2015 affidavit of Dr. Shirley, and the October 2014 medical report of Dr. Bugis explain the basic anatomy and the nature of a cholecystectomy.</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Laparoscopic cholecystectomy</w:t>
      </w:r>
      <w:r>
        <w:rPr>
          <w:rFonts w:ascii="arial" w:eastAsia="arial" w:hAnsi="arial" w:cs="arial"/>
          <w:color w:val="000000"/>
          <w:sz w:val="20"/>
          <w:lang w:val="en-US" w:eastAsia="en-US" w:bidi="ar-SA"/>
        </w:rPr>
        <w:t>: the surgeon makes multiple small incisions through which a laparoscopic camera and surgical instruments are inserted to locate and remove the gallbladder.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Bile</w:t>
      </w:r>
      <w:r>
        <w:rPr>
          <w:rFonts w:ascii="arial" w:eastAsia="arial" w:hAnsi="arial" w:cs="arial"/>
          <w:color w:val="000000"/>
          <w:sz w:val="20"/>
          <w:lang w:val="en-US" w:eastAsia="en-US" w:bidi="ar-SA"/>
        </w:rPr>
        <w:t>: a digestive fluid the liver produces to digest food. It exits from the liver through two ducts; the left and right hepatic bile ducts. These two ducts join into one duct that then connects to the intestines.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Gallbladder</w:t>
      </w:r>
      <w:r>
        <w:rPr>
          <w:rFonts w:ascii="arial" w:eastAsia="arial" w:hAnsi="arial" w:cs="arial"/>
          <w:color w:val="000000"/>
          <w:sz w:val="20"/>
          <w:lang w:val="en-US" w:eastAsia="en-US" w:bidi="ar-SA"/>
        </w:rPr>
        <w:t xml:space="preserve">: an organ which is a reservoir for bile. It attaches to the </w:t>
      </w:r>
      <w:r>
        <w:rPr>
          <w:rFonts w:ascii="arial" w:eastAsia="arial" w:hAnsi="arial" w:cs="arial"/>
          <w:color w:val="000000"/>
          <w:sz w:val="20"/>
          <w:u w:val="single"/>
          <w:lang w:val="en-US" w:eastAsia="en-US" w:bidi="ar-SA"/>
        </w:rPr>
        <w:t>single bile duct</w:t>
      </w:r>
      <w:r>
        <w:rPr>
          <w:rFonts w:ascii="arial" w:eastAsia="arial" w:hAnsi="arial" w:cs="arial"/>
          <w:color w:val="000000"/>
          <w:sz w:val="20"/>
          <w:lang w:val="en-US" w:eastAsia="en-US" w:bidi="ar-SA"/>
        </w:rPr>
        <w:t xml:space="preserve"> by a duct called the </w:t>
      </w:r>
      <w:r>
        <w:rPr>
          <w:rFonts w:ascii="arial" w:eastAsia="arial" w:hAnsi="arial" w:cs="arial"/>
          <w:color w:val="000000"/>
          <w:sz w:val="20"/>
          <w:u w:val="single"/>
          <w:lang w:val="en-US" w:eastAsia="en-US" w:bidi="ar-SA"/>
        </w:rPr>
        <w:t>cystic duct</w:t>
      </w:r>
      <w:r>
        <w:rPr>
          <w:rFonts w:ascii="arial" w:eastAsia="arial" w:hAnsi="arial" w:cs="arial"/>
          <w:color w:val="000000"/>
          <w:sz w:val="20"/>
          <w:lang w:val="en-US" w:eastAsia="en-US" w:bidi="ar-SA"/>
        </w:rPr>
        <w:t xml:space="preserve">. A portion of the single bile duct is located above the </w:t>
      </w:r>
      <w:r>
        <w:rPr>
          <w:rFonts w:ascii="arial" w:eastAsia="arial" w:hAnsi="arial" w:cs="arial"/>
          <w:color w:val="000000"/>
          <w:sz w:val="20"/>
          <w:u w:val="single"/>
          <w:lang w:val="en-US" w:eastAsia="en-US" w:bidi="ar-SA"/>
        </w:rPr>
        <w:t>cystic duct</w:t>
      </w:r>
      <w:r>
        <w:rPr>
          <w:rFonts w:ascii="arial" w:eastAsia="arial" w:hAnsi="arial" w:cs="arial"/>
          <w:color w:val="000000"/>
          <w:sz w:val="20"/>
          <w:lang w:val="en-US" w:eastAsia="en-US" w:bidi="ar-SA"/>
        </w:rPr>
        <w:t xml:space="preserve">. That portion of the single bile duct is called the </w:t>
      </w:r>
      <w:r>
        <w:rPr>
          <w:rFonts w:ascii="arial" w:eastAsia="arial" w:hAnsi="arial" w:cs="arial"/>
          <w:color w:val="000000"/>
          <w:sz w:val="20"/>
          <w:u w:val="single"/>
          <w:lang w:val="en-US" w:eastAsia="en-US" w:bidi="ar-SA"/>
        </w:rPr>
        <w:t>hepatic duct</w:t>
      </w:r>
      <w:r>
        <w:rPr>
          <w:rFonts w:ascii="arial" w:eastAsia="arial" w:hAnsi="arial" w:cs="arial"/>
          <w:color w:val="000000"/>
          <w:sz w:val="20"/>
          <w:lang w:val="en-US" w:eastAsia="en-US" w:bidi="ar-SA"/>
        </w:rPr>
        <w:t xml:space="preserve">; the portion of the single bile duct below the cystic duct is called </w:t>
      </w:r>
      <w:r>
        <w:rPr>
          <w:rFonts w:ascii="arial" w:eastAsia="arial" w:hAnsi="arial" w:cs="arial"/>
          <w:color w:val="000000"/>
          <w:sz w:val="20"/>
          <w:u w:val="single"/>
          <w:lang w:val="en-US" w:eastAsia="en-US" w:bidi="ar-SA"/>
        </w:rPr>
        <w:t>the common bile duct.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Arterial blood supply</w:t>
      </w:r>
      <w:r>
        <w:rPr>
          <w:rFonts w:ascii="arial" w:eastAsia="arial" w:hAnsi="arial" w:cs="arial"/>
          <w:color w:val="000000"/>
          <w:sz w:val="20"/>
          <w:lang w:val="en-US" w:eastAsia="en-US" w:bidi="ar-SA"/>
        </w:rPr>
        <w:t xml:space="preserve">: The common hepatic artery and its branches, the </w:t>
      </w:r>
      <w:r>
        <w:rPr>
          <w:rFonts w:ascii="arial" w:eastAsia="arial" w:hAnsi="arial" w:cs="arial"/>
          <w:color w:val="000000"/>
          <w:sz w:val="20"/>
          <w:u w:val="single"/>
          <w:lang w:val="en-US" w:eastAsia="en-US" w:bidi="ar-SA"/>
        </w:rPr>
        <w:t>right and left hepatic arteries</w:t>
      </w:r>
      <w:r>
        <w:rPr>
          <w:rFonts w:ascii="arial" w:eastAsia="arial" w:hAnsi="arial" w:cs="arial"/>
          <w:color w:val="000000"/>
          <w:sz w:val="20"/>
          <w:lang w:val="en-US" w:eastAsia="en-US" w:bidi="ar-SA"/>
        </w:rPr>
        <w:t xml:space="preserve">, supply blood to the liver. Those arteries pass very close to the bile ducts. The gall bladder's blood supply comes through the </w:t>
      </w:r>
      <w:r>
        <w:rPr>
          <w:rFonts w:ascii="arial" w:eastAsia="arial" w:hAnsi="arial" w:cs="arial"/>
          <w:color w:val="000000"/>
          <w:sz w:val="20"/>
          <w:u w:val="single"/>
          <w:lang w:val="en-US" w:eastAsia="en-US" w:bidi="ar-SA"/>
        </w:rPr>
        <w:t>cystic artery</w:t>
      </w:r>
      <w:r>
        <w:rPr>
          <w:rFonts w:ascii="arial" w:eastAsia="arial" w:hAnsi="arial" w:cs="arial"/>
          <w:color w:val="000000"/>
          <w:sz w:val="20"/>
          <w:lang w:val="en-US" w:eastAsia="en-US" w:bidi="ar-SA"/>
        </w:rPr>
        <w:t>, a branch of the right hepatic artery.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Surgical complexities and the role of surgical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para. 7 of his first affidavit, Dr. Shirley explains the complexities involved in the identification of the anatomy involved in the surgery:</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intra-operative identification of relevant anatomy during a laparoscopic or open cholecystectomy can be complex, particularly if the patient is obese (as was the plaintiff, Ms. McLellan) and significant inflammatory adhesions (i.e. adherent tissue) are present (as was the case during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Further in his affidavit at paras. 10 - 12, Dr. Shirley explained generally the respective roles of the members of the surgical team, including Dr. Taneda and her specific responsibility in the surgery at issue in this case,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successful performance of a surgery depends on a team approach in the operating room. Individual members of the surgical team (including the surgeon, surgical assistant, anaesthesiologist, scrub nurse, and circulating nurse) necessarily focus on the completion of their designated roles. That is the only way an operating room can function effectively.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collectively, members of the surgical team may "share" responsibility for a patient, each team member is responsible only for the completion of his or her own designated job. For example, I have no involvement in any aspect of the patient's intra-operative anaesthesiology care which falls within the exclusive domain of the attending anaesthesiologist.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role of a surgical assistant during a laparoscopic cholecystectomy is, in essence, to operate the laparoscopic camera, to focus it on the operative field, to hold instruments, and to retract tissue in order to provide exposure on the direction of the surgeon. That was Dr. Taneda's role during the Surgery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Shirley goes on to explain that the role of a surgical assistant is often filled by general practitioners or semi-retired physicians from unrelated specialties who have no knowledge of either the surgery or the relevant anatomical structures involved in the surgery. He notes that the fact Dr. Taneda may have attended other laparoscopic or open cholecystectomies as a surgical assistant "would not qualify her to identify or cut intra-abdominal structures during this kind of surgery",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Dr. Taneda's role as a surgical assistant for the surgery in this case, at paras. 15 - 19, Dr. Shirley further deposed:</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Taneda is a capable surgical assistant. She performed her role as surgical assistant during the Surgery well. Nothing she did or failed to do during the Surgery impaired my ability to perform the Surgery. Dr. Taneda's operation of the laparoscopic camera and retraction with instruments on my direction offered me a satisfactory view of the surgical field.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not have expected Dr. Taneda to be able to identify the common bile duct or the right hepatic artery during the Surgery (or any other intra-abdominal structure) and I would not have sought her assistance in doing so. At no time was it part of Dr. Taneda's role as surgical assistance during the Surgery to ensure the correct arteries and/or ducts had been clipped or cut. The identification of those structures requires an intimate understanding of anatomy and general surgery which would extend beyond Dr. Taneda's training, qualifications, and expertise.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Taneda cut no sutures or any intra-abdominal structures during the Surgery.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role as the consultant surgeon to meet with the patient pre-operatively, to explain the material risks associated with the planned surgery, and to perform the surgery, which includes the identification and cutting of all relevant intra-abdominal structures.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for the surgeon alone to decide if and/or when it might be appropriate to convert a laparoscopic surgery to an open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paras. 20 - 22 of his affidavit, Dr. Shirley refers to the decision to abandon, for whatever reason, a laparoscopic surgery and to open, and fully expose the field of the surgery, to full view (as necessary to complete the surgery):</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consultant general surgeon during the Surgery, I alone made all necessary intra-operative surgical decisions. ...</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not expect a surgical assistant, particularly one not trained as a general surgeon, to monitor or oversee my completion of a laparoscopic or open cholecystectomy, or to second-guess my intra-operative decisions. That is not conducive to good surgery.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role as surgical assistant operating the laparoscopic camera and instruments during the Surgery, she was simply another pair of hands under my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para. 23 of his affidavit, Dr. Shirley explains what the surgeon is able to expose or visualize during an open or laparoscopic cholecystectomy:</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 laparoscopic or open cholecystectomy, the right hepatic artery and the common bile duct are not routinely exposed or visualised. It is a necessary for a surgeon to expose or visualise the whole biliary tree (i.e. bile duct system) during an open or laparoscopic cholecystectomy; the common bile duct and the right hepatic artery are identified intra-operative by reference to other intra-abdominal anatomical landmarks.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noted, the surgeon alone decides whether it might be appropriate to convert from a laparoscopic surgery to an open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question of the surgery going awry, Dr. Shirley made the following admissions in his examination discovery 29 May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did this surgery have a good outcome, doctor? (p. 92, q. 562)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it have a bad outcome? (p. 92, q. 563)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 Okay. What made it a bad outcome? (p. 92, q. 564)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common bile duct was inadvertently severed and the right hepatic artery, as well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And when you say "the duct" and "the artery", you said "was severed" -- (p. 92, q. 565)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DOUGLAS:</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"Inadvertently", he said.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you severed it? (p. 92, q. 567)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severed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It was an error, true? (p. 103, q. 634)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was an error.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In fact, it was two errors, true? (p. 103, q. 635)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turned out that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You actually severed her right hepatic artery, true? (p. 103, q. 637)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it's not medically appropriate to sever the right hepatic artery during a cholecystectomy, true? (p. 103, q. 639)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You also severed her common bile duct, true? (p. 104, q. 640)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will agree with me that you were the only one that cut her right hepatic artery, true? (p. 214, q.1293)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were the only one that caused her the injuries that flow from that, true? (p. 215, q. 1294)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were the only one that severed her common bile duct, true? (p. 215, q. 1295)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Regarding Dr. Taneda's role, Dr. Shirley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So tell me what, in your view, Dr. Taneda's role was assisting you in a laparoscopic cholecystectomy. (p. 22, q. 138)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Dr. Taneda's role would be, first of all, to follow my direction, to assist me in exposing the surgical field, to retract tissues as necessary, under my direction, and basically facilitate the exposure of the surgical field.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What do you mean by exposing the surgical field? (p. 22, q. 139)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By retraction as appropriate with instruments so I can see to carry out my surgery.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would she actually be doing retraction in a lap chole? (p. 23, q. 141)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me what she would be retracting. (p. 23, q. 142)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for instance, would put an instrument, a cross bar, on the gallbladder and I would give it to her to hold and put some traction on the gallbladder, so I could see to do my dissection, so as part of the retraction.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Anything to do with the camera inside the patient? (p. 23, q. 145)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she would manipulate the camera also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(p. 24, q. 146)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for a laparoscopic cholecystectomy,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that's not exposing the field; you'll agree with me? (p. 24, q. 148)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Anyway, she does operate the camera, yes.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what's important for you in the camera operator, what do you need? (p. 24, q. 149)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steady hand and to manipulate the camera to always provide a satisfactory view of the surgical field.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What's a satisfactory view? (p. 24, q. 150)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keep the structures and field in -- in focus and to move the camera in and out to provide perspective as necessary.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structures particularly are you looking for in a lap chole? (p.24, q. 151)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gallbladder, the ductal structures, the liver, the bowel, and any other organs that are -- happen to be in the area.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When you're doing the lap chole and you have an assistant moving the camera around, are you looking at the screen where the camera is projecting? (p. 30, q. 185)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again, for those of us who have never done the surgery, essentially, what you're doing is you're looking up at the screen and manipulating your instruments as you look at the screen? (p. 30, q. 186)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am I right in thinking that during this surgery and typically, if she is assisting you with a lap chole, she has her hand on the camera, I want to call it a hose, but you know what I mean, the thing that sticks the camera in, she has got her hand physically on that? (p. 33, q. 207)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is holding the camera.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the person in charge of her medical care during the surgery, true? (p. 40, q. 249)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there anyone superior to you in the surgical room? (p. 40, q. 250)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we were all jointly involved in her care in the sense that the anesthetist has a major role to play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(p. 40, q. 251)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in this, but I was responsible for her care, so I will accept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Taneda, I'll try to be more obvious, Dr. Taneda was more to you than a pair of hands, true? (p. 192, q. 1177)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sure I understand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Taneda's job -- (p. 192, q. 1178)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to assist you in this surgery -- (p. 192, q. 1179)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she operated the camera? (p. 192, q. 1180)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Bugis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Bugis has been a General Surgeon, licensed by the College of Physicians and Surgeons of British Columbia since 1989. He has had a clinical faculty appointment with the Department of Surgery, at the University of British Columbia since 1991, and is currently a Clinical Professor in the Department of Surgery. He has been head of surgery at Royal Columbian Hospital in New Westminster, and at St. Paul's Hospital and Providence Healthcare in Vancouver, for five years. He has held numerous leadership positions in his field. He has acted as a fellowship examiner for the Royal College of Physicians and Surgeons of Canada from 2003 to 2010. With respect to surgery involving the gastro-intestinal tract and gallbladder surgery, in his October 2014 report at p. 2, he expands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General Surgeon in British Columbia, I have provided comprehensive management of emergency and non-emergency General Surgical conditions including gallbladder and biliary-tract disease, benign and malignant upper and lower gastro-intestinal tract disease and benign and malignant breast diseases.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my career, there has been particular emphasis on patients with Head and Neck and Endocrine Surgical diseases, both benign and malignant. As that part of my practice increased to occupy about 50% of my clinical work, I concentrated my General Surgical practice on the common General Surgical conditions that include gallbladder disease and hernia, in both emergency and non-emergency settings.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Bugis was provided with the pleadings, the hospital records of Langley Memorial Hospital, Vancouver General Hospital, Dr. Shirley, and medical imaging, ultrasounds, and the transcript of the January 29, 2014 examination for discovery of Dr. Taneda. Counsel for Dr. Taneda provided him with a Statement of Assumed facts. The plaintiff opposes admission of Dr. Bugis's medical legal report on grounds that he opines on the ultimate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Admission of Dr. Bugis's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Bugis's report is admissible. The set of basic factual assumptions given to Dr. Bugis were not misleading and do not contradict other accepted evidence. He was provided a copy of Dr. Taneda's examination for discovery, which the plaintiff relied on and extensively referred to. Dr. Bugis opined on the standard of care expected of a surgical assistant, not on the ultimate issue of whether Dr. Taneda was negligent. It is well within the bounds for a physician as amply qualified as Dr. Bugis to opine on the expected standard of care and on whether the plaintiff met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Taneda's evidence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Excerpts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relied on excerpts from Dr. Taneda's examination for discovery on 29 January 2014,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Is your duty to the patient less when you are assisting than if you were the primary surgeon? (p. 24, q. 105)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DOUGLAS: I don't understand that question. I don't understand that question,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HARDING:</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the word "less" what confuses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DOUGLAS:</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understand what you mean.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HARDING: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understand me, doctor? (p. 24, q.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DOUGLAS:</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don't you shouldn't answer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think this becomes a moral question and my sense of duty is I don't believe ever less because I am in any given position. I have to satisfy myself that I've done my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You'll agree with me that it did not matter to you in terms of your concern for the well-being of Ms. McLellan that you were -- I don't mean this pejoratively of course, but you were just assisting as opposed to being the primary surgeon; correct? (p. 26, q. 114)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you'll agree with me that that duty to concern yourself with the well-being of Ms. McLellan included that you had to closely observe the surgery; true? (p. 26, q. 115)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 And you had to act as opposed to just watching which is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kind of passive, you had a duty of positive action if 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you view her safety was compromised; true? (p. 26, q. 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You had a positive duty to act if you thought her safety was compromised even if that meant you disagreed with the primary surgeon; true? (p. 26, q. 117)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So if in your view as the surgical assistant, the surgery is progressing, and in your own assessment as a physician with your doctor/patient relationship in all of the duty we have talked about earlier today to the patient directly, is it your position that no matter what happened it's not your role to advise the surgeon to convert to open surgery? (p. 58, q. 247)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When you phrase it in that manner if I see something I consider dangerous I will bring it to the attention of the surgeon. It's not my role to make the decisions but I can certainly point things out if I'm unsure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Let me try and put a clean question on the record, doctor. You'll agree with me that as the surgical assistant part of your role is to choose the safer option from those available to you as the surgical assistant? (p. 59, q.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You'll agree with me that one of the options available to you as surgical assistant is to use your own judgment and advise the surgeon if you're concerned about the patient's safety; true? (p. 59, q. 252)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Fair enough. But as the surgical assistant, okay, and I know you talked about being an extra set of hands, you're an extra set of eyes, you're also an extra brain; right? (p. 68, q. 289)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Would you agree with me, doctor, that part of your role as a surgical assistant is to use your judgment to assist both the patient and the surgeon? (p. 69, q. 291)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is part of the exercise of your judgment to bring to the attention of the surgeon anything that you think he might have missed? (p. 69, q. 292)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Is it part of your role as surgical assistant to use your judgment to bring to the attention of the surgeon what you think might be a mistake that he has committed? (p. 69, q. 293)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Is it part of your role as a surgical assistant to use your judgment to bring to the attention of the surgeon a mistake which he hasn't yet committed but it looks like he's going to? (p. 69, q. 294)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part of your role as surgical assistant to Dr. Shirley was to assist him by recognizing if in your judgment, you know, leave aside whether it's God's truth, but in your judgment, if you saw something that you thought was wrong you would tell him; true? (p. 73, q. 313)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part of that role to assist Dr. Shirley by exercising your judgment was to be watching the monitor for anything that looked to you to be a problem; true? (p. 74, q. 315)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a problem would include if the wrong arteries had been clipped; true: (p. 74, q. 316)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would be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 Okay. When you're watching that screen trying to assist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Shirley to make sure everything is going well and has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gone well, you need to exercise your judgment based [on]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your understanding of the anatomy; true? (p. 78, q. 340)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Dr. Taneda, do you agree with me that part of the judgment that you brought to the table for the surgery on Ms. McLellan, was informed by your previous experience as surgical assistant in those -- your guesstimate of 40 to 50 lap-cholys? (p. 82, q. 359)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following questions and answers from Dr. Taneda's examination for discovery on 29 January 2014, deal mostly with Dr. Taneda's own physical actions during the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the extra hands you said during the surgery to allow him to see what he's doing so he can proceed safely. Just tell me what you mean by that in detail? (p.35, q. 152)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For laparoscopic cholecystectomy?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Yes, ma'am. (p. 35, q. 153)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Hands perhaps is perhaps more appropriate to an open job where you are actually using your hands to retract skin and so on. In a laparoscopic case it's basically holding the camera and focusing it in the area where he wants to work and where he needs to see.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typically in a lap-choly for want of a better term you're the camera operator? (p. 35, q. 154)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Do you have a particular purpose there or do you just sit there and wait for him to say push more, pull back. Do you actually do anything for yourself? (p. 40, q.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DOUGLAS:</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answered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like to hope that as an assistant I can anticipate the surgeon's needs so that he doesn't have to be continually telling me to adjust my focus in or out. That I can follow the surgery and be where he needs me without being asked, given that I can't read his mind so I don't always anticipate where he's going to be looking next and where he wants to focus next.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In your role as surgical assistant in a laparoscopic cholecystectomy tell me what exactly you do to ensure that your patient is left in a safe condition to be discharged from the operating room? (p. 90, q. 390)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You do the surgery, you remove the gallbladder, you double-check that there's no bleeding.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DOUGLAS: He's asking what you do, not what the surgeon does. What you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assist the surgeon because this is what he's doing is he's going to ask me to view the gallbladder on more time to make sure there's no bleeding left behind or if the gallbladder itself has been opened we're going to look around the abdomen. I'm going to move the camera so he can look for any stones that have escaped, or any bile that's loose, and that the gallbladder is removed in its entirety from the abdominal cavity.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So my question was tell me exactly what you do as a surgical assistant to ensure the patient is safe to be discharged from OR, and I understand your answer to be making sure there's no bleeding and I'll be fair to you, and say anywhere? (p. 91, q. 392)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Make sure the gallbladder has been removed intact? (p. 91, q. 393)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Mm-hm.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Make sure there are no stones loose in the cavity? (p. 91, q. 394)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Your role as physician to this patient is to also look yourself, whether or not you move the camera without instructions from the surgeon, but you're still using your eyes, your judgment, to look to see if the patient is safe to be discharged from OR; true? (p. 92, q. 397)</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True.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Affidavit evidence Dr. Taneda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noted earlier, Dr. Taneda completed two affidavits, the first on August 14, 2013; and the second, on February 17, 2015, which Dr. Taneda characterized as supplementary to her August 14, 2013 affidavit. It also served to clarify some of her responses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Taneda's August 14, 2013 affidavit is brief enough to quote verbatim: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BARBARA LYNN TANEDA, physician and surgeon, of the municipality of Langley, Province of British Columbia, MAKE OATH AND SAY AS FOLLOWS: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 defendant in this action, and, as such, have personal knowledge of the matters and facts to which I hereinafter depose except where stated to be based on information and belief in which case I believe the same to be true.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Professional Qualifications and Experience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 physician licensed to practice medicine in the province of British Columbia as an obstetrician and gynaecologist. Now shown to me and marked as Exhibit "A" to this my affidavit is a true copy of my curriculum vitae.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graduated from medical school at the University of Toronto in 1990. Thereafter, I completed a rotating internship at Mount Sinai Hospital in Toronto in 1991.</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1995, I completed my four-year residency in obstetrics and gynaecology at the University of Alberta and became a fellow of the Royal College of Physicians and Surgeons in obstetrics and gynaecology.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1995 to 2004, I worked as an obstetrician gynaecologist in Edmonton, Alberta and in Langley and Surrey, British Columbia.</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in 2004, I have worked as a surgical assistant at Surrey Memorial Hospital, Langley Memorial Hospital, and the Langley Surgical Centre.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Involvement in Plaintiff's Care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briefly involved in Ms. McLellan's care on one occasion only: namely, January 5, 2010, in my capacity as surgical assistant to general surgeon, Dr. Donald A. Shirley ("Dr. Shirley"), during his completion of the plaintiff's laparoscopic cholecystectomy at Langley Memorial Hospital (the "Surgery").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Clinical Records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generated no records as a result of my involvement in the Surgery.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Recollection of Events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no memory of the plaintiff or my involvement in the Surgery.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information contained in this affidavit is based on my usual and invariable practices and on my review of the OR report prepared by general surgeon, Dr. Shirley, following the Surgery, a true copy of which is attached hereto and marked as </w:t>
      </w:r>
      <w:r>
        <w:rPr>
          <w:rFonts w:ascii="arial" w:eastAsia="arial" w:hAnsi="arial" w:cs="arial"/>
          <w:b/>
          <w:color w:val="000000"/>
          <w:sz w:val="20"/>
          <w:lang w:val="en-US" w:eastAsia="en-US" w:bidi="ar-SA"/>
        </w:rPr>
        <w:t>Exhibit "B"</w:t>
      </w:r>
      <w:r>
        <w:rPr>
          <w:rFonts w:ascii="arial" w:eastAsia="arial" w:hAnsi="arial" w:cs="arial"/>
          <w:color w:val="000000"/>
          <w:sz w:val="20"/>
          <w:lang w:val="en-US" w:eastAsia="en-US" w:bidi="ar-SA"/>
        </w:rPr>
        <w:t xml:space="preserve"> to this my affidavit. [not included here]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Role of Surgical Assistant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role as surgical assistant during the Surgery involved: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the laparoscopic camera;</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 retractors to expose the surgical field;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Positioning lights;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Suctioning blood;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Cutting sutures, as directed by general surgeon, Dr. Shirley.</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role as surgical assistant during the Surgery I:</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no intra-operative decisions;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Cut no intra-abdominal structures;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Deferred to and took my direction from general surgeon, Dr. Shirley, who conducted the Surgery.</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had no involvement in the plaintiff's pre-operative care.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had no involvement in the plaintiff's post-operative care.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had no further involvement in the plaintiff's care on completion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Taneda's second affidavit was more expansive. At para. 4, she concisely described her role during the surgery was to "operate the laparoscopic camera, and to hold instruments in order to retract tissue and expose the operative field, at the direction of the surgeon, Dr. Shirley. In essence, my job was to operate the camera and to "hold steady".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para. 5 of her affidavit, she "might be involved in cutting sutures at the direction of the involved surgeon in an open cholecystectomy ([which is] performed with an open abdominal incision) ... [but] I would not be called upon to do so in a laparoscopic cholecystectomy."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During this surgery, she did not cut any sutures or any intra-abdominal structures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Beginning at paras. 7 - 11, Dr. Taneda excluded those tasks she does not perform as a surgical assistant in a laparoscopic cholecystectomy:</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surgical assistant in a laparoscopic cholecystectomy, my role does not include: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Meeting with the patient pre-operatively;</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Obtaining the patient's consent to the surgery;</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Monitoring the patient's vital signs intra-operatively;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Identifying the common bile duct, the right hepatic artery, or any other intra-abdominal structure;</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Cutting any intra-abdominal structures;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any surgical clips or assessing tire appropriateness of the surgeon's placement of such clips;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any intra-operative surgical decisions;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Ordering or reviewing any intra-operative investigations;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Monitoring or assessing the appropriateness of the involved surgeon's intra-operative decisions;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Ensuring the correct arteries and ducts have been clipped and/or cut;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Determining whether to convert from a laparoscopic to an open procedure; or</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Assessing the patient's fitness for discharge from the operating room.</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a general surgeon. I have none of the extensive specialised training required to become a general surgeon. I have never performed a laparoscopic or open cholecystectomy. I have never been required to identify any intra-abdominal structures during a laparoscopic or open cholecystectomy; I would not trust myself to recognise any of those structures correctly or to be able to locate any of them in a patient's abdomen without the assistance of a general surgeon.</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be unable to identify or distinguish the cystic duct from the common bile duct or the cystic artery from the right or left hepatic arteries intra-operatively. I do not have the intimate knowledge of intra-abdominal anatomy required of a general surgeon to perform or oversee a laparoscopic or open cholecystectomy.</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could not reliably identify the common bile duct or the right hepatic artery, would not know where to find either structure within a patient's abdomen, and do not know whether those structures would be routinely exposed and/or visualised during a laparoscopic or open cholecystectomy. I am not qualified to make those determinations and would defer to a general surgeon's intimate and specialised knowledge in all such matters.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surgical assistant during a laparoscopic or open cholecystectomy, I necessarily rely on the consultant general surgeon to identify intra-abdominal structures, to make all intra-operative surgical decisions, and to perform all aspects of the surgery. I am not qualified by virtue of my training or experience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para. 12, she confirmed that were she to observe any obvious problem during the surgery, she would report the concern to the involved consultant surgeon. She further states, however, that she would be, "limited in [her] ability to do so by virtue of [her] qualifications, training and experience. [She is] not a general surgeon, did not perform the Surgery, and would not be qualified to identify relevant anatomy or to make intra-operative surgical decisions in the context of a laparoscopic or open cholecystectomy."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subject of questioning a surgeon's intra-operative decision-making if she did not understand what the surgeon was doing or why, she deposes at para. 13 that it would be inappropriate for her to do so and adds, "[t]he fact I have assisted at other laparoscopic and open cholecystectomies in my capacity as a surgical assistant is no substitute for the five years of specialised training required to become a general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Specifically addressing her capacity to distinguish between ducts and arteries, she deposed at para. 14 that they "are all very similar in appearance" and that she "could not reliably distinguish between them intra-operatively and would require the assistance of a trained general surgeon in order to do so". Further, she states that "[i]f an anomalous duct had been present during the Surgery, [she] would not have been able to recognise it as such",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para. 16, she denies any recollection of concerns at any time about "any aspect of the Surgery or any compromise to the patient's safety during the Surgery. [She is] confident [she] would remember those details, if [she] had any such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pointed to what she saw as contradictions between Dr. Taneda's detailing of her role as a surgical assistant in her second affidavit with statements she made during the examination for discovery. I do not find any contradiction between Dr. Taneda's having stated she would give no less care to the performance of her duties as a surgical assistant than in some other position. She stated "I have to satisfy myself that I have done my duty." She agreed her role is not merely a passive one, but involves the duty of positive action, </w:t>
      </w:r>
      <w:r>
        <w:rPr>
          <w:rFonts w:ascii="arial" w:eastAsia="arial" w:hAnsi="arial" w:cs="arial"/>
          <w:color w:val="000000"/>
          <w:sz w:val="20"/>
          <w:u w:val="single"/>
          <w:lang w:val="en-US" w:eastAsia="en-US" w:bidi="ar-SA"/>
        </w:rPr>
        <w:t>if she felt the plaintiff's safety had been compromised</w:t>
      </w:r>
      <w:r>
        <w:rPr>
          <w:rFonts w:ascii="arial" w:eastAsia="arial" w:hAnsi="arial" w:cs="arial"/>
          <w:color w:val="000000"/>
          <w:sz w:val="20"/>
          <w:lang w:val="en-US" w:eastAsia="en-US" w:bidi="ar-SA"/>
        </w:rPr>
        <w:t>. That very general admission is a statement one would expect any medical practitioner say. But what constitutes "positive action" depends, of course, on the situation and on the practitioner's qualifications. For Dr. Taneda to say she would bring something she thought was dangerous to the attention of the surgeon consists with her other discovery and affidavit statements. In a laparoscopic procedure, she holds a specialized camera and focuses it in an area where the surgeon wants to work on where they need to see anatomical structures. Dr. Taneda was not the surgeon and she made it clear she deferred to the surgeon; Of course, she would point out to the surgeon a danger she had the means, skill, and experience to notice and identify. Granting this does not place on Dr. Taneda the mantle of the surgeon's responsibilities and standard of care, or elevate the standard of care for a surgical assistant beyond that described by Dr. Bugis and Dr. Shirley.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Taneda's responses are mostly general and hypothetical and they do not constitute a statement of the standard of care expected of a surgical assistant. None of the questions put to her specify any anomalous anatomy or medically unsafe condition present during the surgery that Dr. Taneda could have seen, or ought to have seen, or that called on her for a reaction that the standard of care clearly expected of a surgical assistant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essence, Dr. Taneda confirmed that which is not really in question, her duty as a surgical assistant to perform to a standard no less than what is expected of a surgical assistant for a surgeon who is conducting a laparoscopic cholecystectomy.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WHY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Ahlwat v. Green</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2014 BCSC 1865</w:t>
        </w:r>
      </w:hyperlink>
      <w:r>
        <w:rPr>
          <w:rFonts w:ascii="arial" w:eastAsia="arial" w:hAnsi="arial" w:cs="arial"/>
          <w:color w:val="000000"/>
          <w:sz w:val="20"/>
          <w:lang w:val="en-US" w:eastAsia="en-US" w:bidi="ar-SA"/>
        </w:rPr>
        <w:t>, at para. 8, a number of factors determine the suitability of summary trial, including:</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urgency;</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prejudice likely to arise by reasons of delay;</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taking the case forward to a conventional trial in relation to the amount involved;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the proceedings;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the litigation and the time of the summary trial;</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credibility is a critical factor in the determination of the dispute;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summary trial may create an unnecessary complexity in the resolution of the dispute;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application would result in litigating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found no convincing reason to seriously question whether this matter is suitable for summary trial. Any such determination must now consider the recent Supreme Court of Canada decision in </w:t>
      </w:r>
      <w:r>
        <w:rPr>
          <w:rFonts w:ascii="arial" w:eastAsia="arial" w:hAnsi="arial" w:cs="arial"/>
          <w:i/>
          <w:color w:val="000000"/>
          <w:sz w:val="20"/>
          <w:lang w:val="en-US" w:eastAsia="en-US" w:bidi="ar-SA"/>
        </w:rPr>
        <w:t>Hyrniak v. Mauldin,</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Hyrniak</w:t>
      </w:r>
      <w:r>
        <w:rPr>
          <w:rFonts w:ascii="arial" w:eastAsia="arial" w:hAnsi="arial" w:cs="arial"/>
          <w:color w:val="000000"/>
          <w:sz w:val="20"/>
          <w:lang w:val="en-US" w:eastAsia="en-US" w:bidi="ar-SA"/>
        </w:rPr>
        <w:t>]. At para. 2, Karakatsanis J.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 [A] culture shift is required in order to create an environment promoting timely and affordable access to the civil justice system. This shift entails simplifying pre-trial procedures and moving the emphasis away from the conventional trial in favour of proportional procedures tailored to the needs of the particular case. The balance between procedure and access struck by our justice system must come to reflect modern reality and recognize that new models of adjudication can be fair and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If no genuine issue requires a trial, the court must grant summary judgment, </w:t>
      </w:r>
      <w:r>
        <w:rPr>
          <w:rFonts w:ascii="arial" w:eastAsia="arial" w:hAnsi="arial" w:cs="arial"/>
          <w:i/>
          <w:color w:val="000000"/>
          <w:sz w:val="20"/>
          <w:lang w:val="en-US" w:eastAsia="en-US" w:bidi="ar-SA"/>
        </w:rPr>
        <w:t>Hyrniak,</w:t>
      </w:r>
      <w:r>
        <w:rPr>
          <w:rFonts w:ascii="arial" w:eastAsia="arial" w:hAnsi="arial" w:cs="arial"/>
          <w:color w:val="000000"/>
          <w:sz w:val="20"/>
          <w:lang w:val="en-US" w:eastAsia="en-US" w:bidi="ar-SA"/>
        </w:rPr>
        <w:t xml:space="preserve">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Complexity does not automatically render a case unsuitable for summary disposition: </w:t>
      </w:r>
      <w:r>
        <w:rPr>
          <w:rFonts w:ascii="arial" w:eastAsia="arial" w:hAnsi="arial" w:cs="arial"/>
          <w:i/>
          <w:color w:val="000000"/>
          <w:sz w:val="20"/>
          <w:lang w:val="en-US" w:eastAsia="en-US" w:bidi="ar-SA"/>
        </w:rPr>
        <w:t>Parragh v. Eagle Ridge Hospital and Health Care Centre,</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2008 BCSC 1299</w:t>
        </w:r>
      </w:hyperlink>
      <w:r>
        <w:rPr>
          <w:rFonts w:ascii="arial" w:eastAsia="arial" w:hAnsi="arial" w:cs="arial"/>
          <w:color w:val="000000"/>
          <w:sz w:val="20"/>
          <w:lang w:val="en-US" w:eastAsia="en-US" w:bidi="ar-SA"/>
        </w:rPr>
        <w:t xml:space="preserve">, paras. 22 - 24. The determining principle is not whether conflicts in the evidence exist, but whether the court is able to achieve a just and fair result by proceeding summarily: </w:t>
      </w:r>
      <w:r>
        <w:rPr>
          <w:rFonts w:ascii="arial" w:eastAsia="arial" w:hAnsi="arial" w:cs="arial"/>
          <w:i/>
          <w:color w:val="000000"/>
          <w:sz w:val="20"/>
          <w:lang w:val="en-US" w:eastAsia="en-US" w:bidi="ar-SA"/>
        </w:rPr>
        <w:t>MacMillan v. Kaiser Equipment Ltd</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2004 BCCA 270</w:t>
        </w:r>
      </w:hyperlink>
      <w:r>
        <w:rPr>
          <w:rFonts w:ascii="arial" w:eastAsia="arial" w:hAnsi="arial" w:cs="arial"/>
          <w:color w:val="000000"/>
          <w:sz w:val="20"/>
          <w:lang w:val="en-US" w:eastAsia="en-US" w:bidi="ar-SA"/>
        </w:rPr>
        <w: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This case does not involve conflicting expert reports such that cross-examination is necessary to parse out and weigh the testimonial differences. The parties view differently some of the answers Dr. Taneda gave on examination for discovery, but most of the differences are not that telling and, in my view, do not leave the Court with insufficient evidence on which to make necessary findings. In any case, the summary trial judge is entitled to weigh evidence and to accept or reject it: </w:t>
      </w:r>
      <w:r>
        <w:rPr>
          <w:rFonts w:ascii="arial" w:eastAsia="arial" w:hAnsi="arial" w:cs="arial"/>
          <w:i/>
          <w:color w:val="000000"/>
          <w:sz w:val="20"/>
          <w:lang w:val="en-US" w:eastAsia="en-US" w:bidi="ar-SA"/>
        </w:rPr>
        <w:t>The Bank of Nova Scotia v. Robertson</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2001 BCCA 580</w:t>
        </w:r>
      </w:hyperlink>
      <w:r>
        <w:rPr>
          <w:rFonts w:ascii="arial" w:eastAsia="arial" w:hAnsi="arial" w:cs="arial"/>
          <w:color w:val="000000"/>
          <w:sz w:val="20"/>
          <w:lang w:val="en-US" w:eastAsia="en-US" w:bidi="ar-SA"/>
        </w:rPr>
        <w: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Separating and then determining issues such as causation or the standard of care from other trial issues lies with the chamber judge's discretion. If a trial involving the parties still has to proceed, irrespective of a summary judgment involving some parties and issues and not others, that does not prevent the chambers judge from determining some matters summarily if it will promote the orderly use of court time and effectively determine the issue: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essence, If there is enough evidence for the chambers judge to find facts necessary to make a judgment, summary trial is suitable: </w:t>
      </w:r>
      <w:r>
        <w:rPr>
          <w:rFonts w:ascii="arial" w:eastAsia="arial" w:hAnsi="arial" w:cs="arial"/>
          <w:i/>
          <w:color w:val="000000"/>
          <w:sz w:val="20"/>
          <w:lang w:val="en-US" w:eastAsia="en-US" w:bidi="ar-SA"/>
        </w:rPr>
        <w:t>Barkwill v. Parchomchuck</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2011 BCCA 207</w:t>
        </w:r>
      </w:hyperlink>
      <w:r>
        <w:rPr>
          <w:rFonts w:ascii="arial" w:eastAsia="arial" w:hAnsi="arial" w:cs="arial"/>
          <w:color w:val="000000"/>
          <w:sz w:val="20"/>
          <w:lang w:val="en-US" w:eastAsia="en-US" w:bidi="ar-SA"/>
        </w:rPr>
        <w: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Rule 1-3 introduces the dimension of proportionality, calling on the court to conduct the proceeding in ways that are proportionate to "(a) the amount involved in the proceeding, (b) the importance of the issues in dispute, and (c) the complexity of the proceeding." As Justice Russell stated in </w:t>
      </w:r>
      <w:r>
        <w:rPr>
          <w:rFonts w:ascii="arial" w:eastAsia="arial" w:hAnsi="arial" w:cs="arial"/>
          <w:i/>
          <w:color w:val="000000"/>
          <w:sz w:val="20"/>
          <w:lang w:val="en-US" w:eastAsia="en-US" w:bidi="ar-SA"/>
        </w:rPr>
        <w:t>Boss Power Corp. v. British Columbia</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2010 BCSC 1648</w:t>
        </w:r>
      </w:hyperlink>
      <w:r>
        <w:rPr>
          <w:rFonts w:ascii="arial" w:eastAsia="arial" w:hAnsi="arial" w:cs="arial"/>
          <w:color w:val="000000"/>
          <w:sz w:val="20"/>
          <w:lang w:val="en-US" w:eastAsia="en-US" w:bidi="ar-SA"/>
        </w:rPr>
        <w:t>,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a matter involves complex facts or complex law does not mean it must proceed to full trial. Where a summary trial can achieve the ends of justice and save the parties either or both time and money, it is to be preferred.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this case, I found the medical legal issues relatively straightforward. The Court is not called on here to determine whether Dr. Shirley was negligent or that whatever errors he allegedly made caused the plaintiff injury. Consent to the surgery is not an issue. The Court is not confronted with multiple volumes of controverted clinical records, consultations, controversial lab reports, MRIs, CT scans, etc., that require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view, the principles developed in the cases clearly affirm the suitability of a summary trial on the case against Dr. Taneda. I see no merit in the plaintiff's submission that a dismissal of her case against Dr. Taneda would prejudice her case against Dr. Shirley; or that this would allow him to back out of the litigation and leave the plaintiff remediless. A summary trial, in the circumstances, is a fair procedure and does not prejudice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has the onus to prove the essential elements, particularly with respect to the standard of care and causation. In </w:t>
      </w:r>
      <w:r>
        <w:rPr>
          <w:rFonts w:ascii="arial" w:eastAsia="arial" w:hAnsi="arial" w:cs="arial"/>
          <w:i/>
          <w:color w:val="000000"/>
          <w:sz w:val="20"/>
          <w:lang w:val="en-US" w:eastAsia="en-US" w:bidi="ar-SA"/>
        </w:rPr>
        <w:t>Branco v. Sunnybrook &amp; Women's College Health Sciences Centre</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[2003] O.J. No. 3287</w:t>
        </w:r>
      </w:hyperlink>
      <w:r>
        <w:rPr>
          <w:rFonts w:ascii="arial" w:eastAsia="arial" w:hAnsi="arial" w:cs="arial"/>
          <w:color w:val="000000"/>
          <w:sz w:val="20"/>
          <w:lang w:val="en-US" w:eastAsia="en-US" w:bidi="ar-SA"/>
        </w:rPr>
        <w:t xml:space="preserve"> (Ont. S.C.J.), at para. 8, Spence J. expands the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onus of proof at trial is on the plaintiff. In an action alleging medical malpractice, a Court may not make findings of either breach of the standard of care or causation except on the basis of expert opinion evidence to support those findings. There is no genuine issue for trial in the absence of an expert medical report establishing a breach of the standard of care and causation. Where a plaintiff fails to obtain any supportive expert reports, the Court will draw an inference that the plaintiff has been unable to obtain any expert opinion supportive of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[Authorities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 physician's actions are based on the standard of an ordinary average physician under similar circumstances: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Korn</w:t>
      </w:r>
      <w:r>
        <w:rPr>
          <w:rFonts w:ascii="arial" w:eastAsia="arial" w:hAnsi="arial" w:cs="arial"/>
          <w:color w:val="000000"/>
          <w:sz w:val="20"/>
          <w:lang w:val="en-US" w:eastAsia="en-US" w:bidi="ar-SA"/>
        </w:rPr>
        <w:t>], at paras. 33 - 34.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If a doctor acted in conformity with recognized medical practice within the profession, it is generally accepted they will not be found negligent: </w:t>
      </w:r>
      <w:r>
        <w:rPr>
          <w:rFonts w:ascii="arial" w:eastAsia="arial" w:hAnsi="arial" w:cs="arial"/>
          <w:i/>
          <w:color w:val="000000"/>
          <w:sz w:val="20"/>
          <w:lang w:val="en-US" w:eastAsia="en-US" w:bidi="ar-SA"/>
        </w:rPr>
        <w:t>Korn</w:t>
      </w:r>
      <w:r>
        <w:rPr>
          <w:rFonts w:ascii="arial" w:eastAsia="arial" w:hAnsi="arial" w:cs="arial"/>
          <w:color w:val="000000"/>
          <w:sz w:val="20"/>
          <w:lang w:val="en-US" w:eastAsia="en-US" w:bidi="ar-SA"/>
        </w:rPr>
        <w:t xml:space="preserve">, at para. 38. While the fact a professional followed the practice of their peers may strongly evidence reasonable and diligent conduct, it is not decisive if the practice itself does not accord with general standards of liability, i.e. the duty to act in a reasonable manner considering the circumstances: </w:t>
      </w:r>
      <w:r>
        <w:rPr>
          <w:rFonts w:ascii="arial" w:eastAsia="arial" w:hAnsi="arial" w:cs="arial"/>
          <w:i/>
          <w:color w:val="000000"/>
          <w:sz w:val="20"/>
          <w:lang w:val="en-US" w:eastAsia="en-US" w:bidi="ar-SA"/>
        </w:rPr>
        <w:t>Korn</w:t>
      </w:r>
      <w:r>
        <w:rPr>
          <w:rFonts w:ascii="arial" w:eastAsia="arial" w:hAnsi="arial" w:cs="arial"/>
          <w:color w:val="000000"/>
          <w:sz w:val="20"/>
          <w:lang w:val="en-US" w:eastAsia="en-US" w:bidi="ar-SA"/>
        </w:rPr>
        <w:t>,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for the nature of the evidence the court must have before it, Justice Sopinka explained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do not have jurisdiction to settle scientific disputes or to choose among divergent opinions of physicians on certain subjects. They may only make a finding of fault where a violation of universally accepted rules of medicine has occurred. The courts should not involve themselves in controversial questions of assessment having to do with diagnosis or the treatment of preference.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effect, the plaintiff has the onus to establish the accepted standard of care and that she failed to meet it, supported by the evidence of an appropriately qualified expert. A record empty of evidence on the relevant standard of care and of a failure to meet it, effectively non-suits the plaintiff, even where the defendant has not filed contrary evidence or opinion. In other words, even without Dr. Bugis's report, without evidence of the standard care and a defined breach of it by Dr. Taneda, the plaintiff should be non-suited, </w:t>
      </w:r>
      <w:r>
        <w:rPr>
          <w:rFonts w:ascii="arial" w:eastAsia="arial" w:hAnsi="arial" w:cs="arial"/>
          <w:i/>
          <w:color w:val="000000"/>
          <w:sz w:val="20"/>
          <w:lang w:val="en-US" w:eastAsia="en-US" w:bidi="ar-SA"/>
        </w:rPr>
        <w:t>Mikhail v. Northern Health Authority (Prince George Regional Hospital),</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BCSC 1817</w:t>
        </w:r>
      </w:hyperlink>
      <w:r>
        <w:rPr>
          <w:rFonts w:ascii="arial" w:eastAsia="arial" w:hAnsi="arial" w:cs="arial"/>
          <w:color w:val="000000"/>
          <w:sz w:val="20"/>
          <w:lang w:val="en-US" w:eastAsia="en-US" w:bidi="ar-SA"/>
        </w:rPr>
        <w:t xml:space="preserve">, at para. 108; </w:t>
      </w:r>
      <w:r>
        <w:rPr>
          <w:rFonts w:ascii="arial" w:eastAsia="arial" w:hAnsi="arial" w:cs="arial"/>
          <w:i/>
          <w:color w:val="000000"/>
          <w:sz w:val="20"/>
          <w:lang w:val="en-US" w:eastAsia="en-US" w:bidi="ar-SA"/>
        </w:rPr>
        <w:t>Eamer v. Zarzour (</w:t>
      </w:r>
      <w:r>
        <w:rPr>
          <w:rFonts w:ascii="arial" w:eastAsia="arial" w:hAnsi="arial" w:cs="arial"/>
          <w:color w:val="000000"/>
          <w:sz w:val="20"/>
          <w:lang w:val="en-US" w:eastAsia="en-US" w:bidi="ar-SA"/>
        </w:rPr>
        <w:t xml:space="preserve">29 January 2007), Vancouver Registry No. L042219 (B.C.S.C.), at paras. 12 - 13; </w:t>
      </w:r>
      <w:r>
        <w:rPr>
          <w:rFonts w:ascii="arial" w:eastAsia="arial" w:hAnsi="arial" w:cs="arial"/>
          <w:i/>
          <w:color w:val="000000"/>
          <w:sz w:val="20"/>
          <w:lang w:val="en-US" w:eastAsia="en-US" w:bidi="ar-SA"/>
        </w:rPr>
        <w:t>Steeves v. Air Canada</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[1996] B.C.J. 2879</w:t>
        </w:r>
      </w:hyperlink>
      <w:r>
        <w:rPr>
          <w:rFonts w:ascii="arial" w:eastAsia="arial" w:hAnsi="arial" w:cs="arial"/>
          <w:color w:val="000000"/>
          <w:sz w:val="20"/>
          <w:lang w:val="en-US" w:eastAsia="en-US" w:bidi="ar-SA"/>
        </w:rPr>
        <w:t xml:space="preserve"> (S.C.), at paras.17 - 18.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It goes almost without saying that in conjunction with proof of an applicable standard of care and breach of it, the plaintiff must also prove that but for the resulting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would not have suffered the injuries alleged: </w:t>
      </w:r>
      <w:r>
        <w:rPr>
          <w:rFonts w:ascii="arial" w:eastAsia="arial" w:hAnsi="arial" w:cs="arial"/>
          <w:i/>
          <w:color w:val="000000"/>
          <w:sz w:val="20"/>
          <w:lang w:val="en-US" w:eastAsia="en-US" w:bidi="ar-SA"/>
        </w:rPr>
        <w:t>Zeledon v. Kelowna General Hospital,</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[1996] B.C.J. 2868</w:t>
        </w:r>
      </w:hyperlink>
      <w:r>
        <w:rPr>
          <w:rFonts w:ascii="arial" w:eastAsia="arial" w:hAnsi="arial" w:cs="arial"/>
          <w:color w:val="000000"/>
          <w:sz w:val="20"/>
          <w:lang w:val="en-US" w:eastAsia="en-US" w:bidi="ar-SA"/>
        </w:rPr>
        <w:t xml:space="preserve"> (S.C.),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find the plaintiff has not proved Dr. Taneda's actions did not adhere to the expected standard of care. The plaintiff did not establish any link between Dr. Taneda's participation in the surgery as a surgical assistant physician, the surgery's unintended outcome, and the alleged injuries. Standing alone, the lack of any medical opinion to establish the applicable standard of care and of evidence Dr. Taneda failed to adhere to it, is sufficient grounds to justify dismissal of the plaintiff's action. In addition to the cases already cited, see also: </w:t>
      </w:r>
      <w:r>
        <w:rPr>
          <w:rFonts w:ascii="arial" w:eastAsia="arial" w:hAnsi="arial" w:cs="arial"/>
          <w:i/>
          <w:color w:val="000000"/>
          <w:sz w:val="20"/>
          <w:lang w:val="en-US" w:eastAsia="en-US" w:bidi="ar-SA"/>
        </w:rPr>
        <w:t>Pushee (Guardian ad litem of) v. Roland,</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2003 BCSC 655</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Hampton v. Marshall</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[1996] B.C.J. No. 1948</w:t>
        </w:r>
      </w:hyperlink>
      <w:r>
        <w:rPr>
          <w:rFonts w:ascii="arial" w:eastAsia="arial" w:hAnsi="arial" w:cs="arial"/>
          <w:color w:val="000000"/>
          <w:sz w:val="20"/>
          <w:lang w:val="en-US" w:eastAsia="en-US" w:bidi="ar-SA"/>
        </w:rPr>
        <w:t xml:space="preserve"> (S.C.), at paras. 15 - 18.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As for implicating Dr. Taneda in the surgery's outcome based on the proximity principle and because she served as part of a team, I note this line of reasoning would also automatically implicate the anaesthesiologist and nurses. The conclusions Dohm J., as he was at that time, came to in </w:t>
      </w:r>
      <w:r>
        <w:rPr>
          <w:rFonts w:ascii="arial" w:eastAsia="arial" w:hAnsi="arial" w:cs="arial"/>
          <w:i/>
          <w:color w:val="000000"/>
          <w:sz w:val="20"/>
          <w:lang w:val="en-US" w:eastAsia="en-US" w:bidi="ar-SA"/>
        </w:rPr>
        <w:t>Laidlaw (next friend of)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Lions Gate Hospital</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[1969] B.C.J. No. 230</w:t>
        </w:r>
      </w:hyperlink>
      <w:r>
        <w:rPr>
          <w:rFonts w:ascii="arial" w:eastAsia="arial" w:hAnsi="arial" w:cs="arial"/>
          <w:color w:val="000000"/>
          <w:sz w:val="20"/>
          <w:lang w:val="en-US" w:eastAsia="en-US" w:bidi="ar-SA"/>
        </w:rPr>
        <w:t xml:space="preserve"> (S.C.) are apposite here. In that case, the 44-year-old female plaintiff was admitted to Lions Gate Hospital for a cystectomy operation (excision of the gallbladder). Among those present in the operating room were Dr. Osborne, Dr. Coupland, and Dr. Hiddleston, the anaesthesiologist. The surgery went well, but when she was in the post-anaesthesia recovery room, the plaintiff suffered a serious permanent injury. At para. 6, Justice Dohm dismissed the case against two of the physicians,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I digress to state that at the conclusion of this trial and after hearing the submissions of counsel for the plaintiffs and without calling upon Mr. Collier I dismissed this action as against the general physician Dr. Coupland and the surgeon Dr. Osborne, there being not a tittle of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either one. The plaintiffs' case against these two doctors was based on their both being on the operating room team, on Dr. Osborne being the doctor who admitted the patient and on the allegation that Dr. Coupland "should have foreseen that predictable and preventable disorders do not occur". None of these "scatter-gun" arguments had any merit in my opinion. More specific arguments were directed by counsel for the plaintiffs against the anaesthetist Dr. Hiddleston. I reserved judgment on the case against the hospital and Dr. Hiddleston.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do not see Dr. Taneda's participation in the surgery as part of the surgical team renders her liable on any basis for the surgery's adverse outcome. I find no evidence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note Dr. Shirley's testimony on examination for discovery that he alone was responsible for the cutting of the right hepatic artery and common bile duct. As we saw earlier, he agreed on examination for discovery that he was "the only one that severed her common bile duct and right hepatic artery"; and he in no way implicated Dr. Taneda in those inadvertent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summary, I find Dr. Taneda was not negligent, either as a physician or as surgical assistant. Her participation in the surgery in no way contributed to its harmful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case against Dr. Taneda is dismissed. She is entitled to her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Neidermayer v. Gillies, [2012] B.C.J. No. 183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6 and 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S55914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R.P.R. (5th) 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211 A.C.W.S. (3d) 735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358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Ronald Neidermayer and Lylia R. Neidermayer, Plaintiffs, and Audrey Gillies and the Estate of Gregory J. Gillies,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Damages — For torts — Affecting property — Personal property — Value of chattel — Diminished — Fraud and misrepresentation — Action by purchasers for fraudulent or negligent misrepresentation allowed in part — When plaintiffs purchased defendants' mobile home, they were assured future of park was long-term and they could use pad for long time — Plaintiffs later learned tenancy was month to month and park was scheduled for redevelopment — Approximately 18 months after purchase, tenancy terminated and plaintiff required to relocate mobile home — Defendant liable for negligent misrepresentation as there was special relationship between parties and defendant made representations about tenancy which plaintiffs relied on — Plaintiffs contributed to loss by failing to make inquiries before completing purchase.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Action by purchasers for fraudulent or negligent misrepresentation allowed in part — When plaintiffs purchased defendants' mobile home, they were assured future of park was long-term and they could use pad for long time — Plaintiffs later learned tenancy was month to month and park was scheduled for redevelopment — Approximately 18 months after purchase, tenancy terminated and plaintiff required to relocate mobile home — Defendant liable for negligent misrepresentation as there was special relationship between parties and defendant made representations about tenancy which plaintiffs relied on — Plaintiffs contributed to loss by failing to make inquiries before completing purchase.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Particular relationships — Negligent misrepresentation (Hedley Byrne principle) — Detrimental reliance — Particular relationships — Remedies — Action by purchasers for fraudulent or negligent misrepresentation allowed in part — When plaintiffs purchased defendants' mobile home, they were assured future of park was long-term and they could use pad for long time — Plaintiffs later learned tenancy was month to month and park was scheduled for redevelopment — Approximately 18 months after purchase, tenancy terminated and plaintiff required to relocate mobile home — Defendant liable for negligent misrepresentation as there was special relationship between parties and defendant made representations about tenancy which plaintiffs relied on — Plaintiffs contributed to loss by failing to make inquiries before completing purchase.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purchasers for fraudulent or negligent misrepresentation. In April 2008, the plaintiffs purchased the defendants' mobile home, which was located at an oceanfront park, for $87,000. At the time that they purchased the mobile home, the plaintiffs believed that the female defendant had given them an assurance that the future of the park was long term and that they would enjoy the use of her pad for a long time. She did not give the plaintiffs a copy of the tenancy agreement or park rules. Shortly after completing the purchase, the plaintiffs learned that the female defendant's tenancy in the park was only month to month and that there was a possibility that the park might be redeveloped in the future. In January 2009, the plaintiffs were given notice that their tenancy in the park would end in January 2010 and they would be required to vacate the park. The plaintiffs moved the mobile home to another park. The plaintiffs then commenced this action for damages including the diminution in value of the mobile home and the costs and expense to relocate the mobile home to another park. They alleged that the female defendant was fraudulent in failing to tell them that the park was scheduled for redevelopment and that she misrepresented the availability of long-term tenancy in the park. The female defendant denied making any representations about the suitability of the park for long-term tenancy.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 the time that the parties entered into the agreement of purchase and sale, there were only rumours that the park was scheduled for redevelopment and therefore the female defendant was not liable for fraudulently misrepresenting the future of the park as it was known to her. However, the female defendant was liable for negligent misrepresentation as there was a special relationship between the parties and she made representations about the availability of a long-term tenancy which the plaintiffs relied on in their decision to purchase the mobile home to their detriment. As a result of the misrepresentation, the plaintiffs suffered damages consisting of $20,000 for loss of value in the home, $35,024 in moving expenses and $30,000 for labour. The plaintiffs' loss was contributed to by their own fault in failing to inquire about the status of the lease or the right to occupy the lot before the purchase was completed. As it was not possible to distinguish the degree of fault of both parties, liability was equally divided. As a result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their damages were apportioned at 50 per cent of $85,024.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Manufactured Home Park Tenancy Act, </w:t>
      </w:r>
      <w:hyperlink r:id="rId47" w:history="1">
        <w:r>
          <w:rPr>
            <w:rFonts w:ascii="arial" w:eastAsia="arial" w:hAnsi="arial" w:cs="arial"/>
            <w:i/>
            <w:color w:val="0077CC"/>
            <w:sz w:val="20"/>
            <w:u w:val="single"/>
            <w:shd w:val="clear" w:color="auto" w:fill="FFFFFF"/>
            <w:lang w:val="en-US" w:eastAsia="en-US" w:bidi="ar-SA"/>
          </w:rPr>
          <w:t>SBC 2002, CHAPTER 77, s. 28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Manufactured Home Park Tenancy Regulation, </w:t>
      </w:r>
      <w:hyperlink r:id="rId48" w:history="1">
        <w:r>
          <w:rPr>
            <w:rFonts w:ascii="arial" w:eastAsia="arial" w:hAnsi="arial" w:cs="arial"/>
            <w:i/>
            <w:color w:val="0077CC"/>
            <w:sz w:val="20"/>
            <w:u w:val="single"/>
            <w:shd w:val="clear" w:color="auto" w:fill="FFFFFF"/>
            <w:lang w:val="en-US" w:eastAsia="en-US" w:bidi="ar-SA"/>
          </w:rPr>
          <w:t>B.C. Reg. 481/2003, s. 42</w:t>
        </w:r>
      </w:hyperlink>
      <w:r>
        <w:rPr>
          <w:rFonts w:ascii="arial" w:eastAsia="arial" w:hAnsi="arial" w:cs="arial"/>
          <w:color w:val="000000"/>
          <w:sz w:val="20"/>
          <w:lang w:val="en-US" w:eastAsia="en-US" w:bidi="ar-SA"/>
        </w:rPr>
        <w:t>, s.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9" w:history="1">
        <w:r>
          <w:rPr>
            <w:rFonts w:ascii="arial" w:eastAsia="arial" w:hAnsi="arial" w:cs="arial"/>
            <w:i/>
            <w:color w:val="0077CC"/>
            <w:sz w:val="20"/>
            <w:u w:val="single"/>
            <w:shd w:val="clear" w:color="auto" w:fill="FFFFFF"/>
            <w:lang w:val="en-US" w:eastAsia="en-US" w:bidi="ar-SA"/>
          </w:rPr>
          <w:t>RSBC 1996, CHAPTER 333,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3-7(18)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N.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38" style="position:absolute;z-index:25181388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February 16, 2012;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T.C. ARMSTRONG J."/>
            <w:bookmarkEnd w:id="20"/>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April 2008 Audrey Gillies and her son, Gregory, owned a mobile home located at the Ivy Green Mobile Home Park (the "Park") in Ladysmith B.C. The Park was located on the oceanfront and in very attractive circumstances. Mrs. Gillies wanted to sell her mobile home and had a chance encounter with Mr. Neidermayer. He had come to the Park with a view to buying a mobile home listed by a realtor which was not Mrs. Gillies' mobile home. After a brief discussion that day, including a remark by Mrs. Gillies that the Park was there to stay, the plaintiffs reached an agreement to buy Mrs. Gillies' mobile home for $87,000.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Shortly after completing the purchase, the Neidermayers learned that Mrs. Gillies' tenancy in the Park was only month to month and that there was a rumour that the Park might be redeveloped in the future. In January 2009 the Neidermayers were given notice that their tenancy in the Park would come to an end on January 31, 2010 and they would be required to vacate the Park in twelve months. They believed that Mrs. Gillies had given them an assurance that the future of the Park was long term and that, upon purchasing her mobile home, they would enjoy use of her pad for a long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Neidermayers say that Mrs. Gillies was fraudulent in failing to tell them that the Park was scheduled for redevelopment. They allege she deceived them when she answered "yes" to their question, "Is the park here to stay?" They also argue that she misrepresented the availability of long-term tenancy at the Park and concealed the fact that the Park was rumoured for redevelopment. They assert that she failed to disclose her knowledge of those rumours because that information would have been a deterrent to them buying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alternative the Neidermayers claim that Mrs. Gillies' decision to conceal the fact that the Park was "slated" to be redeveloped was a negligent misrepresentation entitling them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Neidermayers eventually moved their mobile home to another park and now sue for the damages including the diminution in value of the mobile home and the costs and expenses incurred to move and relocate their mobile home to the new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is a claim in fraudulent or negligent misrepresentation. The pleadings are important and I will set out the essential allegations of the claim against Mrs. Gillies. They are as follows:</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of 2004, Oak Bay Marina Ltd. ("OBML") purchased the Park and several acres of property in Ladysmith. Shortly thereafter, OBML told tenants of the Park, including the defendants, that OBML was planning to develop the Park within 2 to 5 years, and that OBML required tenants to vacate the Park.</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Gillies told the plaintiffs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children were permitted to reside at the Park;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Park tenants were permitted to have dogs as pets;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Park was suitable for long-term tenancy.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Contrary to the Representations made by Mrs. Gillies to the plaintiffs, Mrs. Gillies knew or ought to have known at the time of making the Representations that: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Park rules required residents to be older than 55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children were not permitted to reside in the Park;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small dogs were permitted in the Park;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Park was scheduled to be redeveloped in the near future and the tenants would be evicted.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Mrs. Gillies made the Representations to the plaintiffs fraudulently in that Mrs. Gillies made the Representations knowing them to be false or made the Representations without belief in the truth of the Representations, or made the Representations recklessly, not caring whether they were true or false.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Mrs. Gillies was negligent in making the representations which were false, inaccurate,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delivered a notice to admit facts and the authenticity of documents pertinent to this action. I will summarize some of the important admissions arising from this notice: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May 8, 2008 the defendants were the owners of the 1978 Glenn River mobile home (the "Mobile Home") located on a rental pad (#15 (the "Lot") in the Ivy Green Mobile Home Park (the "Park") in Ladysmith, British Columbia.</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Gregory Gillies was the son of Audrey Gillies. After the commencement of this litigation he passed away.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Mobile Home included an addition, a deck, a shed and a greenhouse. The Lot featured views of the marina and the ocean.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Oak Bay Marina Ltd. ("OBML") purchased the Park and several acres of property in Ladysmith.</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Gillies purchased the Mobile Home in 2005 and advertised same for sale by owner in April 2008.</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Gillies decided not to tell prospective purchasers that the Park might be developed in the future. In April 2008 Elizabeth and Russell Souch were considering purchasing the Mobile Home from the defendants. Mrs. Gillies advised the Souchs to speak with the office manager at the Park with regard to the assignment of a tenancy agreement for the Lot. After speaking with the Park manager the Souchs decided not to proceed with the purchase of the Mobile Home. Mrs. Gillies was upset that the Souchs did not complete the purchase.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prospective sale of the Mobile Home to the Souchs fell through, the plaintiff Mr. Neidermayer attended at the Park to look at a Mobile Home.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Gillies told Mr. Neidermayer she was selling a larger mobile home located in a better place than the mobile home he was looking at.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Gillies did not give the Neidermayers a copy of the Park rules or the tenancy agreement prior to the sale of the Mobile Home.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Mrs. Gillies did not inform the Neidermayers that the park might be redeveloped in the future or the tenants of the Park would be evicted if the Park was redeveloped.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reaching an agreement for the sale of the Mobile Home to the Neidermayers, Mrs. Gillies did not inform the Neidermayers that they were required to obtain the consent from OBML to assign the Lot Tenancy Agreement nor did she give them copies of the Park rules or a copy of her tenancy agreement.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25, 2008 the Neidermayers agreed to purchase the Mobile Home for $87,000 and Mr. Neidermayer gave Mrs. Gillies a check for $2,000 which she deposited to her bank account.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9, 2008 the plaintiffs paid the defendants the balance of the purchase price and the defendants transferred title to the Mobile Home to the plaintiffs.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Gillies was permitted to reside in the Mobile Home until July 31, 2008 and agreed to pay the pad fee of $185.</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16, 2008 Mrs. Gillies informed the plaintiffs they were required speak with the Park manager with regard to the sale of the Mobile Home and the assignment of the Tenancy Agreement for the Lot. Mrs. Gillies gave the Neidermayers an application called "Request for consent to assign manufacturer home site tenancy agreement". Mrs. Gillies signed this form on April 7, 2008.</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Neidermayer met with the Park manager and was advised that the Park might be redeveloped in the future and tenants would be evicted.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19, 2009 all tenants of the Park, including the plaintiffs, were served with a 12-month eviction notice. The town of Ladysmith partnered with LMF Developments Inc. to build a new mobile home park ("Parkside") for displaced residents of the Park. At the new park the pad fee was $385 per month.</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Neidermayers incurred costs exceeding $29,000 to move the mobile home from the Park to Parkside and to renovate the Mobile Home to comply with the requirements at the new park. This amount excluded any fee for Mr. Neidermayer's labour.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it was purchased in 2008 the Mobile Home was worth $10,000 without the Lot. The Mobile Home is currently worth between $60,000 and $70,000 at its new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purchasing the mobile home, the plaintiffs did not make any enquiry of Mrs. Gillies or the owners of the Park about the terms of her Lot rental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and Mrs. Neidermayer had lived in the Nanaimo area for nine years prior to buying Mrs. Gillies' mobile home; they had previously lived in California. In 2008 they were having financial difficulties arising from Mrs. Neidermayer's flower shop. Their circumstances made it urgent that they sell the flower shop and their house and as a result they decided to move into a mobile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Neidermayers searched for a mobile home in the area and found very few prospects that met their needs and expectations. On April 25, 2008, Mr. Neidermayer came to the Park and, by chance, met Mrs. Gillies; she called to invite him to look at her mobile home which was for sale. Mr. Neidermayer was impressed with the landscaping and general presentation of her unit and surrounding improvements. It was a beautiful spot with a palm tree in front, a greenhouse, shed, and a view of the ocean. Lot 15 also had a fish pond, rock gardens, and 10-foot cedar hedges.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Neidermayer walked around the yard and asked Mrs. Gillies, "Is the Park here to stay?" She said "yes" and went on to talk about other residents of the park. She showed him the interior of the mobile home and highlighted important features such as appliances, the furnace and an updated bathroom. He told Mrs. Gillies that he had a family with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Mrs. Gillies and Mr. Neidermayer discussed the price she wanted for the mobile home. He suggested she reduce the price to $87,000 because she was selling without the assistance and cost of a realtor. They agreed on that price subject to his wife's approval; Mr. Neidermayer advised her that he would come back with his family to view the property. He offered to leave a good-faith deposit with her because he wanted her to know he was serious about the purchase. He gave her a $2,000 cheque on the expectation that, if his wife was not satisfied, Mrs. Gillies would return the money; he did not confirm that expectation with her. She gave him a receipt indicating the money was a "down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Neidermayer returned to the Gillies' house with his wife later the same day. Mrs. Neidermayer had a discussion with Mrs. Gillies in which she learned that Mrs. Gillies was moving to Lethbridge, Alberta and she needed time to move her belongings; she asked to be able to stay in 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Neidermayer talked to Mrs. Gillies about the appliances, the carport and other features of the house. She too asked "if the Park was there to stay on the spot". Mrs. Gillies said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and Mrs. Neidermayer agreed that Mrs. Gillies could remain in the mobile home until July in exchange for which Mrs. Gilles would pay the $185 per month pad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Neidermayer returned home and generated an online document he described as a "bill of sale form" to give to Mrs. Gillies for her approval. They wanted to confirm the details of when Mrs. Gillies would vacate the mobile home. Mr. Neidermayer completed the information on the form; although he intended to have Mrs. Gillies sign the contract he could not locate a signed copy. The form of agreement (which was a form of contract of purchase and sale prepared by the BC Real Estate Association and the Canadian Bar Association) was for a standard purchase of real estate and not designed to accurately reflect the terms of sale of a mobile home. Nevertheless, in the area indicating legal description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Mobile home, 1978 Glenn River Ind, Model: Highwood Ser# 1640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Size: 66X 14 with 132 Ft2 addition, deck, shed and greenhouse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Possession: the buyer will have vacant possession of the property at 12 noon on/or before July 30,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Seller can rent back for 2 to 3 months after completion in order to move her belongings. The rent for that is $185 per month (Pad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Neidermayer took the contract of purchase and sale to Mrs. Gillies and then to his law firm, Wood &amp; Company and told them to do the paperwork. May 9, 2009 was the closing date and Mr. Neidermayer attended at his solicitor's office to complete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Neidermayer received a signed bill of sale for the mobile home from his solicitor containing the following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that for the sum of $87,000 paid by the purchaser to the seller, the receipt of which is hereby acknowledged by the seller, the seller sells or transfers all its right title and interest in the manufactured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manufactured home was described as 1978 Highwood serial number 1640.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sale was completed and Mrs. Gillies had received the sale proceeds, there was a third meeting between the parties when she directed the plaintiffs to the mobile home park office where they met Mr. Waters, the manager of the Park and the Oak Bay Marina. Mr. Neidermayer explained that he had purchased a mobile home in the Park whereupon he was advised by Mr. Waters that he should have obtained the owner's consent before purchasing the mobile home and that his continued occupancy would be on a month-to-month basis. He also told Mr. Neidermayer there was the possibility of redevelopment of the site by the owners. He did not tell the Neidermayers when the development was expected to start; he said it might be in one year or after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Waters gave Mr. Neidermayer a copy of the Conditions of Tenancy he was required to sign in order to qualify them to become tenants in place of Mrs. Gillies. Although the Neidermayers initially claimed they had been misled into believing children and pets were allowed in the Park, there was no prohibition against either dogs or children in the Park. Tenants were limited to two small dogs and/or two cats. The Neidermayers did not argue the misrepresentation issue regarding pets or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Park consented to the Neidermayers assuming the tenancy of Lot 15 and they entered into the month-to-month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Neidermayer also testified that he assumed he would have a long-term tenancy at the Park. He said he would not have purchased the mobile home if he had known it was a month-to-month tenancy. Under cross-examination he was asked if Mrs. Gillies had told him to see the Park manager at the time of their earlier discussions. He did not recall being told to see the Park manager nor did he recall telling Mrs. Gillies that he would contact the manager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Neidermayer testified that he thought he was purchasing the land (meaning Mrs. Gillies' pad) in addition to the mobile home. The parties did not discuss the transaction as one involving a sale of the Lot. In the absence of any evidence that the parties discussed a transfer of an interest in the land, the Neidermayers' expectation was unreasonable. The plaintiffs' solicitor, Mr. Wood, would have been alive to the difference between a purchase of land as distinct from the transfer of the chattel (the mobile home). Although there was a tax-related document that referred to the land, the transfer documents clearly indicate a sale of the mobile home only and no transfer of the interest in the underlying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Mrs. Gillies moved from the Park by July 31, 2008, and the Neidermayers took possession of the mobile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or about January 19, 2009, the Neidermayers received a notice to end tenancy advising them that they must vacate the rental site by January 31, 2010. This document was given to Mr. Neidermayer sometime around January 31,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Following receipt of the notice the Neidermayers began to investigate their options. They obtained information from the Homeowners Association, began discussions with the developer, and with politicians and others with a view to finding a new location. There was a dearth of mobile home parks in the area that would be suitable for the plaintiffs' relocation.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Park leases were eventually extended from January 31, 2010 to January of 2011; the delay was, in part, to facilitate the tenants finding alternate space and relocating their mobile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Mrs. Gillies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Mrs. Gillies is a 76-year-old widow who owned the mobile home with her son Gregory Gillies. She purchased the mobile home in 2005 and moved out in July 2009. Mrs. Gillies resided in the Park on a month-to-month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Gillies was an owner of the mobile home only for the purpose of financially assisting his mother to acquire the unit. He died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Mrs. Gillies confirmed the Neidermayers' version of the details of their initial attendances at the Park. The only substantial difference between their respective recollections turns on whether or not Mrs. Gillies said words to the effect that the Park would be in existence for a long time. She denies making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Mrs. Gillies represented herself at this trial but was represented by counsel at least until completion of her examination for discovery. She denied the alleged representation but under cross-examination confirmed that she was aware of the rumours of a potential of redevelopment of the Park from the time she purchased the mobile home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reference to the failed purchase by the Souchs, she understood they had declined to purchase her unit based on misinformation received from a broker. At that point there was no plan to redevelop the property but she was told the Souchs believed redevelopment was about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Mrs. Gillies said she told the Neidermayers to go to the office to deal with an assignment of her tenancy. She could not recall whether she advised the Neidermayers to deal with this issue at her first meeting or second meeting (when Mr. Neidermayer delivered a draft of the Contract of Purchase and Sale) with them. It was unclear whether she gave this advice before or after completion of the sale of the mobile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Mrs. Gillies knew that, as a homeowner, she was required to provide a prospective purchaser with a copy of her tenancy agreement and Park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did not inform any prospective purchasers about the rumors relating to redevelopment of the Park because she thought it was the responsibility of the Park to comment on those rumors.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examined Mrs. Gillies for discovery on March 30, 2011. The following excerpts from this discovery transcript were read into evidence as part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how he [Mr. Neidermayer] responded and how the conversation went from there? Any recollections?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he was very interested to see mine and he very much liked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specifics of the conversation are difficult to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they are. It's three years ago.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185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remember if he asked if children were permitted at the Park?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remember him asking me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remember if he asked you if the Park was here to stay?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I'm sure I would have remembered that. I don't remember him asking me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he didn't ask or, no, you don't remember him asking?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remember him asking me that. And if he had I'm sure I wouldn't have said yes, because I don't know what is going to happen to the Park.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were pretty convinced that the rumors were not true I thought you said. The rumors of redevelopment and rezoning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convinced that they weren't true? No, I didn't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you tell Mrs. [Neidermayer] and Mr. [Neidermayer] when he was there with you, or with her, about the future of the Park?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didn't tell them anything about the future of the Park because I didn't know what was going on with the future of the Park. I have no idea. He didn't ask me that and I didn't answer anything to the effect that the Park is going to be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didn't mention the rumors at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285</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You are telling me today that you never told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them anything about it because that wasn't your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obligation to do that?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understand that the location of the mobile home and the condition of the lot that it was on, the beautiful rock work and the landscaping and the view, those were important factors for Mr. Neidermayer's decision and his wife's decision to purchase the mobile home?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may have been, but I was just selling a mobile. I wasn't selling the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consider the location to be part of the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Maybe location. It was attractive; was an ocean view.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295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did consider that the location added value?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added value to the place.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wasn't just the mobile home you were selling, it was the location as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wouldn't say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confused because you just said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know, but the location probably would impress some people.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you first learn that the Ivy Green Mobile home park- when did rumors first start about redevelopment and zoning?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I moved in there it was hearsay or rumors, and that was in 2005.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Mrs. Gillies retained a lawyer to represent her in the sale of the mobile home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Waters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Robert Waters had been employed by OBML, the owners of the Park, since 2004 when new owners purchased the land. In 2008 the Park was composed of 38 mobile home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said from the time OBML purchased the Park, it planned to rebuild the adjacent Marina following which he thought they might turn their attention to the Park lands. Prospective residents were told that there were no definite plans for redevelopment.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Redevelopment of the work at the Marina had started in 2006 and was nearing completion in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During the 30-year history of the Park, all tenancies in the Park were month to month as was Mrs. Gillies'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Waters testified that there had been a lawsuit relating to the closure of another mobile home park in the area in January or February 2008 which had drawn public attention. Some of the Park tenants, not specifically Mrs. Gillies, asked him about the future of the Park. He replied that there were no plans known to him to redevelop the Park but that redevelopment was possible. Mr. Waters' views as to the future were couched in words such "his guess was" and "his sense" was things might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Waters recalled a conversation with Mr. and Mrs. Souch in early April 2008. The couple were prospective purchasers of Mrs. Gillies' property who came to see him with a view to obtaining an assignment of her tenancy. He informed the Souchs that Mrs. Gillies' status was "month to month" on her pad and that they would also be month-to-month tenants. After consulting with their Notary Public the Souchs withdrew their application for assignment of Mrs. Gillies' pad.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Under cross-examination Mr. Waters agreed that all tenancies in the Park were month to month and there had been no written letters sent to the tenants about redevelopment before the January 2009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clear from Mr. Water's testimony that, in April 2008, there were no plans or schedules extant for the redevelopment of the Park. He held some opinions about the future, but those opinions were in the nature of conjecture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Barbara Pierce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Barbara Pierce is Mrs. Gillies' sister. She lived in the Park in 2008 having purchased a mobile home through a realtor at the end of 2007. When she acquired her unit she was not told anything about redevelopment of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some point she spoke to the Park office and was told that there was nothing certain about redevelopment and that it may happen in 5 to 10 years. When she found out about the development in January 2009 she was shocked.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Pierce testified that she had obtained a price of $5,500 to move her mobile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Mrs. Gillies make a representation of fact to Mr. and Mrs. Neidermayer about the future of the Park?</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her representation a fraudulent misrepresentation of a fact known to be untrue or made recklessly without knowing if it was true or false?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Mrs. Gillies was not fraudulent in her statement to the Neidermayers, was her statement a negligent misrepresentation causing damage to the plaintiffs?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Neidermayers contributorily negligent for their own loss?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measure of the Neidermayers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Fraudulent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Fraudulent Misrepresentation--The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An allegation of fraud in a pre contractual representation must be assessed as a serious claim. G.H.L. Fridman,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xml:space="preserve"> 5th ed. (Toronto: Thomson Canada Ltd., 2006) at 289 says the following about allegations of fraud: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Clearly, while the courts will protect an innocent party from gross fraud, they will not attempt to protect a contracting party from all types of conduct. In accordance with the general principles of the law of contract, a party is expected to look out for himself, and make his own bargains. If he has done foolishly, then [it] is his own fault and he is left to his own devices. Only from totally improper conduct, in this instance fraud, will he be granted protection and a remedy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Catalyst Pulp and Paper Sales Inc. v. Universal Paper Export Co.</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2009 BCCA 307</w:t>
        </w:r>
      </w:hyperlink>
      <w:r>
        <w:rPr>
          <w:rFonts w:ascii="arial" w:eastAsia="arial" w:hAnsi="arial" w:cs="arial"/>
          <w:color w:val="000000"/>
          <w:sz w:val="20"/>
          <w:lang w:val="en-US" w:eastAsia="en-US" w:bidi="ar-SA"/>
        </w:rPr>
        <w:t>, Bauman J.A., as he then was, outlined the requirements to establish fraudulent misrepresentation inducing a contract. At para. 55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Counsel for UPE cited G.H.L. Fridman, </w:t>
      </w:r>
      <w:r>
        <w:rPr>
          <w:rFonts w:ascii="arial" w:eastAsia="arial" w:hAnsi="arial" w:cs="arial"/>
          <w:i/>
          <w:color w:val="000000"/>
          <w:sz w:val="20"/>
          <w:lang w:val="en-US" w:eastAsia="en-US" w:bidi="ar-SA"/>
        </w:rPr>
        <w:t>Law of Contract in Canada</w:t>
      </w:r>
      <w:r>
        <w:rPr>
          <w:rFonts w:ascii="arial" w:eastAsia="arial" w:hAnsi="arial" w:cs="arial"/>
          <w:color w:val="000000"/>
          <w:sz w:val="20"/>
          <w:lang w:val="en-US" w:eastAsia="en-US" w:bidi="ar-SA"/>
        </w:rPr>
        <w:t>, 4th ed. (Scarborough: Carswell, 1999) at 309-310, where the learned author described a case of fraudulent misrepresentation as consisting of four elements:</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 must make a representation of fact to the victim;</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false in fact;</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either known it was false or made it recklessly without knowing whether it was true or false; and</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must have been induced by the representation to enter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Islip v. Coldmatic Refrigeration of Canada Ltd.,</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2002 BCCA 255</w:t>
        </w:r>
      </w:hyperlink>
      <w:r>
        <w:rPr>
          <w:rFonts w:ascii="arial" w:eastAsia="arial" w:hAnsi="arial" w:cs="arial"/>
          <w:color w:val="000000"/>
          <w:sz w:val="20"/>
          <w:lang w:val="en-US" w:eastAsia="en-US" w:bidi="ar-SA"/>
        </w:rPr>
        <w:t xml:space="preserve"> adds the requirement that the misrepresentor must have intended that the victim act on the representation at para. 11. Some subsequent cases do not explicitly list this requirement (see </w:t>
      </w:r>
      <w:r>
        <w:rPr>
          <w:rFonts w:ascii="arial" w:eastAsia="arial" w:hAnsi="arial" w:cs="arial"/>
          <w:i/>
          <w:color w:val="000000"/>
          <w:sz w:val="20"/>
          <w:lang w:val="en-US" w:eastAsia="en-US" w:bidi="ar-SA"/>
        </w:rPr>
        <w:t>RC Hotel Ventures Ltd. v. Meristar Sub 2C, L.L.C.,</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2008 BCSC 918</w:t>
        </w:r>
      </w:hyperlink>
      <w:r>
        <w:rPr>
          <w:rFonts w:ascii="arial" w:eastAsia="arial" w:hAnsi="arial" w:cs="arial"/>
          <w:color w:val="000000"/>
          <w:sz w:val="20"/>
          <w:lang w:val="en-US" w:eastAsia="en-US" w:bidi="ar-SA"/>
        </w:rPr>
        <w:t xml:space="preserve">) while others do (see </w:t>
      </w:r>
      <w:r>
        <w:rPr>
          <w:rFonts w:ascii="arial" w:eastAsia="arial" w:hAnsi="arial" w:cs="arial"/>
          <w:i/>
          <w:color w:val="000000"/>
          <w:sz w:val="20"/>
          <w:lang w:val="en-US" w:eastAsia="en-US" w:bidi="ar-SA"/>
        </w:rPr>
        <w:t>Battrum v. MacKenzie Estate,</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2010 BCSC 1285</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It is well accepted that half-truths, while true in themselves but incomplete, can constitute legally significant misrepresentations: </w:t>
      </w:r>
      <w:r>
        <w:rPr>
          <w:rFonts w:ascii="arial" w:eastAsia="arial" w:hAnsi="arial" w:cs="arial"/>
          <w:i/>
          <w:color w:val="000000"/>
          <w:sz w:val="20"/>
          <w:lang w:val="en-US" w:eastAsia="en-US" w:bidi="ar-SA"/>
        </w:rPr>
        <w:t>Battrum</w:t>
      </w:r>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Unlike negligent misrepresentation, an action for fraudulent misrepresentation will not be precluded where the plaintiff failed to exercise due diligence (</w:t>
      </w:r>
      <w:r>
        <w:rPr>
          <w:rFonts w:ascii="arial" w:eastAsia="arial" w:hAnsi="arial" w:cs="arial"/>
          <w:i/>
          <w:color w:val="000000"/>
          <w:sz w:val="20"/>
          <w:lang w:val="en-US" w:eastAsia="en-US" w:bidi="ar-SA"/>
        </w:rPr>
        <w:t>RC Hotel Ventures Ltd.</w:t>
      </w:r>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statement of claim limited their allegations of misrepresentations to Mrs. Gillies' remarks regarding the suitability of the Park for long-term tenancy. They also claimed that the truth, known to Mrs. Gillies, was that "the Park was scheduled to be redeveloped in the near future and the tenants would be evicted".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At trial, the plaintiffs argued that Mrs. Gillies misrepresented the availability of long-term tenancy at the Park. The plaintiffs did not adduce evidence that Mrs. Gillies knew that the park was scheduled to be redeveloped in the near future. Instead, they claim that by agreeing that "the Park was there to stay" she concealed the fact that there was a </w:t>
      </w:r>
      <w:r>
        <w:rPr>
          <w:rFonts w:ascii="arial" w:eastAsia="arial" w:hAnsi="arial" w:cs="arial"/>
          <w:i/>
          <w:color w:val="000000"/>
          <w:sz w:val="20"/>
          <w:lang w:val="en-US" w:eastAsia="en-US" w:bidi="ar-SA"/>
        </w:rPr>
        <w:t>possibility</w:t>
      </w:r>
      <w:r>
        <w:rPr>
          <w:rFonts w:ascii="arial" w:eastAsia="arial" w:hAnsi="arial" w:cs="arial"/>
          <w:color w:val="000000"/>
          <w:sz w:val="20"/>
          <w:lang w:val="en-US" w:eastAsia="en-US" w:bidi="ar-SA"/>
        </w:rPr>
        <w:t xml:space="preserve"> that the Park would be redeveloped and the tenants evicted.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also alleged that Mrs Gillies failed to inform them that the tenancy was month to month, failed to instruct the plaintiffs to attend the Park office to arrange for assignment of the tenancy agreement until after the purchase of the mobile home and signed documents stating she owned the real property on which the mobile home was situated.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stated by Esson J.A. in </w:t>
      </w:r>
      <w:r>
        <w:rPr>
          <w:rFonts w:ascii="arial" w:eastAsia="arial" w:hAnsi="arial" w:cs="arial"/>
          <w:i/>
          <w:color w:val="000000"/>
          <w:sz w:val="20"/>
          <w:lang w:val="en-US" w:eastAsia="en-US" w:bidi="ar-SA"/>
        </w:rPr>
        <w:t>Rainbow Industrial Caterers Ltd. v. Canadian National Railway Company</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[1989] 1 W.W.R. 673</w:t>
        </w:r>
      </w:hyperlink>
      <w:r>
        <w:rPr>
          <w:rFonts w:ascii="arial" w:eastAsia="arial" w:hAnsi="arial" w:cs="arial"/>
          <w:color w:val="000000"/>
          <w:sz w:val="20"/>
          <w:lang w:val="en-US" w:eastAsia="en-US" w:bidi="ar-SA"/>
        </w:rPr>
        <w:t xml:space="preserve">, "fraud must be strictly pleaded and strictly proven." The rationale behind this is stated in </w:t>
      </w:r>
      <w:r>
        <w:rPr>
          <w:rFonts w:ascii="arial" w:eastAsia="arial" w:hAnsi="arial" w:cs="arial"/>
          <w:i/>
          <w:color w:val="000000"/>
          <w:sz w:val="20"/>
          <w:lang w:val="en-US" w:eastAsia="en-US" w:bidi="ar-SA"/>
        </w:rPr>
        <w:t>Canada Trustco Mortgage Co. v. Renard,</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2008 BCCA 343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That a party is generally entitled to notice of an allegation as serious as fraud is underscored by Rule 19(11)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 As Mr. Justice Spencer observed in </w:t>
      </w:r>
      <w:r>
        <w:rPr>
          <w:rFonts w:ascii="arial" w:eastAsia="arial" w:hAnsi="arial" w:cs="arial"/>
          <w:i/>
          <w:color w:val="000000"/>
          <w:sz w:val="20"/>
          <w:lang w:val="en-US" w:eastAsia="en-US" w:bidi="ar-SA"/>
        </w:rPr>
        <w:t>Cadumaus Enterprises Ltd. v. Pawa</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[1986] B.C.J. No. 1166</w:t>
        </w:r>
      </w:hyperlink>
      <w:r>
        <w:rPr>
          <w:rFonts w:ascii="arial" w:eastAsia="arial" w:hAnsi="arial" w:cs="arial"/>
          <w:color w:val="000000"/>
          <w:sz w:val="20"/>
          <w:lang w:val="en-US" w:eastAsia="en-US" w:bidi="ar-SA"/>
        </w:rPr>
        <w:t xml:space="preserve"> (S.C.), one of the functions served by Rule 19(11) is "to prevent a party from being taken by surprise at trial": para.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common thread running through these authorities is the proposition that a party is entitled to know and respond to the case against it, whether by the calling of evidence, or through submissions. This is particularly so when there is a question as to whether a party is engaged criminal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present incarnation of Rule 19(11) is Rule 3-7(18) of the current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party pleading relies on misrepresentation, fraud, breach of trust, wilful default or undue influence, or if particulars may be necessary, full particulars, with dates and items if applicable, must be stated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the Court was asked to examine a confusing statement of claim alleging various actions, including fraud. The Court said at para. 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ultimate function of pleadings is to clearly define the issues of fact and law to be determined by the court. The issues must be defined for each cause of action relied upon by the plaintiff. </w:t>
      </w:r>
      <w:r>
        <w:rPr>
          <w:rFonts w:ascii="arial" w:eastAsia="arial" w:hAnsi="arial" w:cs="arial"/>
          <w:color w:val="000000"/>
          <w:sz w:val="20"/>
          <w:u w:val="single"/>
          <w:lang w:val="en-US" w:eastAsia="en-US" w:bidi="ar-SA"/>
        </w:rPr>
        <w:t>That process is begun by the plaintiff stating, for each cause, the material facts, that is, those facts necessary for the purpose of formulating a complete cause of action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Troup v. McPherson</w:t>
      </w:r>
      <w:r>
        <w:rPr>
          <w:rFonts w:ascii="arial" w:eastAsia="arial" w:hAnsi="arial" w:cs="arial"/>
          <w:color w:val="000000"/>
          <w:sz w:val="20"/>
          <w:lang w:val="en-US" w:eastAsia="en-US" w:bidi="ar-SA"/>
        </w:rPr>
        <w:t xml:space="preserve"> (1965), 53 W.W.R. 37 (B.C.S.C.) at 39. The defendant, upon seeing the case to be met, must then respond to the plaintiff's allegations in such a way that the court will understand from the pleadings what issues of fact and law it will be called upon to decide.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In Harris v. Ray Kissack Memorial Housing Society</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2003 BCSC 1476</w:t>
        </w:r>
      </w:hyperlink>
      <w:r>
        <w:rPr>
          <w:rFonts w:ascii="arial" w:eastAsia="arial" w:hAnsi="arial" w:cs="arial"/>
          <w:color w:val="000000"/>
          <w:sz w:val="20"/>
          <w:lang w:val="en-US" w:eastAsia="en-US" w:bidi="ar-SA"/>
        </w:rPr>
        <w:t xml:space="preserve"> at paras. 11 to 14, Madam Justice Dorgan discussed the need for full particulars given the purposes of pleadings and quoted extensively from the Court of Appeal. These purposes included, to inform the other side of the nature of the case, to prevent surprise, to enable the other side to know what evidence they ought to prepare for trial, to limit the generality of the pleadings, to limit and decide the issues to be tried, and to tie the hands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foregoing illustrates the purposes of requiring the plaintiffs' to strictly plead the material facts necessary for formulating a complete cause of action, particularly where allegations of fraud are made. There were no particulars in the statement of claim alleging that:</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Gillies failed to inform the plaintiffs that the tenancy was month to month;</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required to attend the Park office to arrange an assignment of the tenancy;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Gillies signed documents indicating that she owned Lot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my view the plaintiffs must be confined to the pleadings extant at the time of the trial. The plaintiffs' claim rests on the allegation that Mrs. Gillies knew that the Park was scheduled for redevelopment in the near future and that it was not suitable for long term tenancy. To do otherwise would result in prejudice to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What did Mrs. Gilles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standard of proof by which I must assess the evidence is on the balance of probabilities notwithstanding the seriousness of the allegation of fraud: </w:t>
      </w:r>
      <w:r>
        <w:rPr>
          <w:rFonts w:ascii="arial" w:eastAsia="arial" w:hAnsi="arial" w:cs="arial"/>
          <w:i/>
          <w:color w:val="000000"/>
          <w:sz w:val="20"/>
          <w:lang w:val="en-US" w:eastAsia="en-US" w:bidi="ar-SA"/>
        </w:rPr>
        <w:t>F.H. v. McDougal,</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Neidermayers said that Mrs. Gillies answered "yes" to the question, "Is the park here to stay?" The factual dispute set out in the pleadings is whether this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At her discovery Mrs. Gillies denied making the statement to the plaintiffs. She also testified that allegations against her of misrepresentation were untrue. Mrs. Gillies said that her memory relating to her conversations in 2008 was not entirely clear but she was emphatic that she would not have told the Neidermayers that the Park was there to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was concerned that the plaintiffs did not put the question of what she said to the Neidermayers about the future of the Park directly to Mrs. Gillies at the trial. I must also comment on the fact that the Neidermayers tendered as part of their case Mrs. Gillies' discovery evidence, where she said, "[I] didn't tell [the Neidermayers] anything about the future of the Park because I didn't know what was going on with the future of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There is no general rule that a party putting in discovery evidence of the other party is bound by those answers. If a party, as part of its own case, puts in unfavorable evidence from the discovery of the other, and is not contradicted, they may be bound by the evidence tendered. However, the party tendering the discovery evidence may contradict that which is unfavorable by other evidence and the court is at liberty to weigh the whole evidence in the circumstances of the case, and may accept or reject such portions as it shall see fit: </w:t>
      </w:r>
      <w:r>
        <w:rPr>
          <w:rFonts w:ascii="arial" w:eastAsia="arial" w:hAnsi="arial" w:cs="arial"/>
          <w:i/>
          <w:color w:val="000000"/>
          <w:sz w:val="20"/>
          <w:lang w:val="en-US" w:eastAsia="en-US" w:bidi="ar-SA"/>
        </w:rPr>
        <w:t>McDonald v. Shewchuck</w:t>
      </w:r>
      <w:r>
        <w:rPr>
          <w:rFonts w:ascii="arial" w:eastAsia="arial" w:hAnsi="arial" w:cs="arial"/>
          <w:color w:val="000000"/>
          <w:sz w:val="20"/>
          <w:lang w:val="en-US" w:eastAsia="en-US" w:bidi="ar-SA"/>
        </w:rPr>
        <w:t xml:space="preserve"> (1962), 39 W.W.R. 384 (B.C.C.A.), aff'd (1963), 42 W.W.R. 512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agreement between the parties was concluded after Mrs. Neidermayer viewed the property on April 25, 2008. It is curious that neither the Neidermayers nor their solicitor made any apparent inquiry as to the status of Mrs. Gillies' lease or right to occupy Lot 15 before the purchase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Neidermayers point to the failed sale of the mobile home to the Souchs 18 days before their meeting with Mrs. Gillies as evidence that she intended to conceal evidence that there was no long-term future for the Park; they argue this motivated Mrs. Gillies to obfuscate the true state of affairs. The plaintiffs also say that Mrs. Gillies' failure to provide the Neidermayers with a copy of the Park rules or the tenancy agreement prior to making an agreement to buy the home supports the inference that she was attempting to conceal the true risk of purchasing her mobile home. Lastly, they argue that Mrs. Gillies failure to advise them to attend at the Park office to obtain approval of her assignment of the tenancy to them was a deliberate step to hide the risks of buying her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balance I am satisfied Mrs. Gillies was asked the question about the future of the Park and gave an answer consistent with the recollections of the Neidermayers. Although the Neidermayers tendered Mrs. Gillies' discovery evidence to the contrary as part of their case I have concluded that she answered yes to their question about the Park. Mrs. Gillies denied this at discovery and at trial but I reject her evidence on this point. I have concluded that Mrs. Gillies' faulty memory, coupled with the months of distress incidental to her son's illness and death, have impaired her recollections such that she does not recall this brief response to their very general question. I accept that the Neidermayers asked about the future of the Park and took some comfort in Mrs. Gillies' reply.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this a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do not advance any claim regarding the quality, fitness or suitability of the mobile home itself. They argue that the mobile home was situated in very attractive circumstances which were important in their decision to purchase. The prospect of a long-term tenure was also vital in their decision to purchase the home on this site. They construed Mrs. Gillies answer as an assurance of a lengthy tenure in the Park; they relied on this assurance in paying $87,000 for the mobile home and they made no independent inquiry as to terms of her tenancy or her status as tenant at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plaintiffs argue that fraudulent misrepresentations can occur by words or conduct if the intent is to induce the recipient of the representation into believing the existence of a nonexistent fact. In the circumstances, silence can be fraudulent if the representor intentionally fails to disclose pertinent information in order to deceive the plaintiff: </w:t>
      </w:r>
      <w:r>
        <w:rPr>
          <w:rFonts w:ascii="arial" w:eastAsia="arial" w:hAnsi="arial" w:cs="arial"/>
          <w:i/>
          <w:color w:val="000000"/>
          <w:sz w:val="20"/>
          <w:lang w:val="en-US" w:eastAsia="en-US" w:bidi="ar-SA"/>
        </w:rPr>
        <w:t>RC Hotel Ventures Ltd.</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argued that it was not necessary to establish that Mrs. Gillies' motive was dishonest, and that recklessness would be sufficient. At a minimum, they argue Mrs. Gillies meets this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To establish a fraudulent misrepresentation on the basis of recklessness, the person making the misrepresentation must be so reckless that he or she does not care whether he or she is speaking the truth. See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vol. 2 (Toronto: Carswell, 1990) at 123-124. The person making the representation must lack honest belief in the truth of what he or she is stating.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Our Court of Appeal states in </w:t>
      </w:r>
      <w:r>
        <w:rPr>
          <w:rFonts w:ascii="arial" w:eastAsia="arial" w:hAnsi="arial" w:cs="arial"/>
          <w:i/>
          <w:color w:val="000000"/>
          <w:sz w:val="20"/>
          <w:lang w:val="en-US" w:eastAsia="en-US" w:bidi="ar-SA"/>
        </w:rPr>
        <w:t>Catalyst Pulp and Paper Sales Inc.</w:t>
      </w:r>
      <w:r>
        <w:rPr>
          <w:rFonts w:ascii="arial" w:eastAsia="arial" w:hAnsi="arial" w:cs="arial"/>
          <w:color w:val="000000"/>
          <w:sz w:val="20"/>
          <w:lang w:val="en-US" w:eastAsia="en-US" w:bidi="ar-SA"/>
        </w:rPr>
        <w:t xml:space="preserve">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Fridman himself speaks to this in his text,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2nd ed. (Toronto: Carswell, 2002) at 749-751, where the learned author discusses the elements of the tort of deceit or fraudulent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intent to deceive element, the learned author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false statement must be made with the intent that the plaintiff, to whom it is made, should act upon it. It must be intended to deceive the person to whom it is made, in other words to cause that person to believe in the truth of the statement and act accordingly. Clearly if the defendant does not know his statement is false then he cannot have the requisite intent to deceive.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plaintiffs also rely on </w:t>
      </w:r>
      <w:r>
        <w:rPr>
          <w:rFonts w:ascii="arial" w:eastAsia="arial" w:hAnsi="arial" w:cs="arial"/>
          <w:i/>
          <w:color w:val="000000"/>
          <w:sz w:val="20"/>
          <w:lang w:val="en-US" w:eastAsia="en-US" w:bidi="ar-SA"/>
        </w:rPr>
        <w:t>Doan v. Killins</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[1996] B.C.J. No. 3091</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CRF Holdings Ltd. v. Fundy</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(1980), 21 B.C.L.R. 345</w:t>
        </w:r>
      </w:hyperlink>
      <w:r>
        <w:rPr>
          <w:rFonts w:ascii="arial" w:eastAsia="arial" w:hAnsi="arial" w:cs="arial"/>
          <w:color w:val="000000"/>
          <w:sz w:val="20"/>
          <w:lang w:val="en-US" w:eastAsia="en-US" w:bidi="ar-SA"/>
        </w:rPr>
        <w:t xml:space="preserve"> (S.C.) for the proposition that disclosure of half-truths and suppression of other facts may constitute fraudulent misrepresentation of the true facts known to the representor and not apparent from the actual disclosure. In </w:t>
      </w:r>
      <w:r>
        <w:rPr>
          <w:rFonts w:ascii="arial" w:eastAsia="arial" w:hAnsi="arial" w:cs="arial"/>
          <w:i/>
          <w:color w:val="000000"/>
          <w:sz w:val="20"/>
          <w:lang w:val="en-US" w:eastAsia="en-US" w:bidi="ar-SA"/>
        </w:rPr>
        <w:t>Doan</w:t>
      </w:r>
      <w:r>
        <w:rPr>
          <w:rFonts w:ascii="arial" w:eastAsia="arial" w:hAnsi="arial" w:cs="arial"/>
          <w:color w:val="000000"/>
          <w:sz w:val="20"/>
          <w:lang w:val="en-US" w:eastAsia="en-US" w:bidi="ar-SA"/>
        </w:rPr>
        <w:t xml:space="preserve">, Melnick J. adopted the comments of Mr. Justice Wallace of our Court of Appeal in </w:t>
      </w:r>
      <w:r>
        <w:rPr>
          <w:rFonts w:ascii="arial" w:eastAsia="arial" w:hAnsi="arial" w:cs="arial"/>
          <w:i/>
          <w:color w:val="000000"/>
          <w:sz w:val="20"/>
          <w:lang w:val="en-US" w:eastAsia="en-US" w:bidi="ar-SA"/>
        </w:rPr>
        <w:t>Rainbow Indust. Caterers Ltd.</w:t>
      </w:r>
      <w:r>
        <w:rPr>
          <w:rFonts w:ascii="arial" w:eastAsia="arial" w:hAnsi="arial" w:cs="arial"/>
          <w:color w:val="000000"/>
          <w:sz w:val="20"/>
          <w:lang w:val="en-US" w:eastAsia="en-US" w:bidi="ar-SA"/>
        </w:rPr>
        <w:t xml:space="preserve"> at 313: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very least the circumstances must establish dishonest conduct on the part of the defendant. He must be found to have intended to deceive the plaintiff by his failure to disclose to the plaintiff the relevant information and, as a result, have intended to commit a fraudulent act by such non-disclosure equivalent to that which would prevail had he made a false statement knowing it to be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Waters was the only person with actual knowledge of the owners' intentions to testify about to the future of the Park but he did not know the intentions of OBML at the time of the impugned response by Mrs. Gillies.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April 2008 there was no scheduled redevelopment of the Park, nor any evidence that tenants would be evicted. Mr. Waters could not say if, at the time, redevelopment of the area was one year away, many years away, or might never occur. Whether or not the Park was suitable for long-term tenancy was a matter of conjecture in April 2008. There was no mention in the evidence of what, precisely, was meant by "redevelopment" although a complete change in use, to the exclusion of mobile home tenancies, was a possible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Neidermayers did not lead any evidence to support that allegation in the statement of claim that, shortly after purchasing the Park that the tenants, including the defendants' were told by the owner that it planned to redevelop the Park in two to five years and that the tenants would be evicted.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facts of this case are distinguishable from </w:t>
      </w:r>
      <w:r>
        <w:rPr>
          <w:rFonts w:ascii="arial" w:eastAsia="arial" w:hAnsi="arial" w:cs="arial"/>
          <w:i/>
          <w:color w:val="000000"/>
          <w:sz w:val="20"/>
          <w:lang w:val="en-US" w:eastAsia="en-US" w:bidi="ar-SA"/>
        </w:rPr>
        <w:t>Doan</w:t>
      </w:r>
      <w:r>
        <w:rPr>
          <w:rFonts w:ascii="arial" w:eastAsia="arial" w:hAnsi="arial" w:cs="arial"/>
          <w:color w:val="000000"/>
          <w:sz w:val="20"/>
          <w:lang w:val="en-US" w:eastAsia="en-US" w:bidi="ar-SA"/>
        </w:rPr>
        <w:t xml:space="preserve">, in which the vendor made patently untrue statements in his disclosure to the buyers. In this case, there is clearly ambiguity in the question asked and based on the pleadings the conclusions of the Court in </w:t>
      </w:r>
      <w:r>
        <w:rPr>
          <w:rFonts w:ascii="arial" w:eastAsia="arial" w:hAnsi="arial" w:cs="arial"/>
          <w:i/>
          <w:color w:val="000000"/>
          <w:sz w:val="20"/>
          <w:lang w:val="en-US" w:eastAsia="en-US" w:bidi="ar-SA"/>
        </w:rPr>
        <w:t>Doan</w:t>
      </w:r>
      <w:r>
        <w:rPr>
          <w:rFonts w:ascii="arial" w:eastAsia="arial" w:hAnsi="arial" w:cs="arial"/>
          <w:color w:val="000000"/>
          <w:sz w:val="20"/>
          <w:lang w:val="en-US" w:eastAsia="en-US" w:bidi="ar-SA"/>
        </w:rPr>
        <w:t xml:space="preserve"> do not assist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Mrs. Gillies was aware of rumours of possible redevelopment of the Park. In my view, such a rumour about the future of this property does not constitute a fact that the Park was scheduled for redevelopment in the near future and that the tenants would be evicted.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statement of claim alleges that she knew the park was scheduled to be redeveloped in the near future and the tenants evicted but that claim is not supported by the evidence. The evidence does not prove, on the balance of probabilities, that Mrs. Gillies' response was an untrue statement of the fact that there was a scheduled redevelopment of the park in the near future which would result in the eviction of the tenants. I conclude that Mrs. Gillies is not liable for fraudulently misrepresenting the future of the park as it was known to her in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Negligent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leading authorities on the test for negligent misrepresentation are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Hercules Managements Ltd. v. Ernst &amp; Young</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at 110, Iacobucci J. identified the five requirements of a claim for negligent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find that the parties had a special relationship, satisfying the first requirement. In </w:t>
      </w:r>
      <w:r>
        <w:rPr>
          <w:rFonts w:ascii="arial" w:eastAsia="arial" w:hAnsi="arial" w:cs="arial"/>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McLachlin J.A., as she then was, stated that a duty of care does not arise unless the person possesses a special skill or knowledge on the matter in question and the circumstances establish a reasonable person making that statement would know that the recipient is relying upon their skill or judgment. I note this decision predates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where the Court acknowledged a "special relationship" could extend beyond a professional in the business of providing information or advice. </w:t>
      </w:r>
      <w:r>
        <w:rPr>
          <w:rFonts w:ascii="arial" w:eastAsia="arial" w:hAnsi="arial" w:cs="arial"/>
          <w:i/>
          <w:color w:val="000000"/>
          <w:sz w:val="20"/>
          <w:lang w:val="en-US" w:eastAsia="en-US" w:bidi="ar-SA"/>
        </w:rPr>
        <w:t>Kingu</w:t>
      </w:r>
      <w:r>
        <w:rPr>
          <w:rFonts w:ascii="arial" w:eastAsia="arial" w:hAnsi="arial" w:cs="arial"/>
          <w:color w:val="000000"/>
          <w:sz w:val="20"/>
          <w:lang w:val="en-US" w:eastAsia="en-US" w:bidi="ar-SA"/>
        </w:rPr>
        <w:t xml:space="preserve"> has also been questioned by our Court in </w:t>
      </w:r>
      <w:r>
        <w:rPr>
          <w:rFonts w:ascii="arial" w:eastAsia="arial" w:hAnsi="arial" w:cs="arial"/>
          <w:i/>
          <w:color w:val="000000"/>
          <w:sz w:val="20"/>
          <w:lang w:val="en-US" w:eastAsia="en-US" w:bidi="ar-SA"/>
        </w:rPr>
        <w:t>Grape Expectations Wine Emporium Inc. v. Baker Estate</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2010 BCSC 452</w:t>
        </w:r>
      </w:hyperlink>
      <w:r>
        <w:rPr>
          <w:rFonts w:ascii="arial" w:eastAsia="arial" w:hAnsi="arial" w:cs="arial"/>
          <w:color w:val="000000"/>
          <w:sz w:val="20"/>
          <w:lang w:val="en-US" w:eastAsia="en-US" w:bidi="ar-SA"/>
        </w:rPr>
        <w:t xml:space="preserve"> at para. 33 and </w:t>
      </w:r>
      <w:r>
        <w:rPr>
          <w:rFonts w:ascii="arial" w:eastAsia="arial" w:hAnsi="arial" w:cs="arial"/>
          <w:i/>
          <w:color w:val="000000"/>
          <w:sz w:val="20"/>
          <w:lang w:val="en-US" w:eastAsia="en-US" w:bidi="ar-SA"/>
        </w:rPr>
        <w:t>Von Eugen v. Leger</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2010 BCSC 204</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Neidermayer originally went to the Park to purchase a different mobile home. Mrs. Gillies took the initiative to begin discussion with Mr. Neidermayer, in order to encourage him to purchase her particular mobile home. The plaintiffs had no knowledge of the circumstances of Mrs. Gillies' tenancy and I accept that they relied upon her answer. Mrs. Gillies, as the owner of the mobile home, would be expected to be knowledgeable about the circumstances of her own accommodation and did have knowledge of rumours about the Park's future that were not apparently known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find that the parties were in a sufficiently close relationship wherein the damage suffered by the plaintiffs would have been in the reasonable contemplation of Mrs. Gillies: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and restated in </w:t>
      </w:r>
      <w:r>
        <w:rPr>
          <w:rFonts w:ascii="arial" w:eastAsia="arial" w:hAnsi="arial" w:cs="arial"/>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Put another way, in the words of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"There was, undoubtedly, a relationship of proximity between the parties at all material times", and it is not "unreasonable to impose a duty of care in all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There was a misleading quality to Mrs. Gillies' answer; this satisfies the second requirement in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Opron Construction Co. v. Alberta,</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[1994] A.J. No. 224</w:t>
        </w:r>
      </w:hyperlink>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514 First, where a contracting party says or does something, or something happens which, having regard to that party's previous declarations or acts, requires that party to correct or remove a delusion in the mind of the other party for which he or she is responsible for creating. </w:t>
      </w:r>
      <w:r>
        <w:rPr>
          <w:rFonts w:ascii="arial" w:eastAsia="arial" w:hAnsi="arial" w:cs="arial"/>
          <w:color w:val="000000"/>
          <w:sz w:val="20"/>
          <w:u w:val="single"/>
          <w:lang w:val="en-US" w:eastAsia="en-US" w:bidi="ar-SA"/>
        </w:rPr>
        <w:t>Secondly, where one party is asked a question by the other in respect of any matter, whereupon a duty is incumbent on the first party, if he or she answers the question at all, to answer it truthfully and fully</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Similarly, I conclude that the third requirement from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is met. Although I am not convinced that Mrs. Gillies possessed a state of mind sufficiently dishonest for fraud, in making her representation, she was negligent in providing an answer to the plaintiffs without clarifying the ambiguity inherent in the question or commenting on the existing rumours. As stated in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at para.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duty of care with respect to representations made during pre-contractual negotiations is over and above a duty to be honest in making those representations. It requires not just that the representor be truthful and honest in his or her representations. </w:t>
      </w:r>
      <w:r>
        <w:rPr>
          <w:rFonts w:ascii="arial" w:eastAsia="arial" w:hAnsi="arial" w:cs="arial"/>
          <w:color w:val="000000"/>
          <w:sz w:val="20"/>
          <w:u w:val="single"/>
          <w:lang w:val="en-US" w:eastAsia="en-US" w:bidi="ar-SA"/>
        </w:rPr>
        <w:t>It also requires that the representor exercise such reasonable care as the circumstances require to ensure that the representations made are accurate and not misleading</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fifth factor from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is easily met as the reliance was clearly detrimental to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Reasonable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shall discuss the fourth factor from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at greater length. Recently,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McLachlin C.J.C., for the Court, stated that reasonable reliance is a question of whether it was reasonable to rely on the representation as accurate, not whether it was reasonable to believe that the representor is guaranteeing the accuracy of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Hercules Managements Ltd.</w:t>
      </w:r>
      <w:r>
        <w:rPr>
          <w:rFonts w:ascii="arial" w:eastAsia="arial" w:hAnsi="arial" w:cs="arial"/>
          <w:color w:val="000000"/>
          <w:sz w:val="20"/>
          <w:lang w:val="en-US" w:eastAsia="en-US" w:bidi="ar-SA"/>
        </w:rPr>
        <w:t>, at para. 43, La Forest J. cited five general indicia of reasonable reliance: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Similarly, I would find that reliance on the audited statements by the appellant shareholders would, on the facts of this case, be reasonable. Professor Feldthusen (at pp. 62-63) sets out five general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reasonable reliance; namely:</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 direct or indirect financial interest in the transaction in respect of which the representation was made.</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 professional or someone who possessed special skill, judgment, or knowledge.</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advice or information was provided in the course of the defendant's business.</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deliberately, and not on a social occasion.</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in response to a specific enquiry or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On the five indicia cited in </w:t>
      </w:r>
      <w:r>
        <w:rPr>
          <w:rFonts w:ascii="arial" w:eastAsia="arial" w:hAnsi="arial" w:cs="arial"/>
          <w:i/>
          <w:color w:val="000000"/>
          <w:sz w:val="20"/>
          <w:lang w:val="en-US" w:eastAsia="en-US" w:bidi="ar-SA"/>
        </w:rPr>
        <w:t>Hercules Managements</w:t>
      </w:r>
      <w:r>
        <w:rPr>
          <w:rFonts w:ascii="arial" w:eastAsia="arial" w:hAnsi="arial" w:cs="arial"/>
          <w:color w:val="000000"/>
          <w:sz w:val="20"/>
          <w:lang w:val="en-US" w:eastAsia="en-US" w:bidi="ar-SA"/>
        </w:rPr>
        <w:t>, the first, fourth, and fifth are clearly satisfied. Mrs. Gillies had a direct financial interest in the sale of the mobile home, in respect of which the representation was made. The information was given deliberately, albeit casually. Further, the information was given in response to a specific enquiry. For reasons I discussed more fully above, I also find the defendant possessed special knowledge, unknown to the plaintiffs, which should have been disclosed. These indicia are not a strict test of reasonable reliance, but are instructive in assessing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would distinguish this case from </w:t>
      </w:r>
      <w:r>
        <w:rPr>
          <w:rFonts w:ascii="arial" w:eastAsia="arial" w:hAnsi="arial" w:cs="arial"/>
          <w:i/>
          <w:color w:val="000000"/>
          <w:sz w:val="20"/>
          <w:lang w:val="en-US" w:eastAsia="en-US" w:bidi="ar-SA"/>
        </w:rPr>
        <w:t>Manita Investments Ltd. v. T.T.D. Management Services Ltd.</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2001 BCCA 334</w:t>
        </w:r>
      </w:hyperlink>
      <w:r>
        <w:rPr>
          <w:rFonts w:ascii="arial" w:eastAsia="arial" w:hAnsi="arial" w:cs="arial"/>
          <w:color w:val="000000"/>
          <w:sz w:val="20"/>
          <w:lang w:val="en-US" w:eastAsia="en-US" w:bidi="ar-SA"/>
        </w:rPr>
        <w:t xml:space="preserve">, aff'g </w:t>
      </w:r>
      <w:hyperlink r:id="rId71" w:history="1">
        <w:r>
          <w:rPr>
            <w:rFonts w:ascii="arial" w:eastAsia="arial" w:hAnsi="arial" w:cs="arial"/>
            <w:i/>
            <w:color w:val="0077CC"/>
            <w:sz w:val="20"/>
            <w:u w:val="single"/>
            <w:shd w:val="clear" w:color="auto" w:fill="FFFFFF"/>
            <w:lang w:val="en-US" w:eastAsia="en-US" w:bidi="ar-SA"/>
          </w:rPr>
          <w:t>[1997] B.C.J. No. 2260</w:t>
        </w:r>
      </w:hyperlink>
      <w:r>
        <w:rPr>
          <w:rFonts w:ascii="arial" w:eastAsia="arial" w:hAnsi="arial" w:cs="arial"/>
          <w:color w:val="000000"/>
          <w:sz w:val="20"/>
          <w:lang w:val="en-US" w:eastAsia="en-US" w:bidi="ar-SA"/>
        </w:rPr>
        <w:t>. In that case the Court upheld the trial judge's finding that it would have been reasonable for the plaintiffs to make further enquiries. The plaintiff was provided with a feature sheet which contained a significant and apparent inconsistency with the lots' boundaries as shown on the map and what appeared on visual examination to be the boundary of the motel parking lot. The trial judge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 Had the Naidoos carefully reviewed the material, in particular that map, a question would have arisen with respect to the actual rear boundary of the motel property. It would have been reasonable for them, in those circumstances, to have made further enquiries to satisfy themselves with respect to the actual boundaries. The fact that they chose not to pay attention to the material submitted to them, and chose to accept the risk of proceeding in the face of the disclaimer that the property was being sold as an estate sale, leads to the conclusion that it was not reasonable for them to have relied on the negligent misstatement of Mr. Kirk regarding the extent of the motel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do not find these facts similar. The Neidermayers were not provided with materials which, if examined carefully, would have led them to further enquiries. In fact, the plaintiffs were not advised to visit the Park office until after the sale was complete. Intentional or not, the Neidermayers were not directed to seek further information, which I gather would have been the ordinary course of business in such a sale. Further, for reasons I cannot fathom, it appears that the plaintiffs' solicitor did not make any enquiries as to the nature of the owner's lease before completing this transaction, nor was there any apparent advice that the plaintiffs should pursue those enquiries. The plaintiffs proceeded without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also note that as expressed in </w:t>
      </w:r>
      <w:r>
        <w:rPr>
          <w:rFonts w:ascii="arial" w:eastAsia="arial" w:hAnsi="arial" w:cs="arial"/>
          <w:i/>
          <w:color w:val="000000"/>
          <w:sz w:val="20"/>
          <w:lang w:val="en-US" w:eastAsia="en-US" w:bidi="ar-SA"/>
        </w:rPr>
        <w:t>Imperial Tobacco Canada Ltd.</w:t>
      </w:r>
      <w:r>
        <w:rPr>
          <w:rFonts w:ascii="arial" w:eastAsia="arial" w:hAnsi="arial" w:cs="arial"/>
          <w:color w:val="000000"/>
          <w:sz w:val="20"/>
          <w:lang w:val="en-US" w:eastAsia="en-US" w:bidi="ar-SA"/>
        </w:rPr>
        <w:t>, reasonable reliance is not a question of whether it was reasonable to believe that the defendant was guaranteeing the accuracy of the statement, only whether it was reasonable to rely on it as accurate. That Mrs. Gillies was not a final authority on the present plans of the Park is not dispositive.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the result I find the plaintiffs' reliance upon the representation by Mrs. Gillies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claimed damages that would put them in the position they would have been in had the contract been performed as agreed. They recognize that rescission is no longer an option and so argue for damages on the following basis:</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damages is to put the plaintiff in the same position as he would have been at the tort not occurred, to the extent money can; and</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must be reasonable to both the plaintiff and to the defendant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Nan v. Black Pine Manufacturing Ltd.</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[1991] B.C.J. No. 910</w:t>
        </w:r>
      </w:hyperlink>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1991 CanLII 1144</w:t>
        </w:r>
      </w:hyperlink>
      <w:r>
        <w:rPr>
          <w:rFonts w:ascii="arial" w:eastAsia="arial" w:hAnsi="arial" w:cs="arial"/>
          <w:color w:val="000000"/>
          <w:sz w:val="20"/>
          <w:lang w:val="en-US" w:eastAsia="en-US" w:bidi="ar-SA"/>
        </w:rPr>
        <w:t xml:space="preserve"> (B.C.C.A.) at pg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says that his damages are composed of:</w:t>
      </w:r>
      <w:r>
        <w:rPr>
          <w:rFonts w:ascii="arial" w:eastAsia="arial" w:hAnsi="arial" w:cs="arial"/>
          <w:sz w:val="20"/>
          <w:lang w:val="en-US" w:eastAsia="en-US" w:bidi="ar-SA"/>
        </w:rPr>
        <w:cr/>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incurred to prepare and move the mobile home to a new Park including compensation for Mr. Neidermayer's time and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in the value of the mobile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accept the plaintiffs evidence that they expended $35,016.24 in moving the home and making preparations for locating it on the new site. The evidence discloses that the current market value of the mobile home is $60,000-$70,000. The difference between this value and the contract price is $17,000-$27,000.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addition, Mr. Neidermayer estimated that he had spent 2,400 hours to complete the work required to move the home and prepare it for resale. He seeks compensation for that amount at $25 per hour. In total Mr. Neidermayer asks for global damages of $100,000 to compensate for all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have also noted the evidence that the difference purchase price $87,000 and the value of the mobile home standing alone with the right to occupy the Lot was $10,000. The difference between these two values is $77,000.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Neidermayer started preparations for moving in May of 2010. He removed skirting and framework, demolished the additions in the greenhouse, took the workshop apart, got plants out of the ground and into boxes he had built, and removed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Neidermayer worked for about seven weeks following May 2010 for 50 hours a week in dismantling the structures around his mobile home. His wife and son were in Arizona and he worked diligently to accomplish the move. In February 2011 he rented a truck to remove debris and wood from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Neidermayer did not tender any time records or documentary confirmation of the hours he spent working to relocate and prepare the mobile home on the new site. He provided an invoice from Mike Neidermayer (Mr. Neidermayer's son) dated March 29, 2011 for 260 hours of work at $30 per hour. This sum is included in the list of invoices claimed. The plaintiffs also claim travel expenses and accommodation expenses for Mike Neidermayer to work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Mrs. Neidermayer and their son had lived in Arizona while the work on the mobile home was done by Mr. Neidermayer.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am not satisfied that the plaintiffs' evidence supports his assertion of having worked on the mobile home for 2,400 hours in addition to those worked by his son. It appears that a substantial amount of work was performed by Mr. Neidermayer. There was no independent evidence that the value ascribed to his work (at $25 per hour) was fair or a fair or reasonable measure of his labour. In this assessment I must determine what is reasonable compensation for the hours of work done by the plaintiff. After considering the length of time during which the work was done in the absence of a record of his hours or detail of what work was accomplished during those hours, I will award Mr. Neidermayer $30,000 for the work he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summary, I have concluded that plaintiffs have suffered the following damages:</w:t>
      </w:r>
      <w:r>
        <w:rPr>
          <w:rFonts w:ascii="arial" w:eastAsia="arial" w:hAnsi="arial" w:cs="arial"/>
          <w:sz w:val="20"/>
          <w:lang w:val="en-US" w:eastAsia="en-US" w:bidi="ar-SA"/>
        </w:rPr>
        <w:cr/>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$20,000 for the loss of value in the home;</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$35,024.24 moving expenses; and</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$30,000 reimbursement for Mr. Neidermayer's labour.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Mrs. Gillies included a claim that the plaintiffs were of contributorily negligent. The statement of defence pleads as follows:</w:t>
      </w:r>
      <w:r>
        <w:rPr>
          <w:rFonts w:ascii="arial" w:eastAsia="arial" w:hAnsi="arial" w:cs="arial"/>
          <w:sz w:val="20"/>
          <w:lang w:val="en-US" w:eastAsia="en-US" w:bidi="ar-SA"/>
        </w:rPr>
        <w:cr/>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states that the plaintiffs failed to take such reasonable steps as a prudent purchaser should have taken with regards to the mobile home park rules and the future of the mobile home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Chapeskie v. Canadian Imperial Bank of Commerce,</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2004 BCCA 154</w:t>
        </w:r>
      </w:hyperlink>
      <w:r>
        <w:rPr>
          <w:rFonts w:ascii="arial" w:eastAsia="arial" w:hAnsi="arial" w:cs="arial"/>
          <w:color w:val="000000"/>
          <w:sz w:val="20"/>
          <w:lang w:val="en-US" w:eastAsia="en-US" w:bidi="ar-SA"/>
        </w:rPr>
        <w:t xml:space="preserv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 am satisfied that findings of negligent misrepresentation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not inconsistent in principle: see </w:t>
      </w:r>
      <w:r>
        <w:rPr>
          <w:rFonts w:ascii="arial" w:eastAsia="arial" w:hAnsi="arial" w:cs="arial"/>
          <w:i/>
          <w:color w:val="000000"/>
          <w:sz w:val="20"/>
          <w:lang w:val="en-US" w:eastAsia="en-US" w:bidi="ar-SA"/>
        </w:rPr>
        <w:t>Avco Financial Services Realty Ltd. v. Norman</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(2003), 226 D.L.R. (4th) 175</w:t>
        </w:r>
      </w:hyperlink>
      <w:r>
        <w:rPr>
          <w:rFonts w:ascii="arial" w:eastAsia="arial" w:hAnsi="arial" w:cs="arial"/>
          <w:color w:val="000000"/>
          <w:sz w:val="20"/>
          <w:lang w:val="en-US" w:eastAsia="en-US" w:bidi="ar-SA"/>
        </w:rPr>
        <w:t xml:space="preserve"> (Ont. C.A.). The question is whether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reasonably be supported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Citifund Capital Corp. v. Happy Valley Resort Ltd.</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2010 BCSC 332</w:t>
        </w:r>
      </w:hyperlink>
      <w:r>
        <w:rPr>
          <w:rFonts w:ascii="arial" w:eastAsia="arial" w:hAnsi="arial" w:cs="arial"/>
          <w:color w:val="000000"/>
          <w:sz w:val="20"/>
          <w:lang w:val="en-US" w:eastAsia="en-US" w:bidi="ar-SA"/>
        </w:rPr>
        <w:t xml:space="preserve">, Humphries J. identified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apply to negligent misrepresentation, but that it cannot relate to the reasonableness of the reliance. It was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The concept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apply to a case of negligent misrepresentation (see </w:t>
      </w:r>
      <w:r>
        <w:rPr>
          <w:rFonts w:ascii="arial" w:eastAsia="arial" w:hAnsi="arial" w:cs="arial"/>
          <w:i/>
          <w:color w:val="000000"/>
          <w:sz w:val="20"/>
          <w:lang w:val="en-US" w:eastAsia="en-US" w:bidi="ar-SA"/>
        </w:rPr>
        <w:t>Avco Financial Services Realty Ltd. v. Norman</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(2003), 64 O.R. (3d) 239</w:t>
        </w:r>
      </w:hyperlink>
      <w:r>
        <w:rPr>
          <w:rFonts w:ascii="arial" w:eastAsia="arial" w:hAnsi="arial" w:cs="arial"/>
          <w:color w:val="000000"/>
          <w:sz w:val="20"/>
          <w:lang w:val="en-US" w:eastAsia="en-US" w:bidi="ar-SA"/>
        </w:rPr>
        <w:t xml:space="preserve"> (Ont. C.A.), accepted by the British Columbia Court of Appeal in </w:t>
      </w:r>
      <w:r>
        <w:rPr>
          <w:rFonts w:ascii="arial" w:eastAsia="arial" w:hAnsi="arial" w:cs="arial"/>
          <w:i/>
          <w:color w:val="000000"/>
          <w:sz w:val="20"/>
          <w:lang w:val="en-US" w:eastAsia="en-US" w:bidi="ar-SA"/>
        </w:rPr>
        <w:t>Chapeskie v. Canadian Imperial Bank of Commerce</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2004 BCCA 154</w:t>
        </w:r>
      </w:hyperlink>
      <w:r>
        <w:rPr>
          <w:rFonts w:ascii="arial" w:eastAsia="arial" w:hAnsi="arial" w:cs="arial"/>
          <w:color w:val="000000"/>
          <w:sz w:val="20"/>
          <w:lang w:val="en-US" w:eastAsia="en-US" w:bidi="ar-SA"/>
        </w:rPr>
        <w:t xml:space="preserve"> (B.C.C.A.)). However, the concept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relate to the reasonableness of the reliance. That issue falls to be decided on the main question of whether there was reasonable reliance on the misrepresentation.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in the consideration of whether the relevant party failed to consider that it may harm itself if it did not act reasonably and prudently. Neither party addressed this issue, each treating this case as "all or nothing" for their respective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relationship between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is aptly summarized in </w:t>
      </w:r>
      <w:r>
        <w:rPr>
          <w:rFonts w:ascii="arial" w:eastAsia="arial" w:hAnsi="arial" w:cs="arial"/>
          <w:i/>
          <w:color w:val="000000"/>
          <w:sz w:val="20"/>
          <w:lang w:val="en-US" w:eastAsia="en-US" w:bidi="ar-SA"/>
        </w:rPr>
        <w:t>Avco Financial Services Realty Ltd. v. Norman</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(2003), 64 O.R. (3d) 239</w:t>
        </w:r>
      </w:hyperlink>
      <w:r>
        <w:rPr>
          <w:rFonts w:ascii="arial" w:eastAsia="arial" w:hAnsi="arial" w:cs="arial"/>
          <w:color w:val="000000"/>
          <w:sz w:val="20"/>
          <w:lang w:val="en-US" w:eastAsia="en-US" w:bidi="ar-SA"/>
        </w:rPr>
        <w:t xml:space="preserve"> (Ont. C.A.)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On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focus is on the event that occasioned the loss. The injured party's conduct, in all the circumstances surrounding that event, must be considered in order to determine whether it acted reasonably in its own interest or whether it contributed to the loss by its own fault. The circumstances surrounding the event that occasioned the loss, depending on the particular facts of the case, may be much wider in scope than the circumstances surrounding the negligent misrepresentation. Hence, at this stage of the inquiry, the reasonableness of the injured party's reliance on the misrepresentation must be assessed in the context of the event that occasioned the loss. According to the test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earlier at paragraph 26, the injured party will be found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it ought to have foreseen that it may harm itself by failing to act reasonably and prudently. In this context, </w:t>
      </w:r>
      <w:r>
        <w:rPr>
          <w:rFonts w:ascii="arial" w:eastAsia="arial" w:hAnsi="arial" w:cs="arial"/>
          <w:color w:val="000000"/>
          <w:sz w:val="20"/>
          <w:u w:val="single"/>
          <w:lang w:val="en-US" w:eastAsia="en-US" w:bidi="ar-SA"/>
        </w:rPr>
        <w:t>the injured party's failure to act as a reasonable and prudent person may include a failure to guard against the foreseeable carelessness of others</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Ontario Court of Appeal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 similar result was reached in </w:t>
      </w:r>
      <w:r>
        <w:rPr>
          <w:rFonts w:ascii="arial" w:eastAsia="arial" w:hAnsi="arial" w:cs="arial"/>
          <w:i/>
          <w:color w:val="000000"/>
          <w:sz w:val="20"/>
          <w:lang w:val="en-US" w:eastAsia="en-US" w:bidi="ar-SA"/>
        </w:rPr>
        <w:t>Spiewak</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[1987] O.J. No. 882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real estate agent was found liable in negligent misrepresentation in respect of incomplete and misleading information provided to prospective purchasers of an apartment building about the building's likely rental income. The plaintiffs relied on this information and entered into an agreement to purchase the building, as a result of which they sustained a loss. The plaintiffs, however, were found contributorily negligent because of their failure to consult a lawyer in respect of the transaction and their damages were accordingly reduced by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It is my view that an approach that allows for the apportionment of fault in cases of negligent misrepresentation is not only consistent with the approach in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it is also consistent with the principle underlying the very concept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principle is rooted in a concern to do justice as between the parties; it was reiterated in </w:t>
      </w:r>
      <w:r>
        <w:rPr>
          <w:rFonts w:ascii="arial" w:eastAsia="arial" w:hAnsi="arial" w:cs="arial"/>
          <w:i/>
          <w:color w:val="000000"/>
          <w:sz w:val="20"/>
          <w:lang w:val="en-US" w:eastAsia="en-US" w:bidi="ar-SA"/>
        </w:rPr>
        <w:t>Bow Valley</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where the court quoted with approval at para. 73 the words of Viscount Simon in </w:t>
      </w:r>
      <w:r>
        <w:rPr>
          <w:rFonts w:ascii="arial" w:eastAsia="arial" w:hAnsi="arial" w:cs="arial"/>
          <w:i/>
          <w:color w:val="000000"/>
          <w:sz w:val="20"/>
          <w:lang w:val="en-US" w:eastAsia="en-US" w:bidi="ar-SA"/>
        </w:rPr>
        <w:t>Nance v. British Columbia Electric Railway Co.</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 xml:space="preserve"> at 611 (P.C.):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when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set up as a defence, its existence does not depend on any duty owed by the injured party to the party sued, and all that is necessary to establish such a defence is to prove to the satisfaction of the jury that the injured party did not in his own interest take reasonable care of himself and contributed, by this want of care, to his own injury. For when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set up as a shield against the obligation to satisfy the whole of the plaintiff's claim, </w:t>
      </w:r>
      <w:r>
        <w:rPr>
          <w:rFonts w:ascii="arial" w:eastAsia="arial" w:hAnsi="arial" w:cs="arial"/>
          <w:i/>
          <w:color w:val="000000"/>
          <w:sz w:val="20"/>
          <w:lang w:val="en-US" w:eastAsia="en-US" w:bidi="ar-SA"/>
        </w:rPr>
        <w:t>the principle involved is that, where a man is part author of his own injury, he cannot call on the other party to compensate him in full.</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find these comments helpful. The plaintiffs should have guarded against the foreseeable carelessness of the defendant. They ought to have queried whether Mrs. Gillies was a tenant of the park on a month-to-month tenancy rather than holding a long-term lease. The plaintiffs were presumably aware of the possibility that the Park could cease operating or experience a change in status, otherwise there would have been no basis for their enquiry. The plaintiffs did not request any further information about the defendant's tenure at the Park nor did they make any enquiries of the Park owners before agreeing to purchase the mobile home. Prior to completing the sale the Neidermayers' solicitor could have completed a search of the Park title that would have revealed the absence of a registered lease agreement for longer than three years. They knew that the agreement was for the purchase of the mobile home only and there was no promise of a lease of the pad for a term of years; this issue was never raised. In my view the plaintiffs were, in part, authors of their own injury in not taking reasonable care to ensure that their tenancy would span more years than proved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plaintiff relied on the provisions of the </w:t>
      </w:r>
      <w:r>
        <w:rPr>
          <w:rFonts w:ascii="arial" w:eastAsia="arial" w:hAnsi="arial" w:cs="arial"/>
          <w:i/>
          <w:color w:val="000000"/>
          <w:sz w:val="20"/>
          <w:lang w:val="en-US" w:eastAsia="en-US" w:bidi="ar-SA"/>
        </w:rPr>
        <w:t>Manufactured Home Park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77</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Assignment and subletting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(1) A tenant may assign a tenancy agreement or sublet a manufactured home site only if one of the following applies: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tenant has obtained the prior written consent of the landlord to the assignment or sublease, or is deemed to have obtained that consent, in accordance with the regulations;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tenant has obtained an order of the director authorizing the assignment or sublease;</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tenancy agreement authorizes the assignment or sublease.</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landlord may withhold consent to assign a tenancy agreement or sublet a tenant's interest in a manufactured home site only in the circumstances prescribed in the regulations.</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landlord must not charge a tenant anything for considering, investigating or consenting to an assignment or sublease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They also cite the </w:t>
      </w:r>
      <w:r>
        <w:rPr>
          <w:rFonts w:ascii="arial" w:eastAsia="arial" w:hAnsi="arial" w:cs="arial"/>
          <w:i/>
          <w:color w:val="000000"/>
          <w:sz w:val="20"/>
          <w:lang w:val="en-US" w:eastAsia="en-US" w:bidi="ar-SA"/>
        </w:rPr>
        <w:t>Manufactured Home Park Tenancy Regulation</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B.C. Reg. 481/2003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In this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"assign" means to assign a home owner's tenancy agreement to a purchaser under section 28 (1) of the Act </w:t>
      </w:r>
      <w:r>
        <w:rPr>
          <w:rFonts w:ascii="arial" w:eastAsia="arial" w:hAnsi="arial" w:cs="arial"/>
          <w:i/>
          <w:color w:val="000000"/>
          <w:sz w:val="20"/>
          <w:lang w:val="en-US" w:eastAsia="en-US" w:bidi="ar-SA"/>
        </w:rPr>
        <w:t>[assignment and subletting]</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"home owner" means an owner of a manufactured home who rents a manufactured home site from a park owner;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"purchaser" means a person who has purchased a home owner's manufactured home;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"sublet" means to sublet the manufactured home site on which the home owner's manufactured home is situated to a subtenant under section 28 (1) of the 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Providing tenancy agreement and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Before requesting the landlord's consent to an assignment or a sublease, a home owner must provide a copy of</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part of the tenancy agreement that is in writing, and any rules in writing and applicable to the tenancy agreement, to a proposed purchaser, and</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rules and any part of the tenancy agreement that are in writing and applicable to the sublease, to a proposed subtenant.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plaintiffs argued that these statutory provisions required Mrs. Gillies to obtain the permission of the park prior to the sale of the home to the Neidermayers. Neither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place the burden of obtaining permission to an assignment of her lease on Mrs. Gillies. Although a home owner has an obligation to provide the written part of a tenancy agreement and rules of a park to a prospective assignee of the lease, approval of an assignment is not a condition precedent to the agreement of purchase and sale. These provisions do not obviate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the result I conclude that the plaintiffs' loss was contributed to by their own fault; I am unable to distinguish the degree of fault of both parties and therefore liability be equally divided under section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As a result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their damages will be apportioned at 50% of $ 85,024.24.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If the parties are unable to agree as to costs a further submissions may be made on or before February 15,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February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Armstrong dated January 30, 2012 have been corrected as follows:</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third line of paragraph [9], the word "arsing" has been replaced with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 w:history="1">
        <w:r>
          <w:rPr>
            <w:rFonts w:ascii="arial" w:eastAsia="arial" w:hAnsi="arial" w:cs="arial"/>
            <w:b/>
            <w:bCs/>
            <w:i/>
            <w:color w:val="0077CC"/>
            <w:kern w:val="32"/>
            <w:sz w:val="28"/>
            <w:szCs w:val="32"/>
            <w:u w:val="single"/>
            <w:shd w:val="clear" w:color="auto" w:fill="FFFFFF"/>
            <w:lang w:val="en-US" w:eastAsia="en-US" w:bidi="ar-SA"/>
          </w:rPr>
          <w:t>Turner v. Dos Santos, [2012] B.C.J. No. 1947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7-10,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M105104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1947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M.V.R. (6th) 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221 A.C.W.S. (3d) 1040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2849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Erin Turner, Plaintiff, and Walter Dos Santos, Jr., Roadsters Auto Group Inc. and Johal Wholesale Enterprises,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Rules of the road — Stopping — Action by Turner for damages arising from a motor vehicle accident, allowed in part — Defendant hit plaintiff's rear driver's side after plaintiff unexpectedly stopped her vehicle in defendant's lane as plaintiff was turning left from a parking lot across two lanes of traffic — Plaintiff was negligent in failing to keep a proper lookout as she crossed each lane of traffic — Defendant was negligent in failing to reduce his speed when he saw the plaintiff — Seventy-five per cent liability was apportioned to plaintiff and 25 per cent liability was apportioned to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 and control of vehicle — Proper lookout — Stopping — Yielding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Turner for damages arising from a motor vehicle accident, allowed in part — Defendant hit plaintiff's rear driver's side after plaintiff unexpectedly stopped her vehicle in defendant's lane as plaintiff was turning left from a parking lot across two lanes of traffic — Plaintiff was negligent in failing to keep a proper lookout as she crossed each lane of traffic — Defendant was negligent in failing to reduce his speed when he saw the plaintiff — Seventy-five per cent liability was apportioned to plaintiff and 25 per cent liability was apportioned to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Turner for damages arising out of a motor vehicle accident. The trial was limited to the issue of liability.According to the plaintiff, she intended to turn left out of a parking lot and cross two southbound lanes into the left-hand turn lane at the intersection that was just north of her position. She looked left and did not see any traffic coming towards the intersection. She then looked right and could see vehicles far off in the distance. She proceeded to make her turn but then saw another vehicle turn out from the gas station across the street and so she stopped her vehicle, as she was not sure where that vehicle was going. When she stopped, the front of her vehicle was in the turning lane while the back of the vehicle was still in the southbound lanes. The defendant's vehicle was travelling southbound and struck the rear driver's side of the plaintiff's stopped vehicle. The defendant claimed he was doing approximately the speed limit and entered the intersection on an amber light. He saw the plaintiff's vehicle, but thought she would stop before crossing in front of him and so only braked lightly once. When the plaintiff moved across his path he said he braked hard and sounded his horn. The plaintiff submitted that the defendant had sped through the intersection to avoid the red light and had failed to keep a proper lookout and avoid the collision. The defendant argued the accident was caused solely by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unexpectedly stopping her vehicle in his lane.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2"/>
            <w:bookmarkEnd w:id="2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expert evidence tendered did not clearly establish the defendant's speed prior to the accident and as such the Court could not conclude that he had been speeding. The plaintiff had a duty to yield the right of way to traffic that constituted an immediate hazard as she pulled out onto the road. At the time the plaintiff first pulled out, the Court accepted that the defendant did not pose an immediate hazard. Had the plaintiff not stopped her vehicle, she would have had ample time to make the turn. However, the plaintiff failed to keep a proper lookout as she crossed each lane of traffic. If she had, she would have seen the defendant's vehicle, which was clearly there to be seen, and would have realized that it was not safe to stop her vehicle in the middle of the road. The plaintiff's unexpected stop in the middle of the road caused the accident. The Court also found that the defendant had failed to keep a proper lookout and take steps to avoid the accident. The defendant did not reduce his speed when he saw the plaintiff move on to the road. Thus, both parties were at fault for the accident. The plaintiff was apportioned 75 per cent liability and the defendant was apportioned 25 per cent liability.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Legislation Cited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87"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 s. 176, s. 176(2)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9"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 w:name="Counsel_2"/>
      <w:bookmarkEnd w:id="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K.L. Simon, K.J.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 Bekkering, J.W.C. Fearon.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2"/>
      <w:bookmarkEnd w:id="26"/>
      <w:r>
        <w:pict>
          <v:line id="_x0000_s1043"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R.B.T. GOEPEL J."/>
            <w:bookmarkEnd w:id="27"/>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Erin Turner, claims damages arising out of a motor vehicle accident that took place on March 11, 2010 in Richmond, British Columbia when the Honda Civic that she was driving was struck by a Mustang driven by the defendant, Walter Dos Santos, 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trial was limited to a determination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Immediately prior to the accident, Ms. Turner, in the company of her young daughter, went to the Urban Farm Market (the "Market") to purchase groceries. She testified that she shopped at the Market regularly and that she was familiar with the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Market is located on the southwest corner of No. 5 Road and Westminster Highway. No. 5 Road runs north-south, while Westminster Highway runs east-west.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making her purchases, Ms. Turner got into her vehicle and at approximately 5:30 p.m. she exited the parking lot of the Market on the west side of No. 5 Road (the "No. 5 Exit"). The No. 5 Exit is approximately 44 metres south of the intersection of No. 5 Road and Westminster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several lanes of traffic at the No. 5 Exit. Southbound there are two through lanes and a merge lane, which ends just north of the No. 5 Exit. Northbound, there are two through lanes, a left turn lane, and a right turn lane. A painted meridian separates north and southbound traffic. In addition, there is a gas station on the southeast corner of No. 5 Road. There is a lane adjacent to the gas station. Traffic from the gas station and the lane exit onto the northbound lanes of No. 5 Road immediately across from the No. 5 Exit. The speed limit is 50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Turner intended to cross the southbound lanes and enter into the left hand turning lane of No. 5 Road heading north. She would then turn again at the intersection of No. 5 Road and Westminster Highway to head towards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Turner testified that at the No. 5 Exit, she moved the Honda forward and stopped the front of the Honda over the sidewalk to check oncoming traffic prior to turning. She described the traffic as being moderate which meant that there were some cars on the road, but it was not rush hour traffic. She testified that when she checked traffic to the left, she could see clearly to the intersection of No. 5 Road and Westminster Highway, and beyond. She testified that there was no traffic coming from the left. She then scanned ahead to check traffic at the gas station and the laneway on the east side of No. 5 Road. When she checked traffic to the right she could see vehicles far in the distance. She was looking straight ahead as she proceeded to turn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Turner testified that she commenced her left hand turn at a "normal" speed. In her words, she was not dawdling but not darting out. She pulled straight out and crossed the right and left southbound lanes. When she crossed the first of two yellow lines separating north and southbound traffic, she started to turn the Honda to the left. She says that as she prepared to turn into the left hand turn lane a vehicle exited from the gas station, and did a wide right hand turn, and then proceeded north on No. 5 Road. Because she was concerned as to how the vehicle was going to proceed, she stopped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location that she stopped her vehicle, her vehicle was approximately one-half way into the turning lane. The back portion of her car, however, remained in the southbound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that the accident occurred, Ms. Turner testified that she had been stopped for a few seconds . She said that she saw the Mustang for the first time a split second before the accident. She did not have any warning that the collision was about to occur. She did not remember hearing a horn or the screeching of tires. She testified that she did not have any opportunity to avoid the collision with the Mustang.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Dos Santos was taking the Mustang on a test drive from a motor dealership which owned the vehicle. He was proceeding south on No. 5 Road. When he entered the intersection of No. 5 Road and Westminster Highway the light had turned amber. He said that he was at all times driving the speed limit of 50 km/h. There were no vehicles immediately ahead, behind, or beside the Mustang.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Dos Santos testified that he was halfway through the intersection when he saw the Honda for the first time. The Honda was then in the right southbound lane, and he was in the left southbound lane. He said that as Ms. Turner pulled out of the parking lot, her headlights and left turn signal were on. He braked lightly when he first saw the Honda. He thought that it was going to remain in the right southbound lane until he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the Honda moved across his path, Mr. Dos Santos honked his horn, but did not attempt to change lanes or reduce his speed. When the Honda stopped in his lane of traffic, Mr. Dos Santos braked hard and tried to change lanes into the right southbound lane, but was not able to avoid the collision. He could not say how much time elapsed between when the Honda stopped in his path and the collision. He could only say that it happened very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Dos Santos' vehicle struck Ms. Turner's vehicle in the rear driver's side. His vehicle sustained impact damage to the left front corner. The impact caused the Honda to move into the left turn lane, facing northbound. The Mustang came to a rest in the left southbound lane, facing southbound.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Both parties called expert evidence. The plaintiff called William E. Cliff while the defence called Craig Allan Luker. Mr. Cliff prepared a collision investigation report dated May 18, 2012. He was instructed to assess Mr. Dos Santos' pre-braking speed, the location of the Mustang when Ms. Turner started her left turn and whether Mr. Dos Santos had sufficient opportunity to avoid the collision. Mr. Luker prepared a crash reconstruction report dated June 18, 2012. He was instructed to perform a technical review of Mr. Cliff's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Both experts agreed that the impact speed of the Mustang was between 26 to 33 km/h. They could not agree on the pre-braking speed of the Mustang. Mr. Cliff opined that the pre-braking speed of the Mustang would have been in the 57 to 79 km/h range. Mr. Luker suggested that the Mustang's pre-braking speed was between 7.1 to 12.7 km/hr less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Fundamental to both experts' pre-braking speed calculations was Mr. Dos Santos' perception-response time ("PRT"). Mr. Cliff used a PRT of 1.5 seconds which in prior studies reflected the 50th percentile. Mr. Luker suggested that Mr. Cliff's assumed PRT of 1.5 seconds was likely too short. He suggested a more accurate range, accounting for the fact that the collision occurred at dusk and for the viewing angle between the vehicles, was 1.9 to 2.1 seconds. Both experts agreed that the longer PRT, the slower the pre-braking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was no evidence of Mr. Dos Santos' actual PRT. Absent such evidence, both expert reports are of limited assistance and their evidence of pre-braking speed cannot be relied on. I cannot conclude, based on the expert evidence, that Mr. Dos. Santos was speeding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Turner submits that Mr. Dos Santos was driving in a negligent manner. She submits that Mr. Dos Santos accelerated through the intersection in order to avoid being caught in the intersection on a red light and was likely travelling at a speed exceeding 50 km/h. She submits that Mr. Dos Santos recognized the Honda as a hazard when he first saw it, and that a reasonably skilled driver, who was not speeding, would have had adequate time to change lanes and avoid a collision. She submits that Mr. Dos Santos was not keeping a proper lookout and therefore was unaware of Ms. Turner's movements. She submits Mr. Dos Santos did not change lanes because he was travelling too fast and made inappropriate assumptions about Ms. Turner's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Turner concedes that by stopping her vehicle in the middle of the north and southbound lanes on No. 5 Road she contributed to the accident. She submits that the determination of liability should, however, be heavily weighted against the defendant. In her submission, she is no more than 25 to 45%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Dos Santos denies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Although he admits that he had an onus to take reasonable precautions to avoid the accident once the plaintiff put herself in harm's way, he submits that he exercised all reasonable care, caution, and skill in the operation of the Mustang and there were no reasonable steps that he could have taken to avoid the accident. He notes that he touched his brakes lightly when he first saw the plaintiff and then braked fully when she unexpectedly stopped her vehicle in his lane. He was not speeding. He submits that the accident was caused solely by Ms. Turner's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Mr. Dos Santos submits that the plaintiff had a high onus to keep a sharp lookout in order to avoid a collision, which she failed to do. She did not see the Mustang approaching despite the fact that it was there to be seen. He submits that the plaintiff stopped her vehicle in the middle of the roadway, straddling north and southbound traffic, when it was unsafe to do so. In his submission, if the Court is inclined to divide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should be weighted heavily against Ms. Turner. He submits his liability should not exceed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submits that Mr. Dos Santos is not a reliable witness, and as such, where his evidence conflicts with the plaintiff's evidence, his evidence should be rejected, and Ms. Turner's evidence preferred. While the plaintiff does not impute an intent to deceive, she submits that Mr. Dos Santos is a poor historian. Mr. Dos Santos' passengers were not called to testify, and the plaintiff submits that Mr. Dos Santos provided no explanation for the absence of these key witnesses. In my view, the defendant provided a satisfactory explanation for the absence of these witnesses, which was that they no longer live in B.C. The defendant submits that the plaintiff and the defendant both did their best to recall events, but that the plaintiff's memory was not particularly good. However, he does not suggest that this Court should make a finding that one party was trying to deceive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difficulty with Ms. Turner's evidence that when she pulled out from the No. 5 Exit and she checked traffic to the left, that she could not see any vehicles. In the Speed Scene photos taken of the accident scene looking north it is possible to see beyond the intersection to the crest of the overpass of No. 5 Road and Highway 99. The Mustang was clearly there to be seen. Either Ms. Turner did not look, or if she did, she did not see the Mustang which I find was clearly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Mr. Dos Santos' evidence that he was travelling at or near the speed limit when he first observed Ms. Turner's vehicle. As noted I cannot accept Mr. Cliff's evidence that Mr. Dos Santos was travelling in excess of the speed limit. There is no other evidence of Mr. Dos Santos'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LEGISLATIVE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rules of the road are set out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4 B.C.L.R. (5th) 117</w:t>
        </w:r>
      </w:hyperlink>
      <w:r>
        <w:rPr>
          <w:rFonts w:ascii="arial" w:eastAsia="arial" w:hAnsi="arial" w:cs="arial"/>
          <w:color w:val="000000"/>
          <w:sz w:val="20"/>
          <w:lang w:val="en-US" w:eastAsia="en-US" w:bidi="ar-SA"/>
        </w:rPr>
        <w:t>, Mr. Justice Groberman at paras. 18-21 explained the role that the statutory provisions play in assessing fault in motor vehicle accident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While the statutory provisions provide guidelines for assessing fault in motor vehicle accident cases, they do not, alone, provide a complete 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at 326, </w:t>
      </w:r>
      <w:hyperlink r:id="rId89" w:history="1">
        <w:r>
          <w:rPr>
            <w:rFonts w:ascii="arial" w:eastAsia="arial" w:hAnsi="arial" w:cs="arial"/>
            <w:i/>
            <w:color w:val="0077CC"/>
            <w:sz w:val="20"/>
            <w:u w:val="single"/>
            <w:shd w:val="clear" w:color="auto" w:fill="FFFFFF"/>
            <w:lang w:val="en-US" w:eastAsia="en-US" w:bidi="ar-SA"/>
          </w:rPr>
          <w:t>9 B.C.A.C. 112</w:t>
        </w:r>
      </w:hyperlink>
      <w:r>
        <w:rPr>
          <w:rFonts w:ascii="arial" w:eastAsia="arial" w:hAnsi="arial" w:cs="arial"/>
          <w:color w:val="000000"/>
          <w:sz w:val="20"/>
          <w:lang w:val="en-US" w:eastAsia="en-US" w:bidi="ar-SA"/>
        </w:rPr>
        <w:t xml:space="preserve">, this Court considered liability for an accident that occurred when a vehicle turning left on a four-lane road was in collision with a vehicle proceeding in the opposite direction, in the outside lane. While the Court was considering what is now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rather than s. 175, it is my view that the opinion expressed by Lambert J.A. has some relevance to this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 as a driver turns left is whether there is any vehicle in any approaching lanes that constitutes an immediate hazard. If there is, the turn should not be made. If there is not, then the turn can be made and of course, care should be taken throughout the turn and as each new lane is entered to make sure that the situation as it was assessed when the turn started has not changed in the meantime. But that care is more a matter of the ordinary duty of a reasonably careful driver and not a duty, in my view, imposed specifically by s. 176 [now s. 174] which, in my view, states the situation when the turn is commenced. Once the turn is commenced both of the drivers in that situation, the one who is doing a left turn and the ones that are approaching straight ahead in a situation where a vehicle could turn in front of them, all must keep a proper look-out.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To the extent that there is a need to refer to a section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for this proposition, one can turn to s. 144, which requires drivers to drive with "due care and attention" and to have "reasonable consideration for other persons using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this case, the relevant sections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are ss. 144 and 176. Those sections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(1) A person must not drive a motor vehicle on a highway</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176 (1) The driver of a vehicle in a business or residence district and emerging from an alley, driveway, building or private road must stop the vehicle immediately before driving onto the sidewalk or the sidewalk area extending across an alleyway or private driveway, and must yield the right of way to a pedestrian on the sidewalk or sidewalk area.</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about to enter or cross a highway from an alley, lane, driveway, building or private road must yield the right of way to traffic approaching on the highway so closely that it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Ms. Turner's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Ms. Turner crossed a highway from a driveway. Pursuant to s. 176(2)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she was required to yield the right of way to traffic that constituted an immediate hazard. She submits that when she entered the highway the Dos Santos' vehicle was not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Rollins v. Lovely</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2007 BCSC 1752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Rollins</w:t>
      </w:r>
      <w:r>
        <w:rPr>
          <w:rFonts w:ascii="arial" w:eastAsia="arial" w:hAnsi="arial" w:cs="arial"/>
          <w:color w:val="000000"/>
          <w:sz w:val="20"/>
          <w:lang w:val="en-US" w:eastAsia="en-US" w:bidi="ar-SA"/>
        </w:rPr>
        <w:t>], Dickson J. at paras. 34-38, concisely summarized the law interpreting the meaning of the phrase "immediate hazard":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When does an approaching vehicle constitute an "immediate hazard"? This question was considered by the British Columbia Court of Appeal in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a left turn case. In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Tysoe J.A. stated at p. 410: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propose to attempt an exhaustive definition of "immediate hazard". 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section 164.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question of immediate hazard and right of way is to be assessed temporally in the moment before the driver proposing to make the manoeuvre at issue commences to make it: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pp. 413-414. If an approaching car does not present an immediate hazard when the manoeuvre is commenced but later creates one by unreasonable conduct such as speeding the approaching driver will be held responsible for an ensuring collision: </w:t>
      </w:r>
      <w:r>
        <w:rPr>
          <w:rFonts w:ascii="arial" w:eastAsia="arial" w:hAnsi="arial" w:cs="arial"/>
          <w:i/>
          <w:color w:val="000000"/>
          <w:sz w:val="20"/>
          <w:lang w:val="en-US" w:eastAsia="en-US" w:bidi="ar-SA"/>
        </w:rPr>
        <w:t>Devidi v. Filatow</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[1998] B.C.J. No. 912</w:t>
        </w:r>
      </w:hyperlink>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1998 CanLII 6405</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When a driver concludes, reasonably, that no immediate hazard is posed by oncoming traffic and commences to cross a multi-lane highway care must be taken to keep a proper lookout as each lane is crossed: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(BCCA) p. 326. In the words of Lambert J.A. in </w:t>
      </w:r>
      <w:r>
        <w:rPr>
          <w:rFonts w:ascii="arial" w:eastAsia="arial" w:hAnsi="arial" w:cs="arial"/>
          <w:i/>
          <w:color w:val="000000"/>
          <w:sz w:val="20"/>
          <w:lang w:val="en-US" w:eastAsia="en-US" w:bidi="ar-SA"/>
        </w:rPr>
        <w:t>Carich</w:t>
      </w:r>
      <w:r>
        <w:rPr>
          <w:rFonts w:ascii="arial" w:eastAsia="arial" w:hAnsi="arial" w:cs="arial"/>
          <w:color w:val="000000"/>
          <w:sz w:val="20"/>
          <w:lang w:val="en-US" w:eastAsia="en-US" w:bidi="ar-SA"/>
        </w:rPr>
        <w:t>, another left turn case that applies by analogy: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 as a driver turns left is whether there is any vehicle in any approaching lanes that constitutes an immediate hazard. If there is, the turn should not be made. If there is not, then the turn can be made and of course, care should be taken throughout the turn and as each new lane is entered to make sure that the situation as it was assessed when the turn started has not changed in the meantime. But that care is more a matter of the ordinary duty of a reasonably careful driver and not a duty, in my view, imposed specifically by s. 176 which, in my view, states the situation when the turn is commenced. Once the turn is commenced both of the drivers in that situation, the one who is doing a left turn and the ones that are approaching straight ahead in a situation where a vehicle could turn in front of them, all must keep a proper look-out.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Drivers are generally entitled to assume others will observe the rules of the road, except where they know or should know otherwise: </w:t>
      </w:r>
      <w:r>
        <w:rPr>
          <w:rFonts w:ascii="arial" w:eastAsia="arial" w:hAnsi="arial" w:cs="arial"/>
          <w:i/>
          <w:color w:val="000000"/>
          <w:sz w:val="20"/>
          <w:lang w:val="en-US" w:eastAsia="en-US" w:bidi="ar-SA"/>
        </w:rPr>
        <w:t>Kamoschinski v. Hein</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[1989] B.C.J. No. 909</w:t>
        </w:r>
      </w:hyperlink>
      <w:r>
        <w:rPr>
          <w:rFonts w:ascii="arial" w:eastAsia="arial" w:hAnsi="arial" w:cs="arial"/>
          <w:color w:val="000000"/>
          <w:sz w:val="20"/>
          <w:lang w:val="en-US" w:eastAsia="en-US" w:bidi="ar-SA"/>
        </w:rPr>
        <w:t xml:space="preserve">. As noted by Drossos, Co. Ct. J. in </w:t>
      </w:r>
      <w:r>
        <w:rPr>
          <w:rFonts w:ascii="arial" w:eastAsia="arial" w:hAnsi="arial" w:cs="arial"/>
          <w:i/>
          <w:color w:val="000000"/>
          <w:sz w:val="20"/>
          <w:lang w:val="en-US" w:eastAsia="en-US" w:bidi="ar-SA"/>
        </w:rPr>
        <w:t>Kamoschinski</w:t>
      </w:r>
      <w:r>
        <w:rPr>
          <w:rFonts w:ascii="arial" w:eastAsia="arial" w:hAnsi="arial" w:cs="arial"/>
          <w:color w:val="000000"/>
          <w:sz w:val="20"/>
          <w:lang w:val="en-US" w:eastAsia="en-US" w:bidi="ar-SA"/>
        </w:rPr>
        <w:t xml:space="preserve">, however, this general rule is limited to the extent described by Lord Dunedin in </w:t>
      </w:r>
      <w:r>
        <w:rPr>
          <w:rFonts w:ascii="arial" w:eastAsia="arial" w:hAnsi="arial" w:cs="arial"/>
          <w:i/>
          <w:color w:val="000000"/>
          <w:sz w:val="20"/>
          <w:lang w:val="en-US" w:eastAsia="en-US" w:bidi="ar-SA"/>
        </w:rPr>
        <w:t>Fardon v. Harcourt-Rivington</w:t>
      </w:r>
      <w:r>
        <w:rPr>
          <w:rFonts w:ascii="arial" w:eastAsia="arial" w:hAnsi="arial" w:cs="arial"/>
          <w:color w:val="000000"/>
          <w:sz w:val="20"/>
          <w:lang w:val="en-US" w:eastAsia="en-US" w:bidi="ar-SA"/>
        </w:rPr>
        <w:t xml:space="preserve"> (1932), 48 T.L.R. 215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root of this liability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what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depends on the facts with which you have to deal. If the possibility of the danger emerging is reasonably apparent, then to take no precautions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if the possibility of danger emerging is only a mere possibility which would never occur to the mind of a reasonable man, then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having taken extraordinary precautions.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All drivers, whether dominant or servient, have a common law duty of care to avoid a collision which can reasonably be foreseen and avoided: </w:t>
      </w:r>
      <w:r>
        <w:rPr>
          <w:rFonts w:ascii="arial" w:eastAsia="arial" w:hAnsi="arial" w:cs="arial"/>
          <w:i/>
          <w:color w:val="000000"/>
          <w:sz w:val="20"/>
          <w:lang w:val="en-US" w:eastAsia="en-US" w:bidi="ar-SA"/>
        </w:rPr>
        <w:t>Atchison v. Kummetz</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(1995), 14 M.V.R. (2d) 271</w:t>
        </w:r>
      </w:hyperlink>
      <w:r>
        <w:rPr>
          <w:rFonts w:ascii="arial" w:eastAsia="arial" w:hAnsi="arial" w:cs="arial"/>
          <w:color w:val="000000"/>
          <w:sz w:val="20"/>
          <w:lang w:val="en-US" w:eastAsia="en-US" w:bidi="ar-SA"/>
        </w:rPr>
        <w:t xml:space="preserve"> (BCCA). Where a dominant driver poses an immediate hazard, the burden of proof on the servient driver to cast a portion of the blame on the dominant driver is significant. In the words of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circumstances of this case, I find that at the time Ms. Turner entered the highway the Dos Santos' vehicle was not an immediate hazard. Had Ms. Turner not stopped in the middle of the road, she had ample time to complete her turn in safety. Ms. Turner's decision to leave the driveway and commence across No. 5 Road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Keeping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Regardless of whether the Dos Santos vehicle was an immediate hazard when Ms. Turner commenced to cross No. 5 Road, she had a duty of care to keep a proper lookout as she crossed each lane: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at 326, </w:t>
      </w:r>
      <w:hyperlink r:id="rId89" w:history="1">
        <w:r>
          <w:rPr>
            <w:rFonts w:ascii="arial" w:eastAsia="arial" w:hAnsi="arial" w:cs="arial"/>
            <w:i/>
            <w:color w:val="0077CC"/>
            <w:sz w:val="20"/>
            <w:u w:val="single"/>
            <w:shd w:val="clear" w:color="auto" w:fill="FFFFFF"/>
            <w:lang w:val="en-US" w:eastAsia="en-US" w:bidi="ar-SA"/>
          </w:rPr>
          <w:t>9 B.C.A.C. 112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Dickie Estate v. Dickie</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(1991), 11 W.A.C. 37</w:t>
        </w:r>
      </w:hyperlink>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5 B.C.A.C. 37</w:t>
        </w:r>
      </w:hyperlink>
      <w:r>
        <w:rPr>
          <w:rFonts w:ascii="arial" w:eastAsia="arial" w:hAnsi="arial" w:cs="arial"/>
          <w:color w:val="000000"/>
          <w:sz w:val="20"/>
          <w:lang w:val="en-US" w:eastAsia="en-US" w:bidi="ar-SA"/>
        </w:rPr>
        <w:t xml:space="preserve"> (C.A.) the plaintiff, Dickie, was making a U-turn across a double solid line when he was broadsided by the defendant, De Sousa. The defendant was travelling 137 km/h in an 80 km/h zone. The trial judge concluded that the grossly excessive speed was the sole cause of the accident and found the defendant 100% at fault. The Court of Appeal held the trial judge erred in principle in failing to assess any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on the issue of lookout. The Court noted the heavy onus put on a driver crossing a double solid 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Dickie was engaging in a manoeuvre that was fraught with danger. He placed himself and the oncoming drivers in a position of risk. That being so, in my opinion, the law required of him a very high degree of care which would manifest itself in a sharp look-out before he crossed over the solid double line into the northbound lanes on the causeway. There was nothing to prohibit Dickie from seeing the oncoming De Sousa vehicle before his vehicle entered the northbound lanes of travel. The trial judge found as a fact, and this is not challenged on this appeal, that the De Sousa vehicle was going at least 137 k.p.h. In my opinion, on these facts the only possible inference is that Dickie failed to keep a look-out which the law required of him in these circumstances. If he had been keeping such a look-out I think the inference is irresistible that as a reasonable driver he would have become aware that the De Sousa vehicle was exceeding the speed limit by a margin such as to make it dangerous for him to proceed into the northbound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Turner testified that she checked to the left when she began to cross the southbound lanes of No. 5 Road but she did not do so again until a split second before the accident. It was incumbent upon Ms. Turner to take greater care than she did as she crossed the southbound lanes. The situation should have been assessed on a continuous basis as each new lane was crossed. Had Ms. Turner glanced repeatedly to her left as she crossed the southbound lanes of No. 5 Road she would have seen Mr. Dos Santos' vehicle proceeding in the left toward her and known that she could not safely stop her car in the middle of the road. I find that Ms. Turner was negligent in not keeping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find that the cause of the accident was Ms. Turner unexpectedly stopping mid-roadway in a position which infringed on Mr. Dos Santos' lane. In </w:t>
      </w:r>
      <w:r>
        <w:rPr>
          <w:rFonts w:ascii="arial" w:eastAsia="arial" w:hAnsi="arial" w:cs="arial"/>
          <w:i/>
          <w:color w:val="000000"/>
          <w:sz w:val="20"/>
          <w:lang w:val="en-US" w:eastAsia="en-US" w:bidi="ar-SA"/>
        </w:rPr>
        <w:t>Saffari v. Lopez</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2009 BCSC 699</w:t>
        </w:r>
      </w:hyperlink>
      <w:r>
        <w:rPr>
          <w:rFonts w:ascii="arial" w:eastAsia="arial" w:hAnsi="arial" w:cs="arial"/>
          <w:color w:val="000000"/>
          <w:sz w:val="20"/>
          <w:lang w:val="en-US" w:eastAsia="en-US" w:bidi="ar-SA"/>
        </w:rPr>
        <w:t xml:space="preserve">, Harvey J. at paras. 40-42 found that stopping or suddenly slowing one's vehicle on the roadway may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That, however, does not end the matter as it relates to the responsibility of Mr. Lopez. He acknowledged that the area where he applied the brakes was not an area of the road where a following vehicle would expect him to slow down or stop. Further, he agreed that his actions were "sudden".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Section 144(1)(b) prohibits drivers from driving without reasonable consideration for other persons using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Such would include, in my opinion, consideration of the circumstances of stopping or suddenly slowing one's vehicle in the flow of traffic where other viable options, such as exiting the roadway, existed. The emergency resulting in the deceleration of the Lopez vehicle was self-created. In any event, there is no suggestion that the cigarette had fallen onto the driver's lap or otherwise onto his person. Mr. Lopez's reaction, that is to suddenly slow or stop his vehicle, was but one of several choices he had. He acknowledged these included signalling an intention to change lanes to reach a point of safety where he could stop his vehicle without impeding traffic or putting on four-way flashers to alert following vehicles and other users of the road to an emergency.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I find Mr. Lopez was negligent in suddenly stopping or slowing his vehicle on the roadway approaching the Lions Gate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case at bar, Ms. Turner submits she stopped out of an abundance of caution in an effort to avoid an unidentified vehicle which was coming out quickly from the gas station parking lot. She was unsure of that vehicle's intended manoeuvre. While that may explain why she stopped, I find she stopped in an unsafe location and without reasonable consideration for other persons using the highway. If she had kept a proper lookout she would have well recognized that stopping the vehicle where she did was fraught with danger. I find Ms. Turner's decision to abort her turn and suddenly stop her vehicle in the middle of the road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Mr. Dos Santos'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must also consider the actions of the defendant Mr. Dos Santos and what, if any, responsibility he has for the accident. He admits that he had an onus to take reasonable precautions to avoid the collision once the plaintiff put herself in harm's way. As noted by Dickson J. in </w:t>
      </w:r>
      <w:r>
        <w:rPr>
          <w:rFonts w:ascii="arial" w:eastAsia="arial" w:hAnsi="arial" w:cs="arial"/>
          <w:i/>
          <w:color w:val="000000"/>
          <w:sz w:val="20"/>
          <w:lang w:val="en-US" w:eastAsia="en-US" w:bidi="ar-SA"/>
        </w:rPr>
        <w:t>Rollins</w:t>
      </w:r>
      <w:r>
        <w:rPr>
          <w:rFonts w:ascii="arial" w:eastAsia="arial" w:hAnsi="arial" w:cs="arial"/>
          <w:color w:val="000000"/>
          <w:sz w:val="20"/>
          <w:lang w:val="en-US" w:eastAsia="en-US" w:bidi="ar-SA"/>
        </w:rPr>
        <w:t xml:space="preserve"> at para. 38, where the defendant poses an immediate hazard, the burden of proof on the plaintiff to cast a portion of the blame on the defendant is significant. In this case, Ms. Turner must establish that after Mr. Dos Santos became aware, or by the exercise of reasonable care should have become aware, that Ms. Turner's vehicle had stopped, he had, in fact, a sufficient opportunity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Dos Santos was within the intersection of No. 5 Road and Westminster Highway when he first saw Ms. Turner's Honda. He was not speeding. He braked lightly when he first saw the Honda. As the Honda moved across his path, Mr. Dos Santos honked his horn, but did not reduce his speed or attempt to change lanes. Only after the Honda stopped in his lane of traffic did Mr. Dos Santos brake hard and attempt to change lanes into the right southbound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if Mr. Dos Santos had kept a proper lookout he could have taken steps to avoid the accident. He had the Honda in his sight from the time he was in the intersection. While he apparently tapped his brake once when he first saw the Honda, he did not reduce his speed when he observed that the Honda was going to pass in front of him. Rather than reduce his speed, he chose instead to honk his horn. If he had reduced his speed or, alternatively, not distracted himself by honking his horn, I find that he would have perceived the danger of the stopped car sooner and had time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circumstances, I find both drivers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Having found both parties were negligent and combined to cause the accident I must apportion fault under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If by the fault of 2 or more persons damage or loss is caused to one or more of them, the liability to make good the damage or loss is in proportion to the degree to which each person was at fault.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99 B.C.L.R. (4th) 357</w:t>
        </w:r>
      </w:hyperlink>
      <w:r>
        <w:rPr>
          <w:rFonts w:ascii="arial" w:eastAsia="arial" w:hAnsi="arial" w:cs="arial"/>
          <w:color w:val="000000"/>
          <w:sz w:val="20"/>
          <w:lang w:val="en-US" w:eastAsia="en-US" w:bidi="ar-SA"/>
        </w:rPr>
        <w:t>, Ballance J., at paras. 88-93, concisely summarized 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In assessing apportionment, the Court examines the extent of blameworthiness, that is, the degree to which each party is at fault, and not the degree to which each party's fault has caused the loss. Stated another way, the Court does not assess degrees of causation, it assesses degrees of fault: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100 B.C.A.C.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reversed in part,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In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80 B.C.L.R. (3d) 153</w:t>
        </w:r>
      </w:hyperlink>
      <w:r>
        <w:rPr>
          <w:rFonts w:ascii="arial" w:eastAsia="arial" w:hAnsi="arial" w:cs="arial"/>
          <w:color w:val="000000"/>
          <w:sz w:val="20"/>
          <w:lang w:val="en-US" w:eastAsia="en-US" w:bidi="ar-SA"/>
        </w:rPr>
        <w:t>, Finch, J.A. (now the Chief Justice), for the majority of the Court of Appeal, explained this important principle at paras. 45-47: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test to be applied here is that expressed by Lambert, J.A.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and the Court's task is to assess the respective blameworthiness of the parties, rather than the extent to which the loss may be said to have been caused by the conduct of each.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Fault or blameworthiness evaluates the parties' conduct in the circumstances, and the extent or degree to which it may be said to depart from the standard of reasonable care. 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In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Groves J. provided insight into the difficulty that the Court faces in quantifying the concept of blameworthiness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At para. 62 he endorsed the factors in assessing relative degrees of fault set out by the Alberta Court of Appeal in </w:t>
      </w:r>
      <w:r>
        <w:rPr>
          <w:rFonts w:ascii="arial" w:eastAsia="arial" w:hAnsi="arial" w:cs="arial"/>
          <w:i/>
          <w:color w:val="000000"/>
          <w:sz w:val="20"/>
          <w:lang w:val="en-US" w:eastAsia="en-US" w:bidi="ar-SA"/>
        </w:rPr>
        <w:t>Heller v. Martens</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[2002] A.J. No. 638</w:t>
        </w:r>
      </w:hyperlink>
      <w:r>
        <w:rPr>
          <w:rFonts w:ascii="arial" w:eastAsia="arial" w:hAnsi="arial" w:cs="arial"/>
          <w:color w:val="000000"/>
          <w:sz w:val="20"/>
          <w:lang w:val="en-US" w:eastAsia="en-US" w:bidi="ar-SA"/>
        </w:rPr>
        <w:t>, as follows: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 Similarly, a deliberate departure from safety rules may be more blameworthy than an imperfect reaction to a crisis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[Authorities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To the foregoing factors, Groves J. added the following at para. 67:</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After surveying the authorities, Groves J. summarized at para. 67 the approach to be taken in assessing the relative degree of blameworthiness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the key inquiry in assessing comparative blameworthiness is the relative degree by which each of the parties departed from the standard of care to be expected in all of the circumstances. This inquiry is informed by numerous factors, including the nature of the departure from that standard of care, its magnitude, and the gravity of the risk thereby created.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On appeal, the decision in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in relation to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remitted for retrial. However, the Court of Appeal did not criticize Groves J.'s careful summation of the governing legal principles on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Ms. Turner failed to keep a proper lookout as she crossed the street. She then suddenly stopped when it was unsafe to do so. She created a substantial level of risk for herself and others. Mr. Dos Santos failed to take reasonable precautions to avoid the accident. His reaction to a crisis that Ms. Turner caused was imperfect.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Ms. Turner is primarily to blame for the accident. I apportion liability 75% against Ms. Turner and 25% against Mr. Dos Santos.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Waterway Houseboats Ltd. v. British Columbia, [2018] B.C.J. No. 677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G.P.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3-4 and 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S103630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606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84 C.L.R. (4th) 364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B.C.L.R. (6th) 340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896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Waterway Houseboats Ltd., Vinco Holdings Ltd., Waterway Houseboat Charters Ltd., Waterway Vacations Shuswap #76 Limited Partnership by its General Partner Waterway Partnership Equities Inc., Waterway Vacations Shuswap #80 Limited Partnership by its General Partner Waterway Partnership Equities Inc., Waterway Vacations Shuswap #84 Limited Partnership by its General Partner Waterway Partnership Equities Inc., Waterway Vacations Shuswap #85 Limited Partnership by its General Partner Waterway Partnership Equities Inc., Waterway Vacations Shuswap #86 Limited Partnership by its General Partner Waterway Partnership Equities Inc., Waterway Vacations Shuswap #69 Limited Partnership by its General Partner Waterway Partnership Equities Inc., Waterway Vacations Shuswap #75 Limited Partnership by its General Partner Waterway Partnership Equities Inc., Waterway Vacations Shuswap #79 Limited Partnership by its General Partner Waterway Partnership Equities Inc., Waterway Vacations Shuswap #82 Limited Partnership by its General Partner Waterway Partnership Equities Inc., Waterway Vacations Shuswap #58 Limited Partnership by its General Partner Waterway Partnership Equities Inc., Waterway Vacations Shuswap #61 Limited Partnership by its General Partner Waterway Partnership Equities Inc., Waterway Vacations Shuswap #63 Limited Partnership by its General Partner Waterway Partnership Equities Inc., Waterway Vacations Shuswap #59 Limited Partnership by its General Partner Waterway Partnership Equities Inc., Waterway Vacations Shuswap #68 Limited Partnership by its General Partner Waterway Partnership Equities Inc., Waterway Vacations Shuswap #70 Limited Partnership by its General Partner Waterway Partnership Equities Inc., Waterway Vacations Shuswap #72 Limited Partnership by its General Partner Waterway Partnership Equities Inc., Waterway Vacations Shuswap #77 Limited Partnership by its General Partner Waterway Partnership Equities Inc., Waterway Vacations Shuswap #81 Limited Partnership by its General Partner Waterway Partnership Equities Inc., Waterway Vacations Shuswap #78 Limited Partnership by its General Partner Waterway Partnership Equities Inc., Waterway Vacations Shuswap #65 Limited Partnership by its General Partner Waterway Partnership Equities Inc., Waterway Vacations Shuswap #62 Limited Partnership by its General Partner Waterway Partnership Equities Inc., Waterway Vacations Shuswap #67 Limited Partnership by its General Partner Waterway Partnership Equities Inc., Waterway Vacations Shuswap #66 Limited Partnership by its General Partner Waterway Partnership Equities Inc., Waterway Vacations Shuswap #55 Limited Partnership by its General Partner Waterway Partnership Equities Inc., Waterway Vacations Shuswap #57 Limited Partnership by its General Partner Waterway Partnership Equities Inc., Waterway Vacations Shuswap #73 Limited Partnership by its General Partner Waterway Partnership Equities Inc., Waterway Vacations Shuswap #74 Limited Partnership by its General Partner Waterway Partnership Equities Inc., Waterway Vacations Shuswap #54 Limited Partnership by its General Partner Waterway Partnership Equities Inc., Waterway Vacations Shuswap #53 Limited Partnership by its General Partner Waterway Partnership Equities Inc., Waterway Vacations Shuswap #52 Limited Partnership by its General Partner Waterway Partnership Equities Inc., Waterway Vacations Shuswap Limited Partnership #18 by its General Partner Waterway Partnership Equities Inc., Waterway Vacations Shuswap Limited Partnership #23 by its General Partner Waterway Partnership Equities Inc., Waterway Vacations Shuswap Limited Partnership #24 by its General Partner Waterway Partnership Equities Inc., Waterway Vacations Shuswap #51 Limited Partnership by its General Partner Waterway Partnership Equities Inc., Waterway Vacations Shuswap Limited Partnership #6 by its General Partner Waterway Partnership Equities Inc., Waterway Vacations Shuswap Limited Partnership #12 by its General Partner Waterway Partnership Equities Inc., Waterway Vacations Shuswap Limited Partnership #19 by its General Partner Waterway Partnership Equities Inc., Waterway Vacations Shuswap Limited Partnership #16 by its General Partner Waterway Partnership Equities Inc., Waterway Vacations Shuswap Limited Partnership #41 by its General Partner Waterway Partnership Equities Inc., Waterway Vacations Shuswap Limited Partnership #17 by its General Partner Waterway Partnership Equities Inc., Waterway Vacations Shuswap Limited Partnership #43 by its General Partner Waterway Partnership Equities Inc., Waterway Vacations Shuswap Limited Partnership #22 by its General Partner Waterway Partnership Equities Inc., Waterway Vacations Shuswap Limited Partnership #29 by its General Partner Waterway Partnership Equities Inc., Waterway Vacations Shuswap Limited Partnership #28 by its General Partner Waterway Partnership Equities Inc., Waterway Vacations Shuswap Limited Partnership #30 by its General Partner Waterway Partnership Equities Inc., Jeff S. Benson Professional Corporation, Northstar Avlease Ltd., Russel Wise, Carolyn Wise, Sundance Boating Corp., Margo Preston Dwayne Lawson, Willis Enterprises Inc., Bruce Anderson, Carol Anderson, 0835021 B.C. Ltd., Jerry Charest, Happy Holiday Ventures, Leo Skerry, Frances Skerry, Grant Morstad, Maureen Morstad and Reynold Hert, Plaintiffs, and Her Majesty the Queen in Right of the Province of British Columbia, The District of Sicamous, Bryan McLaughlin and Constance McLaughlin, Defendants, and Her Majesty the Queen in Right of the Province of British Columbia, The District of Sicamous, Bryan McLaughlin and Constance McLaughlin, Third Party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 w:name="Keywords_3"/>
      <w:bookmarkEnd w:id="28"/>
      <w:r>
        <w:rPr>
          <w:rFonts w:ascii="arial" w:eastAsia="arial" w:hAnsi="arial" w:cs="arial"/>
          <w:b/>
          <w:color w:val="000000"/>
          <w:sz w:val="20"/>
          <w:lang w:val="en-US" w:eastAsia="en-US" w:bidi="ar-SA"/>
        </w:rPr>
        <w:t xml:space="preserve">Damages — For torts — Real property — Loss of enjoyment — Flood — Pure economic loss — Applications by defendant to strike plaintiffs pleadings dismissed — Plaintiffs alleged remediation work by defendants with approval of Province after 2008 flood was negligent and resulted in damages to property during 2012 flood — Plaintiffs claimed for economic loss — Submission by defendants that plaintiffs'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nuisance were barred by Water Act was rejected — It was not plain and obvious that plaintiffs' claim for economic loss was fail — Supreme Court Civil Rules, Rules 9-5(1), 9-5(1)(a), 9-5(1)(b), 9-5(1)(c), 9-5(1)(d) — Water Act, ss. 1, 9, 9(1)(a), 9(2), 21, 48, 49.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Strict liability (rule in Rylands v. Fletcher) — Water and flooding — Liability based on breach of statutory duty — Defences to strict liability — Statutory authority — Applications by defendant to strike plaintiffs pleadings dismissed — Plaintiffs alleged remediation work by defendants with approval of Province after 2008 flood was negligent and resulted in damages to property during 2012 flood — Plaintiffs claimed for economic loss — Submission by defendants that plaintiffs'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nuisance were barred by Water Act was rejected — It was not plain and obvious that plaintiffs' claim for economic loss was fail — Supreme Court Civil Rules, Rules 9-5(1), 9-5(1)(a), 9-5(1) (b), 9-5(1)(c), 9-5(1)(d) — Water Act, ss. 1, 9, 9(1)(a), 9(2), 21, 48, 49.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Nuisance — Liability — Flooding — Flooding caused by bridge — Injury to property — Practice and procedure — Defences — Statutory authority — Applications by defendant to strike plaintiffs pleadings dismissed — Plaintiffs alleged remediation work by defendants with approval of Province after 2008 flood was negligent and resulted in damages to property during 2012 flood — Plaintiffs claimed for economic loss — Submission by defendants that plaintiffs'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nuisance were barred by Water Act was rejected — It was not plain and obvious that plaintiffs' claim for economic loss was fail — Supreme Court Civil Rules, Rules 9-5(1), 9-5(1)(a), 9-5(1)(b), 9-5(1)(c), 9-5(1)(d) — Water Act, ss. 1, 9, 9(1)(a), 9(2), 21, 48, 49.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 w:name="Case Summary_3"/>
            <w:bookmarkEnd w:id="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to strike the plaintiffs' pleadings. The underlying action concerned remediation work conducted in 1998 by the District of Sicamous (Sicamous) and the defendants, Colin and Constance McLaughlin with the approvals of the Province following a flooding event that occurred in 1997 when Sicamous Creek overflowed its banks. The remediation work included channel dredging and bank repairs to Sicamous Creek and the re-installation of a private access bridge to the McLaughlins' property. The plaintiffs were all involved in one way or another in a houseboat rental business known as Waterway Houseboats (Waterway), whose operations, marina and related infrastructure were located on property on the shores of Mara Lake near Sicamous owned by and leased from the plaintiff Vinco Holdings Ltd. (Vinco). Most of the plaintiffs were individual houseboat owners who were alleged to be involved in a form of joint venture arrangement with Waterway, who managed the houseboat rental business on their behalf. The Vinco property was purchased in the 2007 timeframe and Waterway thereafter located its business on it. In June 2012, there was a second flood which caused physical damage to the Vinco property and Waterway's infrastructure and prevented it from operating its houseboat business for a period of time. The plaintiffs commenced an action against the defendants alleging the 2012 flood was caused by the remediation work and its improper design and construction. They claimed damages for their losses. The defendants asserted that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were curtailed by the Water Act. The defendants maintained that s. 49 of the Act precluded claims against the Province's engineers. They further claimed that the individual plaintiffs were not owners under the Act and had no claim against the defendants. The defendants said the plaintiffs were restricted to remedies that existed under s. 21 of the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 w:name="Holdings of Court_3"/>
            <w:bookmarkEnd w:id="30"/>
            <w:r>
              <w:rPr>
                <w:rFonts w:ascii="arial" w:eastAsia="arial" w:hAnsi="arial" w:cs="arial"/>
                <w:color w:val="000000"/>
                <w:sz w:val="20"/>
                <w:lang w:val="en-US" w:eastAsia="en-US" w:bidi="ar-SA"/>
              </w:rPr>
              <w:t>HELD: Applications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Water Act was a complete code solely with respect to the allocation of property rights in water, and with respect to causes of action between licensees, approval holders and persons who made approved changes, where they caused damage to the real property of owners. It was not a comprehensive code that subsumed common law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It was not the intention of the Legislature to abrogate those claims. The plaintiffs could sue for economic loss. The plaintiffs did not attack the approvals given by the Province for the remediation work but rather to obtain damages for civil wrongs. It was not plain and obvious that the facts as alleged by the plaintiffs could not establish a sufficiently close and direct relationship between the Act engineers and successors in title to property which the engineers had in their contemplation when they assessed specific works which may have a significant, albeit not immediate, impact on the properties. Similarly, it is not plain and obvious that the steps taken by the Act engineers were policy decisions or that the approvals were the result of a true policy decision. It was also not plain and obvious that the McLaughlins alleged conduct could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 w:name="Legislation Cited_3"/>
      <w:bookmarkEnd w:id="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(1), Rule 9-5(1)(a), Rule 9-5(1)(b), Rule 9-5(1)(c), Rule 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Water Users' Communities Act, </w:t>
      </w:r>
      <w:hyperlink r:id="rId111" w:history="1">
        <w:r>
          <w:rPr>
            <w:rFonts w:ascii="arial" w:eastAsia="arial" w:hAnsi="arial" w:cs="arial"/>
            <w:i/>
            <w:color w:val="0077CC"/>
            <w:sz w:val="20"/>
            <w:u w:val="single"/>
            <w:shd w:val="clear" w:color="auto" w:fill="FFFFFF"/>
            <w:lang w:val="en-US" w:eastAsia="en-US" w:bidi="ar-SA"/>
          </w:rPr>
          <w:t>R.S.B.C. 1996, c. 483, s. 1</w:t>
        </w:r>
      </w:hyperlink>
      <w:r>
        <w:rPr>
          <w:rFonts w:ascii="arial" w:eastAsia="arial" w:hAnsi="arial" w:cs="arial"/>
          <w:color w:val="000000"/>
          <w:sz w:val="20"/>
          <w:lang w:val="en-US" w:eastAsia="en-US" w:bidi="ar-SA"/>
        </w:rPr>
        <w:t>, s. 9, s. 9(1)(a), s. 9(2), s. 21, s. 48, s. 49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 w:name="Counsel_3"/>
      <w:bookmarkEnd w:id="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 Robinson, T.M.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L. Lee, M. Weintraub.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District of Sicamous: S. Brearley,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Bryan McLaughlin and Constance McLaughlin: D. Bilkey, P. Driedger.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3"/>
      <w:bookmarkEnd w:id="33"/>
      <w:r>
        <w:pict>
          <v:line id="_x0000_s1048" style="position:absolute;z-index:2518159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October 17, 2018; the changes have been made to the text and the corrigenda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 on Application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 Strike Pleadings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G.P. WEATHERILL J."/>
            <w:bookmarkEnd w:id="34"/>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As a scheduled sixty-day trial of this case was about to get underway on April 3, 2018, the defendants applied to strike the plaintiffs' pleadings under Rule 9-5(1) of the Supreme Court Rules ("Applications"). The Applications were heard over four days and the commencement of the trial was adjourned to April 16, 2018, to allow me to consider the parties'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underlying action concerns remediation work ("Remediation Work") conducted in 1998 by the District of Sicamous ("Sicamous") and the defendants McLaughlin ("McLaughlins") with the approvals ("Approvals") of Her Majesty the Queen in Right of the Province of British Columbia ("Province") following a flooding event that occurred in 1997 when Sicamous Creek overflowed its banks ("1997 Flood"). The Remediation Work included channel dredging and bank repairs to Sicamous Creek ("Channel Restoration Works") and the re-installation of a private access bridge to the McLaughlins' property ("McLaughlin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are all involved in one way or another in a houseboat rental business known as Waterway Houseboats ("Waterway") whose operations, marina and related infrastructure are located on property on the shores of Mara Lake near Sicamous ("Vinco Property") owned by and leased from the plaintiff Vinco Holdings Ltd. ("Vinco"). Most of the plaintiffs are individual houseboat owners ("Individual Houseboat Owners") who are alleged to be involved in a form of joint venture arrangement with Waterway, who manages the houseboat rental business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Neither Vinco nor Waterway had any interest in the Vinco Property at the time of the 1997 Flood and were accordingly not aware of or involved in the Remediation Work. The Vinco Property was purchased in the 2007 timeframe and Waterway thereafter located its business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23, 2012, there was a second flood ("2012 Flood") causing what the plaintiffs describe as "catastrophic" physical damage to the Vinco Property and Waterway's infrastructure and prevented Waterway from operating its houseboat business for a period of time. The plaintiffs sue the defendants alleging the 2012 Flood was caused by the Remediation Work and its improper design and construction. They claim damages for their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action is an amalgamation of three actions: i) a Kamloops action commenced in August 2012 (KAM-S-S47604); ii) a Vancouver action commenced on December 20, 2012 (S-S-129024); and iii) a Kelowna action commenced on June 20, 2014. The amalgamation was ordered by Master McDiarmid on July 30, 2014, with amended pleadings to be filed. The trial was set for sixty days to commence on April 3,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have been a number of amendments to the pleadings. The plaintiffs have filed six versions of their notice of civil claim and propose to file a seventh amended notice of civil claim. By agreement, the notice of civil claim which was the subject of the Applications was the Seventh Notice of Civil Claim, not yet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Applications to Strike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Applications are as follows:</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28, 2018, the Province filed a notice of application seeking orders under Rules 9-5(1)(a) and (d) striking Waterway's claim against it and striking third-party proceedings filed against it;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March 28, 2018, Sicamous filed a notice of application seeking an order that the Individual Houseboat Owners' claims be struck under Rule 9-5(1) (a) and seeking a further order under Rules 9-5(1) (b) and (d) striking all claims made by Waterway to the extent they seek damages for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the Remediation Works;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27, 2018, the McLaughlins filed a notice of application seeking an order that Waterway's claim be struck pursuant to Rules 9-5(1)(a) and (d) or, alternatively, the claim of the Individual Houseboat Owners be struck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the most part, the defendants agree with and support the orders each of them seek in the Applications and adopt the detailed written submissions filed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oppose the Applications and filed detailed written submissions of their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substantially the reasons set out in the plaintiffs' submissions, the Applications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mentioned, Waterway operates a houseboat rental business and marina at the Vinco Property. The Individual Houseboat Owners and others invested in houseboats that are part of Waterway's houseboat fleet. The arrangement between them is governed by limited partnership and management agreements that the plaintiffs say are in the nature of joint venture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alleged that the 2012 Flood was caused by the negligent, inadequate and improper design and reinstallation of the McLaughlin Bridge and the Channel Restoration Works which were part of the Remediation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23, 2012, the McLaughlin Bridge became blocked by debris, sediment and other material in Sicamous Creek causing the flow of Sicamous Creek to be diverted onto and flood the Vinco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Broadly stated, Waterway says that: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opening under the McLaughlin Bridge was under-designed, was too small and became obstructed with debris and sediment causing the 2012 Flood;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Channel Restoration Works in Sicamous Creek were also under-designed and made the channel susceptible to erosion and collapse which contributed to the obstruction of the McLaughlin Bridge and consequent 2012 Flood.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Remediation Work was being investigated, no one took responsibility for its proper design. The Province initially required Sicamous take responsibility for professional engineering and oversight but improperly resiled from that position on Sicamous' request despite knowing the importance of that condition. The plaintiffs allege that senior provincial officials pre-empted decisions by the Province's engineers appointed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requiring professional engineering approvals and improperly removed the requirement that Sicamous take responsibility for the Remediation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Waterway asserts that their pleadings show that all defendants were involved hands-on with design and construction of the Remediation Works and should have known that the channel opening under the McLaughlin Bridge was too small, that Channel Restoration Works were inadequate, that flooding was likely to occur as it had in the 1997 Flood, and that the Vinco Property would be adversely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They say that the defendants knew or ought to have known of the potential for flooding when the Remediation Work was designed and completed. They say that the defendants owed them a duty of care to ensure the Remediation Works were properly designed and constructed with proper engineering oversight and that duty of care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They say that due to the physical proximity of the Sicamous Creek and the McLaughlin Bridge to the Vinco Property, the defendants owed a duty to ensue the Remediation Work was properly designed, engineered and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They say that the McLaughlins owed them a duty to ensure that the McLaughlin Bridge was properly designed, engineered and constructed. In breach of that duty, they allowed Sicamous and the Province to take charge resulting in an inadequate bridge design that could not accommodate seasonal swelling typical of Sicamous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say that the plaintiffs' claims cannot be maintained as a matter of law. They argue that the plaintiffs' claims should be struck under Rule 9-5(1) because: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Firstly, this Court has no jurisdiction to review decisions or orders made by the Province's engineers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and the plaintiffs' claims amount to an abuse of process. They say that the plaintiffs' claims are in essence attacks on the Approvals granted in 1998 upon which the Remediation Works were based and are therefore improper collateral attacks on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The Province says that everything it did was under the authority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and it is therefore insulated from Waterway's claims. Further,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contains a privative clause that protects it from the plaintiffs' claims;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Secondly,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is a "complete code" and displaces the common law. Therefore, the plaintiffs cannot resort to the common law torts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Any claims must be confined to the remedies available under s. 21 of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which do not include the Individual Houseboat Owners;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Thirdly, the majority of the plaintiffs are making claims for pure economic losses which are not recoverable as a matter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Applications involve difficult and complex legal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Test and Governing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Rule 9-5(1) provides as follows: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legal test on a motion to strike is not in debate. Pleadings should be struck under Rule 9-5(1)(a) only if it is plain and obvious, assuming the facts as pleaded are true, that the pleadings disclose no reasonable cause of action: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Levy v. British Columbia (Crime Victim Assistance Program)</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2018 BCCA 36</w:t>
        </w:r>
      </w:hyperlink>
      <w:r>
        <w:rPr>
          <w:rFonts w:ascii="arial" w:eastAsia="arial" w:hAnsi="arial" w:cs="arial"/>
          <w:color w:val="000000"/>
          <w:sz w:val="20"/>
          <w:lang w:val="en-US" w:eastAsia="en-US" w:bidi="ar-SA"/>
        </w:rPr>
        <w:t xml:space="preserve"> at para. 12. No evidence can be considered in an application under Rule 9-5(1)(a). The threshold to strike a pleading is that it must be "plain and obvious" that the claim cannot succeed and/or that it has "no reasonable prospect of success":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para. 24; </w:t>
      </w:r>
      <w:r>
        <w:rPr>
          <w:rFonts w:ascii="arial" w:eastAsia="arial" w:hAnsi="arial" w:cs="arial"/>
          <w:i/>
          <w:color w:val="000000"/>
          <w:sz w:val="20"/>
          <w:lang w:val="en-US" w:eastAsia="en-US" w:bidi="ar-SA"/>
        </w:rPr>
        <w:t>Krist v. British Columbia</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2017 BCCA 78</w:t>
        </w:r>
      </w:hyperlink>
      <w:r>
        <w:rPr>
          <w:rFonts w:ascii="arial" w:eastAsia="arial" w:hAnsi="arial" w:cs="arial"/>
          <w:color w:val="000000"/>
          <w:sz w:val="20"/>
          <w:lang w:val="en-US" w:eastAsia="en-US" w:bidi="ar-SA"/>
        </w:rPr>
        <w:t xml:space="preserve">. It is not determinative that the law has not yet recognized a particular claim. The approach must be generous, permitting a novel but arguable claim to proceed to trial: </w:t>
      </w:r>
      <w:r>
        <w:rPr>
          <w:rFonts w:ascii="arial" w:eastAsia="arial" w:hAnsi="arial" w:cs="arial"/>
          <w:i/>
          <w:color w:val="000000"/>
          <w:sz w:val="20"/>
          <w:lang w:val="en-US" w:eastAsia="en-US" w:bidi="ar-SA"/>
        </w:rPr>
        <w:t>Krist</w:t>
      </w:r>
      <w:r>
        <w:rPr>
          <w:rFonts w:ascii="arial" w:eastAsia="arial" w:hAnsi="arial" w:cs="arial"/>
          <w:color w:val="000000"/>
          <w:sz w:val="20"/>
          <w:lang w:val="en-US" w:eastAsia="en-US" w:bidi="ar-SA"/>
        </w:rPr>
        <w:t>, paras. 22 and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An application to strike pleadings under Rules 9-5(1)(b)(c) and (d) permits a consideration of evidence so that the claims can be put into context and the legal principles can be applied to a set of facts. Such applications do not require that the pleadings be accepted as true: </w:t>
      </w:r>
      <w:r>
        <w:rPr>
          <w:rFonts w:ascii="arial" w:eastAsia="arial" w:hAnsi="arial" w:cs="arial"/>
          <w:i/>
          <w:color w:val="000000"/>
          <w:sz w:val="20"/>
          <w:lang w:val="en-US" w:eastAsia="en-US" w:bidi="ar-SA"/>
        </w:rPr>
        <w:t>Krist</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recent decision in </w:t>
      </w:r>
      <w:r>
        <w:rPr>
          <w:rFonts w:ascii="arial" w:eastAsia="arial" w:hAnsi="arial" w:cs="arial"/>
          <w:i/>
          <w:color w:val="000000"/>
          <w:sz w:val="20"/>
          <w:lang w:val="en-US" w:eastAsia="en-US" w:bidi="ar-SA"/>
        </w:rPr>
        <w:t>Trapp v. British Columbia</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2018 BCSC 580</w:t>
        </w:r>
      </w:hyperlink>
      <w:r>
        <w:rPr>
          <w:rFonts w:ascii="arial" w:eastAsia="arial" w:hAnsi="arial" w:cs="arial"/>
          <w:color w:val="000000"/>
          <w:sz w:val="20"/>
          <w:lang w:val="en-US" w:eastAsia="en-US" w:bidi="ar-SA"/>
        </w:rPr>
        <w:t xml:space="preserve">, Branch, J. summarized the principles by quoting from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applicable test is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 [A]ssuming that the facts as stated in the statement of claim can be proved, is it "plain and obvious" that the plaintiff's statement of claim discloses no reasonable cause of action? ... [I]f there is a chance that the plaintiff might succeed, then that plaintiff should not be "driven from the judgment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Justice Wilson continued, at 990-991: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[52] The fact that a pleading reveals "an arguable, difficult or important point of law" cannot justify striking out part of the statement of claim. Indeed, I would go so far as to suggest that where a statement of claim reveals a difficult and important point of law, it may well be critical that the action be allowed to proceed. Only in this way can we be sure that the common law in general, and the law of torts in particular, will continue to evolve to meet the legal challenges that arise in our modern industrial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Where there is doubt on either the facts or the law, the matter should be allowed to proceed for determination at trial: </w:t>
      </w:r>
      <w:r>
        <w:rPr>
          <w:rFonts w:ascii="arial" w:eastAsia="arial" w:hAnsi="arial" w:cs="arial"/>
          <w:i/>
          <w:color w:val="000000"/>
          <w:sz w:val="20"/>
          <w:lang w:val="en-US" w:eastAsia="en-US" w:bidi="ar-SA"/>
        </w:rPr>
        <w:t>Shoolestani v. Ichikawa</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2016 BCCA 452</w:t>
        </w:r>
      </w:hyperlink>
      <w:r>
        <w:rPr>
          <w:rFonts w:ascii="arial" w:eastAsia="arial" w:hAnsi="arial" w:cs="arial"/>
          <w:color w:val="000000"/>
          <w:sz w:val="20"/>
          <w:lang w:val="en-US" w:eastAsia="en-US" w:bidi="ar-SA"/>
        </w:rPr>
        <w:t xml:space="preserve"> at para. 14, citing McLachlin J., as she then was, in </w:t>
      </w:r>
      <w:r>
        <w:rPr>
          <w:rFonts w:ascii="arial" w:eastAsia="arial" w:hAnsi="arial" w:cs="arial"/>
          <w:i/>
          <w:color w:val="000000"/>
          <w:sz w:val="20"/>
          <w:lang w:val="en-US" w:eastAsia="en-US" w:bidi="ar-SA"/>
        </w:rPr>
        <w:t>Victoria &amp; Grey Metro Trust Co. v. Fort Gary Trust Co</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(1988), 30 B.C.L.R. (2d) 45</w:t>
        </w:r>
      </w:hyperlink>
      <w:r>
        <w:rPr>
          <w:rFonts w:ascii="arial" w:eastAsia="arial" w:hAnsi="arial" w:cs="arial"/>
          <w:color w:val="000000"/>
          <w:sz w:val="20"/>
          <w:lang w:val="en-US" w:eastAsia="en-US" w:bidi="ar-SA"/>
        </w:rPr>
        <w:t xml:space="preserve"> (S.C.) at p.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Water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Sections 9, 21, 48 and 49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 are at play in the Applications. It is useful to set out the relevant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Section 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The comptroller, a regional water manager or an engineer may grant approval in writing authorizing on the conditions he or she considers advisable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to make changes in and about a stream; ...</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minister or other person or a municipality may only make changes in and about a stream in accordance with an approval under this section or in accordance with the regulations or a licence or order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Section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21(1) A licensee, holder of an approval or person who makes a change in and about a stream in accordance with the regulations must</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reasonable care to avoid damaging land, works, trees or other property, and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full compensation to the owners for damage or loss resulting from construction, maintenance, use or operation of failure of the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Sections 48 and 49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may not be brought against the comptroller, deputy comptroller ... engineer, officer, ... for anything done or left undone by that person in good faith in the performance or intended performance of an authority conferred or duty imposed under this Act or the regulations.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otherwise provided in the Act, a hearing, investigation, proceeding or order of ... comptroller, ... engineer must not be questioned, reviewed or restrained by injunction, a proceeding in the nature of prohibition or other process or proceeding in any court or be removed by a proceeding in the nature of certiorari or otherwise into any court, except for excess or want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term "owner" is defined in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as "a person entitled to possession of any land, mine or undertaking in British Columbia, and includes a person who has a substantial interest in the land, mine or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don't propose to repeat the respective parties' positions and detailed submissions, other than to say that they were eloquently and thoughtfully articulated.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plaintiffs' claims are grounded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how the Restoration Work was designed, authorized and constructed, in the law of private and public nuisance for interference with the natural course of Sicamous Creek and under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application to strike the plaintiffs' pleadings are grounded on:</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being a complete code and that the allegations made by the plaintiffs is curtailed by it. Specifically, they say that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eliminates any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nuisance and that the plaintiffs' remedies, if any, are only those contemplated by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49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contains a privative cost that precludes this court entertaining an action related to any allegations against the Province's engineer who issued the Approvals for the Remediation Works;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claims of the Individual Houseboat Owners are claims for pure economic loss. Because they are not "owners" as defined in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they have no claim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other words, the defendants say that the plaintiffs are restricted to any remedies that may exist under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and to the extent any allegations of fact are pled in their notice of civil claim that are not material to a s. 21 claim, the pleadings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allegations of facts as plead in the notice of civil claim are assumed to be true. Provided there is a reasonable chance of success, the plaintiffs should be able to try the case they wish to bring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remedy for breach of statutory duty by a public authority is judicial review. No action for damages may be maintained against a regulatory authority exercising its statutory powers either in relation to the fairness of the process or to the basis for its decision. Such claims are collateral attacks on the authority's decision making powers and may be struck as an abuse of process: </w:t>
      </w:r>
      <w:r>
        <w:rPr>
          <w:rFonts w:ascii="arial" w:eastAsia="arial" w:hAnsi="arial" w:cs="arial"/>
          <w:i/>
          <w:color w:val="000000"/>
          <w:sz w:val="20"/>
          <w:lang w:val="en-US" w:eastAsia="en-US" w:bidi="ar-SA"/>
        </w:rPr>
        <w:t>Kikla v. Ayong</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2016 BCSC 465</w:t>
        </w:r>
      </w:hyperlink>
      <w:r>
        <w:rPr>
          <w:rFonts w:ascii="arial" w:eastAsia="arial" w:hAnsi="arial" w:cs="arial"/>
          <w:color w:val="000000"/>
          <w:sz w:val="20"/>
          <w:lang w:val="en-US" w:eastAsia="en-US" w:bidi="ar-SA"/>
        </w:rPr>
        <w:t xml:space="preserve"> (appeal dismissed: </w:t>
      </w:r>
      <w:hyperlink r:id="rId118" w:history="1">
        <w:r>
          <w:rPr>
            <w:rFonts w:ascii="arial" w:eastAsia="arial" w:hAnsi="arial" w:cs="arial"/>
            <w:i/>
            <w:color w:val="0077CC"/>
            <w:sz w:val="20"/>
            <w:u w:val="single"/>
            <w:shd w:val="clear" w:color="auto" w:fill="FFFFFF"/>
            <w:lang w:val="en-US" w:eastAsia="en-US" w:bidi="ar-SA"/>
          </w:rPr>
          <w:t>2016 BCCA 486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law is not static and unchanging. The question at this stage is whether there is a reasonable prospect that the claims will succeed. There is a high onus on the defendants to satisfy the Court that the claims won't succeed before the action will be struck on a Rule 9-5(1) application: </w:t>
      </w:r>
      <w:r>
        <w:rPr>
          <w:rFonts w:ascii="arial" w:eastAsia="arial" w:hAnsi="arial" w:cs="arial"/>
          <w:i/>
          <w:color w:val="000000"/>
          <w:sz w:val="20"/>
          <w:lang w:val="en-US" w:eastAsia="en-US" w:bidi="ar-SA"/>
        </w:rPr>
        <w:t>Moses v. Lower Nicola Indian Band</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2015 BCCA 61</w:t>
        </w:r>
      </w:hyperlink>
      <w:r>
        <w:rPr>
          <w:rFonts w:ascii="arial" w:eastAsia="arial" w:hAnsi="arial" w:cs="arial"/>
          <w:color w:val="000000"/>
          <w:sz w:val="20"/>
          <w:lang w:val="en-US" w:eastAsia="en-US" w:bidi="ar-SA"/>
        </w:rPr>
        <w:t xml:space="preserve"> (BCCA). I cannot say that the plaintiffs' claims, as set out in the seventh amended notice of civil claim, have no reasonable chance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defendants argue first that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forms a complete code which excludes the common law claims advanced by the plaintiffs and, in terms of civil remedies, limits the plaintiffs solely to the cause of action available under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define the scope of s. 21 very broadly to include, essentially, any claim involving any matters which are or could be regulated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They say that the provision of the s. 21 cause of action implicitly excludes other causes of action involving other parties or relationships. Allowing the common law to continue in this area, they say, would undermine the detailed regulatory regime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including by interfering with the exclusive jurisdiction of the Environmental Appeal Board, which is protected by a strong privative clause. They assert that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provides for effective redress as, among other reasons, owners whose property is or is likely to be affected by a decision may appeal to the EAB.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respond that this approach is too broad.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read as a whole in accordance with its scheme, object and history, shows only a legislative intent to provide a complete code with respect to the allocation of property rights in water and the impact of those rights on other property rights. There is nothing to indicate a legislative intent to abolish the common law in this area beyond the specific relationship regulated by s. 21: the relationship between licensees/approval holders/persons who make approved changes and real property owners impacted by unreasonable conduct in the construction, maintenance, use or failure of works. The defendants' position would also have absurd results. For example, a person who drives across a bridge constructed pursuant to an approval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which collapses would have no remedy because they are not an "owner" as defined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is difficult to imagine the legislature intending that result, absent much stronger textual indications.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am in substantial agreement with the plaintiffs' submissions.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is concerned with the regulation of property rights in water and the limited relationship addressed in s. 21. The case law and academic commentary on the "complete code" doctrine emphasize the need for care in defining the scope of a complete code: </w:t>
      </w:r>
      <w:r>
        <w:rPr>
          <w:rFonts w:ascii="arial" w:eastAsia="arial" w:hAnsi="arial" w:cs="arial"/>
          <w:i/>
          <w:color w:val="000000"/>
          <w:sz w:val="20"/>
          <w:lang w:val="en-US" w:eastAsia="en-US" w:bidi="ar-SA"/>
        </w:rPr>
        <w:t>Tucci v. Peoples Trust Company</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2017 BCSC 1525</w:t>
        </w:r>
      </w:hyperlink>
      <w:r>
        <w:rPr>
          <w:rFonts w:ascii="arial" w:eastAsia="arial" w:hAnsi="arial" w:cs="arial"/>
          <w:color w:val="000000"/>
          <w:sz w:val="20"/>
          <w:lang w:val="en-US" w:eastAsia="en-US" w:bidi="ar-SA"/>
        </w:rPr>
        <w:t xml:space="preserve"> at paras. 64-68; </w:t>
      </w:r>
      <w:r>
        <w:rPr>
          <w:rFonts w:ascii="arial" w:eastAsia="arial" w:hAnsi="arial" w:cs="arial"/>
          <w:i/>
          <w:color w:val="000000"/>
          <w:sz w:val="20"/>
          <w:lang w:val="en-US" w:eastAsia="en-US" w:bidi="ar-SA"/>
        </w:rPr>
        <w:t>Gendron v. Supply and Services Union of the Public Service Alliance of Canada, Local 50057</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[1990] 1 S.C.R. 1298</w:t>
        </w:r>
      </w:hyperlink>
      <w:r>
        <w:rPr>
          <w:rFonts w:ascii="arial" w:eastAsia="arial" w:hAnsi="arial" w:cs="arial"/>
          <w:color w:val="000000"/>
          <w:sz w:val="20"/>
          <w:lang w:val="en-US" w:eastAsia="en-US" w:bidi="ar-SA"/>
        </w:rPr>
        <w:t xml:space="preserve"> at 1315-1320; Ruth Sullivan,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6th ed (Markham: LexisNexis Canada, 2014) at 536-539. In particular, there is a need for careful attention to legislative intent as determined by considering all relevant factors, including the text, scheme, object and history of the legislation and the presumption that the legislature does not intend to abrogate common law rights unless it says so explicitly or by necessary implication.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Therefore, in my view,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is a complete code solely with respect to the allocation of property rights in water, and with respect to causes of action between "Owners" and licensees, approval holders and persons who make changes in and about a stream (as defined) in accordance with the regulations, where they cause damage to land, tress, works 9as defined) or other property including real property. It is not a comprehensive code that subsumes common law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was not the intention of the Legislature to abrogate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impact of this conclusion is that under s.21 of the </w:t>
      </w:r>
      <w:r>
        <w:rPr>
          <w:rFonts w:ascii="arial" w:eastAsia="arial" w:hAnsi="arial" w:cs="arial"/>
          <w:i/>
          <w:color w:val="000000"/>
          <w:sz w:val="20"/>
          <w:lang w:val="en-US" w:eastAsia="en-US" w:bidi="ar-SA"/>
        </w:rPr>
        <w:t>Water Owners Act,</w:t>
      </w:r>
      <w:r>
        <w:rPr>
          <w:rFonts w:ascii="arial" w:eastAsia="arial" w:hAnsi="arial" w:cs="arial"/>
          <w:color w:val="000000"/>
          <w:sz w:val="20"/>
          <w:lang w:val="en-US" w:eastAsia="en-US" w:bidi="ar-SA"/>
        </w:rPr>
        <w:t xml:space="preserve"> "owners" may only sue approval holders who fail to take reasonable care in making changes in and about a stream for property damage or loss resulting from construction, maintenance, use, operation or failure of the "works" licensees, approval holders and those who make approved changes for real property damage caused by works under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They may sue others, and/or for other harms, by way of common law causes of action. In particular, the Individual Houseboat Owners who are not "owners" may sue for economic loss. While pure economic loss is generally not recoverable, the plaintiffs plead a quasi-joint venture relationship, one of the exceptions to that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defendants also argue that the claims are a collateral attack on the Approvals issued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They say that the claims seek to undermine the Approvals by attacking both the process leading to the Approvals and their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respond that the aim of this proceeding is not to attack the validity of the Approvals but to obtain damages for civil wrongs. They assert that their claim is actually based on the finality of the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Again I am in substantial agreement with the plaintiffs. A collateral attack is "an attack made in proceedings other than those whose specific object is the reversal, variation, or nullification of the order or judgment":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 xml:space="preserve"> at para. 60, quoting </w:t>
      </w:r>
      <w:r>
        <w:rPr>
          <w:rFonts w:ascii="arial" w:eastAsia="arial" w:hAnsi="arial" w:cs="arial"/>
          <w:i/>
          <w:color w:val="000000"/>
          <w:sz w:val="20"/>
          <w:lang w:val="en-US" w:eastAsia="en-US" w:bidi="ar-SA"/>
        </w:rPr>
        <w:t>Wilson v. The Queen</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at p. 599. The Court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goes on to quote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at para. 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fundamental policy behind the rule against collateral attack is to "maintain the rule of law and to preserve the repute of the administration of justice" (</w:t>
      </w:r>
      <w:r>
        <w:rPr>
          <w:rFonts w:ascii="arial" w:eastAsia="arial" w:hAnsi="arial" w:cs="arial"/>
          <w:i/>
          <w:color w:val="000000"/>
          <w:sz w:val="20"/>
          <w:lang w:val="en-US" w:eastAsia="en-US" w:bidi="ar-SA"/>
        </w:rPr>
        <w:t>R. v. Litchfield</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[1993] 4 S.C.R. 333</w:t>
        </w:r>
      </w:hyperlink>
      <w:r>
        <w:rPr>
          <w:rFonts w:ascii="arial" w:eastAsia="arial" w:hAnsi="arial" w:cs="arial"/>
          <w:color w:val="000000"/>
          <w:sz w:val="20"/>
          <w:lang w:val="en-US" w:eastAsia="en-US" w:bidi="ar-SA"/>
        </w:rPr>
        <w:t xml:space="preserve">, at p. 349). The idea is that if a party could avoid the consequences of an order issued against it by going to another forum, this would undermine the integrity of the justice system. Consequently, </w:t>
      </w:r>
      <w:r>
        <w:rPr>
          <w:rFonts w:ascii="arial" w:eastAsia="arial" w:hAnsi="arial" w:cs="arial"/>
          <w:color w:val="000000"/>
          <w:sz w:val="20"/>
          <w:u w:val="single"/>
          <w:lang w:val="en-US" w:eastAsia="en-US" w:bidi="ar-SA"/>
        </w:rPr>
        <w:t>the doctrine is intended to prevent a party from circumventing the effect of a decision rendered against it</w:t>
      </w:r>
      <w:r>
        <w:rPr>
          <w:rFonts w:ascii="arial" w:eastAsia="arial" w:hAnsi="arial" w:cs="arial"/>
          <w:color w:val="000000"/>
          <w:sz w:val="20"/>
          <w:lang w:val="en-US" w:eastAsia="en-US" w:bidi="ar-SA"/>
        </w:rPr>
        <w:t xml:space="preserve">. [Emphasis added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Here, the plaintiffs do not attack the validity of the Approvals. This court will not have to consider their legality in a public law sense. Instead, this case is about whether certain steps taken were tortious.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note one minor exception to this. The plaintiffs appear to allege a breach of procedural fairness because Vinco's predecessor in title was not given notice of the Approvals. The plaintiffs say that this is pleaded in order to show that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does not afford effective redress. Their predecessor in title never had a chance to defend its (and therefore what would become their) interests. The plaintiffs do not argue that the failure to give notice was, in itself or in combination with other acts, tortious. In my view, this lack of notice is not relevant to the issues at trial. Whether legislation affords effective redress is a factor that may be relevant to considering legislative intent. Whether notice was in fact provided is not relevant to legislative intent. What matters is what the legislative scheme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Province also argues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it must fail because either there is no proximity between it and the plaintiffs or because the impugned Approvals were policy decisions: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The Province says that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does not establish proximity towards the plaintiffs and that a duty of care towards the plaintiffs would be inconsistent with the need to regulate water use in the broader public interest. Further, the plaintiffs do not allege specific interactions between the Province and themselves. In terms of the policy defence, the Province asserts that regulating water use involves judicial or quasi-judicial decisions that involve balancing social, environmental and economic factors rather than mere operational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plaintiffs respond that the jurisprudence around "specific interactions" does not necessarily require direct interaction between a government actor and a claimant but rather requires a consideration of whether the factual circumstances surrounding the relationship indicate that it is sufficiently close and direct. The plaintiffs say that here, the facts suggest that property owners impacted by the kind of decisions at issue are a clear, well-defined group that ought reasonably to have been in the Province's contemplation when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engineers were engaging in the approval process for the Remediation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response to the policy defence, the plaintiffs argue that the impugned decisions were administrative, not judicial or quasi-judicial decisions and they involved operational judgment, namely the exercise of professional engineering skills and knowledge around the proper design of the Channel Restoration Works and the reinstallation of the McLaughlin Bridge. The plaintiffs specifically allege that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engineers went beyond their regulatory role and entered into effectively a quasi-professional advisory relationship respecting the design of the Channel Restoration Works and the reinstallation of the McLaughlin Bridge. The plaintiffs also allege lack of good faith because the McLaughlin Bridge height requirement was reduced and/or the requirement for Sicamous' approval was eliminated, for an improper purpose, which would take this decision beyond the policy defence in any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Again, I agree with the plaintiffs' submission on this point. In my view, it is arguable that proximity may arise from facts which show a sufficiently close and direct relationship other than specific, direct interactions. It is not plain and obvious that the facts as alleged by the plaintiffs could not establish a sufficiently close and direct relationship between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engineers and successors in title to property which the engineers have in their contemplation when they assess specific works which may have a significant, albeit not immediate, impact on those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Similarly, it is not plain and obvious that the steps taken by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engineers were policy decisions.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defines policy decisions as follows at para. 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I conclude that "core policy" government decisions protected from suit are decisions as to a course or principle of action that are based on public policy considerations, such as economic, social and political factors, provided they are neither irrational nor taken in bad faith. This approach is consistent with the basic thrust of Canadian cases on the issue, although it emphasizes positive features of policy decisions, instead of relying exclusively on the quality of being "non-operational". It is also supported by the insights of emerging jurisprudence here and elsewhere. This said, it does not purport to be a litmus test. Difficult cases may be expected to arise from time to time where it is not easy to decide whether the degree of "policy" involved suffices for protection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liability. A black and white test that will provide a ready and irrefutable answer for every decision in the infinite variety of decisions that government actors may produce is likely chimerical. Nevertheless, most government decisions that represent a course or principle of action based on a balancing of economic, social and political considerations will be readily identifiable.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Not all decisions that involve balancing different considerations will be policy decisions, as pointed out in </w:t>
      </w:r>
      <w:r>
        <w:rPr>
          <w:rFonts w:ascii="arial" w:eastAsia="arial" w:hAnsi="arial" w:cs="arial"/>
          <w:i/>
          <w:color w:val="000000"/>
          <w:sz w:val="20"/>
          <w:lang w:val="en-US" w:eastAsia="en-US" w:bidi="ar-SA"/>
        </w:rPr>
        <w:t>Paradis Honey Ltd. v. Canada</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2015 FCA 89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[107] In the first sentence of this paragraph, we are told that "decisions...based on public policy considerations" are immune. But most decisions are based on public policy considerations; indeed, all considerations to be taken into account by decision-makers under legislation are public policy considerations.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Also in the first sentence, we are told that examples - not exhaustive - of public policy considerations are "economic, social and political factors." But that covers just about everything on the legislative books in the area of regulation. Read literally, the first sentence immunizes a broad zone of bureaucratic activity quite contrary to fundamental principles of accountability in public law, and many decided cases too, including many from the Supreme Court: see the discussion in </w:t>
      </w:r>
      <w:r>
        <w:rPr>
          <w:rFonts w:ascii="arial" w:eastAsia="arial" w:hAnsi="arial" w:cs="arial"/>
          <w:i/>
          <w:color w:val="000000"/>
          <w:sz w:val="20"/>
          <w:lang w:val="en-US" w:eastAsia="en-US" w:bidi="ar-SA"/>
        </w:rPr>
        <w:t>Slansky v. Canada (Attorney General)</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2013 FCA 199</w:t>
        </w:r>
      </w:hyperlink>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364 D.L.R. (4th) 112</w:t>
        </w:r>
      </w:hyperlink>
      <w:r>
        <w:rPr>
          <w:rFonts w:ascii="arial" w:eastAsia="arial" w:hAnsi="arial" w:cs="arial"/>
          <w:color w:val="000000"/>
          <w:sz w:val="20"/>
          <w:lang w:val="en-US" w:eastAsia="en-US" w:bidi="ar-SA"/>
        </w:rPr>
        <w:t xml:space="preserve"> at paragraphs 313-314.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[109] But the first sentence does not stand alone. Four follow. They whittle the definition down essentially to nothing, telling us immunity may or may not apply, and any certainty is "likely chimerical." What should be immunized from liability is said to be "readily identifiable," but no criteria for identification are supplied. Again, we are left to fend for ourselves.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Some certainty can be gained by considering the purpose of the policy defence. As stated by the Court of Appeal in </w:t>
      </w:r>
      <w:r>
        <w:rPr>
          <w:rFonts w:ascii="arial" w:eastAsia="arial" w:hAnsi="arial" w:cs="arial"/>
          <w:i/>
          <w:color w:val="000000"/>
          <w:sz w:val="20"/>
          <w:lang w:val="en-US" w:eastAsia="en-US" w:bidi="ar-SA"/>
        </w:rPr>
        <w:t>Carhoun &amp; Sons Enterprises Ltd. v. Canada (Attorney General)</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xml:space="preserve"> at para. 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The point of negating a duty of care in circumstances where a "true" policy decision is at the heart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it would be inappropriate for a court to consider whether a policy decision met some arbitrary standard of care: such a consideration confuses the role of the courts and breaches the separation of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analysis is aimed, then, not at simply immunizing all discretionary decisions involving multiple social, political and economic factors. Rather, it is aimed at immunizing such decisions where it would be inappropriate for courts to interfere because no (judicially) manageable standard of care can be set and any judgment would be arbitrary.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my view, the pleadings here are similar to those in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xml:space="preserve"> and therefore a similar result ought to follow. There, the Court of Appeal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[126] There is nothing within the pleadings to confirm whether the undue delay was a result of a true policy decision, or, alternatively, whether it was the result of some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information is not available in this application to strike under r. 9-5(1) (a). The onus is on the defendant to show that a policy reason to negate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exists, but this Court must make its determination solely with reference to the pleadings of the plaintiff and without the assistance of additional evidence: see r. 9-5(2).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Similarly, there is nothing here to confirm that the Approvals were the result of a true policy decision. Indeed, all of the facts pleaded are quite evidently aimed at proving they were not. If, for example, the facts proven at trial establish that the Province's engineers went beyond conducting regulatory approvals into providing what was effectively professional advice, the Approvals may not be a policy decision. Similarly, if the facts underlying the failure to act in good faith allegation are established, the policy defence would not apply: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McLaughlins, while also relying on the complete code and collateral attack submissions, argue that the facts alleged do not give rise to any claim under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requires that a licence holder or applicant or holder of an approval have acted unreasonably to give rise to liability. They say that the plaintiffs have essentially pleaded that the McLaughlins reasonably relied on the Province and Sicamous throughout the relevant time period. They say this arises from pleading, among other facts, that the McLaughlins were put in a position of reduced autonomy by the Province and Sicamous, they relied on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engineers who had special skill and knowledge, and that by prescribing a minimum .6 meter height requirement,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engineer in effect prescribed what the height of the McLaughlin Bridge must be. They say that the express breaches pleaded - for example, that the McLaughlins negligently failed to consult a professional engineer - make the pleadings self-contradictory.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Pleading that the Province and Sicamous ought to have known that the McLaughlins would act unreasonably, and failed to guard against this such that the McLaughlins in fact acted unreasonably, is not a pleading that the McLaughlins acted reasonably. I appreciate that the pleadings are not entirely clear on this point, and that the allegations may ultimately be relevant to establishing that the McLaughlins did in fact act reasonably. But the claim does not allege that the McLaughlins bore no responsibility. At most, their responsibility may be diminished. It is not plain and obvious that the McLaughlins alleged conduct could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This is an issue which stands to be decided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For the reasons outlined above and for the reasons articulated in the plaintiffs' submissions, the Applications are dismissed, subject to two minor </w:t>
      </w:r>
      <w:r>
        <w:rPr>
          <w:rFonts w:ascii="arial" w:eastAsia="arial" w:hAnsi="arial" w:cs="arial"/>
          <w:i/>
          <w:color w:val="000000"/>
          <w:sz w:val="20"/>
          <w:lang w:val="en-US" w:eastAsia="en-US" w:bidi="ar-SA"/>
        </w:rPr>
        <w:t>caveats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"Owners" as defined in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may only pursue causes of action against approval holders where they fail to take reasonable care in making changes in and about a stream or where they suffer damage or loss to property resul ting from construction, maintenance, use, operation or failure of their "works" , which includes the right to claim under the common law doctrines of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Section 21 has not abrogated those doctrines. Those who are not "owners" or did not suffer damage to property may not pursue a claim under s. 21;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of lack of notice are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are at liberty to file their seventh amended notice of civil claim, subject to those caveats.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wish to thank all counsel for their very thought provoking, detailed and thorough written and oral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October 17, 2018</w:t>
      </w:r>
      <w:r>
        <w:rPr>
          <w:rFonts w:ascii="arial" w:eastAsia="arial" w:hAnsi="arial" w:cs="arial"/>
          <w:sz w:val="20"/>
          <w:lang w:val="en-US" w:eastAsia="en-US" w:bidi="ar-SA"/>
        </w:rPr>
        <w:cr/>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 Corrigendum to my Reasons for Judgment dated April 13, 2018 dismissing the defendants' applications to strike the plaintiffs' pleadings under Rule 9-5(1). During submissions on October 16, 2018 that followed a lengthy trial, the parties requested clarification of those Reasons which I agreed to provide.</w:t>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short, I did not intend in my Reasons to suggest recovery under s. 2 1 of the Water Act was restricted to damages to real property.</w:t>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[45] of my Reasons is amended and shall now read as follows: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Therefore, in my view, the Water Act is a complete code solely with respect to the allocation of property rights in water, and with respect to causes of action between "Owners" and licensees, approval holders and persons who make changes in and about a stream (as defined) in accordance with the regulations, where they cause damage to land, trees, works (as defined) or other property including real property. It is not a comprehensive code that subsumes common law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[47] of my Reasons is also amended and shall now read as follows: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The impact of this conclusion is that under s. 21 of the Water Act, "owners" may only sue approval holders who fail to take reasonable care in making changes in and about a stream for property damage or loss resulting from constr uction, maintenance, use, operation or failure of the "works" under s. 21 of th e Water Act. They may sue others for other harms by way of common law causes of action. In particular, the Individual Houseboat Owners who are not "owners" may sue for economic loss. While pure economic loss is generally not recoverable, the plaintiffs plead a quasi-joint venture relationship, one of the exceptions to that rule.</w:t>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Lastly, paragraph [66] of my Reasons is also amended and shall now read as follows: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For the reasons outlined above and for the reasons articulated in the p laintiffs' submissions, the Applications are dismissed, subject to two minor ca veats:</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"Owners" as defined in the Water Act may only pursue causes of action a gainst approval holders where they fail to take reasonable care in making chang es in and about a stream or where they suffer damage or loss to property result ing from construction, maintenance, use, operation or failure of their "works", which includes the right to claim under the common law doctrines of nuisance a 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Section 21 has not abrogated those doctrines. Those who are not "owners" or did not suffer damage to property may not pursue a claim under s. 2 1; and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of lack of notice are irrelevant.</w:t>
      </w:r>
    </w:p>
    <w:p>
      <w:pPr>
        <w:numPr>
          <w:numId w:val="3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are amended accordingly. In all other aspects, the Reasons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William v. Canada (Attorney General), [2012] B.C.J. No. 578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7-9,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88644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578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421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Joan William, Plaintiff, and The Attorney General of Canada, Her Majesty the Queen in Right of the Province of British Columbia, The Ministry of Public Safety and Solicitor General, The Ministry of Health Services, The City of Kelowna, its employees, servants and or agents, Roger O'Reilly, and Interior Health Authority its employees, servants and or agents,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 w:name="Keywords_4"/>
      <w:bookmarkEnd w:id="35"/>
      <w:r>
        <w:rPr>
          <w:rFonts w:ascii="arial" w:eastAsia="arial" w:hAnsi="arial" w:cs="arial"/>
          <w:b/>
          <w:color w:val="000000"/>
          <w:sz w:val="20"/>
          <w:lang w:val="en-US" w:eastAsia="en-US" w:bidi="ar-SA"/>
        </w:rPr>
        <w:t xml:space="preserve">Municipal law — Government — Officers and employees — Liability — Immunity — Records — Public access to records and information — Freedom of information legislation — Personal privacy — Criminal record checks — Action by William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defamation dismissed — O'Reilly performed criminal and police investigation record check on William, which he released to prospective employer — O'Reilly had breached duty of care by prematurely releasing record — However, William failed to meet test for causation, or show damages as consequence of breach — Qualified privilege applied to O'Reilly's statements — He had duty to report all information and did not show malice or improper purpose — William's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defamation could not succeed.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Causation — Causal connection — Action by William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defamation dismissed — O'Reilly performed criminal and police investigation record check on William, which he released to prospective employer — O'Reilly had breached duty of care by prematurely releasing record — However, William failed to meet test for causation, or show damages as consequence of breach — Qualified privilege applied to O'Reilly's statements — He had duty to report all information and did not show malice or improper purpose — William's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defamation could not succeed.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Defamation — Defamatory statements — What constitutes defamatory words — Defences — Qualified privilege — Action by William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defamation dismissed — O'Reilly performed criminal and police investigation record check on William, which he released to prospective employer — O'Reilly had breached duty of care by prematurely releasing record — However, William failed to meet test for causation, or show damages as consequence of breach — Qualified privilege applied to O'Reilly's statements — He had duty to report all information and did not show malice or improper purpose — William's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defamation could not succeed.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Liability of officials and employees — Action by William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defamation dismissed — O'Reilly performed criminal and police investigation record check on William, which he released to prospective employer — O'Reilly had breached duty of care by prematurely releasing record — However, William failed to meet test for causation, or show damages as consequence of breach — Qualified privilege applied to O'Reilly's statements — He had duty to report all information and did not show malice or improper purpose — William's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defamation could not succeed.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 w:name="Case Summary_4"/>
            <w:bookmarkEnd w:id="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William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defamation. William received an offer of employment from IHA. The offer was contingent upon William providing a satisfactory criminal and police record check. William signed a consent form authorizing the RCMP to provide this information. The form indicated that one category of information had to be confirmed with the requester prior to disclosure, and in the case of a discrepancy, the information was not to be disclosed. O'Reilly, an information clerk employed by the City of Kelowna, performed the check of William's record, which revealed that William had been involved in a police incident. O'Reilly released the check to IHA, who contacted him for details of the report. As a result of the record check information, IHA withdrew its offer of employment. William admitted the overall content of the police incident, but disputed one detail. William argued that the words on the consent form gave rise to a duty of care owed to her, which O'Reilly breached by failing to contact her before releasing her record check. William asserted that if O'Reilly had contacted her prior to the report's release, she would have informed him of the disputed detail and O'Reilly would have been obliged to not release the detail or related information. In addition, William maintained that O'Reilly defamed her by communicating the disputed fact to IHA. O'Reilly argued that he did not owe a duty of care to William, that if a duty existed he had not breached it and that William had not proven that she suffered damage or loss as a result of the breach. O'Reilly also argued that he did not publish the defamatory words claimed by William, but if he had, those words were protected by qualified privilege.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 w:name="Holdings of Court_4"/>
            <w:bookmarkEnd w:id="3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O'Reilly owed a duty of care to William, which he had breached by prematurely releasing the record to IHA. However, William failed to meet the test of causation. As long as the investigation record accurately identified William and generally described the circumstances of the investigation, then O'Reilly was obliged to forward the record check to IHA. Even without the disputed detail, IHA would have concluded that William was not a suitable employee. Williams would have suffered the same loss even if O'Reilly had fulfilled his duty of care to her. William failed to show that she suffered damage as a consequence of O'Reilly's breach. Qualified privilege applied to O'Reilly's statements. O'Reilly had a positive duty to provide to IHA all the details of the police investigation and his communication with IHA did not show malice or improper purpose. William's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defamation could not succeed.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8" w:name="Legislation Cited_4"/>
      <w:bookmarkEnd w:id="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1"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Local Government Act, RSBC 1996, CHAPTER 323, s. 287(1), s. 297(1)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9" w:name="Counsel_4"/>
      <w:bookmarkEnd w:id="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as Advocate for the Plaintiff: W. Redisky.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The City of Kelowna and R. O'Reilly: D. McKnight, S. Harcus.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 w:name="Judgment_4"/>
      <w:bookmarkEnd w:id="40"/>
      <w:r>
        <w:pict>
          <v:line id="_x0000_s1053"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 w:name="P. ROGERS J."/>
            <w:bookmarkEnd w:id="41"/>
            <w:r>
              <w:rPr>
                <w:rFonts w:ascii="arial" w:eastAsia="arial" w:hAnsi="arial" w:cs="arial"/>
                <w:b/>
                <w:color w:val="000000"/>
                <w:sz w:val="30"/>
                <w:lang w:val="en-US" w:eastAsia="en-US" w:bidi="ar-SA"/>
              </w:rPr>
              <w:t>P. 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 check of the plaintiff's criminal and police investigation record revealed certain items of information unsatisfactory to her prospective employer. The employer withdrew the offer it had made to the plaintiff. The plaintiff takes issue with some of the information in her record and says that it ought not to have been communicated to the employer. She alleges that the information clerk who processed the check of her record was negligent in the performance of his duty and that he defamed her by advising the employer of the content of her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early June 2010, Ms. William applied for and received an offer of employment with the Interior Health Authority as a home care aide. The Authority's manager Ms. Murray made the offer. The offer was contingent upon Ms. William providing satisfactory references - which she did - and a criminal and police record check satisfactory to the Authority. The Interior Health Authority was required by statute to check Ms. William's record before it employed her as a home care aide. The purpose of the check was to ensure that the Authority employed only persons who were suitable to work with vulnerable individuals such as the elderly, the infirm and the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8 2010, Ms. William attended at the Kelowna detachment of the RCMP. There, she read and signed a consent to provide the result of a criminal and police record check to the Interior Health Authority. The consent form authorized the RCMP to disclose to the recipient, i.e.: Interior Health, four categories of information relating to Ms. William. The categories were:</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of criminal convictions;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of outstanding warrants for arrest or probation orders;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of court appearances where charges were stayed or withdrawn; and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of any police investigation of the consenting person, or records of summary conviction charges where no fingerprints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area of the form dealing with the fourth category, the following words appear: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Police information located on computer systems (e.g. Police Information Retrieval System (PIRS), CPIC, PROS, PRIME, LEIP) and information located through local police indices checks. This will include all information related to non convictions and all charges regardless of disposition.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RCMP: Make Persons Queries on PIRS, CPIC, PROS, PRIME and LEIP.</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view of the general nature of this information, confirm with requester this is in fact information pertaining to him/her. Requesters MUST confirm information which pertains to them prior to disclosure. If a discrepancy exists, do not disclose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form provided for one of two responses: "none located" if the police systems contained no record of the consenting party's involvement with or investigation by police, and "may or may not exist" if the systems revealed that at some point in the past the police had investigated or dealt with the consenting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Mr. O'Reilly was employed by the City of Kelowna as an information clerk. He worked at the City's RCMP detachment. One of Mr. O'Reilly's duties was to process criminal record checks. On June 17, 2010 Mr. O'Reilly performed a check of Ms. William's criminal and police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Of the four record checks that Mr. O'Reilly conducted concerning Ms. William, three were clear. The clear checks were for criminal convictions, outstanding warrants or probation orders, or court appearances for charges that were withdrawn or stayed. Mr. O'Reilly ticked the "none located" box for each of those three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fourth check came up with a positive result. That fourth check concerned records of police investigations of Ms. William. It revealed that RCMP officers had made notes concerning an incident involving Ms. William that had happened at about 11 p.m. on March 17, 2009. According to those notes, that evening three police officers were dispatched to an apartment building on Casorso Road in Kelowna. They were responding to a complaint of a possible domestic dispute. The police notes indicated that when the police arrived they found a female person standing outside of the apartment building. The person refused to identify herself to the police. She was semi-dressed, meaning that she was wearing a bikini top and was barefoot. This person was intoxicated. The officers determined that she had been in a verbal and physical dispute with a male person inside one of the building's apartments. The officers told the woman that they were going to take her to a woman's shelter. The officer's notes indicated that the intoxicated woman adamantly refused to go to a shelter, saying that if the police did take her there she would immediately leave and return to the apartment where the incident began. The officers gave the woman a choice: go to the shelter or be arrested for causing a disturbance. The notes indicate that the woman argued with the officers and that she told the female officer present that she wanted to fight with her. The notes indicated that the officers ended up arresting the woman, who they had by then identified as Joan William. They put her in handcuffs, from which she twice escaped, and the officers took her to the RCMP cells where she spent the night. The police notes indicated that Ms. William was released the next day without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her evidence at trial, Ms. William admitted that she was the Joan William with whom the police dealt that night in March 2009. Ms. William admitted that the content of the police notes of the incident were accurate with one exception. According to Ms. William's testimony, that one exception is she never indicated a desire to fight with one of the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accept Mr. O'Reilly's testimony that his usual practice when he ran across a record of a police investigation similar to the one concerning Ms. William was to call the person who had consented to the record check. His purpose in making that call was to determine whether the consenting person was the same person about whom the police note had been made and whether the person agreed that the incident noted had occurred. If the consenting person agreed that he was the subject of the police investigation and that the incident giving rise to the police notes had happened, then Mr. O'Reilly's practice was to tick a "may or may not exist" area on the fourth category of the check form, thus indicating that that a police investigation may or may not exist relating to the consenting party. If, after communicating with the consenting party Mr. O'Reilly was satisfied that the person was not the person involved in the incident described in the police investigation notes or that no such incident had happened, then he ticked the "none located" area on the record check, thus indicating a clear record for that fourth category. Then he would pass the record check on to the recipient.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RCMP rules regarding the operation and procedure for criminal record checks allowed Mr. O'Reilly no discretion to hold back disclosure to the recipient of any information pertaining to the consenting party. That is to say, the rules of procedure required Mr. O'Reilly to tick the "may or may not exist" box on the form even if the police record of an investigation was dated or pertained to a police investigation of a matter unrelated to the purpose for which the record check had been requested. The only discretion afforded to Mr. O'Reilly was to tick the "none located" box if he was satisfied that the person about whom the police made their notes was not the same person as had consented to the record check or he was satisfied that the incident described in the police records had simply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present case, Mr. O'Reilly testified that he believed that he did contact Ms. William by telephone. He testified that he believed that he spoke to Ms. William, that he had asked her whether she was the person about whom the police had made their notes regarding the March 17, 2009 incident, and whether she was the person who had been arrested, taken to the detachment and kept in cells overnight. Mr. O'Reilly had no specific recollection of that conversation. He made no note of such a conversation in the electronic file that he opened regarding his check of Ms. William's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O'Reilly testified that if he had spoken to Ms. William on the telephone and had Ms. William admitted in that conversation that the police notes were about her and that she said to him words to the effect of "I don't want Interior Health to hear about that incident" then he would have shredded Ms. William's consent form and would have provided no criminal record check to Interior Health. The parties agree that in that event Interior Health would have withdrawn its offer to hire Ms. William.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O'Reilly testified that if in their conversation Ms. William had admitted that she was the person the police had investigated that night, that she had been arrested and that she had been kept in cells overnight, but that she refuted the one police note that she wanted to fight with one of the officers, then, in that case, he would have checked the "may or may not exist" box on the record check and would have sent the check form on to Interior Health. In short: Mr. O'Reilly said that he would have sent the form to Interior Health indicating a positive record for police investigation of Ms. William notwithstanding the fact that Ms. William had challenged one aspect of that record. Mr. O'Reilly testified that he would have done so because Ms. William's challenge would have concerned only one small aspect of the incident, but that overall the incident had involved Ms. William and that Ms. William had admitted that the incident had happened largely as the police notes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William adamantly denies that Mr. O'Reilly spoke to her on the telephone or otherwise before her criminal record check was released to Interior Health. This is an important point because when Ms. Murray at Interior Health received the check, she was alerted by the "may or may not exist" tick concerning police investigations. Ms. Murray took the form to her superior Ms. Winters. Ms. Winters telephoned Mr. O'Reilly to inquire into the details of the police investigation. Mr. O'Reilly told her about the investigation. Mr. O'Reilly testified that he read the content of the police investigation report concerning the March 17, 2009 to Ms. Winters. He recalled telling her that Ms. William had been found semi-dressed, intoxicated and outside of her apartment, that she refused to go to a shelter and had argued with the police officers. He said that he told Ms. Winters that the police arrested Ms. William and took her to cells where she was held overnight. He did not think that he told her that the police note recorded that Ms. William had wanted to fight with one of the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year and a half after the event Ms. William's representative asked Ms. Winter for her recollection of what Mr. O'Reilly said to her in that telephone conversation. Ms. Winters said that Mr. O'Reilly told her of the non-controversial aspects of the incident, but also that Ms. William had been in an altercation with the police and had struck an officer. At trial Ms. Winters agreed that that was her best recollection then, however she also said that Mr. O'Reilly may have only said that Ms. William had wanted to fight with an officer. Ms. Winters went on to testify that in her mind, wanting to fight, having an altercation and striking an officer are all interchangable one with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Winters testified that based on the totality of what she had heard from Mr. O'Reilly, she felt that Ms. William's behavior on March 17, 2009 demonstrated poor judgment and a lack of boundaries. Ms. Winters testified that because Ms. William was a mature woman who had the benefit of education and some work history, she could not excuse Ms. William's behavior on the grounds of immaturity or inexperience. Ms. Winters felt that Ms. William was not a suitable person to place in the homes of vulnerable individuals. She therefore withdrew the offer of employment to Ms. William.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William learned from Ms. Murray that the job offer had been withdrawn because of her criminal record check. She was upset by this development. Ms. William arranged to meet with Mr. O'Reilly to discuss her situation. During that meeting she asked Mr. O'Reilly why he had not called her first before sending her record check to Interior Health. Mr. O'Reilly reacted with surprise, saying that he thought that he had talked to her before he sent the record off. Mr. O'Reilly encouraged Ms. William to speak again with Interior Health and invited her to ask the Interior Heath representative to telephone him again. Ms. William did not take any steps to remediate her situation and she never did work for Interior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June 2010 Ms. William was already working as a home care aide. Her employer was Advocare Health Services. Her job at Advocare was substantially the same job as Interior Health had offered to her. Ms. William continued to work for Advocare after June 2010 and was still working for that company at trial. Ms. William adduced no evidence that the hours of work she would have had with Interior Health were any different than the hours of work she actually had at Advocare. The Interior Health job would have paid about a dollar an hour more than the Advocare job. Although Ms. William is convinced that she would have enjoyed rapid advancement within the Interior Health structure, what she said about advancement was inadmissible as hearsay evidence. Ms. William adduced no admissible evidence concerning opportunities for advancement within the Interior Health system that might have been open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her evidence at trial, Ms. William also asserted that word of the criminal record check circulated among other persons in the health care industry, thus diminishing her reputation. Ms. William maintained that she had heard from other sources that two persons who had given her good references before June 2010 did not answer their telephones on reference checks made after that date. Like Ms. William's testimony concerning missed opportunities for career advancement, all of this testimony was purest hearsay, is inadmissible and can be given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William says that these words on the record check form gave rise to a duty of care owed by Mr. O'Reilly to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RCMP: Make Persons Queries on PIRS, CPIC, PROS, PRIME and LEIP.</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view of the general nature of this information, confirm with requester this is in fact information pertaining to him/her. Requesters MUST confirm information which pertains to them prior to disclosure. If a discrepancy exists, do not disclose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According to Ms. Williams, it was Mr. O'Reilly's duty to determine whether any discrepancy existed between the police records and her version of events before he released the record to Interior Health, and if any discrepancy existed to not reveal the existence of the notes to the recipient of the record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William says that Mr. O'Reilly breached that duty of care when he failed to contact her before releasing her record check to Interior Health. Ms. William maintains that had Mr. O'Reilly performed his duty, she would have told him that she disputed the police assertion that she had wanted to fight an officer that night. Taking that position would, according to Ms. William, have given rise to the kind of discrepancy contemplated by the above quoted warning on the consent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William argues that in the face of that discrepancy, Mr. O'Reilly would have been obliged to not release the information contained in the police notes of their March 17, 2009 investigation. She says that his only option would have been to tick the "none located" area on the fourth category of the record check. Instead, he ticked the "may or may not exist" area, thus alerting Interior Health to the March 17 incident, and causing Interior Health to withdraw its offer of employment. Ms. William says that consequent to Mr. O'Reilly's breach of his duty of care she lost the opportunity to work for Interior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addition, Ms. William maintains that Mr. O'Reilly defamed her. Ms. William particularized the alleged defamatory publication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June 10 Ms. Ann Winters, Manager of Administrative services for Interior health phoned Mr. O'Reilly for clarification as to the police allegations alleged against Ms. William. Mr. O'Reilly stated to Ms. Winters (And here we quote from Ms. Winters written statement that she delivered to Ms. William through her Lawyer Joan Young of McMillan LLP, which she will be testifying to in the trial on March 5, 2012) "</w:t>
      </w:r>
      <w:r>
        <w:rPr>
          <w:rFonts w:ascii="arial" w:eastAsia="arial" w:hAnsi="arial" w:cs="arial"/>
          <w:color w:val="000000"/>
          <w:sz w:val="20"/>
          <w:u w:val="single"/>
          <w:lang w:val="en-US" w:eastAsia="en-US" w:bidi="ar-SA"/>
        </w:rPr>
        <w:t>HE INDICATED THAT MS. WILLIAM HAD BEEN ENGAGED IN AN ALTERCATION WITH AN OFFICER AND HAD STRUCK THE OFFICER.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the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William says that the defamatory words diminished her reputation with Interior Health and that, among other losses arising from the defamatory publication, she lost an opportunity to work for Interior Health as a home care aide.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argue that Mr. O'Reilly owed no duty of care to Ms. William, that if he did owe a duty of care he did not breach it, and if he did breach it Ms. William has not proven that she suffered damage or loss as a result of the breach. The defendants' position is bottomed by their argument that a single point of contention between the content of police notes and a consenting party's recollection of the events about which the notes were made is not sufficient to require non-disclosure of the record. The defendants say that even if Mr. O'Reilly had been aware of Ms. William's dispute over her wanting to fight with an officer, he would nevertheless have been satisfied that she had been the subject of the investigation and would have been obliged to tick the "may or may not exist" area on the record check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argue that Mr. O'Reilly did not publish to Ms. Winters the words that Ms. William described in her particulars of defamation. They say that even if he did, or if he said some other words that were defamatory, those words were protected by qualified privilege and no action in defamation can lie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Finally, Mr. O'Reilly relies upon s. 287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which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(1) In this section, "municipal public officer" means any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officer or employee of a municipality, regional district, improvement district, library board under the </w:t>
      </w:r>
      <w:r>
        <w:rPr>
          <w:rFonts w:ascii="arial" w:eastAsia="arial" w:hAnsi="arial" w:cs="arial"/>
          <w:i/>
          <w:color w:val="000000"/>
          <w:sz w:val="20"/>
          <w:lang w:val="en-US" w:eastAsia="en-US" w:bidi="ar-SA"/>
        </w:rPr>
        <w:t>Library Act</w:t>
      </w:r>
      <w:r>
        <w:rPr>
          <w:rFonts w:ascii="arial" w:eastAsia="arial" w:hAnsi="arial" w:cs="arial"/>
          <w:color w:val="000000"/>
          <w:sz w:val="20"/>
          <w:lang w:val="en-US" w:eastAsia="en-US" w:bidi="ar-SA"/>
        </w:rPr>
        <w:t xml:space="preserve">, a greater board referred to in paragraph (f), the trust council under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or the Okanagan Basin Water Board;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may be instituted against a municipal public officer or former municipal public officer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anything said or done or omitted to be said or done by that person in the performance or intended performance of the person's duty or the exercise of the person's power,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alleged neglect or default in the performance or intended performance of that person's duty or exercise of that person's power.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municipal public officer has, in relation to the conduct that is the subject matter of the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absolve any of the corporations or bodies referred to in subsection (1) (a) to (k) from vicarious liability arising out of a tort committed by any of the individuals referred to in subsection (1) for which the corporation or body would have been liable had this section not been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O'Reilly maintains that he is entitled to the protection of s. 297(1) because Ms. William has not shown that he was dishonest, grossly negligent, malicious or acted with willful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three essential elements that Ms. William must establish in order to succeed in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are:</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O'Reilly owed a duty of care to her;</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O'Reilly breached that duty of care;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caused Ms. William to suffer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key point of contention between Ms. William and the defendants is whether Mr. O'Reilly had a duty to contact Ms. William before he released the check to Interior Health and whether he did contact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Mr. O'Reilly had a duty to make that contact. The duty arose out of the general nature of the content of police investigations and the potential for confusion and harm should information relating to person A be mistaken for person B and then released to, for example, person B's potential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to whether Mr. O'Reilly did contact Ms. William, I accept Mr. O'Reilly's evidence that he usually does get in touch with a consenting party when something comes up in police notes concerning them. I accept that when he has that conversation with the consenting party, he will describe the content of the note and he will ask whether the party recalls the incident and whether the party was involved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if Mr. O'Reilly had contacted Ms. William about the police notes concerning the March 17, 2009 incident, from that point forward Ms. William would have been well aware of the content of those notes. She would then have had no reason to meet with Mr. O'Reilly later. Yet the evidence is clear that the two did have a meeting after the record check had got into the hands of Interior Health. During that meeting, Ms. William asked Mr. O'Reilly what was amiss in her record. She would not have asked those questions if she had already known the answers to them. For that reason I find that Ms. William did not know what the record check had revealed about the March 17, 2009 incident and that she did not know it because Mr. O'Reilly did not contact her before he released the record check to Interior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follows that I find that Mr. O'Reilly owed a duty of care to Ms. William and that he breached that duty by prematurely releasing the record to Interior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next question posed by Ms. William's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whether the breach caused Ms. William to suffer a loss. This engages the "but for" test of causation, and the question here is whether but for Mr. O'Reilly's breach of his duty of care to Ms. William, Ms. William would have suffered a loss? Put another way, would Ms. William have avoided the loss she claims if Mr. O'Reilly had called her before releasing the record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accept the defendants' position that the reason a consenting party is contacted before the release of police investigation information is to ensure that the party is in fact the person about whom the record was made. The reason is not, as Ms. William would have it, to confirm that the party admits to the truth of every detail of the record. To accept Ms. William's position would have the effect of giving the consenting party a veto, based on the most minor of points of contention, on whether police investigation information is ever disclosed on a criminal record check. That would significantly erode purpose and utility of the record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William's position on this issue is based upon her fundamental misunderstanding of what it means to consent to the release of police investigation records. Ms. William consented to release of information contained relating to police investigations of her conduct. It was not a release of only those things that the police investigated and which she cared to admit were true. It follows that so long as the investigation record accurately identified Ms. William as the person the police dealt with on March 17, 2009 and the record generally described the circumstances of the investigation, then Ms. William must be taken to have consented to the release of that information to Interior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had Mr. O'Reilly contacted Ms. William, he would have asked her if she was the person who had been investigated for being outside the apartment building on Casorso Street while intoxicated and semi-dressed, whether she was the person who had argued with the officers over going to a women's shelter and whether she was the person who, in the end, had been arrested and kept in cells overnight? Ms. William would have been obliged to admit that she was that person. Ms. William may have asserted that she did not want to fight with an officer that night, but that assertion would not have negated the general accuracy of the police notes. Had Mr. O'Reilly received that confirmation from Ms. William he would have been obliged to tick the "may or may not exist" area on the form and he would have been obliged to forward the record check to Interior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to what would have happened when Interior Health received the record check, I accept Ms. Winters' evidence that she gained a negative impression of Ms. William from the overall tenor of the police investigation. I find that based on the record noting that Ms. William had been involved in an incident in which she was intoxicated and barefoot and semi-dressed outside of her apartment in March, of her being argumentative with the police and of having had to be arrested and put in cells overnight, Ms. Winters would have concluded that Ms. William was not a suitable candidate for employment at Interior Health. I find that the additional allegation that Ms. William had wanted to fight with an officer, or that she had been in an altercation with an officer, or that she had struck an officer, would not have marked the tipping point in Ms. Winters' estimation between maintaining or retracting the offer of employment. So, even if Ms. William had told Mr. O'Reilly that those latter allegations were untrue, and if Mr. O'Reilly had kept quiet about those allegations in his conversation with Ms. Winters, Ms. Winters would nevertheless have formed the negative opinion of Ms. William that she did and she would nevertheless have withdrawn the job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result, I find that things would not have turned out differently for Ms. William if she and Mr. O'Reilly had spoken before he released the record check to Interior Health. Ms. William has therefore failed to meet the essential "but for" test of causation. I find that she would have suffered the loss she complains of even if Mr. O'Reilly had fulfilled his duty of care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Because Ms. William has failed to show that she suffered damage as a consequence of Mr. O'Reilly's breach of the duty of care that he owed to her, 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succeed.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only information available to Mr. O'Reilly when he spoke to Ms. Winters was the information contained in the police notes concerning the March 17, 2009 incident. I accept Mr. O'Reilly's evidence that he read from those notes during his conversation with Ms. Winters. I find that he had no reason to depart from that information, to embellish it or alter it in any way, and I find that he did not do so. I accept Ms. Winters' evidence that the phrases "wanting to fight", "being in an altercation" and having "struck an officer" are all interchangeable in her mind. I also accept her evidence that she does not now recall exactly what it was that Mr. O'Reilly said to her in that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During that conversation, Mr. O'Reilly told Ms. Winters what the police had noted about the March 17, 2009 incident. In addition to the details that Ms. William admits are true, Mr. O'Reilly also told Ms. Winters that the police had noted that Ms. William had wanted to fight with an officer. I reject Ms. William's assertion that he told Ms. Winters that Ms. William had had an altercation with an officer or that Ms. William had struck an officer. Ms. Winters later confabulated the phrase "wanted to fight" with "had an altercation" and "struck an officer" and for that reason a year and a half later she gave the statement she did to Ms. William's representative. Ms. Winters' after the fact confusion over what Mr. O'Reilly told her cannot, of course, bottom Ms. William's defamation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only thing that Ms. William asserts was untrue in Mr. O'Reilly's conversation with Ms. Winters is the assertion in the notes that Ms. William had wanted to fight with an officer. The defendants have not shown that this assertion was true. These facts give rise to two issues: was the statement defamatory and if it was, was it was protected by the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Given the context of the communication between Mr. O'Reilly and Ms. Winters, </w:t>
      </w:r>
      <w:r>
        <w:rPr>
          <w:rFonts w:ascii="arial" w:eastAsia="arial" w:hAnsi="arial" w:cs="arial"/>
          <w:i/>
          <w:color w:val="000000"/>
          <w:sz w:val="20"/>
          <w:lang w:val="en-US" w:eastAsia="en-US" w:bidi="ar-SA"/>
        </w:rPr>
        <w:t>vis</w:t>
      </w:r>
      <w:r>
        <w:rPr>
          <w:rFonts w:ascii="arial" w:eastAsia="arial" w:hAnsi="arial" w:cs="arial"/>
          <w:color w:val="000000"/>
          <w:sz w:val="20"/>
          <w:lang w:val="en-US" w:eastAsia="en-US" w:bidi="ar-SA"/>
        </w:rPr>
        <w:t>: an application for a job working with vulnerable individuals, an assertion that Ms. William had wanted to fight with a police officer would have a negative effect on plaintiff's reputation. The statement was, therefore, capable of being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rely on the defence of qualified privilege. Qualified privilege protects a defendant from liability for defamation if:</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defamatory publication is made on an occasion of qualified privilege;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 making the publication was not actuated by malice;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defamatory statement was germane and reasonably appropriate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An occasion of qualified privilege occurs when the person making the statement had an interest or a duty to make the statement and the person receiving the statement had a corresponding interest or duty to receive it: </w:t>
      </w:r>
      <w:r>
        <w:rPr>
          <w:rFonts w:ascii="arial" w:eastAsia="arial" w:hAnsi="arial" w:cs="arial"/>
          <w:i/>
          <w:color w:val="000000"/>
          <w:sz w:val="20"/>
          <w:lang w:val="en-US" w:eastAsia="en-US" w:bidi="ar-SA"/>
        </w:rPr>
        <w:t>Hill v. Church of Scientology</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[1995] S.C.J. No. 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present case, Mr. O'Reilly had a positive duty to provide to Interior Health details of the police investigation of Ms. William's behavior on March 17, 2009. That duty was prescribed by the RCMP operations manual concerning criminal and police record checks. The manual stipulates that in his capacity as an information clerk, Mr. O'Reilly had no discretion to edit or redact information contained in police notes relating to the consenting party. That is to say: once he was satisfied that the police notes were accurate insofar as they described Ms. William and the general nature of the incident, it was not open to Mr. O'Reilly to single out one element of those notes and refuse to pass that element on to Interior Health. Mr. O'Reilly's job required him to convey to Interior Health all of the information in the notes. Further, given that Ms. William had applied for a job working with vulnerable persons, Mr. O'Reilly had a duty to not withhold from Interior Health any aspect of Ms. William's dealings with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Interior Health had a corresponding duty to receive the police record information from Mr. O'Reilly. That duty arose from the legislative requirement that persons who apply for jobs with Interior Health must supply a criminal record check, and it also arises by operation of the common sense proposition that Interior Health had an interest in ensuring that it sent only reliable trustworthy people to work with its vulnerable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that there was nothing in the evidence at trial to suggest that in saying what he did to Ms. Winters, Mr. O'Reilly was actuated by a desire to harm Ms. William or that he was motivated by some improper purpose. The evidence pointed only to Mr. O'Reilly doing his job in the normal course. Nothing about Ms. William's consent to a criminal and police record check differentiated it from the thousands of similar checks that Mr. O'Reilly has done in his career. I cannot find that his communication with Ms. Winters was born of malice or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that the police note that Ms. William had wanted to fight with an officer that night was part and parcel of the entire record of the incident. It was germane to Interior Health's interest in properly vetting prospective employees, and it was germane to Mr. O'Reilly's duty to supply that vetting information to Interior Health. It was, in my view, reasonably appropriate (mandatory, in fact) for Mr. O'Reilly to have conveyed to Ms. Winters the police note that Ms. William had wanted to fight an officer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result, I find that the defence of qualified privilege applies in this case. That being so, Mr. O'Reilly cannot be held liable for defaming Ms. William.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Given my conclusion that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defamation cannot succeed, it is unnecessary for me to consider whether Mr. O'Reilly is entitled to the protection of s. 287(1)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William's claims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are entitled to a single bill of costs against the plaintiff to be assessed on Scale B of the Tariff.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Cebula v. Smith, [2013] B.C.J. No. 2343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9-13, 16-20, 23-27,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S19958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2343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1939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Flaire Lee-Ann Cebula, Plaintiff, and Stella Smith and The Estate of John Smith, Deceased,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2" w:name="Keywords_5"/>
      <w:bookmarkEnd w:id="42"/>
      <w:r>
        <w:rPr>
          <w:rFonts w:ascii="arial" w:eastAsia="arial" w:hAnsi="arial" w:cs="arial"/>
          <w:b/>
          <w:color w:val="000000"/>
          <w:sz w:val="20"/>
          <w:lang w:val="en-US" w:eastAsia="en-US" w:bidi="ar-SA"/>
        </w:rPr>
        <w:t>Damages — Physical and psychological injuries — Physical injuries — Body injuries — Back and spine — Head injuries — Throat — Headaches — Leg injuries — Ankle — Psychological injuries — Emotional and mental distress — Action for personal injuries allowed in part — Plaintiff sustained neck, shoulder, back, ankle and knee injuries, PTSD, sleep disturbances and anxiety and exacerbated headaches from accident, and then swallowing problems, dizziness and voice problems following surgery — Plaintiff's life permanently changed and she was in obvious pain — Subsequent accidents merely exacerbated these injuries other than new shoulder injury — Plaintiff awarded $150,000 non-pecuniary loss, $71,469 cost of future care, $11,500 special damages — Plaintiff unable to pursue education upgrades and could only teach once weekly — Plaintiff awarded $269,455 past income loss and $800,000 loss of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Special damages — Past loss of income — Employment income — Expenses and expenditures — Non-pecuniary loss — Pain and suffering — Affecting mobility — Affecting social relationships — Affecting recreational activities — Action for personal injuries allowed in part — Plaintiff sustained neck, shoulder, back, ankle and knee injuries, PTSD, sleep disturbances and anxiety and exacerbated headaches from accident, and then swallowing problems, dizziness and voice problems following surgery — Plaintiff's life permanently changed and she was in obvious pain — Subsequent accidents merely exacerbated these injuries other than new shoulder injury — Plaintiff awarded $150,000 non-pecuniary loss, $71,469 cost of future care, $11,500 special damages — Plaintiff unable to pursue education upgrades and could only teach once weekly — Plaintiff awarded $269,455 past income loss and $800,000 loss of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Effect of wrongful conduct — Motor vehicles — Rules of the road — Action for personal injuries sustained in motor vehicle accident allowed in part — Plaintiff was travelling southbound behind pick-up truck with boat trailer — Defendant was travelling northbound and struck pick-up — Boat collided with plaintiff's vehicle and then defendant collided with plaintiff's vehicle — Defendant did not testify and evidence from plaintiff and other witnesses was overwhelming that defendant crossed two centre lanes and caused accident, so was solely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Traffic lanes — Liability — Civil actions — Causation — Action for personal injuries sustained in motor vehicle accident allowed in part — Plaintiff was travelling southbound behind pick-up truck with boat trailer — Defendant was travelling northbound and struck pick-up — Boat collided with plaintiff's vehicle and then defendant collided with plaintiff's vehicle — Defendant did not testify and evidence from plaintiff and other witnesses was overwhelming that defendant crossed two centre lanes and caused accident, so was solely 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3" w:name="Case Summary_5"/>
            <w:bookmarkEnd w:id="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48-year-old plaintiff for damages for injuries sustained in a 2007 motor vehicle accident. The plaintiff was driving her vehicle southbound, behind a pick-up truck with a boat trailer. The defendant was travelling northbound and, instead of following the curve of the road, allegedly crossed into the plaintiff's lane and struck the pick-up. The boat trailer spun and hit the plaintiff's vehicle, and the defendant then struck the plaintiff's vehicle. The plaintiff testified she felt immediate back pain and her ankle was in a strange position. The plaintiff claimed numerous physical and psychological injuries. She required ongoing care for months and had to have ankle and neck surgery. Following the neck surgery, the plaintiff began choking on her food, a problem that persisted today. The plaintiff was an elementary school teacher who had just obtained a full-time position at the time of the accident. The plaintiff testified she had planned to upgrade her education and then obtain a Master's degree. The plaintiff was not able to return to work until 2011 and now worked just one day per week. The plaintiff testified she experienced great anxiety the night before work and had extreme fatigue and headaches afterwards. The plaintiff's housekeeping abilities and social activities were greatly affected. The defendant did not testify but, at discovery, stated she had looked at her speedometer and saw she was travelling 60 kph, and the next thing she knew, her airbag had deployed.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4" w:name="Holdings of Court_5"/>
            <w:bookmarkEnd w:id="4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 credible and forthright witness. Evidence of witnesses corroborated the plaintiff's description of the accident. The evidence was uncontradicted and overwhelming that the defendant drove across two centre lanes and caused the accident. The defendant was solely liable. The plaintiff established she sustained injuries to her neck, shoulders, back, right ankle and right knee, PTSD, sleep disorder and anxiety as a result of the accident. The plaintiff had to have neck surgery because the accident caused a fracture in her cervical spine. The surgery caused swallowing difficulties, dizziness and voice problems. The accident also aggravated the plaintiff's headaches. The plaintiff's life had been changed permanently and dramatically because of the accident and she was in obvious pain. All of the injuries sustained in two subsequent accidents, other than a new shoulder injury, were aggravations of these injuries and were indivisible. The plaintiff's recovery had plateaued and she would likely have permanent functional and psychological limitations. The plaintiff was awarded $150,000 non-pecuniary loss. The plaintiff loved teaching before the accident and likely would have pursued her upgrade by 2008. The plaintiff mitigated her losses with a graduated return to work. The plaintiff was awarded $269,455 past income loss. There was a real and substantial possibility the plaintiff would have obtained a Master's degree by 2013, retired by age 63 and then worked three additional years as an on-call teacher but for the accident. The plaintiff could now only work one day per week, so earned 20 per cent of her salary, though this was likely to increase to two days per week. The plaintiff would likely still retire and 63 but would not be able to work afterwards. A 10 per cent contingency was applied. The plaintiff was awarded $800,000 loss of earning capacity. The plaintiff was awarded $71,469 for cost of future care, including housekeeping and yard work, and $11,500 for special damages as agreed. The total award was $1,302,424,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5" w:name="Legislation Cited_5"/>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6"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44" w:history="1">
        <w:r>
          <w:rPr>
            <w:rFonts w:ascii="arial" w:eastAsia="arial" w:hAnsi="arial" w:cs="arial"/>
            <w:i/>
            <w:color w:val="0077CC"/>
            <w:sz w:val="20"/>
            <w:u w:val="single"/>
            <w:shd w:val="clear" w:color="auto" w:fill="FFFFFF"/>
            <w:lang w:val="en-US" w:eastAsia="en-US" w:bidi="ar-SA"/>
          </w:rPr>
          <w:t>RSBC 1996, CHAPTER 318, s. 86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6-2</w:t>
      </w:r>
      <w:r>
        <w:rPr>
          <w:rFonts w:ascii="arial" w:eastAsia="arial" w:hAnsi="arial" w:cs="arial"/>
          <w:color w:val="000000"/>
          <w:sz w:val="20"/>
          <w:lang w:val="en-US" w:eastAsia="en-US" w:bidi="ar-SA"/>
        </w:rPr>
        <w:t>(1), Rule 6-2(7)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6" w:name="Counsel_5"/>
      <w:bookmarkEnd w:id="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Thornton, K. Mundstock, P. Thornton.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Bell.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7" w:name="Judgment_5"/>
      <w:bookmarkEnd w:id="47"/>
      <w:r>
        <w:pict>
          <v:line id="_x0000_s1058"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8" w:name="G. WEATHERILL J."/>
            <w:bookmarkEnd w:id="48"/>
            <w:r>
              <w:rPr>
                <w:rFonts w:ascii="arial" w:eastAsia="arial" w:hAnsi="arial" w:cs="arial"/>
                <w:b/>
                <w:color w:val="000000"/>
                <w:sz w:val="30"/>
                <w:lang w:val="en-US" w:eastAsia="en-US" w:bidi="ar-SA"/>
              </w:rPr>
              <w:t>G.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as a result of a motor vehicle accident (the "Accident") that occurred in the City of Chilliwack, British Columbia. Liability and damages are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that liability rests 100% with the defendants. The damages claimed are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July 16, 2007, the plaintiff was driving her son's 1993 Ford Escort ("Escort") southbound on Vedder Road behind a Ford Pick-up truck ("Pick-up") that was towing a boat and trailer. Her 13 year old daughter was sitting in the Escort's front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Stella Smith, was driving northbound on Vedder Road in a 2000 Nissan ("Nissan") owned by her then husband, John Smith. Mr. Smith passed away after these proceedings were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the Nissan approached the Pick-up, Vedder Road curved to the Nissan's right. Instead of following the road, the Nissan crossed the double yellow centre line, allegedly entered the southbound lanes and collided with the Pick-up. The Pick-up's boat trailer spun and collided with the Escort. The Nissan then collided with the Escort.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claims she sustained the following injuries as a result of the Accident:</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hearing difficulties;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ear pain;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 of her cervical spine;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mid and upper back pain and stiffness;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tightness across her chest;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and tingling bilaterally in her arms, but predominantly in her right arm;</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stiffness in her right knee;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 of her right ankle with ongoing pain in her right ankle and right foot;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mood swings with moderate symptoms of depression and anxiety;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 with generalized anxiety and specific phobic behaviour regarding being in a vehicle;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sleep disturbance;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with word finding and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Approximately 10 days after the Accident, the plaintiff underwent surgery to install a plate in her right ankle to stabilize the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Approximately four months after the Accident, the plaintiff underwent neck surgery to stabilize the fracture of her cervical spine. Bone from her hip was grafted onto her spine. Following the neck surgery, the plaintiff experienced the following additional symptoms: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problems swallowing foods;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painful infection at the site of the bone graft in her right hip that was used to stabilize her spine;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nausea and vertigo;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with her 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February 2009, the plaintiff was involved in a second motor vehicle accident ("Accident No. 2"), which was the subject of a second legal action that has since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February 2013, the plaintiff was involved in a third motor vehicle accident ("Accident No. 3"). No action has been commenced with respect to Accident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position is that the injuries she sustained in Accident No. 2 and Accident No. 3 were merely minor aggravations of some of the injuries that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Both Accident No. 2 and Accident No. 3 aggravated the plaintiff's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Upon his death, Mr. Smith ceased to exist in law: </w:t>
      </w:r>
      <w:r>
        <w:rPr>
          <w:rFonts w:ascii="arial" w:eastAsia="arial" w:hAnsi="arial" w:cs="arial"/>
          <w:i/>
          <w:color w:val="000000"/>
          <w:sz w:val="20"/>
          <w:lang w:val="en-US" w:eastAsia="en-US" w:bidi="ar-SA"/>
        </w:rPr>
        <w:t>McNabb Estate v. Mills</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1995 CanLII 160</w:t>
        </w:r>
      </w:hyperlink>
      <w:r>
        <w:rPr>
          <w:rFonts w:ascii="arial" w:eastAsia="arial" w:hAnsi="arial" w:cs="arial"/>
          <w:color w:val="000000"/>
          <w:sz w:val="20"/>
          <w:lang w:val="en-US" w:eastAsia="en-US" w:bidi="ar-SA"/>
        </w:rPr>
        <w:t xml:space="preserve"> (B.C.S.C.). Notwithstanding R. 6-2(1)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which provides that if a party to a proceeding dies but the claim survives the proceeding may continue in spite of the death, until such time as an executor or administrator is substituted as a party there is no legal person or entity before the court: </w:t>
      </w:r>
      <w:r>
        <w:rPr>
          <w:rFonts w:ascii="arial" w:eastAsia="arial" w:hAnsi="arial" w:cs="arial"/>
          <w:i/>
          <w:color w:val="000000"/>
          <w:sz w:val="20"/>
          <w:lang w:val="en-US" w:eastAsia="en-US" w:bidi="ar-SA"/>
        </w:rPr>
        <w:t>McCulloch v. Green</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1995 CanLII 8909</w:t>
        </w:r>
      </w:hyperlink>
      <w:r>
        <w:rPr>
          <w:rFonts w:ascii="arial" w:eastAsia="arial" w:hAnsi="arial" w:cs="arial"/>
          <w:color w:val="000000"/>
          <w:sz w:val="20"/>
          <w:lang w:val="en-US" w:eastAsia="en-US" w:bidi="ar-SA"/>
        </w:rPr>
        <w:t xml:space="preserve"> (B.C.C.A.)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defendant, in a properly brought action for tort, dies after the commencement of the action, that action is suspended until an executor or administrator is appointed and, in accordance with the Rules of Court, substituted as a party for the deceased, whereupon the plaintiff may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was advised by counsel that Mr. Smith's estate has not yet been probated.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trial, the plaintiff sought leave pursuant to R. 6-2(7) to substitute the Estate of Mr. Smith for Mr. Smith as a defendant in this action. In my view, the participation of the Estate of Mr. Smith as a party is necessary to ensure that all matters in the proceeding may be effectually adjudicated on. I ordered that that substitution be made and directed that the style of cause be amended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read into evidence excerpts from the examination for discovery of the defendant, Stella Smith. Her evidence was that she was driving the Nissan northbound in the lane nearest the centre-line. It was a clear day and the roads were dry. Moments before the Accident she had her head down to look at the speedometer because she was concerned about her speed, which she said was 60 kilometers. The next thing she knew the air bag in the steering wheel deployed and a man came to her window and asked if she was alright. Her vehicle was a write-off. She was issued a traffic violation by the police "for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filed (as Exhibit 8) an agreed statement of facts regarding the requirements for a graduate diploma in education and a Master's degree in Education Practice. I will not duplicate Exhibit 8 in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following witnesses were called as part of the plaintiff's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is a 48 year old single mother of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time of the Accident, she was an elementary school teacher. She obtained her teaching certificate in December 2003 and Bachelor's degrees in General Studies and Education in June 2004. From February 2004 until June 2007 she was a "teacher on call" within the Chilliwack School District. From March 2005 to June 2007, she worked full-time as a teacher on call at Watson Elementary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June, 2007, the plaintiff obtained a "continuing full-time" position with the Chilliwack School District, effective September 1, 2007. This employment status assured her of full-time employment within the school district regardless of whether there was a position at the particular school in which she was working. She was scheduled to take up this position at Watson Elementary School. Her pay scale under the collective agreement between the school district and the teacher's union was Category 5, Step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was interactive with her students. She moved around the classroom, spent extra time with students who needed it and was involved in organizing school plays and other productions. She described her job as one that required a lot of physical movement. It also required that she work after classroom hours at school and at home. She initiated the "smart reader" (now called "smart learner") program at her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dedicated to and passionate about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September 2006, the plaintiff completed the application materials for enrollment in a Graduate Diploma in the Education program at Simon Fraser University that would provide her with a Category 5 Plus designation. The program would have begun in January 2007 and taken a minimum of two years to complete, with meetings with a "cohort" during the school year and courses during the summers. One of the benefits would have been an increase in her pay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decided to delay her application for one year because she and her husband separated in September 2006 and she did not want to take on any more tasks until she could determine how her children would react to the separation. Her intention was to apply in September 2007 for the program that was to commence in January 2008. She testified that if she was not accepted she would have done what was necessary to upgrade her qualifications until such time as she was accepted into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agreed on cross-examination that the earliest she would have completed the Category 5 Plus program would have been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testified that once she had obtained her Category 5 Plus designation she planned to work towards a Master's of Education degree, which would have moved her from Category 5 Plus to Category 6 with both a higher salary and more opportunities for advancement within the school district. She planned to have completed her Master's degree by September 2013. Again, if she wasn't accepted into the Master's program initially, she would have upgraded her qualifications until such time as she was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agreed on cross-examination that the Master's Degree program required a minimum grade point average of 3.0 and that her grade point average was only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planned to retire with a full pension at the age of 63 and thereafter to continue to work as a teacher on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Prior to the Accident the plaintiff was healthy and actively involved in fitness. She regularly attended aerobics and step classes. She regularly went bike riding, running and hiking. She volunteered in a church. She very much enjoyed her annual family camping vacation at Skaha Lake, where she participated in many outdoor camping and boating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performed all of the housekeeping, gardening, grocery shopping and cooking in her home. She drove her children to their various activities, which included basketball, baseball, guitar lessons for her son and dancing for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enjoyed day trips to Vancouver and camping with her friends and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time of the Accident, the plaintiff and her daughter were on their way to Cultus Lake. It was a beautiful, warm summer's day. She was travelling in the Escort along Vedder Road, which has two lanes in each direction. She testified that she was in the southbound curb lane. On cross-examination she admitted that it was conceivable that she had been in the center lane a block or so before the Accident, but was adamant that she was in the curb lane at the time of the Accident. She was preparing to turn right once her daughter recognized the street that her friend, who they were on the way to pick up, lived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was wearing her seat belt. She was not exceeding the speed limit of 50 kilometers. She does not recall what vehicles were in front of her or in the center lane. She does recall a moving van in the curb lane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heard a crash in front of her and saw "something grey" coming at her vehicle. She braked hard but to no avail. The Escort was struck by what turned out to be the boat trailer that was being towed by the Pick-up. Her body was thrown forward and then backwards.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Escort was then struck by the Nissan.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instantly felt pain in her upper back. Her right ankle did not hurt initially but it was in a position it should not have been in. She began to hyperventilate.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and her daughter were taken to hospital in an ambulance. Medical staff diagnosed that the plaintiff had sustained a broken right ankle. Once x-rays were read the following day, she was re-admitted to hospital for a broken neck. She wore a neck collar for many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spent the next six to seven weeks living in the lower level of her split level house because she was unable to climb the stairs to the main level. She slept in a hospital bed that was delivered to her home. Her mother and a friend, Sheila Denis, assisted with her personal care. She used a wheelchair to get around. Her mother did the cooking, cleaning, laundry and shopping for the house. She also attended to the needs of the plaintiff's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Approximately 10 days after the Accident, the plaintiff underwent surgery on her right ankle. A metal plate was installed with screws. Her ankle became swollen and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late August, at Ms. Denis' insistence, the plaintiff went on her annual camping vacation to Skaha Lake, but was unable to participate in any activities due to her Accident-related injuries. She was merely an observer.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Upon the plaintiff's return from Skaha Lake, her mother had returned to her own home and the household chores were performed by a service provided by the Insurance Corporation of British Columbia ("ICBC"). Those services continue to be provided two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Throughout the next several months the plaintiff was in significant pain and had difficulty sleeping. She had flashbacks and nightmares about the Accident. She had headaches, sore shoulders and pain in her right ankle. She had developed a rash under the neck brace that she had been wearing.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Once the casts came off her right ankle and the plaintiff was able to weight bear on her right leg, her right knee became painful, particularly when she is walking up or down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had been told by the school district that she no longer had a job at her school due to decreased enrollment and that when she was able to return to work she would be placed at a different school. She became lethargic and lost interest in doing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mid-September, 2007, the plaintiff had a CT scan of her neck and upper back. That led to her having an MRI of the same area. The MRI revealed that her neck fracture required surgery. She was terrified that it would not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surgery took place in November 2007. Bone was removed from her right hip for a graft of her cervical spine. The plaintiff was in the hospital for three days. She has noticeable two inch scars in the front of her neck (from a surgical drainage tube) and on her right hip (from the bone graft).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Upon discharge from the hospital, the plaintiff's mother once again moved in with her and provided personal care, emotional support and handled the day to day living tasks. The plaintiff did not feel as though she was capable of doing anything in that regard. Her mobility was extremely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became nauseated from the post-surgery drugs. She had a very sore hip from the bone graft and pain in her back and upper neck. Her headaches turned into migraines, which she continues to suffer two to three times a week. Her voice became "crackly" from time to time and she was unable to project her voice. The wound on her right hip became infected, but subsequently healed with medication. Her hip was and remains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also began to experience muffled hearing in her right ear, which still comes and goes. She had developed vertigo, which typically lasts 10 to 20 seconds and makes her dizzy and nauseous.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pain in her neck and upper back intensified after her neck surgery, predominantly on the right side. She now has "tingling" down her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 began to choke on her food. It feels to her as though her throat has a small pocket at the larynx level that catches food. Initially the choking was terrifying for her but she has learned to deal with it. It persists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emotional state changed significantly after the Accident. She began shutting people out of her life, despite the best efforts of her friend Ms. Denis. She began "snapping" at her children. She sensed that she had completely lost control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first attempt at driving after the Accident was a trip she made with her children to visit her sister in North Vancouver for Christmas in 2007. The anxiety that the driving provoked resulted in her enlisting the help of a community driver to take her where she needed to go. She began driving on her own again in approximately February 2008 and increased her driving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February 2008, the plaintiff commenced physiotherapy and rehabilitation sessions twice per week, initially with Nicole Olsen and then with Jeremy McAllister. They did not resolve her headaches, dizziness, back, neck and hip pain, muffled hearing or choking.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July 2009, the plaintiff began meeting at her home with Michelle Hodson, an occupational therapist who had been retained by ICBC. The objective was to have the plaintiff become more independent. Ms. Hodson rearranged the plaintiff's kitchen to make things more accessible and assisted the plaintiff in acquiring appropriate pillows for sleeping and helpful household tools that made her day-to-day living activities more tolerable. Ms. Hodson was a tremendous help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Hodson initiated a fitness program for the plaintiff at the YMCA with a kinesiologist. The plaintiff is now maintaining that program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During the first several months of 2010, the plaintiff was treated by a psychologist, Dr. Atkinson, for her anxiety. Although the treatments helped the plaintiff understand that the world was not out to get her, they did not improve other aspects of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conjunction with the school board and the union, Ms. Hodson initiated a return to work program for the plaintiff. From the spring to June 2010, she attended Promontory Elementary School and sat in on Mr. Mark DeBruyn's grade 5 class, initially for one hour, two times per week to watch him teach. Occasionally, she also attended his class on Fridays. Returning to school was an extremely emotional and trying time for the plaintiff. She was nervous and had anxiety attacks. She had difficulty hearing the students due to the muffled hearing in her right ear. Most of her other pain symptoms continued. She forced herself to go. She was not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continued with the return to work program during the 2010/2011 school year as a volunteer, two mornings per week, again in Mr. DeBruyn's class. She slowly became less of an observer and more involved in classroom activities. She began to carry out some teaching functions on her own. However, anxiety regarding her competence as a teacher continued to be an impediment to her increasing her hours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spring of 2011, the plaintiff's family doctor, Dr. Bright, suggested that she enroll in a "Mindful Acceptance" course to help her deal with her anxiety surrounding driving and being with other people. The course taught the plaintiff various coping mechanisms.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September 2011, she applied for a full-time position at Unsworth Elementary School but was unsuccessful because she was only cleared by her physician to work one day per week, or 20% of the time. The school district agreed to allow her to continue with her previous role at Promontory Elementary School for the 2011/2012 school year and to pay her 20% of her salary. During that time, she slowing began to teach Mr. DeBruyn's students without him being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For the 2012/2013 school year, the plaintiff began working one day per week (Mondays) at Unsworth Elementary School, sharing a class with another teacher who taught the rest of the week. She was paid 20% of her salary. She currently continues in that position at 20% of her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Sunday evenings, the plaintiff becomes anxious at the thought of teaching the following day. She does her best to prepare, takes anxiety pills and goes to bed, often awaking during the night worrying about the following morning. She does not wake up refreshed.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school day is exhausting for the plaintiff. She is unable to interact with the students the way she had done prior to the Accident. She has trouble hearing them. It is painful for her to lean over their small desks. She finds the daily activities within the classroom "overwhelming". She feels that her classroom management skills have deteriorated due to her anxiety and stress levels. She is unable to participate in school supervision duties with other teachers or in any productions or special programs going on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At the end of the day, she is fatigued, has a headache (often a migraine) and her upper back and neck are sore. She returns home and lies down for approximately two and one half hours. The following day (Tuesdays) she wakes up sore and fatigued. She attends "aqua fit" swimming, which she finds therapeutic.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She spends Tuesday evenings marking her students' work, which she is able to do for a maximum of 45 to 60 minutes (approximately five students' work) before pain and fatigue make it difficult for her to continue. Sometimes it takes her the entire week to complete the marking, a task that she easily did prior to the Accident before leaving school at the end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Given her physical and mental condition at the end of each Monday, the plaintiff does not believe she is capable at present of increasing her workdays above once per week. Ideally, she would like to work two half days per week, but that option is not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a result of the Accident, the plaintiff does not feel that she is capable of pursuing a Category 5 Plus designation because she would not be able to get through the course work and the stress of the required attendances at Simon Fraser University. Although she did drive to Vancouver once or twice per week for approximately three months in 2011 to visit her mother who was in Vancouver General Hospital undergoing cancer treatment, she did so because she had to. Her mother was very ill. The drive left her very sore, anxious and usually with a migraine headache. Regardless, the plaintiff testified that one day per week of classroom time is not sufficient to justify a Category 5 Plus designation.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Similarly, the plaintiff does not feel that pursuit of a Master's degree in Education is justified because substantial classroom time and the resulting teacher/student relationships is necessary for the required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does not feel that she can or will be able to take on the role of a teacher on call to supplement her current 20% work level. She feels that she would not be able to cope emotionally with not knowing where she would be teaching and who the students were. Moreover, she does not feel that she would be able to "wing it" as she was able to as a teacher on call prior to the Accident. She has very low confidence regarding her teaching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does not feel that becoming a "distance education teacher" is open to her because there are no part-time positions available and because the job requires that the teacher sit at a desk working at a computer on-line with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is considering the possibility of becoming a private tutor but feels she is not qualified to tutor anyone beyond grade six.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If her pain and headaches decreased to the point that she was physically able and if the school board was able to accommodate her, the plaintiff would increase her work hours or take on other teaching roles such as in the library or the learning resource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pre-Accident retirement plans have changed. Based upon how she currently feels on a day-to-day basis and on how she feels at the end of her one work day per week, she cannot see herself working more than 10 more years. She does not feel that she will be able to work as a teacher on call after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testified that her day-to-day living has been significantly affected by the Accident. She is unable to do large grocery shops because of the difficulty she has pushing a heavy grocery cart. Rather she makes frequent visits to the store and purchases small quantities of food supplies. She can only manage light laundry loads. Her recreational activities are restricted to going to "aqua fit" four times per week. She has stopped going to the gym because it results in her being unable to effectively participate in her aqua fit classes. She has been able to resume hiking but only at a slow pace and on easy trails. Her swimming is restricted to doing the breast stroke for short durations. She no longer volunteers because she does not feel she is reliable and can be counted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has taken several airplane trips since the accident, twice to Germany to watch her daughter perform in the World Tap Dance Championships (which her daughter won both times) and once to Mexico with her family shortly after her father passed away. Each airplane trip was an excruciating experience for her. While in Germany, she spent most of the time in her hotel room and left only to watch her daughter perform. In Mexico she did virtually nothing except sit by the pool in a lounge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Since the Accident the plaintiff has continued to go on her annual vacation to Skaha Lake but no longer participates in bike rides or boating. She recently drove to Oregon with her boyfriend but had to stop every couple of hours to stretch. That drive also resulted in her suffering several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Accident-caused driving anxiety has worsened as a result of the two subsequent accidents she was involved in. Accident No. 2 occurred in February 2009 when, on a snowy day, she slid into a vehicle that had stopped below the crest of an overpass she was crossing. She was then rear-ended by another vehicle. Damage to the front of the plaintiff's vehicle was minor. The rear bumper of her vehicle had to be replaced. Accident No. 2 resulted in the plaintiff having more stiffness in her neck and shoulders and new pain on the left side of her back between the shoulder blade and spine. It also aggravated the pain on the right side of her neck. The right side pain remains constant. The left side pain flares up from time to time. In addition, the plaintiff's headaches initially got worse but have since resolved to the pre-Accident No. 2 intensity and frequency. Accident No. 2 also resulted in the plaintiff's driving anxiety increasing. She stopped driving in winter conditions. She testified that she cannot say whether that increase in driving anxiety is still present or whether it has reverted to what it was pre-Accident No.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Accident No. 3 occurred in February 2013. The plaintiff was stopped waiting for the vehicle ahead of her to turn left and she was rear-ended by another vehicle. She flew forward and back again. Again, damage to the vehicles was relatively minor. She had some initial stiffness in her shoulders and neck but that has resolved to the pre-Accident No. 2 level. She became anxious about the plate that had been inserted during her neck surgery in November 2007. An x-ray apparently indicated there was no need for concern. Nevertheless, her driving anxiety worsened significantly. That increase in anxiety continues today. She now keeps her driving to a minimum. She gets anxious and emotional when she sees other car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Accident No. 3 increased the frequency of the plaintiff's migraine headaches. Her neck and back pain increased but has now settled back to the pain level that existed pre-Accident No. 3. Accident No. 3 also exacerbated the pain in the left side of her back that was caused by Accident No. 2. As well, it aggravated the upper back/shoulder pain caused by the Accident, although that pain has reverted to its pre-Accident No. 3 level. She temporarily increased her pain medication from three to four pills per day but she has now returned to three pills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a result of Accident No. 3 she unconsciously clenches her jaw, which causes pain and temporary sleep disruption. In addition, she has feelings of grief and sadness because, as she put it, "I couldn't believe it was happening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following is a summary of the plaintiff's current physical complaints that she attributes to the Accident:</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approximately four times per week, two of which are migraines'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food gets caught in her throat. She avoids eating anything that is raw. Going to restaurants is difficult for her;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muffled hearing in her right ear;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 nausea and vertigo;</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constant pain and stiffness in her neck and upper back, at a levels varying between three and nine on a scale of one to ten, depending upon her activities;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 tingling in her right arm, usually related to the level of her back pain;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 numbness in her right hip at the site of the bone graft;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 pain under her right knee cap on in her right ankle which she generally can eradicate with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emotional stability continues to fluctuate. She finds that she has little patience, particularly when she has a headache. She continues to have little confidence as a teacher. She is open to treatment that would help her eliminate her use of anti-anxiety medications. She testified that "I am tired of being anxious and of lacking self-confidence. I want to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Currently, the plaintiff is able to attend to her driving needs (although with anxiety), walk on a regular basis, go to Aqua Fit classes and use the cross-trainer in the gym. She is able to do her laundry, grocery shopping (limited to four plastic bags), dishes, minor household cleaning and yard work and attend to most matters of personal care. She can kneel for approximately two minutes before her right knee begins to hurt. She is comfortable standing and moving around for approximately 45 to 60 minutes before she needs to sit. She can sit in her special high-backed chair for 60 minutes before she needs to get up and move around. Going downstairs causes her right knee to hurt, but the pain is fleeting and goes away once she is at the bottom of the stairs. Walking on uneven surfaces hurts her right ankle, again fleetingly.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major housekeeping is performed by a service twice per week, two hours per day. She is able to do minor vacuuming and dusting.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is no longer able to mow her lawn and do gardening and relies on a neighbour to assist her in that regard. She testified that she has paid the neighbour $80 to $120 per month from April to October to do this gardening for her but that he generally does the mowing and trimming without being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is able to prepare her own meals but relies primarily on pre-cooked meals that are simply heated up. She rarely entertains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Choking on food is a daily occurrence for the plaintiff. She remains cautious of what she eats. Lifting her arms above her head causes an uncomfortable "constricting feeling" in her throat. She is not prepared to proceed with surgery to have the plate in her neck removed because none of the specialists who have mentioned this option to her have been able to guarantee success. The mere thought of this surgery scares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cross-examination, the plaintiff conceded that she had migraine headaches as recently as one month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found the plaintiff to be a credible, forthright and honest witness. I have no reason to doubt the presence, duration and severity of the pain and emotional symptoms she described.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Nicholas Maslin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the time of the Accident, Nicholas was 14 years old and was travelling southbound on Vedder Road in a loaded five-ton moving van with his father, who was driving, and his 15 year old brother Alex Maslin. Nicholas does not remember whether he was seated in the middle of the single bench seat or next to the passenger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Nicholas recalls that they were travelling in the left (center) lane of the two southbound lanes. There was a black Pick-up truck ahead of them that was towing a trailer with a boat on it. Between the Pick-up and the moving van was the Escort. All three vehicles were travelling at approximately the same speed. Nicholas was not able to accurately estimate the distances between the respective vehicles. He agreed on cross-examination that the moving van could have been three to four car lengths behind the Escort.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At a point where Vedder Road makes a wide turn to the left (looking southbound), he saw the Nissan cross the double solid yellow center lines and collide with either the rear of the Pick-up or with the front of its boat trailer. The boat detached from the trailer and went "flipping" down the road in a southerly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Although Nicholas does not have a clear recollection of all of the events, he has a clear memory of the Nissan crossing both yellow center lines and impacting the Pick-up in the southbound center lane. On cross-examination he was adamant that the impact between the Nissan and the Pickup did not occur in the northbound lanes or within the two yellow center lines. He is certain the impact occurred in the southbound center lane, although he conceded it could have occurred "a couple of inches" into that lane. He was also adamant that both the Pickup and the Escort were in the left southbound lane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Nicholas does not recall how the Escort and the moving van ended up in the southbound curb lane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Nicholas Maslin, who is now 21, was an honest and straightforward witness who had nothing to gain from his testimony. I have no hesitation accepting his evidence, although I find he was mistaken as a result of the six intervening years regarding which of the two southbound lanes the Escort was travelling in at the time of the Accident. Rather, I accept the plaintiff's evidence that she was in the curb lane at the time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Alex Maslin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Alex is Nicholas' older brother. He was 15 years old at the time of the Accident. He is now 22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testified that he was sitting in the front bench seat of the moving van next to the passenger window. His brother Nicholas was sitting to his left. He does not recall which of the two southbound lanes he was travelling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Alex confirmed Nicholas' evidence regarding the Accident. It looked to him as though the driver of the Nissan forgot to turn right as the road curved right in the direction of the Nissan's travel. The Nissan kept going straight, crossed the double solid yellow lines and struck either the back of the Pickup or the front of the boat trailer "more than a couple of inches" into the southbound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Alex confirmed on cross examination that neither the Pick-up nor the Escort crossed the center lines prior to being impacted.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Like his brother, Alex presented as an honest, straightforward and credible witness. I have no hesitation accepting his evidence in its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Aline Lacey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Mrs. Lacey is the plaintiff's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She testified that the plaintiff did not have any physical or mental illness prior to the Accident. She described the plaintiff as having been a very relaxed and easy going person. The plaintiff had always wanted to become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Mrs. Lacey confirmed she moved into the plaintiff's home to help look after her on three occasions: (1) immediately after the Accident for approximately three weeks; (2) after the plaintiff's neck surgery for approximately two weeks; and (3) from December 2012 to March 2013. She provided the plaintiff with personal care and emotional support. She performed all of the day-to-day household tasks and child care that the plaintiff would otherwise have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During the first two of those occasions, the plaintiff was not mobile and was very despondent. She testified that the plaintiff attempts to be "deliberately cheerful" but the pain and stress in her eyes belie those efforts. During the evenings, when there is no one else around, the plaintiff "falls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biggest change that Mrs. Lacey has noticed in the plaintiff since the Accident is that she is no longer relaxed and easy going but rather is constantly "on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cross-examination, Mrs. Lacey acknowledged that, in 2012, the plaintiff drove to Vancouver General Hospital approximately once per week for two months while Mrs. Lacey was a cancer patient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Mrs. Lacey testified that the plaintiff's children are now generally self-reliant in terms of their meals. She confirmed that the plaintiff is able to take her dogs for 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She testified that, in 2009, the plaintiff went on a family vacation to Mexico.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Mrs. Lacey is the plaintiff's mother and, as with most mothers, would be motivated to do what she could to assist her daughter. However, I found her to be an honest and helpful witness whose evidence was balanced, sincere and credible. I have no difficulty accepting her evidence in its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Adam Cebula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Adam is the plaintiff's son. He was 16 years old on the date of the Accident. He is now 22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 described his mother prior to the Accident as outgoing, devoted and actively involved in his upbringing and education. She did most of the household chores, both inside and outside of the house. She was an avid bike rider and participant in water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She was passionate about school teaching. She coped well with full-time teaching and raising her family. She was not confrontational but was stern when she needed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far as Adam could tell, his mother was not physically or emotionally impaired in any way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Adam testified that when his mother returned home from the hospital after the Accident she was quiet and in obvious pain. She had difficulty sleeping. In the weeks and months that followed, the plaintiff's life was spent in the downstairs part of their home. She was unable to involve herself in any physical activities. He has not seen her ride a bike or swim since the Accident. Their family vacations at Skaha Lake and Mexico were spent with the plaintiff not participating in any activities but generally just observing the activities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has become short-tempered and agitated at things that never bothered her prior to the Accident. She seems tense and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plaintiff's memory has become demonstrably poor. She seems to forget conversations that took place an hour earlier. She forgets to pay household bills. This has resulted in services being cancelled on occasion. She often complains of headaches. On Mondays after the plaintiff has finished teaching school, Adam typically finds her at home curled up on a couch with the lights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continues to choke on her food. Whereas it used to be terrifying for him, it has now become routine and commonplace.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 cross-examination, Adam agreed that his mother walks the three family dogs and occasionally goes for coffee with friends. He also admitted that there is no particular reason why he could not mow the lawn for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found Adam to be an honest and sincere witness who gave his evidence in a poised, composed, forthright and even-handed manner. I accept his evidence in its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Shawna Petersen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Petersen is the Vice-Principal, Curriculum, for the Chilliwack School District. One of her duties is to act as a "Helping Teacher" in classrooms within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Petersen met the plaintiff in 2005 when both were teachers at Watson Elementary School. They worked together for two years. Ms. Peterson described the plaintiff at that time as well organized, very calm, easy going and a teacher who was very approachable and responsive to the needs of students. She was vivacious, communicative and lively. She had a lot of interaction with parents. They went on combined field trips with their respective classes and participated in professional development activities together. They also enjoyed time together outside of school hiking and working out in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After the Accident, Ms. Petersen visited the plaintiff at her home approximately once per month. She described her as very quiet, withdrawn and disinterested in what was going on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Petersen explained the "District Initiated Transfer" phenomenon pursuant to which the plaintiff had lost her teaching position at Watson Elementary School in September 2007. The transfer occurred because of a decline in enrollment at the school. Correspondingly, other schools had an increase in enrollment such that positions were posted in those other schools and it is likely that the plaintiff would have received one of them given her job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Petersen testified that she and the plaintiff often have dinner together. Since the plaintiff's neck surgery, the plaintiff routinely chokes while eating food. Although she has managed to become more "efficient" at clearing her throat and while the choking episodes are not as long now as they were immediately after the surgery, they still occur virtually every time Ms. Petersen sees the plaintiff 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Petersen and the plaintiff no longer participate in physical exercise activities together as they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the Fall of 2010, Ms. Petersen worked with the plaintiff at Promontory School as a Helping Teacher. She worked with the plaintiff to plan a three day class, with Ms. Petersen teaching the first day and the plaintiff observing, with the two of them sharing the teaching duties the second day, and with the plaintiff taking the teaching lead on the third day. That plan did not come to fruition because the plaintiff became anxious and uncertain about what she was to do and did not participate as had been planned. She struggled with letting the students learn as had been planned and was overly rigid with the teaching module. Ms. Petersen described the plaintiff at the end of the three days as tired and insecure. She was questioning her skill as a teacher. This was a marked contrast to how the plaintiff had been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Petersen has noticed significant changes in the plaintiff's physical mobility since the Accident. She no longer turns her head but rather her shoulders. The plaintiff walks slowly, with those accompanying her positioned on her left side as she is able to turn her body in that direction easier.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Although Ms. Petersen is comfortable as a passenger in a vehicle driven by the plaintiff, the plaintiff is not a good passenger because she is constantly pointing out activities going on around the vehicle. Parking a vehicle is an issue for the plaintiff, as is pulling down the manual rear tailgate of a minivan.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Petersen was an impressive witness who gave her evidence in a straightforward and forthright manner. I have no hesitation accepting her evidence in its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Maryanne Jonk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Jonk met the plaintiff 15 years ago through their respective daughters who were in pre-school at the time. Their daughters became good friends. They enjoyed many summer activities together as their daughters were growing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Jonk testified that when she was with the plaintiff prior to the Accident the plaintiff never exhibited any physical problems or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After the Accident, Ms. Jonk visited the plaintiff at her home and in the hospital. It was apparent to her that the plaintiff was not mobile and was in a lot of pain and discomfort. Movement of her neck and back appeared to be particularly difficult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Jonk confirmed that the plaintiff routinely choked on food after her neck surgery. She has noticed improvement and has recently observed the plaintiff able to eat solid food without choking, although she has to take small bites and be careful.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Jonk has seen improvement in the plaintiff's mood. She appears happy in her new relationship.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Sheila Denis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Denis met the plaintiff 19 years ago when the plaintiff moved into a house across the street from her. She and the plaintiff have been friends ever since, although they did not see a much of each other from 1999 to 2003 while Ms. Denis lived in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Denis testified that prior to the Accident the plaintiff was a happy, outgoing person with a good sense of humour. She was fun to be around. They went on walks almost daily, hiked, rode bikes, went to the gym and went on shopping trips to Vancouver. As far as Ms. Denis observed, the plaintiff had no impairments either physically or emotionally.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Since the Accident, the plaintiff has become "harder to be around". She is not as happy as she used to be. She is now physically unable to engage in most of the activities that she and Ms. Denis used to enjoy. Their walks are limited to less than thirty minutes. As a consequence, Ms. Denis does not socialize with the plaintiff as much as she did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Denis confirmed the plaintiff's limited activities during their annual vacations at Skaha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Denis observes the plaintiff having a choking episode almost every time they are together for a meal.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Denis testified that the plaintiff's level of driving anxiety increased after Accident No. 3 but now appears to be at the same level it was pre-Accident No. 3. The plaintiff is an extremely nervous passenger. She is much less anxious when she is the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Janet Carroll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Carroll is the Acting Director of Human Resources for the Chilliwack School District. She has been in that position for approximately one year. Previously she was the District Principal of Human Resources for seven years. Her responsibilities included overseeing personnel matters relating to teachers within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Carroll confirmed that the plaintiff received a "continuing full time teacher" posting at Watson Elementary School that was to commence on September 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late August 2007, the plaintiff met with Ms. Carroll to advise her that she had been in a car accident and that she would be unable to work for a couple of weeks. Ms. Carroll looked at her condition (hobbling and walking with a cane, wearing a neck brace and barely able to move) and immediately concluded that the school district would not entertain her returning to work until she had received medical clearance to do so. She was placed on full time medical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Shortly thereafter, due to unexpectedly low enrollment at Watson Elementary School and the plaintiff's low seniority at the school, the plaintiff became a "District Initiated Transfer with 'A' Status. This meant that the plaintiff would receive first consideration for a new position that became available within her area of expertise and training and, until she is placed into a new position, she is placed in a temporary position or becomes a teacher-on-call receiving her full salary and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However, that did not happen because the plaintiff was on full time medical leave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the spring of 2010, the plaintiff provided Ms. Carroll with medical documentation clearing her to begin a transition back to work. In conjunction with the plaintiff and a union representative, Ms. Carroll created a plan for the plaintiff's return to work. It involved the plaintiff initially job shadowing in another teacher's classroom at Promontory Elementary School (Mr. DeBruyn) followed by a gradual increase in her classroom duties. The plaintiff remained on full time medical leave. The plaintiff continued in that same roll during the 2010/2011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For the 2011/2012 school year, the plaintiff was cleared by her physician for 20% of full time work. She was placed as a priority teacher-on-call at Promontory Elementary School with pay at 20% of her full time salary. Ms. Carroll believed that, during her work day, the plaintiff filled in at other classrooms in the school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Commencing the 2012/2013 school year, the plaintiff was placed in a temporary part-time position at Unsworth Elementary School, working one day per week for another teacher who was on medical leave and could only work four days per week. She continued to be paid 20% of her salary. She continues in that position for the 2013/2014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school district's obligation to accommodate teachers like the plaintiff who have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medical conditions or disability does not extend to creating new positions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If the plaintiff receives medical clearance to increase her work from 20%, the school district will do its best to accommodate her and would attempt to find a position that fits the plaintiff's abilities. No such position is currently available but vacancies and opportunities typically arise throughout the school year.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Dolores Graham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Graham is a senior payroll clerk employed by the Chilliwack School District. She testified regarding the salary that the plaintiff received, receives and would have received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Teachers employed by the Chilliwack School District are paid and receive benefits in accordance with the terms of a collective agreement with the B.C. Teachers' Federation. There has been no new collective agreement since 2010. Teachers continue to be paid in accordance with the terms of the agreement that was in place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Teachers advance through their particular Category in steps, 0 to 10. A new teacher begins at Step 0. After each eight to 10 months of service, a teacher moves to the next pay step, effective January 1 or September 1 of the year as is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Effective September 1, 2007, the plaintiff became a continuing full time teacher. Her pay rate was Category 5, Step 2. Her full-time annual salary was $47,745 plus a 2% salary indemnity, for a total of $48,700.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Had she continued to work full-time, by the date of the trial she would have been paid at the Category 5, Step 8 rate of $66,932 plus 2%, for a total of $68,271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Because she has only worked at 20% of her salary commencing September 2011, she is still being paid at the Category 5, Step 2 rate. If she continues to work only 20% of full-time, she will not achieve her Category 5, Step 3 pay rate until January 1,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Mark DeBruyn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DeBruyn is a grade 5 teacher at Promontory Elementary School in Chilliwack. He obtained his teacher's degree from the University of British Columbia in 1992 and his Masters of Education Degree from San Diego State University in 1997. He has been a teacher within the Chilliwack School District since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DeBruyn first met the plaintiff in 2004 when she was assigned as a student teacher to his grade 5 class at Unsworth Elementary School. He described the plaintiff as a "natural teacher", outgoing, energetic, an outstanding lesson planner and easily able to establish a very good rapport with parents. She did not lack confidence as a teacher. She did not exhibit any anxiety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the spring of 2010, after the Accident, the plaintiff was placed in Mr. DeBruyn's classroom as part of her return to work program. She was an observer and volunteer. She came in one-half morning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DeBruyn described the plaintiff as a very different person from when she had been his student teacher. She was "standoffish", was no longer happy-go-lucky, did not have the same energy that she had before and seemed to be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During the 2010/2011 school year, the plaintiff once again volunteered in Mr. DeBruyn's classroom. He slowly began to encourage her to do some teaching but she, at least initially, refused due to anxiety issues. She was not confident in her teaching ability. However, she had a good rapport with the students and was able to deal with them one-on-one. She sat in a special high-backed chair that she had moved into the classroom. Sometimes the noise in the classroom would be too much for the plaintiff and she would leave. She was unable to accompany the class on field 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For the 2011/2012 school year, the plaintiff once again assisted Mr. DeBruyn in his classroom. She worked Mondays. By the end of that school year he had noticed a general improvement in the plaintiff's teaching capabilities, primarily one-on-one with the students. In his view, the plaintiff responded appropriately and creatively with them. Her confidence level had gone up but she was still lacking the ability to maintain a level of energy that would allow her to move around the classroom. In Mr. DeBruyn's view, the plaintiff's anxiety continued to be a stumbling block for her ability to increase her teaching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DeBruyn does not recall that the plaintiff ever worked in any of the school's classrooms other than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DeBruyn has witnessed the plaintiff choking on food.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Nicole 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Olson is a physiotherapist who treated the plaintiff from January 2008 until January 2009 when Ms. Olson went on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Her first assessment of the plaintiff revealed minimal active range of motion in her neck. The plaintiff reported pain at all neck positions. The plaintiff had no mobility between the neck and the first level of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 regularly attended treatments with Ms. Olson twice per week for one year. She testified that, throughout, the plaintiff appeared to be participating fully and trying her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By August 2008, the plaintiff was able to lift her arms above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By October 2008, the plaintiff's neck range of motion had improved and she was increasing her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It was clear to me that Ms. Olson was an experienced and knowledgeable physiotherapist whose observations and assessments I find were an accurate reflection of the plaintiff's physical and functional abilities and limitations.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Jeremy McAllister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McAllister is a physiotherapist who began treating the plaintiff in February 2009 when Ms. Olson went on maternity leave. He treated her two times per week until August 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His treatments were primarily exercised based rehabilitation. During his treatment sessions, he did not note any change in the plaintiff's neck range of motion from that documented by Ms. Olson.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Winston Gittens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Gittens is a neurosurgeon who has been in practice in British Columbia since 1978. He was the surgeon on call when the plaintiff was referred by the Chilliwack General Hospital for neurological follow up for her neck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Gittens examined the plaintiff on July 19, 2009. She had a fracture of her cervical spine but Dr. Gittens felt that the fracture was likely stable and could be managed by the plaintiff's use of a neck collar. He arranged to see the plaintiff again in four to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Gittens saw the plaintiff next on September 12, 2007. A recent CAT scan disclosed evidence of displacement in the area of the plaintiff's C6/C7 vertebra. He ordered an MRI of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On October 4, 2007, Dr. Gittens discussed the MRI findings with the plaintiff. It confirmed a mal-alignment of the C6/C7 vertebra and a widening of the space between them. He recommended an operation to stabilize the neck at this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operation took place on November 14, 2007. Dr. Gittens and his team removed two pieces of bone from the plaintiff's right pelvis, removed two discs (between C5/C6 and C6/C7), replaced the discs with the bone grafts in order to fuse the vertebra and installed a metal plate, with screws, to stabilize the C5 to C7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During a follow up examination on December 11, 2007, the plaintiff complained to Dr. Gittens about dizziness and difficulty swallowing since the operation. He recommended an assessment by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During the next follow up on February 5, 2008, Dr. Gittens found that, neurologically, the plaintiff was healing well but recommended that she see an ear/nose/throat specialist regarding her ongoing swallowing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By Dr. Gittens' final examination of the plaintiff on March 11, 2008, he found that the desired fusion of her neck had been achieved and he referred her to physiotherapy and rehabilitation.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Brian Atkinson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Atkinson has a Ph.D. in Psychology and is practiced in the assessment and treatment of posttraumatic stress disorder ("PTSD") and associated anxiety and stress. He was qualified to give opinion evidence in the field of clinical psychology.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 was referred to Dr. Atkinson by a claims examiner at ICBC for diagnosis and treatment. He saw the plaintiff on January 14 and 27, 2010 for the purpose of gathering her history. He diagnosed that the plaintiff was suffering from PTSD with some elements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He opined that the plaintiff's anxiety and PTSD was from two sources: (a) a generalized sense of feeling threatened, and (b) severe phobia surrounding driving a car. Contributing medical conditions included her restricted head movement. Contributing social stressors included the separation from her spouse, her disengagement from teaching, the loss of her father and her mother's cancer. He found that the plaintiff's General Adaptive Function was 55 out of 100, meaning that she was compromised to a serious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Atkinson treated the plaintiff on almost a weekly basis from March 15 to May 19, 2010. During the treatment sessions, Dr. Atkinson found that the plaintiff's phobia issues were not limited to driving a vehicle. He expanded the treatment to address her socialization issues. She was having difficulty legitimizing her role as a teacher. He worked with the plaintiff on building her confidence and effectiveness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Atkinson agreed on cross examination that the plaintiff's increased anxiety after Accident No. 2 was something he would have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By the end of his sessions with the plaintiff, Dr. Atkinson has seen some improvement, although she continued to exhibit PTSD and some elements of depression. He was encouraged to perceive an increased flexibility in the plaintiff's thinking and the enhanced ability to identify broader perspectives while she struggled to redefine herself in light of the effect that the Accident had on her. He attributed the plaintiff's improvement to her drive to move forward with her life and her strong work ethic.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He opined that the plaintiff was a powerful woman who copes in spite of her severe, chronic pain, although by May 2010 she still had "a long road to travel before her recovery is as complete as it becomes".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Murray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Morrison is a physician who has specialized in otolaryngology for several decades. His practice is limited to laryngology (diseases of the throat), specifically voice, breathing and swallowing. He is a retired professor in the Faculty of Medicine at the University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Morrison was qualified as an expert in otolaryngology and specifically as a laryngologist. He was eminently experienced to provide opinion evidence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Dr. Morrison's opinion, the plaintiff is having problems swallowing because, in layman's terms, the bone graft and insertion of a plate in her cervical spine has left a "mass" between her cervical spine and her larynx (voice box) that has bulged forward into her hypopharynx (bottom part of the larynx). This mass has created a "pocket-like" area in the right side of her throat that collects saliva. The plate impedes the plaintiff's ability to clear food from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Morrison has ruled out that the plaintiff's choking is caused by natural reflex brought on by anxiety or by irritation of the esophagus with stomach acid, although he agreed that this could be a contributing factor. In his opinion, the main factor causing her choking is the plate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Morrison opined that an option for the plaintiff is the removal of the plate from her neck but he was not competent to opine on the resulting stability of her cervical spine or on any associated risks that may exist with such a procedure.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Neil Longridge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Longridge is an otolaryngologist. He obtained his medical degree from the University of Newcastle-upon-Tyne in 1969. He obtained his PhD in Medicine from the same institution in 1987. He is currently a clinical professor of Otolaryngology at the University of British Columbia. He has been in that position since 1994. His particular specialty is otology, diseases of the ear. One of his sub-specialties is "balance diseases".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He was qualified without debate as an expert in the field of otolaryngology and, in particular, otology and balance diseases.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Longridge examined the plaintiff on November 18, 2009 regarding her complaints of dizziness and muffled hearing in her right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Dr. Longridge's opinion, the plaintiff's dizziness is caused by Benign Paroxysmal Positional Vertigo which was most likely instigated by the Accident. A blow to or rapid deceleration of the head causes calcium carbonate particles within the ear systems to become dislodged due to their weight being three times more than the liquid they are normally resting in. These particles float around within the ear and eventually affix to the posterior semi-circular canal and cause acute vertigo. This affliction frequently does not resolve. Her symptoms are mild but are ongoing. In Dr. Longridge's opinion, it is likely that this condition will be present on a long-term,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On cross-examination, Dr. Longridge agreed that all of the testing for dizziness gave results that were normal and that his opinion is based entirely upon the plaintiff's subjective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Longridge was unable to find any abnormality that would cause a muffled sensation in the plaintiff's right ear. In his experience, many people who are involved in motor vehicle accidents and incur a blow to or rapid deceleration of the head have significant reduction in their hearing ability, particularly in crowds, yet no abnormalities are found. He opined that this could mean that either the tests used are not sophisticated enough to detect cochlear abnormalities or that the damage is in the higher cortical function in the brain and the testing does not measure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Longridge was an impressive expert witness with vast knowledge and experience in otology. I accept his opinions in their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Alastair Younger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Younger is an orthopaedic surgeon who examined the plaintiff on June 9, 2009. He prepared a medical/legal report dated that same day. The report was tendered in evidence by agreement without the need for Dr. Younger to attend at trial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Younger opined that all of the plaintiff's ankle and knee complaints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He opined that the plaintiff may require surgery to remove the screws in her right ankle. If the area becomes arthritic, she may require fusion of the subtalar joint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He also opined that the plaintiff will likely have ongoing knee discomfort that may restrict her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Randall Locht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Locht performed surgery on the plaintiff's right ankle on July 25, 2007. He prepared a medical/legal report dated February 25, 2013. He was qualified without debate as an orthopaedic surgeon with expertise to provide opinion evidence regarding the plaintiff's ankle injury and knee pain, her prognosis for recovery and the likely need for further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plaintiff's ankle surgery involved reduction (returning it to its original position) and fixation (with screws) on her right ankle. Dr. Locht noted at the time that the plaintiff had bilateral knee bruising.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Subsequent x-rays in October 2007 demonstrated that the plaintiff's ankle was well aligned and healed. However, the plaintiff still complained of ankle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Locht saw the plaintiff next on March 24, 2009 for her right knee pain. He detected pain with patellofemoral compression testing and tenderness on the inferior and medial aspect of the anterior knee. X-rays indicated mild degenerative changes to the patellofemoral joint. He diagnosed early-stage patellofemoral osteoarthritis and recommended strengthening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Locht saw the plaintiff next on December 20, 2010 and again on October 16, 2012 regarding her ongoing right knee pain. His diagnosis remained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He assessed her again on February 12, 2013. X-rays showed that her right ankle had healed and there was no evidence of arthritis or any other degenerative changes. He opined that the continuing pain in her right ankle is likely caused by irritation from the surgical screw heads and possibly from posterior tibial tendonitis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Locht addressed in his report the various prognosis concerns that were raised by Dr. Younger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No abnormalities were found in the plaintiff's right knee. In Dr. Locht's opinion, the plaintiff suffered a blunt anterior knee trauma during the Accident which induced articular cartilage injury. This injury caused ongoing subclinical inflammation as well as increased subchondral bone pain from loss of the normal shock absorbing properties of the cartilage. He considers this to be a form of early arthritis. In his opinion, the plaintiff's knee injury will not recover any further and that she will have ongoing knee discomfort. He recommends continued use of a knee support sleeve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Locht also recommends that the screws in the plaintiff's right ankle be removed, although there is less than a 50% chance that removal will substantially reduce her ankle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Mark Z. Matishak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Matishak is a staff neurosurgeon and Chief of Surgery at the Royal Columbian and Eagle Ridge Hospitals. He was certified as a specialist in neurosurgery in 1994. He was qualified, without debate, as an expert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Matishak conducted a medical examination of the plaintiff on September 15, 2009 for the purpose of assessing the degree of function of her musculo-skeletal nervous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His examination of the plaintiff revealed that she was unable to move easily and was in some degree of pain. He observed that her neck range of motion was limited. She was unable to forward flex her neck beyond 30 degrees (full flexion is 80 to 90 degrees) and could not extend her neck at all (normal extension is 30 degrees). Her lateral flexion was approximately ten degrees (normal lateral flexion is 20 to 30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Matishak testified that the process of fusion, which was the purpose of the plaintiff's neck surgery in November 2007, takes place over time. Therefore, the plaintiff's neck range of motion could have improved or deteriorated depending upon when it was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His examination of the plaintiff's motor functions indicated that her upper and lower limb neurological functions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Matishak found that the plaintiff had a mild "bowing" of the spine caused by her spine attempting to compensate for the fusion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He opined that the following injuries suffered by the plaintiff were caused by the Accident:</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spine fracture;</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medial malleolar fracture;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knee injury;</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choking issues;</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in her neck and thoracic spine;</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syndrome; and</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reactive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Dr. Matishak's opinion, there is no neurological surgery that can be performed to improve the plaintiff's condition. Removal of the plate in her neck is an option for her and is a relatively low risk procedure from a neurological perspective, however there is risk of damage to the trachea, esophagus, vocal chords and carotid artery. Dr. Matishak has performed between 1,000 and 2,000 surgeries to insert plates and between 20 to 30 surgeries to remove them. He has not seen any serious complications from the removal surgeries but neither has he seen overwhelming benefit. Only approximately one-half of the patients have noted some improvement from the plate removal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He opined that Accident No. 2 did not significantly impair or reduce her recovery, although it did exacerbate her cervical spine injury. In his opinion, Accident No. 2 did not contribute significantly to the plaintiff's current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Matishak was an impressive witness whose opinions I accept in their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Gordon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Robinson is a neurologist with particular expertise in headache disorders. He was qualified, without debate, to provide expert evidence regarding the plaintiff's headache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Robinson examined the plaintiff on November 3, 2009. He found no apparent deficits in attention, language or memory. His eye and neurological examination of her was normal, as he expected it would be. However, the plaintiff's cervical spine was abnormal. She had marked restriction of lateral rotation. Her forward flexion was approximately 20 to 30 degrees, whereas normal is 80 to 90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Robinson is doubtful that the plaintiff sustained a head injury or damage to her nervous system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Robinson opined that the plaintiff's frequent headaches are probably related to the soft tissue injury of her cervical spine. They were briefly aggravated by Accident No. 2. He agreed on cross-examination that there is a high co-relation between anxiety, PTSD, and headaches. He agreed that successful treatment of the plaintiff's PTSD would likely have a beneficial effect on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He doubts that there is any physical therapy that will substantially benefit or cure the plaintiff's headaches, although she may respond favourably to enrollment in a multidisciplinary pain program, such as one that is offered by St. Paul's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Robinson, too, was an impressive witness who was plainly knowledgeable in his field of expertise. I have no difficulty accepting his opinions in their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Julia Bright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Bright is a general practitioner with a practice in Chilliwack. She has been the plaintiff's regular family physician since July 19, 2007, three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She was qualified without debate as an expert in the field of family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October 2007, Dr. Bright advised the plaintiff that she would likely be unable to resume her teaching position that school year. Among the plaintiff's many other symptoms, Dr. Bright also diagnosed a soft tissue injury to the plaintiff's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plaintiff consulted with Dr. Bright many times per year since the Accident. Dr. Bright continued to assess her as not being ready to return to work due to her ongoing pain. On February 8, 2010 she provided the plaintiff with a note indicating that she was medically clear to begin to do volunteer work at the school. Dr. Bright thought it was possible that the plaintiff's choking sensations could be related to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Throughout the consultations, Dr. Bright assessed the plaintiff as having continued anxiety and chronic pain in her back and neck as well as right knee pain. Dr. Bright anticipates that the plaintiff will have long-standing pain as a result of her Accident-related injuries and is doubtful that the plaintiff will return to full time teaching.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Theo van Rijn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Dr. van Rijn is a physiatrist who has specialized in physical medicine and rehabilitation in British Columbia since 1983. He was qualified without debate to provide opinion evidence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Dr. van Rijn examined the plaintiff on October 1, 2009. His medical-legal report, filed as an exhibit in this action, is dated that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His findings included a hyperactive response during his examination of her throat that caused the plaintiff to experience a choking sensation, as well as severely restricted neck range of motion. Dr. van Rijn found no neurological basis for the plaintiff's arm numbness. She had no limitation of her lower back movement. She was unable to stand unsupported on her right leg because of ankle and foot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Dr. van Rijn's opinion, the plaintiff's complaints of memory and concentration loss are likely related to her chronic pain, rather than intrinsic brain dysfunction associated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He opined that the plaintiff's Accident-caused neck movement limitations and pain are the likely cause of her headaches, which radiate from her neck up into her forehead. The plaintiff's upper back and shoulder pain are the result of trauma to that region of her body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van Rijn was unable to undertake tests regarding the plaintiff's right shoulder, arm and hand pain due to limitations in her neck range of motion. He opined that the pain may relate to stressing of the plaintiff's neck and thoracic outlet area when she has her arm elevated.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He opined that the pain in the plaintiff's hip at the bone donor site may persist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He opined that the plaintiff's right knee was likely injured in the Accident and that it might be rendered more vulnerable to the effects of subsequent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Dr. van Rijn's opinion, the plaintiff may learn to cope with her pain and certain aspects of her emotional well-being but will likely experience ongoing problems related to pain and functional limitations as a result of her Accident-related injuries. Certain aspects of her daily living will likely be compromised, including personal care, leisure and recreational activities and physical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summary, it is Dr. van Rijn's opinion that the Accident caused a considerable alteration in the plaintiff's quality of life that will likely continue, although with some possible improvement. Her physical limitations and chronic pain will restrict the plaintiff in her job functions and she will need accommodations from her employer. The plaintiff's functional limitations will "wax and wane in intensity" during her lifetime. The effects of her Accident-related injuries may become more onerous as she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Dr. van Rijn opined that the plaintiff will likely require ongoing assistance for house and yard maintenance as well as ongoing psychological counselling.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Michelle Hodson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Ms. Hodson is a certified occupational therapist who was requested by ICBC to assess and worked with the plaintiff. She did so from July 2009 to July 2010, on at least a bi-weekly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Ms. Hodson recommended a psychological assessment of the plaintiff by Dr. Atkinson. She also implemented occupational therapy, kinesiology and physiotherapy programs for the plaintiff. Those programs included a 10 to 12 week Progressive Goal Attainment Program and a Stress Anxiety Program. The goal of the former was to increase the plaintiff's level of pain tolerance and to set the parameters for a graduated return to work program. The goal of the latter was to teach the plaintiff self-control strategies for managing her anxiety. The plaintiff completed all aspects of both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addition, Ms. Hodson assisted the plaintiff to become more independent in terms of her activities of daily living, including personal care and homemaking tasks. Through the purchase of various devices, such as a light vacuum, long-handled duster, hair brushes etc., the plaintiff has become able to increase her capabilities in this regard. Ms. Hodson testified that, at least as of July 2010, the plaintiff will continue to require outside assistance for heavier household cleaning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Ms. Hodson participated with the school district, the union and the plaintiff in planning and implementing her graduated return to work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Derek M.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Mr. Nordin is a vocational rehabilitation consultant. He was qualified without debate as an expert in the field of vocational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 Nordin conducted an interview and a series of vocational test batteries with the plaintiff in October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Mr. Nordin's opinion, the plaintiff's demonstrated tenacity in completing post-secondary education some 20 years after high school is indicative of her likelihood that she would have taken advantage of additional education credentialing to increase her earning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In his opinion, the plaintiff is presently not capable of returning to her pre-Accident position of full-time teaching. He expects that the plaintiff will continue to work part-time for the foreseeable future. In his view, the accommodations that the School District has put in place likely provide one of the best settings for the plaintiff to remain productively involved in the workforce. However, she may ultimately find that even part-time work is too challenging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Mr. Nordin agreed on cross-examination that, although the plaintiff may be limited by the number of days she can spend in the classroom, there are other potential positions for her, such as tutoring, but pointed out that her ability to do so would depend on her stamina and fatigue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He also agreed on cross examination that knowledge of the subsequent opinion of Dr. Randall Locht, an orthopaedic surgeon, to the effect that the plaintiff's right knee and ankle were not likely to be a barrier for her working as a schoolteacher or similar vocation would have been useful information for him to have had. However, Mr. Nordin's opinion did not change.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Edgar Emnacen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Mr. Emnacen is an Occupational Therapist who was qualified without debate as an expert in that field with particular expertise in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Emnacen evaluated the plaintiff on December 7, 2010 and again on February 9, 2012 for the purpose of determining her functional abilities and limitations. Each evaluation session lasted between seven and eight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Although he reported that the plaintiff completed the evaluation with "mixed effort levels", those mixed levels were in part due to Mr. Emnacen not challenging the plaintiff sufficiently for her to need to give a higher level of effort. Overall, the plaintiff's behaviour was consistent with the plaintiff trying her best to perform the tasks asked of her. Mr. Emnacen opined that his findings provide a reasonable measure of the plaintiff's physical capabilities and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All of the plaintiff's symptoms were consistent with injury. She demonstrated limited neck and shoulder ranges of motion (right side more than left side) and limited ability for sustained neck flexion, forward and overhead reaching (again more with the right hand) and stooping/bending postures. She experiences headaches and dizziness with activities involving neck flexion and extension and with quick or repetitive stooping movements. Sustained low level work is done with left sided kneeling or while sitting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plaintiff demonstrated that she could perform various body range of motion tasks but with aggravated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Mr. Emnacen limited his evaluation of her ability to lift, carry, push and pull to the levels that would be required of her as an elementary school teacher. She demonstrated an ability to meet light strength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Mr. Emnacen opined that the plaintiff has made improvements in some aspects of her functioning since his evaluation of her on December 7, 2010, however she continues to experience similar symptom reactivity to her stressors that continue to affect her ability to progress with and manage her work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During a telephone follow up with the plaintiff five days after his second evaluation of her, she reported that within three days of the evaluation her symptoms had returned to the levels they had been prior to the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In Mr. Emnacen's opinion, the plaintiff does not have the capacity to meet the physical demands of full-time work as an elementary school teacher. She will likely continue to experience neck, shoulder and back symptom aggravations, as well as headaches and dizziness, with activities that require right side forward and overhead reaching, neck flexion and extension and stooping/forward bending, such as with writing on a whiteboard or overhead projector and with bending down and viewing work at the student's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Mr. Emnacen opined that, at least currently, the plaintiff is best suited for working on a part-time basis. Her ability to work on a durable full-time basis in the future is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Mr. Emnacen made several recommendations for allowing the plaintiff to maintain and improve her functioning abilities:</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regular exercise to address her neck, back and shoulder symptoms and overall conditioning. In his opinion, she would benefit from four to six kinesiology sessions (cost: $240-$360);</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sessions with a psychologist to assist with managing her pain and developing more active pain management strategies, especially when she attempts to increase her work hours (approximate cost for testing and 30treatment sessions: $7,000);</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use of ergonomic aids at home and at work, including her high back chair. She would benefit from a review of her ergonomic set up in her school classroom (cost: $836);</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a slant board to view work materials (cost $205);</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a low stool as an alternative to crouching, kneeling and bending (cost $10 - $20); and</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supervision by an occupational therapist when she attempts to increase her work hours who would assist in developing a plan and would monitor her as she implements that plan (cost $1,100 to $1,540).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 found Mr. Emnacen to be a straightforward, forthright and candid witness who provided his opinions in an objective and professional manner. I accept them in their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Curtis Peever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Mr. Peever is an economist with particular expertise in labour economics. He was qualified to give opinion evidence in his field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Mr. Peever provided the court with a series of tables and calculations regarding the plaintiff's present valued past loss of earnings, future loss of earnings, loss of benefits, including pension benefits and costs of future care. His tables and calculations were based upon the assumption that the plaintiff would have advanced from Category 5 to Category 5 Plus on September 1, 2009. He also provided tables and calculations based upon the assumption that the plaintiff would have advanced from Category 5 Plus to Category 6 (based upon her having received her Master's degree) on September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Mr. Peever's estimate of the plaintiff's past loss of earnings, net of taxes and Employment Insurance ("EI") premiums, is $274,000, assuming the plaintiff would have advanced from Category 5 to Category 5 Plus on September 1, 2009 and obtained her Master's Degree and advanced from Category 5 Plus to Category 6 on September 1, 2013. On cross examination, Mr. Peever agreed that his calculation of past loss of earnings would be reduced by approximately $16,000 (to $258,000) if the plaintiff would have stayed at Category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Peever assumed that a person with a Master's degree will be more desirable to the employer and will be more committed and attached to the labour market than someone without a Master's degree. Accordingly, he based his future loss of earnings calculations on a lower risk that the plaintiff would be forced out of the labour market into unemployment or into part-time employment and a lower risk that the plaintiff would chose to leave the full-time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Assuming the plaintiff was a Category 6 teacher on September 9, 2013 (the first day of trial) and retired at the age of 65, and assuming that post-Accident the plaintiff continued to work one day per week at 20% of her full time salary, and taking into consideration various risk factors and contingencies, Mr. Peever calculated the present value of her future earning loss at $786,400 - $110,500 = $675,900. His equivalent calculation based upon the assumption that the plaintiff would have advanced from Category 5 to Category 5 Plus by September 1, 2009 is $659,500.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Based upon the same assumptions, Mr. Peever calculated the present value of plaintiff's future loss of pension benefits, net of contributions, to be $64,000.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Mr. Peever agreed on cross-examination that his use of 6% to calculate the plaintiff's future loss of mandatory EI benefits was too high and should be reduced because of his use of high labour force participation percentages. He also agreed that the income multipliers he used should be reduced by 20% to reflect the negative contingencies for his "risk and choice" models.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Mr. Peever provided tables setting out cost of care multipliers and the present value calculations regarding the plaintiff's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 am advised that the defendant, Stella Smith, is elderly and resides in a nursing home. She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following witnesses were called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Lindsay Townsend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Ms. Townsend is an occupational therapist with expertise in functional capacity evaluations. She was qualified without debate to provided expert evidence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Ms. Townsend assessed the plaintiff on May 2, 2013 for approximately seven hours, including a one-half hour lunch break. Her expert report is dated June 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Ms. Townsend assumed that the plaintiff began a graduated return to work program in February 2010, comprising two hours per day, two mornings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Ms. Townsend agreed that headaches, dizziness and hearing difficulties and psychological issues can severely impact a person's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Ms. Townsend's assessment of the plaintiff's functional abilities and limitations is that a full work day would be intolerable for the plaintiff. However, despite her daily pain, fatigue and headaches, she has the potential to tolerate a maximum of three to four hours of work per day, five days per week provided she limits herself to short periods of sitting, brief periods of mild stooping, avoids sustained or repetitive reaching, power gripping, neck flexion, stooping, crouching, kneeling and higher level balancing.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Ms. Townsend's clinical records were put to her on cross-examination. In them, she recorded that the plaintiff was "feeling exhausted" after three hours. She did not make any mention of this in her report, although she did identify in her report that, by the end of her assessment, the plaintiff was reporting high and in some instances excruciating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On cross-examination Ms. Townsend maintained that she had taken the plaintiff's psychological challenges into account in arriving at her functional capacity assessment because the plaintiff had indicated to her how difficult it had been to get back into the classroom and was only able to do so through mentoring. She made no mention in her report of the plaintiff's ongoing anxiety in the classroom and lack of confidence in her ability to teach.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She conceded on cross-examination that the three to four hours per day includes non-classroom time such as marking students' work at home. Ms. Townsend was not aware of the plaintiff's evidence that she tolerates only 45 to 60 minutes of marking at home (approximately five of her 28 students) before she needs to take a break and that, after working Mondays, it generally takes her the rest of the week to complete this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Ms. Townsend agreed that test results are only one piece of the puzzle. To be accurate, a functional assessment must also consider how the person is coping in her day-to-day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Ms. Townsend's opinion is limited to the immediate future. Unlike Mr. Emnacen, she did not provide an opinion on the plaintiff's long term future functional abilities and limitations.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Mark E. Gosling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Mr. Gosling is an economist with expertise in economic loss assessment and labour economics. He was qualified without debate as an expert in those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Mr. Gosling provided a detailed report commenting on Mr. Peever's report and setting out alternative income and pension loss calculation based upon various absent-accident and with-accident assumptions and scenarios.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Mr. Gosling pointed out that the financial benefits for a teacher moving from Category 5 to Category 5 Plus are significantly higher than those between Category 5 Plus and Category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Like Mr. Peever, Mr. Gosling provided the court with a series of tables and calculations regarding the plaintiff's present valued past earnings loss, future loss of earnings and loss of pension benefits. His tables and calculations assumed various scenarios where the plaintiff stayed at Category 5, advanced to Category 5 Plus on September 1, 2013 and retired at different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Mr. Gosling's opinion is that the possibility of the plaintiff becoming unemployed or involuntarily being moved to part-time employment should reduce the figures in his tables by 3%. In addition, his calculations of absent-accident earnings and pension benefits must be reduced by 10% to account for the impact of voluntary part-time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evidence is overwhelming and uncontradicted that the defendant, Stella Smith, drove across the two yellow center lines on Vedder Road and into the lanes of oncoming traffic, impacting the Pickup or its trailer, which caused the trailer to separate from the Pick-up and collide with the plaintiff's vehicle. Ms. Smith's vehicle then collided with the plaintiff's vehicle in the southbound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The defendant, Stella Smith, was negligent and was solely responsible for the Accident and for the injuries sustained by the plaintiff as a result of the Accident. John Smith, as the owner of the Nissan at the time of the Accident, was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Stella Smith pursuant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His liability is now that of his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The "but for" test is the general test for factual causation: the plaintiff must prove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would not have suffered her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have been a necessary cause of the injury. This test was most recently summarized and affirmed by the Supreme Court of Canada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8 - 10 (see also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at paras. 28 - 29).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On the basis of the evidence before me, I find that the plaintiff has established that the injuries she sustained to her neck, shoulders and upper back, right knee and right ankle, as well as her PTSD, sleep disturbances and anxiety were caused by the Accident. I also find that the plaintiff's swallowing difficulties, dizziness and voice problems were the result of her neck surgery that was itself necessitated by the Accident. The infection in her hip at the site of her bone graft was also the result of her neck surgery. Her headaches have been aggravated by the Accident. It is more probable than not that these injuries and other conditions would not have occurred but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Prior to the Accident the plaintiff was a healthy, happy, fun-loving, physically active and easy going single mother of two teenagers. She regularly exercised in the gym, ran, hiked and went bike riding. She participated in water sports. She had an active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plaintiff did most of the housekeeping, yard work and shopping for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plaintiff was successful in and passionate about her career as an elementary school teacher. She was fully immersed in teaching, school choir presentations and the smart reader program. She had a very good rapport with her students and their parents. Just one month before the Accident, the plaintiff received the security of a continuing full-time position with the Chilliwack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As a result of the Accident, the plaintiff's life changed permanently and dramatically. The various surgeries she underwent, the chronic pain and headaches, the long period of only partial recovery, the limitations on her mobility and her inability to continue in her teaching position has had a significant effect on both her physical and psychological wellbeing. She has withdrawn from her social network and previous social activities. She is short-tempered and not as much fun to be around. Driving has become stressful and anxious for her. It is worse when she is a passenger. The dizziness and choking that began after her November 2007 neck surgery continue to this day. She is unable to take care of her home and garden except for minor housekeeping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 plaintiff has become anxious and has lost confidence in her ability to be an effective teacher. Teaching is no longer the joy that it was for her prior to the Accident. Although psychological treatment and other encouragement enabled her to gradually return to work, she is only able to teach in the classroom one day per week. That one day takes a toll on her such that she requires the remainder of the week to recuperate and prepare for the next work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The plaintiff was in obvious pain and discomfort while she was testifying. It is clear to me that the Accident has caused her significant stress and anxiety and significantly affected her ability to function and cope with daily life, a marked change from her life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evidence is that Accident No. 2 resulted in a new injury to the plaintiff's left shoulder blade area as well as aggravation of her driving anxiety and injuries she sustained in the Accident. Accident No. 3 further aggravated those injuries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 uncontradicted evidence of the plaintiff is that the injuries she sustained in Accident No. 2 and Accident No. 3 were caused by the vehicles that rear-ended her. I find that she was not contributorily negligent for those rear-end collisions. Rather, those collisions were caused by the unidentified drivers of the vehicles that rear-ended hers. With the exception of the plaintiff's left shoulder area injury, all of the injuries she sustained in Accident No. 2 and Accident No. 3 were aggravations of the injuries she sustained in the Accident. These injuries cannot be attributable to one particular tortfeasor. They cannot be divided into distinct parts and are therefore "indivisible" from her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Tortfeasors whose tortious acts combine to produce indivisible injuries are jointly and severally liable for the full extent of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467-468; </w:t>
      </w:r>
      <w:r>
        <w:rPr>
          <w:rFonts w:ascii="arial" w:eastAsia="arial" w:hAnsi="arial" w:cs="arial"/>
          <w:i/>
          <w:color w:val="000000"/>
          <w:sz w:val="20"/>
          <w:lang w:val="en-US" w:eastAsia="en-US" w:bidi="ar-SA"/>
        </w:rPr>
        <w:t>B.P.B. v. M.M.B,</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xml:space="preserve"> at para. 72;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37. Accordingly, there is no need for the court to determine the extent to which the plaintiff's Accident-related injuries were aggravated by Accident No. 2 and Accident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 am advised that the plaintiff has settled her claim relating to Accident No. 2. I was not advised of the settlement amount. There has yet been no settlement of or even a formal claim brought in respect of Accident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That portion of the settlement amount attributable to the plaintiff's indivisible injuries (the plaintiff's left shoulder injury is a distinct injury from Accident No. 2) must be deducted from any damages award in this action: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(i)</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Non-Pecuniary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Damages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The considerations to be taken into account by a court in assessing non-pecuniary damages were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b/>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b/>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5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 plaintiff submits that an award in the range of $185,000 to $225,000 for non-pecuniary damages is appropriate in this case, including $25,000 as compensation for her swallowing difficulties and choking. She relies on the following decisions:</w:t>
      </w:r>
      <w:r>
        <w:rPr>
          <w:rFonts w:ascii="arial" w:eastAsia="arial" w:hAnsi="arial" w:cs="arial"/>
          <w:sz w:val="20"/>
          <w:lang w:val="en-US" w:eastAsia="en-US" w:bidi="ar-SA"/>
        </w:rPr>
        <w:cr/>
      </w:r>
    </w:p>
    <w:p>
      <w:pPr>
        <w:numPr>
          <w:numId w:val="4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Marois v. Pelech</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2007 BCSC 1969</w:t>
        </w:r>
      </w:hyperlink>
      <w:r>
        <w:rPr>
          <w:rFonts w:ascii="arial" w:eastAsia="arial" w:hAnsi="arial" w:cs="arial"/>
          <w:color w:val="000000"/>
          <w:sz w:val="20"/>
          <w:lang w:val="en-US" w:eastAsia="en-US" w:bidi="ar-SA"/>
        </w:rPr>
        <w:t xml:space="preserve"> ($130,000);</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E.(A.) (Litigation Guardian of) v. J. (D.W.)</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2008 BCSC 1318</w:t>
        </w:r>
      </w:hyperlink>
      <w:r>
        <w:rPr>
          <w:rFonts w:ascii="arial" w:eastAsia="arial" w:hAnsi="arial" w:cs="arial"/>
          <w:color w:val="000000"/>
          <w:sz w:val="20"/>
          <w:lang w:val="en-US" w:eastAsia="en-US" w:bidi="ar-SA"/>
        </w:rPr>
        <w:t xml:space="preserve"> ($150,000); and</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Felix v. Hearne Estate</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xml:space="preserve">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Marois</w:t>
      </w:r>
      <w:r>
        <w:rPr>
          <w:rFonts w:ascii="arial" w:eastAsia="arial" w:hAnsi="arial" w:cs="arial"/>
          <w:color w:val="000000"/>
          <w:sz w:val="20"/>
          <w:lang w:val="en-US" w:eastAsia="en-US" w:bidi="ar-SA"/>
        </w:rPr>
        <w:t>, the plaintiff was a woman in her mid-fifties who led a physically active life, raised two children as a single mother, was active in her community, maintained her home and property and worked part-time at her family's restaurant. After the accident, the plaintiff's house fell into a state of uninhabitable disrepair and she lived in a basement suite at her mother's residence where she received assistance caring for herself from her family. She was depressed, in pain, having memory problems and unable to work or provide more than basic care for herself. The trial judge found that although she appeared to be improving by the time of trial, her prospects for further improvement were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E.(A) v. J.(D.W.)</w:t>
      </w:r>
      <w:r>
        <w:rPr>
          <w:rFonts w:ascii="arial" w:eastAsia="arial" w:hAnsi="arial" w:cs="arial"/>
          <w:color w:val="000000"/>
          <w:sz w:val="20"/>
          <w:lang w:val="en-US" w:eastAsia="en-US" w:bidi="ar-SA"/>
        </w:rPr>
        <w:t xml:space="preserve"> was a 30 year old woman who was married, had three children and had a Master's degree in theology and counselling. Before the accident she taught music, composed and produced music and worked as a counsellor. She was she was a motivated, well organized individual who home schooled her children, organized concerts and was active in her church. Following the accident, the plaintiff's life was devastated. She suffered from a complicated combination of psychiatric disorders that rendered her unable to work and unable to care for herself or her children. She was living in an assisted care facility and had become separated from her husband. Although the trial judge found that some of her psychiatric problems were not caused by the accident, he held that the accident had caused the plaintiff's PTSD, depression, various soft tissue injuries, a pain disorder, tinnitus, and a visual vestibular mismatch which resulted in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Felix</w:t>
      </w:r>
      <w:r>
        <w:rPr>
          <w:rFonts w:ascii="arial" w:eastAsia="arial" w:hAnsi="arial" w:cs="arial"/>
          <w:color w:val="000000"/>
          <w:sz w:val="20"/>
          <w:lang w:val="en-US" w:eastAsia="en-US" w:bidi="ar-SA"/>
        </w:rPr>
        <w:t>, the plaintiff was a 50 year old woman who was self-employed as a verbatim reporter, recording court and other proceedings. Prior to the accident, she was physically active, participating in soccer, ball hockey and baseball and raised her twin daughters largely on her own. The ongoing injuries following the accident included tears in the ligaments in her shoulder, wrist and ankle, persistent pain in her neck and back and recurring headaches. In addition, she was suffering from PTSD and depression that had greatly affected her family life and social activities. Her ability to participate in sporting activities had markedly declined, she was restricted in what housework she could do and required a great deal of assistance and was unable to continue in her work as a verbatim reporter. I note that the defendant did not appear and no submissions were made to counter those of Ms. Felix.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defendants submit that the cases relied upon by the plaintiff are of no assistance because they involved injuries that bear no relation to those suffered by the plaintiff. The defendants submit that a non-pecuniary damages award in the range of $140,000 to $150,000 is more appropriate, relying on the following decisions:</w:t>
      </w:r>
      <w:r>
        <w:rPr>
          <w:rFonts w:ascii="arial" w:eastAsia="arial" w:hAnsi="arial" w:cs="arial"/>
          <w:sz w:val="20"/>
          <w:lang w:val="en-US" w:eastAsia="en-US" w:bidi="ar-SA"/>
        </w:rPr>
        <w:cr/>
      </w:r>
    </w:p>
    <w:p>
      <w:pPr>
        <w:numPr>
          <w:numId w:val="4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Sanders v. Janze</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2009 BCSC 1059</w:t>
        </w:r>
      </w:hyperlink>
      <w:r>
        <w:rPr>
          <w:rFonts w:ascii="arial" w:eastAsia="arial" w:hAnsi="arial" w:cs="arial"/>
          <w:color w:val="000000"/>
          <w:sz w:val="20"/>
          <w:lang w:val="en-US" w:eastAsia="en-US" w:bidi="ar-SA"/>
        </w:rPr>
        <w:t xml:space="preserve"> ($150,000);</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2013 BCSC 599</w:t>
        </w:r>
      </w:hyperlink>
      <w:r>
        <w:rPr>
          <w:rFonts w:ascii="arial" w:eastAsia="arial" w:hAnsi="arial" w:cs="arial"/>
          <w:color w:val="000000"/>
          <w:sz w:val="20"/>
          <w:lang w:val="en-US" w:eastAsia="en-US" w:bidi="ar-SA"/>
        </w:rPr>
        <w:t xml:space="preserve"> ($150,000); and</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($140,000).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Sanders</w:t>
      </w:r>
      <w:r>
        <w:rPr>
          <w:rFonts w:ascii="arial" w:eastAsia="arial" w:hAnsi="arial" w:cs="arial"/>
          <w:color w:val="000000"/>
          <w:sz w:val="20"/>
          <w:lang w:val="en-US" w:eastAsia="en-US" w:bidi="ar-SA"/>
        </w:rPr>
        <w:t>, the plaintiff was a woman in her late-forties. Although she had been in a number of accidents previously, prior to the accident in question she worked at positions that required a good deal of lifting, bending, and other physical activity. She did all of the household work for her three children and her roommate, participated in household renovations and enjoyed walking with the family dogs and camping. She had not worked at all since the accident and was greatly restricted in what household tasks she could perform. She experienced pain daily in her low back, neck, shoulders, arms and hands, had a dramatically restricted range of movement in her spine and had trouble walking, climbing stairs and sitting for long periods. It was likely that she would remain permanently partially disabled and continue to experience daily pain and have mobility and strength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Sanders</w:t>
      </w:r>
      <w:r>
        <w:rPr>
          <w:rFonts w:ascii="arial" w:eastAsia="arial" w:hAnsi="arial" w:cs="arial"/>
          <w:color w:val="000000"/>
          <w:sz w:val="20"/>
          <w:lang w:val="en-US" w:eastAsia="en-US" w:bidi="ar-SA"/>
        </w:rPr>
        <w:t xml:space="preserve"> established that the injuries to her neck and lower back were caused by the accident as it was more probable than not that she would not have suffered the injuries but for the accident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However, the trial judge found there was a measurable risk that the plaintiff would have suffered serious problems, including surgery, with her neck and low back regardless of the accident and therefore reduced the damage award by 40 per 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Schenker</w:t>
      </w:r>
      <w:r>
        <w:rPr>
          <w:rFonts w:ascii="arial" w:eastAsia="arial" w:hAnsi="arial" w:cs="arial"/>
          <w:color w:val="000000"/>
          <w:sz w:val="20"/>
          <w:lang w:val="en-US" w:eastAsia="en-US" w:bidi="ar-SA"/>
        </w:rPr>
        <w:t xml:space="preserve"> was a 23 year old woman who was active in outdoor activities, such as snowboarding, mountain biking, slack lining and rock climbing. At the time of the accident she had been working as a tree planter. She suffered spinal fractures in four different areas of her spine as a result of the accident. Her pain levels were initially severe and, although her pain had lessened over time, she continued to experience pain when pursuing her daily or recreational activities. Her employment opportunities and physical activities would likely be permanently limited by the injuries she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the plaintiff, a police officer, was responding to an emergency call when the motorcycle he was driving collided with a truck. He suffered a burst fracture of his T12 vertebrae and underwent fusion surgery. Prior to the accident the plaintiff was healthy and physically fit 43 year old. As a result of his injuries, he was permanently disabled and could no longer work as a front-line police officer or maintain his pre-accident level of physical activity. He was also at risk of injury and re-injury to his spine and there was a possibility that he would require further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 have considered the ordeal that the plaintiff has gone through since the Accident. She continues to suffer from chronic pain, scarring, headaches, dizziness, hearing and swallowing difficulties. The medical experts are of the opinion that her recovery has plateaued and have given her at best a guarded prognosis for further recovery with the potential deterioration of her condition and she will likely have functional and psychological limitations for the rest of her life. Her social relationships, physical and mental abilities have all been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I note that the plaintiff did suffer from migraine headaches prior to the Accident but they were nowhere near as frequent as they have become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Having considered the principles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and the cases relied upon by counsel, I find that an award of $150,000 for non-pecuniary damages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Loss of Opportunity - Past Loss of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Prior to the Accident, the plaintiff loved her job as an elementary school teacher. She was excited and passionate about it. She was instrumental in the implementation of new initiatives for better classroom learning.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While Simon Fraser University's Graduate Diploma Program required a minimum 2.5 grade point average as a prerequisite, those with a GPA under 2.5 (the plaintiff's was 2.41) who provide evidence of their potential to succeed in an academic graduate program could be excepted from the minimum GPA requirement. Alternatively, applicants with a GPA less than 2.5 can raise their GPA to the minimum required by taking additional undergraduate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 find that, but for the Accident, there was a real and substantial possibility that the plaintiff would have enrolled in the Graduate Diploma Program in the fall of 2008. She had a demonstrated history of improving herself and her skills within the teaching profession. There is no question in my mind that she would have been accepted into the program under the "Exceptional Circumstances" category or, alternatively, would have taken additional courses to raise her GPA to at least 2.5. I find that she would likely have successfully completed the program by no later than September 1, 2010. At that time she would have qualified to be paid as a Category 5 Plus teacher, with a corresponding increase in her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Accident prevented her from pursuing the Graduate Diploma Program and she lost that opportunity. She is unable to tolerate the course work, which includes having to sit at a computer for periods of time. As well, working only 20% of the time means that she is unable to complete the practical applications required by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 find that the plaintiff reasonably mitigated her past wage loss by entering the graduated return to work program as and when she did. All of the medical evidence is consistent that she was unable to return to work earlier and more frequently than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Chilliwack School District is to be commended for accommodating her as it did and continues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Using the calculations provided in plaintiff's counsels' written submissions, which I accept as reasonable, I find that the plaintiff's gross past loss of income is $341,082. Applying at rate of 20% to account for income tax and EI premiums, I conclude that the plaintiff's net past loss of income is $269,455 and award that amount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Loss of Opportunity - Future Loss of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An award for loss of earning capacity is made in recognition that a plaintiff's capacity to earn income has been reduced. If a plaintiff's permanent injury limits her capacity to earn income, she is entitled to compensation: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8. The plaintiff must demonstrate both impairment to her earning capacity and a real and substantial possibility that the impairment will result in a pecuniary loss. The standard of proof is simple probability, not the balance of probabilities: </w:t>
      </w:r>
      <w:r>
        <w:rPr>
          <w:rFonts w:ascii="arial" w:eastAsia="arial" w:hAnsi="arial" w:cs="arial"/>
          <w:i/>
          <w:color w:val="000000"/>
          <w:sz w:val="20"/>
          <w:lang w:val="en-US" w:eastAsia="en-US" w:bidi="ar-SA"/>
        </w:rPr>
        <w:t xml:space="preserve"> Drodge v. Kozak</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at paras. 147-148.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Once that threshold is met, the plaintiff may prove the amount of loss by one of two calculation approaches, as set out by the British Columbia Court of Appeal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and</w:t>
      </w:r>
      <w:r>
        <w:rPr>
          <w:rFonts w:ascii="arial" w:eastAsia="arial" w:hAnsi="arial" w:cs="arial"/>
          <w:i/>
          <w:color w:val="000000"/>
          <w:sz w:val="20"/>
          <w:lang w:val="en-US" w:eastAsia="en-US" w:bidi="ar-SA"/>
        </w:rPr>
        <w:t xml:space="preserve"> 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There was a substantial amount of evidence in this case from which the Court can quantify what the plaintiff's future pecuniary loss is likely to be. In such circumstances, the appropriate approach is the "earnings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Although I have found that the plaintiff has been denied the opportunity to obtain her Category 5 Plus designation as a direct result of the Accident, I am not persuaded there is a real and substantial possibility that, but for the Accident, the plaintiff would have successfully pursued and obtained her Master's degree. That program is very competitive, there are only a few positions available on a yearly basis and only the strongest applicants are accepted. She would have had to have upgraded her qualifications, been accepted into and successfully completed that program at a time when she would have been at least 46 years of age. The Master's program would have to have been completed within six years. The difference in pay entitlement between Category 5 Plus and Category 6 is much less than between Categories 5 and 5 Plus. Although a Master's degree provides for opportunity to advance to a vice-principal or principal position, it is pure speculation that the plaintiff would have obtained her Master's degree and been promoted to one of these positions prior to retirement, particular in light of the fact that her passion was teaching and working in the classroom. She provided no indication that she was at all interested in administrative work. On the contrary, such advancement would have been contrary to her career goal of being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 find that, prior to the Accident the plaintiff would likely have retired at the age of 63, the earliest point at which she could have done so without penalty to her pension. I find that there was a real and substantial possibility that, thereafter, she would have continued to work as a teacher on call for at least another three years. The plaintiff was passionate about and dedicated to her employment as an elementary school teacher. I am unable to find that there would have been any significant risk of her choosing to leave that labour market or work part-time prior to the Accident before her planned retirement. Similarly, I find that there was no significant risk that she would have been forced out of that labour market into unemployment or into part-time work prior to her planned retirement at age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I find that the plaintiff has demonstrated she is currently unable to work more than 20% of full time due to her Accident-related injuries. She still struggles with working one full day. By noon, she has a headache. By the afternoon she is fatigued. She cannot move around the classroom and interact with her students. The outside of classroom marking of the students' assignments and preparing report cards arising from her working one day per week (approximately 12 hours per week) is the most she can tolerate.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Ms. Townsend's opinion is that she has the "potential" in the future to work up to 15 to 20 hours per week with no more than three to four hours per day total (inside and outside of the classroom). Ms. Townsend assumed that the plaintiff began a graduated return to work program in February 2010, two mornings per week, two hours per day. In fact, the plaintiff attended class only one hour per day. Moreover, it is clear to me that, in arriving at her functional capacity assessment of the plaintiff, Ms. Townsend did not consider the plaintiff's ongoing psychological challenges, including her anxiety when in the classroom and her lack of confidence in her teaching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While I accept the plaintiff's evidence that working 20% of full time is her current maximum functional capacity, she has many more work years left before retirement. It is doubtful that she will be limited to 20% for the rest of her working life. In my view, there is a real and substantial possibility that she will regain at least some, if not most, of her pre-Accident teaching confidence and be able to increase her work hours to two days per week within the next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evidence before me is that, while no position is currently available within the Chilliwack School District that would accommodate the plaintiff working two days per week, there is a real and substantial possibility that such a position will arise in the future. A wide variety of opportunities frequently evolve within the school district and it is committed to doing what it can to accommodate the plaintiff as her working abilities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 find that the plaintiff is likely to retire at the same age as she had planned to retire prior to the Accident, namely at age 63. The evidence does not convince me that her part-time work life will be truncated. I also find that, as a result of her Accident-related injuries, there is no real and substantial possibility that the plaintiff will be capable of working as a teacher on call, distance education teacher or private tutor after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I agree generally with Mr. Peever's opinion that the applicable labour market contingency in this case is "risk only", which accounts for the possibility that the plaintiff may be forced out of the work force or into part time work due to unemployment, underemployment or illness. The plaintiff was passionate about teaching. It is very unlikely that she would have chosen to become unemployed or underemployed. However, no one can predict the future with certainty. There is always a possibility that circumstances might arise such that the plaintiff choses to leave her employment. A modest contingency of 10%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In summary, the plaintiff's loss of future earnings should be calculated on the basis that, but for the Accident she would have become a Category 5 Plus teacher by September 1, 2010. As a result of the Accident, she will remain a Category 5 teacher, working 20% of full time until age 53 and then 40% of full time until retirement at age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As best as I have been able to determine from the tables provided by Mr. Gosling, the plaintiff's after-tax without accident earnings would have been $989,573 plus net pension benefits of approximately $135,000, for a total of $1,124,573. Her with accident earnings will be $222,753 plus net pension benefits of $46,788, for a total of $269,541. I have estimated the net pension benefits by pro rating the "retire at ages 62 and 65" amounts shown in Mr. Goslings Table 5 to age 63. I have also pro-rated the percentage of full-time work amounts from between 35% and 50% to determine net pension benefits at 40% of full time work from ages 53 to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Given my finding that the plaintiff will likely retire at age 63, there will be no loss of benefits in respect of medical, extended health and dental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Using this approach, the plaintiff's loss of future earnings to retirement at age 63 totals $855,032.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In addition, I find that but for the Accident there is a real and substantial possibility that the plaintiff would have earned additional income as a teacher on call after her retirement. In my view, it is reasonable to predict that she would have worked 60 days annually, including more than three consecutive days, for three additional years. The current Collective Agreement provides that she would have earned approximately $320 per day, or $19,200 annually. The applicable multiplier is $1,806 ($14,967-$13,161). The result is $34,675.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total of the plaintiff's loss of future earnings to retirement ($855,032) and her loss of future earnings after retirement ($34,675) is $899,707. Applying a 10% contingency reduces this amount to $800,736. I assess the plaintiff's loss of future earnings at $800,000.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The task of the court is to determine whether there is a real and substantial possibility that the plaintiff will require future care and, if so, to do the best it can to predict the present valued cost of providing that care: </w:t>
      </w:r>
      <w:r>
        <w:rPr>
          <w:rFonts w:ascii="arial" w:eastAsia="arial" w:hAnsi="arial" w:cs="arial"/>
          <w:i/>
          <w:color w:val="000000"/>
          <w:sz w:val="20"/>
          <w:lang w:val="en-US" w:eastAsia="en-US" w:bidi="ar-SA"/>
        </w:rPr>
        <w:t>O'Connell (Litigation Guardian of) v. Yung</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56;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S.C.R.458</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 am satisfied on the evidence of Dr. van Rijn, Ms. Hodson and Mr. Emnacen that there is a real and substantial possibility that the plaintiff will require one-time expenditures totalling $2,946 for kinesiology sessions ($360), psychological support (10 sessions @$175) and an occupational therapy ergonomic assessment ($836).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 am also satisfied that the plaintiff will require various devices to assist her in activities of daily life that will have to be replaced approximately every five years. These include a low-level stool ($20), bathroom aids ($217), kitchen aids ($320) and a pill crusher for swallowing pills ($19). The total replacement cost every five years is $576. According to the tables provided by Mr. Peever, the present value of these costs is $2,572.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 am also satisfied that the plaintiff will require ongoing housekeeping assistance, but not twice per week and not for the remainder of her life. Rather, housekeeping assistance once per week for two hours is reasonable. Moreover, I find that there is a reasonable and substantial possibility that by age 80 the plaintiff will have altered her living arrangements (for example living in a facility that provides such services). The parties agreed that the present cost of housekeeping services is $30 per hour. Two hours per week equates to $3,120 per year. According to the present value tables provided by Mr. Peever, the appropriate multiplier is $18,712. Accordingly, the present value of the housekeeping services the plaintiff will likely require is $58,381.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Finally, I am satisfied that the plaintiff is entitled to receive the future costs of maintaining her yard. Her evidence is that it will cost $80 to $120 per month to have her lawn mown, depending upon the season. I find that is a cost of $80 per month for six months, or $480 per year is reasonable. I find that it is reasonable to predict that, by age 70, the plaintiff will either have moved from her home into accommodation that does not require that she pay for yard maintenance or she will be in a relationship where her partner will be able to perform yard maintenance. The appropriate multiplier is according to Mr. Peever's tables is $15,772. Accordingly, the present value of future yard maintenance costs is $7,570.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In summary, the plaintiff is entitled to recover $71,469 in respect of the cost of future care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195"/>
        <w:gridCol w:w="1569"/>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one-time costs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$2,946.00</w:t>
            </w:r>
          </w:p>
        </w:tc>
        <w:tc>
          <w:tcPr>
            <w:tcW w:w="522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five year costs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$2,572.00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091"/>
        <w:gridCol w:w="1778"/>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housekeeping</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$58,381.00</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1778"/>
        <w:gridCol w:w="1987"/>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yard work</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$7,570.00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(v)</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Special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The parties have agreed the quantum of the plaintiff's special damages at $11,500.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(vi)</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Past Rehabilitation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Expenses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Counsel for the defendants confirmed during the trial that ICBC will not require any deduction be made for past rehabilitation expenses or other benefits paid by ICBC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plaintiff is entitled to judgment against the defendants, jointly and severally,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09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269,455.00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Income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1987"/>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71,469.00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196"/>
        <w:gridCol w:w="47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3346"/>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$1,302,424.00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All amounts paid by ICBC to date in respect of temporary disability benefits will be deducted from the above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 direct that the net proceeds received by the plaintiff from the settlement of Accident No. 2 attributable to the indivisible injuries she sustained in that accident be deducted from the above award. If the parties cannot agree on the portion of the settlement attributable to the plaintiff's indivisible injuries, they are at liberty to make written submissions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George v. John Doe, [2015] B.C.J. No. 551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10-14, 17 and 18, 2014.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23, 2015.</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M102563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[2015] B.C.J. No. 551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2015 BCSC 442</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47 C.C.L.I. (5th) 25</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251 A.C.W.S. (3d) 538</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2015 CarswellBC 754</w:t>
        </w:r>
      </w:hyperlink>
    </w:p>
    <w:p>
      <w:pPr>
        <w:spacing w:before="120" w:line="260" w:lineRule="atLeast"/>
        <w:rPr>
          <w:lang w:val="en-US" w:eastAsia="en-US" w:bidi="ar-SA"/>
        </w:rPr>
      </w:pPr>
      <w:r>
        <w:rPr>
          <w:rFonts w:ascii="arial" w:eastAsia="arial" w:hAnsi="arial" w:cs="arial"/>
          <w:color w:val="000000"/>
          <w:sz w:val="20"/>
          <w:lang w:val="en-US" w:eastAsia="en-US" w:bidi="ar-SA"/>
        </w:rPr>
        <w:t>Between Timothy "Tim" George, Plaintiff, and John Doe and Insurance Corporation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(209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0" style="position:absolute;z-index:2516654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49" w:name="Keywords_6"/>
      <w:bookmarkEnd w:id="49"/>
      <w:r>
        <w:rPr>
          <w:rFonts w:ascii="arial" w:eastAsia="arial" w:hAnsi="arial" w:cs="arial"/>
          <w:b/>
          <w:color w:val="000000"/>
          <w:sz w:val="20"/>
          <w:lang w:val="en-US" w:eastAsia="en-US" w:bidi="ar-SA"/>
        </w:rPr>
        <w:t>Damages — Physical and psychological injuries — Physical injuries — Back and spine — Neck — Head injuries — Headaches — Considerations impacting on award — Pre-existing injury — Mitigation — Credibility — Action for personal injuries damages allowed in part — 21-year-old plaintiff had deteriorating degenerative damage to spine that caused mechanical back pain prior to accident — Accident injuries exacerbated symptoms but would soon cease to contribute to current condition — Plaintiff had sporadic work history and, while accident caused some income loss, he was now gainfully employed and failed to mitigate by voluntarily leaving positions and not completing college — Accident affected plaintiff's recreational activities but evidence was inconsistent — Plaintiff awarded $50,000 non-pecuniary damages, $5,700 special damages, $3,000 future care and $20,000 each past and future loss of earnings.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injuries — Duration of loss — Employment status — Cost of future care — Loss of earning capacity — Special damages — Past loss of income — Employment income — Expenses and expenditures — Medical — Medications — Transportation — Non-pecuniary loss — Pain and suffering — Affecting recreational activities — Action for personal injuries damages allowed in part — 21-year-old plaintiff had deteriorating degenerative damage to spine that caused mechanical back pain prior to accident — Accident injuries exacerbated symptoms but would soon cease to contribute to current condition — Plaintiff had sporadic work history and, while accident caused some income loss, he was now gainfully employed and failed to mitigate by voluntarily leaving positions and not completing college — Accident affected plaintiff's recreational activities but evidence was inconsistent — Plaintiff awarded $50,000 non-pecuniary damages, $5,700 special damages, $3,000 future care and $20,000 each past and future loss of earnings.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Insurance law — Automobile insurance — Compulsory government schemes — Claims against parties unknown — Statutory conditions — Action for damages for injuries sustained in a motor vehicle accident allowed in part — Plaintiff proceeded through intersection on green light and was struck by vehicle turning left — Plaintiff's airbags deployed and vehicle had to be towed — Other driver fled immediately and neither plaintiff, passengers nor police obtained driver's information — Plaintiff's passenger and lawyer unsuccessfully attempted to find information about driver or witnesses and plaintiff entitled to rely on their reasonable efforts, so s. 24(5) Insurance Act not bar to recovery — Other driver failed to properly yield to plaintiff, and no evidence plaintiff was negligent.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for damages for injuries sustained in a motor vehicle accident allowed in part — Plaintiff proceeded through intersection on green light and was struck by vehicle turning left — Plaintiff's airbags deployed and vehicle had to be towed — Other driver fled immediately and neither plaintiff, passengers nor police obtained driver's information — Plaintiff's passenger and lawyer unsuccessfully attempted to find information about driver or witnesses and plaintiff entitled to rely on their reasonable efforts, so s. 24(5) Insurance Act not bar to recovery — Other driver failed to properly yield to plaintiff, and no evidence plaintiff was negligent.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Transportation law — Motor vehicles and highway traffic — Rules of the road — Turns — Left turn at intersection — Liability — Civil actions — Breach of rules of the road — Causation — Action for damages for injuries sustained in a motor vehicle accident allowed in part — Plaintiff proceeded through intersection on green light and was struck by vehicle turning left — Plaintiff's airbags deployed and vehicle had to be towed — Other driver fled immediately and neither plaintiff, passengers nor police obtained driver's information — Plaintiff's passenger and lawyer unsuccessfully attempted to find information about driver or witnesses and plaintiff entitled to rely on their reasonable efforts, so s. 24(5) Insurance Act not bar to recovery — Other driver failed to properly yield to plaintiff, and no evidence plaintiff was negligent.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0" w:name="Case Summary_6"/>
            <w:bookmarkEnd w:id="5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for injuries sustained in a motor vehicle accident. The 21-year-old plaintiff was injured in 2009 when struck by an unidentified driver. The plaintiff claimed he sustained permanent injuries to his neck, back and shoulder. The plaintiff proceeded through an intersection on a green light, when another vehicle suddenly turned left into his path. The plaintiff swerved to avoid, but the other vehicle struck him. The plaintiff's airbags deployed and the other driver immediately left the scene. The plaintiff and his passengers managed to get out of the vehicle and called the police. The plaintiff's lawyer advised the plaintiff or his passengers to report the accident to the insurer, call the police and put up advertisements seeking witnesses, all of which the plaintiff's cousin did. The lawyer also contacted the police to see if they had any more information. The other driver was not found and there did not appear to have been any witnesses. The plaintiff had been injured in a previous motor vehicle accident and had back pain as a result. The plaintiff had worked at various jobs and was laid off at the time. He testified the accident caused neck, left shoulder and low back pain, the latter of which had become worse, and it caused him to miss work and recreational activities. At the time of trial, the plaintiff was employed as a full-time steel detailer and earned $43,000. The plaintiff testified he had pain from sitting and occasionally had to miss shifts. The plaintiff sought $24,832 past income loss, $280,000 loss of earning capacity, $8,271 special damages, $35,500 cost of future care and $100,000 non-pecuniary loss. The defendant insurer argued the plaintiff failed to make reasonable efforts to ascertain the identity of the unknown driver and relied on s. 24(5) of the Insurance Act as a bar to recovery, and disputed the extent of the plaintiff's injuries. </w:t>
            </w:r>
            <w:r>
              <w:rPr>
                <w:lang w:val="en-US" w:eastAsia="en-US" w:bidi="ar-SA"/>
              </w:rPr>
              <w:cr/>
            </w:r>
          </w:p>
          <w:p>
            <w:pPr>
              <w:spacing w:before="120" w:line="260" w:lineRule="atLeast"/>
              <w:ind w:left="240"/>
              <w:jc w:val="both"/>
              <w:rPr>
                <w:lang w:val="en-US" w:eastAsia="en-US" w:bidi="ar-SA"/>
              </w:rPr>
            </w:pPr>
            <w:bookmarkStart w:id="51" w:name="Holdings of Court_6"/>
            <w:bookmarkEnd w:id="51"/>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It was not necessary for each of the plaintiff and his passengers to make the same efforts to locate the other driver, and the plaintiff was entitled to rely on the reasonable efforts made by his cousin and lawyer. The other driver failed to yield to the plaintiff, who had the right of way, and there was no evidence the plaintiff was negligent, so the other driver was 100 per cent liable. The plaintiff had a pre-existing injury and the medical evidence established he had degenerative changes to his spine, which caused mechanical back pain at the time of the accident. The injuries from this accident temporarily exacerbated the previous injuries but, even if the accident had not occurred, the plaintiff's neck and back pain would have worsened. The accident injuries would soon cease to contribute to his current condition. The plaintiff's work history was sporadic and he was now successfully employed. The plaintiff's symptoms prevented him from working for a short time after the accident, but he was laid off at that time with no plans to return and failed to mitigate his losses by voluntarily leaving his 2010 employment after missing shifts. The plaintiff was awarded $20,000 past wage loss. The plaintiff's pre-existing and accident injuries made it difficult for the plaintiff to complete his college courses, which could impact future employment, but he also failed to mitigate by not attempting to return. The impact of the accident injuries would soon cease to impact future earnings. The plaintiff was awarded $20,000 for future loss of earnings. The plaintiff's life was not transformed by the accident; it caused a significant and temporary exacerbation of pre-existing symptoms. The degenerative changes had worsened and the accident would soon have no impact. The plaintiff's evidence on the degree to which he resumed his recreational activities was inconsistent, though it was accepted he was affected for a few months. The plaintiff was able to complete household tasks and the evidence did not establish he suffered depression following the accident. The plaintiff was awarded $50,000 non-pecuniary damages. The plaintiff was awarded $5,700 special damages for pain medications, mileage to attend rehabilitation and fitness expenses. The plaintiff was awarded $3,000 costs of future care for fitness and pain medication expenses. </w:t>
            </w:r>
            <w:r>
              <w:rPr>
                <w:lang w:val="en-US" w:eastAsia="en-US" w:bidi="ar-SA"/>
              </w:rPr>
              <w:cr/>
            </w:r>
          </w:p>
          <w:p>
            <w:pPr>
              <w:rPr>
                <w:lang w:val="en-US" w:eastAsia="en-US" w:bidi="ar-SA"/>
              </w:rPr>
            </w:pPr>
          </w:p>
        </w:tc>
      </w:tr>
    </w:tbl>
    <w:p>
      <w:pPr>
        <w:jc w:val="both"/>
        <w:rPr>
          <w:lang w:val="en-US" w:eastAsia="en-US" w:bidi="ar-SA"/>
        </w:rPr>
      </w:pPr>
      <w:bookmarkStart w:id="52" w:name="Legislation Cited_6"/>
      <w:bookmarkEnd w:id="5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61" style="position:absolute;z-index:2517166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Insurance (Vehicle) Act, </w:t>
      </w:r>
      <w:hyperlink r:id="rId180" w:history="1">
        <w:r>
          <w:rPr>
            <w:rFonts w:ascii="arial" w:eastAsia="arial" w:hAnsi="arial" w:cs="arial"/>
            <w:i/>
            <w:color w:val="0077CC"/>
            <w:sz w:val="20"/>
            <w:u w:val="single"/>
            <w:shd w:val="clear" w:color="auto" w:fill="FFFFFF"/>
            <w:lang w:val="en-US" w:eastAsia="en-US" w:bidi="ar-SA"/>
          </w:rPr>
          <w:t>RSBC 1996, CHAPTER 231, s. 24(5)</w:t>
        </w:r>
      </w:hyperlink>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Motor Vehicle Act, </w:t>
      </w:r>
      <w:hyperlink r:id="rId181" w:history="1">
        <w:r>
          <w:rPr>
            <w:rFonts w:ascii="arial" w:eastAsia="arial" w:hAnsi="arial" w:cs="arial"/>
            <w:i/>
            <w:color w:val="0077CC"/>
            <w:sz w:val="20"/>
            <w:u w:val="single"/>
            <w:shd w:val="clear" w:color="auto" w:fill="FFFFFF"/>
            <w:lang w:val="en-US" w:eastAsia="en-US" w:bidi="ar-SA"/>
          </w:rPr>
          <w:t>RSBC 1996, CHAPTER 318, s. 174</w:t>
        </w:r>
      </w:hyperlink>
      <w:r>
        <w:rPr>
          <w:lang w:val="en-US" w:eastAsia="en-US" w:bidi="ar-SA"/>
        </w:rPr>
        <w:cr/>
      </w:r>
    </w:p>
    <w:p>
      <w:pPr>
        <w:keepNext/>
        <w:spacing w:before="240" w:line="340" w:lineRule="atLeast"/>
        <w:rPr>
          <w:lang w:val="en-US" w:eastAsia="en-US" w:bidi="ar-SA"/>
        </w:rPr>
      </w:pPr>
      <w:bookmarkStart w:id="53" w:name="Counsel_6"/>
      <w:bookmarkEnd w:id="5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2" style="position:absolute;z-index:2517678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Jeffrey Locke, Tony Eden, A/S.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David Cheifetz.</w:t>
      </w:r>
      <w:r>
        <w:rPr>
          <w:lang w:val="en-US" w:eastAsia="en-US" w:bidi="ar-SA"/>
        </w:rPr>
        <w:cr/>
      </w:r>
    </w:p>
    <w:p>
      <w:pPr>
        <w:spacing w:after="240"/>
        <w:rPr>
          <w:lang w:val="en-US" w:eastAsia="en-US" w:bidi="ar-SA"/>
        </w:rPr>
      </w:pPr>
      <w:bookmarkStart w:id="54" w:name="Judgment_6"/>
      <w:bookmarkEnd w:id="54"/>
      <w:r>
        <w:pict>
          <v:line id="_x0000_s1063" style="position:absolute;z-index:25181900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Corrected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5" w:name="W.G. BAKER J."/>
            <w:bookmarkEnd w:id="55"/>
            <w:r>
              <w:rPr>
                <w:rFonts w:ascii="arial" w:eastAsia="arial" w:hAnsi="arial" w:cs="arial"/>
                <w:b/>
                <w:color w:val="000000"/>
                <w:sz w:val="30"/>
                <w:lang w:val="en-US" w:eastAsia="en-US" w:bidi="ar-SA"/>
              </w:rPr>
              <w:t>W.G. 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Timothy George ("Mr. George" or "Timothy George") was injured on June 21, 2009 when the vehicle he was driving was struck by a vehicle driven by an unidentified driver, named in the style of cause as the defendant John Doe. Mr. George says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John Doe was the sole cause of the accident. He alleges that he has suffered permanent injury and he seeks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Insurance Corporation of British Columbia ("ICBC") did not admit liability on behalf of John Doe, but did not lead evidence to attempt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George. ICBC says that Mr. George failed to make all reasonable efforts to ascertain the identity of the unknown driver and the defendant relies on s.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as a bar to recovery of damages by Mr. George. ICBC also disputes the nature, severity and duration of Mr. George's alleged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CIRCUMSTANCES OF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Between 9:30 and 10:30 pm on June 21, 2009, the plaintiff Mr. George was driving the 2007 Honda Civic belonging to his friend and cousin, Matthew George, westbound on Marshall Road in Abbotsford, British Columbia. With him in the vehicle were Matthew George and friend Kyle Allen. Mr. George was the designated driver for the evening. It had rained in the area earlier in the day and the roads were wet. It was dark outside. The intersection where the accident occurred is near the TransCanada Highway and the intersection is lit by overhead streetlights mounted on poles.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George's vehicle came around a curve and was westbound on Marshall Road. As his vehicle approached the intersection of Marshall Road and Clearbrook Road the light turned green for westbound traffic on Marshall. There was an eastbound vehicle stopped on the opposite side of the intersection. Mr. George's vehicle had already entered the intersection when the eastbound vehicle suddenly turned left (north) across the path of the George vehicle. Mr. George steered to the right to attempt to avoid being struck by the left-turning vehicle, but the vehicle driven by John Doe collided with the George vehicle, striking the rear of the front driver-side door and the front of the rear quarter panel. The force of the impact caused the George vehicle to spin 180 degrees and roll backward 10 feet, leaving it facing east.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At the start of trial, counsel for ICBC informed the court that while liability was not admitted, the defendants would not lead any evidence to attempt to establish that the accident had been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George.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evidence at trial does not indicate that Mr. George failed to meet the standard of care expected of a reasonably prudent driver. I conclude that the accident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John Doe, who made a left turn across the path of the vehicle driven by Mr. George at a time when Mr. George had the right of way. Mr. George had a green light, he was travelling straight through the intersection, and he had already entered the intersection when John Doe commenced his left turn. I am satisfied that John Doe failed to comply with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and failed to yield the right of way when obliged to do so. I infer that the left-turning driver either underestimated either the speed of the George vehicle; or misjudged the proximity of the George vehicle. I am satisfied that making a left turn in the circumstances was a breach of the standard of care expected of a reasonably prudent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am not persuaded that Mr. George breached the standard of care. He had not been consuming alcohol as he was the "designated driver" while his two companions - Matthew George and Kyle Allen - had both been drinking. The evidence does not establish that Mr. George was driving at an excessive rate of speed or failing to pay attention. There is no reason to doubt his testimony that he entered the intersection on a green light, and had no reason to believe, until he was already in the intersection, that John Doe was going to turn left across his path. When he realized the vehicle driven by John Doe was going to turn left he took evasive action by steering his vehicle to the right, but could not avoid the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 CONTINUING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the collision, the vehicle driven by John Doe did not stop but continued through the intersection and headed north on Clearbrook Road. Mr. George did not get a look at the driver of the John Doe vehicle and did not see a licence plate number. His impression was that the vehicle was an early 90's model Dodge Neon, dark in colour, possibly dark blue or dark green. He could not recall whether there were any passengers in the John Doe vehicle. Matthew George had a similar impression of the make and model of the car but also could not provide any information about anyone in the John Doe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George did not recall seeing any other vehicles in the vicinity at the time of the collision. Matthew George recalled that there were no other vehicles or pedestrians in the vicinity.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impact, air bags inside the George vehicle deployed. In particular, two air bags deployed on the driver's side of the vehicle. After the vehicle came to a stop Mr. George, Matthew George and Kyle Allen got out of the vehicle. Matthew George used his cellular phone to call the police.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short time later a police officer driving a police vehicle arrived at the scene. The officer told the young men that another driver had told the officer there had been an accident at the intersection, but the police officer had not obtained the name or licence plate number of the driver who provided the information. The George vehicle could not be driven and the police officer called for a tow truck to remove the vehicle from the scene. Matthew George called a friend, who arrived 20 or 30 minutes later and drove the three young men to Kyle Allen's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DID THE PLAINTIFF FAIL TO MAKE ALL REASONABLE EFFORTS TO ASCERTAIN THE IDENTITY OF THE UNKNOWN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Section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prohibits the giving of a judgment against ICBC unless all reasonable efforts have been made by "the parties" to ascertain the identity of the unknown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this case, Mr. George admits that he did not personally make any efforts to ascertain the identity of the unknown driver. He relies, however, on efforts made on his behalf by Matthew George, and the lawyer, Wesley Mussio, whose firm represents Mr. George in this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Matthew George is Mr. George's cousin. He is a year older than Mr. George. The two men have been friends their entire lives. Timothy George knew that Matthew George was the owner of the Honda Civic. Mr. Mussio practises primarily in the area of personal injury claims. Mr. George says he reasonably relied on his agents - Mr. George and Mr. Mussio - to make all reasonable efforts to identify the John Doe driver, and that they did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have already said that it was dark at the time the accident occurred. Traffic was light. Neither Matthew George nor Mr. George noticed any other vehicles, or pedestrians, in the vicinity before the collision happened, or immediately after. The George vehicle was spun around by the force of the impact. The airbags that deployed would, I conclude, have effectively prevented Mr. George from being able to quickly exit the Honda Civic in an attempt to observe the John Doe vehicle as it drove away from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Photographs and descriptions of the accident scene indicate that it is a large multi-lane interchange located near a freeway exit. It is not a residential area. There are some commercial buildings near the interchange but they are set back some distance from the intersection. There is a car dealership to the north but I infer that it is unlikely to have been open so late in the evening. There is also a low-rise travellers' hotel - a "Comfort Inn" - on another corner, but it is separated from the interchange by a parking area for guest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George testified that he felt quite shaken after the collision. Matthew George was very upset about the damage to his vehicle. The Honda Civic could not be driven, so Mr. George did not have the ability to attempt to immediately pursue the John Doe vehicle. From the evidence that the police officer remained at the scene until a tow truck arrived, I infer that the officer made no attempt at pursuit of the John Doe vehicle. As leaving the scene of an accident is an offence, I infer from the officer's failure to pursue the John Doe vehicle that he considered there to be little or no prospect of locating the suspect.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morning after the accident - June 22, 2009 - Timothy George called Mr. Mussio at the suggestion of Kyle Allen. As I understand it, Mr. Mussio was already representing Matthew George and Kyle Allen in relation to another motor vehicle injury claim. Kyle Allen is related to one of Mr. Mussio's employees. Mr. Mussio was also acquainted with Matthew George's father. In addition to speaking to Timothy George twice on June 22, Mr. Mussio also spoke with Matthew George and Kyle Allen.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Mussio testified that he advised all three men to report the accident to ICBC within the next 24 hours; to call the police and report the accident; and to put up a sign at the location of the accident asking for possible witnesses to come forward.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Mussio testified that he usually relies on the registered owner of the vehicle to be responsible for making the necessary efforts to attempt to identify the unknown driver in a hit and run situation. He understood that Matthew George was the registered owner. Mr. Mussio recommended that Matthew George put an advertisement in a local newspaper or on the popular internet site known as "craigslist" asking for witnesses to the accident to make contact.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Mussio testified he usually gives or sends to clients involved in an alleged "hit and run" accident a brochure or excerpts from a book he had self-published that includes information about s.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but does not recall and made no record of whether he did so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Matthew George testified that he telephoned ICBC's "Dial-a-Claim" number on the afternoon of June 22, and reported the accident. He, accompanied by Timothy George, subsequently went to an ICBC centre where the Honda Civic was examined by an ICBC estimator. Matthew George testified the repair cost was estimated to be around $12,000.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Matthew George made a hand-printed sign and posted it on a pole at the intersection of Marshall Road and Clearbrook Road. He said the writing on the sign was quite large and he believed it could be read by drivers travelling southbound on Clearbrook Road if travelling at a moderate speed. The notice included his telephone number. Mr. George took a photograph of the sign before it was posted at the intersection. Matthew George recalled that the sign stayed up for some time after he posted it. He identified the pole where he recalled posting the sign on a photograph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Matthew George also posted a notice asking for witnesses to come forward on a popular internet site called "craigslist". Matthew George testified that he believes he took both of those steps on June 23, 2009. Matthew George did not retain a print-out of the notice he posted on craigslist. He testified that he took a photograph of the sign but not after it was posted at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Matthew George testified that he and Timothy George did not specifically discuss what steps Matthew George was taking to attempt to identify the unidentified driver of the other vehicle involved in the collision; and Timothy George did not specifically ask him if a sign had been posted, but that Timothy George knew that Matthew George was taking steps. Timothy George was told by Mr. Mussio that Matthew George would take the necessary steps to attempt to identify the driver of the other vehicle involved in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Timothy George recalled having spoken with Mr. Mussio the day following the accident. He recalled Mr. Mussio telling him about the procedure to be followed in a hit and run type of accident and that Mr. Mussio told him that Matthew George would do what was necessary. Timothy George recalled going with Matthew George to the ICBC vehicle inspection location to which Matthew George's vehicle had been towed.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Timothy George recalled that he kept in touch with Mr. Mussio and Matthew George following the accident. He recalled that although Matthew George did not give him any specifics, Matthew George told him that steps were being taken to try to identify the driver of the vehicle that collided with the George vehicle. On examination for discovery, Mr. George said he had not talked to Matthew George about what he was doing to try to identify the other driver. Despite this apparent conflict in the testimony, I accept Matthew George's evidence, and Mr. George's testimony at trial, that Mr. George was told that the necessary steps were being taken to attempt to identify the unknown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Matthew George testified that he was living in Langley in June 2009. He believes that Abbotsford may have had either a daily or a weekly newspaper at the time of the accident, but he was not sure about that. He did not make any inquiries at the time as he did not think about doing so. He testified that he thought that an ad on craigslist was more likely to result in a response than a newspaper ad in any event. He had seen similar advertisements on craigslist asking for witnesses to accidents to come forward. No evidence was led by the defendants to establish that there is a daily or weekly newspaper published in the Abbotsford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Matthew George could not recall the precise wording of the notice he had posted on craigslist and by time of trial he no longer had the computer on which he had saved a copy of the notice. He said he believed the advertisement on craigslist stated that there had been a hit and run collision at the intersection of Marshall Road and Clearbrook Road on June 21, 2009; described the vehicles, and asked for anyone who had witnessed the accident to phone the cellular number given. He believed that he had received e-mail confirmation that the ad had been posted and that he looked at the ad the day after he posted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Timothy and Matthew George had both spoken with the police officer at the scene of the accident and had asked if the officer had got the name of the driver who had told police about the accident. Timothy George asked if the officer had got that driver's licence number. The officer replied no to both inquiries. Mr. Mussio's office also contacted the police and asked for any information the police had about the identity of the driver who had apparently alerted the attending police officer to the fact an accident had happened. The police again reported that the officer had not obtained a name or any identifying information about the reporting party. There is no evidence that this person actually witnessed the collision. It is equally probable that he or she had witnessed the damaged Honda Civic and the three young men who had exited the vehicle, after the collision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circumstances of this case, I am satisfied that Mr. George can rely on the efforts made by Matthew George and his then-counsel, Mr. Mussio, to attempt to ascertain the identity of the unknown driver. I am satisfied that Matthew George and Mr. Mussio made all reasonable efforts, in the circumstances, to attempt to identify John Doe. I conclude that the identity of the unknown driver is not ascertainable.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would be preferable, in my view, for any driver or passenger of a vehicle who intends to make a claim for damages, to personally and directly make all reasonable efforts to attempt to identify an unknown driver. A plaintiff who relies on others to make efforts on his or her behalf runs the risk that the "agent" relied on may not take adequate, or any steps. I am not persuaded, however, that a party may not rely on the actions taken by an agent or agents in order to comply with the statutory obligation. In many circumstances, the claimant may be unable to personally take steps - because he or she has suffered a significant injury, for example, or is hospitalized following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Where there are a number of parties involved in an accident, each of whom is advancing a claim for damages, as in this case, it makes little sense to require that each of them personally post signs at the accident scene or place advertisements.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Goncalves v. John Doe and ICBC</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2010 BCSC 1241</w:t>
        </w:r>
      </w:hyperlink>
      <w:r>
        <w:rPr>
          <w:rFonts w:ascii="arial" w:eastAsia="arial" w:hAnsi="arial" w:cs="arial"/>
          <w:color w:val="000000"/>
          <w:sz w:val="20"/>
          <w:lang w:val="en-US" w:eastAsia="en-US" w:bidi="ar-SA"/>
        </w:rPr>
        <w:t>, Justice Harris found the plaintiff bus driver had failed to comply with s. 24(5). In that case, the plaintiff was a bus driver employed by a bus company and the bus he was driving was involved in a collision with a driver that left the scene of the accident. The plaintiff reported the accident to his employer, but took no steps to identify the driver of the other vehicle. He did not report the accident to ICBC or to the police. The plaintiff believed his employer would report the accident, but he did not follow up to see if the employer had done so. The plaintiff took no steps - did not post a sign or an advertisement asking for witnesses to come forward. The employer also took no steps to report the accident or identify the hit and run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Justice Harris said, at paragraph 25: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do not think it is open to Mr. Goncalves to say that by relying on his employer he had done all that he reasonably could, even though his employer had not done all that was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Goncalves</w:t>
      </w:r>
      <w:r>
        <w:rPr>
          <w:rFonts w:ascii="arial" w:eastAsia="arial" w:hAnsi="arial" w:cs="arial"/>
          <w:color w:val="000000"/>
          <w:sz w:val="20"/>
          <w:lang w:val="en-US" w:eastAsia="en-US" w:bidi="ar-SA"/>
        </w:rPr>
        <w:t xml:space="preserve"> case is not authority for the proposition that a plaintiff may not rely on an agent or agents to make all reasonable efforts on his or her behalf. It is authority for the proposition that the plaintiff's claim may be barred by s. 24(5) if the agent on whom he or she has relied has not made all reasonable efforts to identify the unknown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 for the defendants submitted that it would have been reasonable for Mr. George to go to the hotel and the car dealership located near the interchange to attempt to locate witnesses. I consider it highly unlikely, if not impossible, that even someone in the parking area or the hotel or the dealership would have been able to offer any identifying information about the John Doe vehicle given the darkness and the distance from the site of the collision and it would therefore be unreasonable to require the plaintiff or his agent to have made these fruitless inquiries.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conclude that Mr. George, through the steps taken by Matthew George and Mr. Mussio on his behalf, made all reasonable efforts to ascertain the identity of the John Doe driver and he is not barred from obtaining judgment by reason of s.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PLEA OF ESTOPPEL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the outset of trial, plaintiff's counsel applied to amend the Notice of Claim to include a plea that the defendants are estopped from relying on s. 24(5) by reason of their conduct; in other words, that they represented to the plaintiff by the conduct of their employees and agents that they did not intend to rely on s. 24(5). Having found that Mr. George did make all reasonable efforts, it is not strictly necessary for me to address the issue raised by the amendment but it may be helpful for me to state my conclusion that the plea of estoppel could not succeed in the circumstances of this case. The defendants pleaded reliance on s. 24(5) in the Statement of Defence and never withdrew this pleading or waived their right to rely on s. 24(5). Counsel for the plaintiff led evidence that there had been settlement discussions and a failed mediation in which representatives of the defendants participated, and that during the discussions and the mediation no mention was made of the s. 24(5) defence. Mr. Mussio recalled that Matthew George's claim for injuries resulting from the June 21, 2009 collision was settled as part of a global settlement of that claim and his previous personal injury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Plaintiff's counsel submitted that by their conduct the defendants had represented that they would not rely on the pleaded defence, and were therefore estopped from doing so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plea of promissory estoppel requires evidence that the plaintiff reasonably relied on the defendants' representation and suffered detriment as a result. In this case, all of the actions relied upon as constituting representations by conduct occurred well after the time period during which the plaintiff was reasonably required to take steps to attempt to identify the John Doe driver. In order to be "reasonable", those efforts had to be made soon after the collision happened - not years after the accident when there was no reasonable prospect that a potential witness could be found who would be able to recall anything that would help to identify the John Doe driver. The plaintiff had no reason to believe, in the days, weeks and months immediately following the accident, that the defendant ICBC would not rely on s. 24(5). His decision about what efforts to make (or refrain from making) was not influenced by anything said or done by the insurer. For this reason alone, the plea of estoppel could not succeed.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consider it unnecessary and inadvisable, in the circumstances of this case, to address whether a plea of estoppel by conduct can ever succeed in the face of the legislative provision.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 ABOUT THE PLAINTIFF, HIS HISTORY AND THE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George was born in 1988. When the accident happened on June 21, 2009, Mr. George was about to turn 21 years of age. He was 25 at time of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George grew up in Langley. With the exception of a short period of time in 2007 when he shared a home with his then-girlfriend, he lived in his parents' home in Langley until he moved in with his current partner in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George was an active and athletic young man who participated in numerous recreational sports and activities. Mr. George testified that before the accident in June 2009, he was active in several recreational sports including wakeboarding, skiing, snowboarding, tubing, dirt-biking, camping, Tae Kwan Do and Akido. He played soccer and baseball with family and friends. Mr. George gave conflicting reports to various doctors and medical practitioners, and at trial, about the extent to which he had been able to resume some of these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note at this point that Mr. George proved to be a very poor historian and as a witness demonstrated no recall, partial recall, or in some instances, inaccurate recall, of many of the events and time periods relevant to this lawsuit. There are inconsistencies between Mr. George's testimony and the testimony of other witnesses; and inconsistencies between Mr. George's testimony and records or reports entered into evidence that I consider to be reliable. I have not concluded that Mr. George was intentionally attempting to mislead the court, or that he was clearly embellishing his testimony, but I am satisfied that some of his evidence is unreliable.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George testified that his first job was doing general labour in his father's steel shop but he gave no indication of how old he was when he began doing this work. Mr. George's father, Richard George (I shall refer to him as "Mr. George, Sr." in these Reasons) owns and operates Brookswood Ironworks Ltd. a company that designs, fabricates, supplies and erects steel structures. Mr. George filed an income tax return and declared income in the year 2005, when he was still in high school, and I infer that this income may have come from work done for his father. Mr. George also testified, however, that at some point he had worked a few days at an uncle's lumberyard; and also did some construction work for an uncle's company and for his former girlfriend's father. No time periods were specified.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June 25, 2006, when Mr. George was in the midst of writing his Grade 12 examinations, he was injured in a motor vehicle accident. His injuries caused neck and back pain, for which he received treatment, including chiropractic treatment. Mr. George testified that he failed some of his high school examinations and as a result did not graduate with his Grade 12 diploma.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George testified that the neck and low back pain he experienced following the June 25, 2006 accident had resolved completely more than a year prior to the June 21, 2009 accident. I am satisfied, however, that Mr. George had ongoing complaints of neck and back pain following the 2006 accident that had not resolved by the time the June 21, 2009 accident happened; and that Mr. George had continued to have chiropractic treatment for neck and back pain as late as May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George testified that Dr. Riz Somani had been his family doctor since 2006, and that Dr. Somani was the doctor who treated him for symptoms resulting from the 2006 motor vehicle accident. Dr. Somani is one of the doctors practising at Glover Medical Clinic.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Somani testified that he did not become Mr. George's family doctor until after the June 21, 2009 motor vehicle accident. He testified that prior to the June 21, 2009 accident, Mr. George had no regular family doctor; that he was considered to be a "walk-in" patient at Glover Medical Clinic, and was seen by any doctor who was available to see him. Dr. Somani said his knowledge of Mr. George's medical complaints before June 2009 was based on his reading of the clinical records maintained at Glover Medical Clinic.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parties put into evidence an excerpt from the Glover Medical Clinic clinical records relating to Mr. George starting with an entry in July 2004. The first reference to back pain in the clinical records is an entry made on May 19, 2005 recording a complaint by Mr. George of "lower back pain". The first entry in relation to the June 25, 2006 motor vehicle accident is dated June 27, 2006. Subsequent entries record ongoing complaints of neck, middle back, and lower back pain. On January 4, 2007 the physician who saw Mr. George wrote a note stating he discussed chronic pain with Mr. George and gave him advice about the nature of chronic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George testified that he thought he had had physiotherapy treatments in 2006 but could not recall if he had physiotherapy in 2007 or 2008. On August 23, 2007, Mr. George was assessed by chiropractor Sean Kilgannon. The pain diagram completed that day indicates Mr. George reported pain at all levels of his back; both sides of his spine, and also pain in his neck. Between August 24, 2007 and November 22, 2007 Mr. George was treated by chiropractor Sean Kilgannon on 11 occasions. He had a twelfth treatment on February 14,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An entry in the Glover Medical Clinic clinical record indicates Mr. George reported in September 2008 that the low back pain related to the 2006 motor vehicle accident had not gone away. The clinical record indicates that Mr. George was advised to use heat, do stretching exercises and take Robaxacet. There are no further entries in the Glover Medical Clinic clinical records from September 11, 2008 until June 22, 2009, the day after the 2009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Somani initially interpreted the fact that Mr. George had not been seen at the Glover Medical Clinic between September 11, 2008 and June 22, 2009 as an indication that Mr. George had stopped experiencing problems with his neck or back. Dr. Somani was then referred, however, to Dr. Kilgannon's chiropractic records for the fall of 2008 and spring of 2009. Those records indicate that Mr. George did not have chiropractic treatments between February 2008 and October 2008, but on October 25, 2008 Mr. George resumed chiropractic treatment with Dr. Kilgannon. He was treated by Dr. Kilgannon on October 25, November 25, December 2, and December 19, 2008 and on May 25, 2009, only a month before the June 21, 2009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notes made by Dr. Kilgannon are not easy to decipher but do indicate that he was treating Mr. George in the fall of 2008 and May 2009 for the same symptoms Mr. George had been complaining of since the 2006 motor vehicle accident. On May 25, 2009, Dr. Kilgannon wrote "Same from MVA", and noted Mr. George was continuing to experience problems with pain in his cervical, thoracic and lumbar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When told about Mr. George's visits to the chiropractor in the fall of 2008 and May of 2009, Dr. Somani's opinion about the post-2009 causes of Mr. George's symptoms changed. Dr. Somani testified that if Mr. George was still having neck and back pain in the fall of 2008 and spring of 2009, he would consider the June 2009 motor vehicle accident to have caused an exacerbation or significant aggravation of pre-existing pain caused by the 2006 motor vehicle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is little or no evidence about Mr. George's school or work activities between June 2006 and September 2007. When interviewed in July 2013 by Derek Nordin, a vocational evaluator retained by plaintiff's counsel, Mr. George reported he could not recall if he had worked at all in 2007. An entry in the Glover Medical Clinic clinical records dated January 4, 2007 indicates Mr. George was having persistent back pain and also states: "Pt work 2-3 wks. roofing".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George testified that in September 2007 he enrolled at Langley Education Centre ("LCE") to attempt to complete his Grade 12 requirements by taking a course in English and a course in Marketing. Records from LCE around the time of enrollment indicate that Mr. George expected to complete the courses by January 2008. A report dated November 2007 in relation to the marketing course states Mr. George had not turned in any work during that term, but in June 2008 Mr. George completed "Marketing 12" with a grade of 70%. I could not find a record for the English 12 course. Mr. George testified he was unsuccessful in obtaining his Grade 12 diploma through LCE in 2008 and I infer from that he did not complete, or failed, the English 12 course.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September 2008 Mr. George apparently told the doctor he saw at Glover Medical Clinic that he was unemployed. In August 2013 Mr. George told vocational consultant Derek Nordin that he had worked as a labourer for his uncle for several months in 2008. At trial Mr. George did not testify that he had worked for his uncle in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record of employment from Pro Image Gutters Ltd. indicates that Mr. George worked for that company starting October 14, 2008 and was paid up until June 15, 2009. According to the record of employment, Mr. George earned gross wages of $15,335 during the eight months he worked for Pro Image Gutters. Mr. George said his job was installing gutters; that the job involved climbing tall ladders and lots of bending; and that it was "piece work". Mr. George perceived he was doing well and was going to be offered a position as foreman, but was then laid off because there was not enough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trial, Mr. George testified that he could not recall if he had started looking for a new job right after he was laid off by the gutter company. He testified that he thought that he would probably have looked for an outdoor job because he liked working outdoors. At his examination for discovery on October 28, 2010, however, Mr. George testified that after he was laid off he did not check back with the gutter installation company because he did not want to work outside anymore. He said he was focusing on finding "office-type"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his examination for discovery Mr. George testified that he also did not speak to his father about working at Brookswood after he was laid off by the gutter installation company in June 2009. He said "I didn't want to work for him". Counsel for the defendant asked: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Because of your injuries or just other reasons?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Mr. George replied: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Both.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2011, Mr. George told Dr. Robert McGraw, a medical specialist to whom he was referred by his counsel, that he had worked in his father's shop at some point before the motor vehicle accident in 2009 but found the work was too heavy and aggravated his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related earlier in these Reasons, Mr. George was with his cousin Matthew George and his friend Kyle Allen when the collision happened on June 21, 2009. They had been socializing and they were heading to Kyle Allen's home. The friend who came to the scene to pick up Mr. George and his two passengers drove the three young men to Mr. Allen's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George testified that he felt quite shook up following the accident, but he did not testify in any detail about the onset or development of symptoms in the hours, days or weeks immediately following the accident. He testified that he could not recall how he felt the day after the accident, but that in the first week post-accident he had neck pain, low back pain and left shoulder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George testified he could not recall if any other symptoms developed in 2009 or 2010. He said he could not recall if his condition got better or worse or changed at all in 2010 or 2011. He said he could not recall what treatment he had in 2011 or 2012 or if there had been any change in his condition. He said he believed he had gone to "Reactive Therapy" for physical therapy in 2013, but he could not recall how many sessions he had had and could not recall if the physiotherapy had helped him. He thought his neck and lower back symptoms got worse while he was attending Vancouver Community College. In general Mr. George testified that he has pain or discomfort in his neck, left shoulder, middle back and lower back. He testified that he also gets migraine headaches that he believes are caused by neck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George described an episode where his left shoulder seemed to "pop out" and then pop back in. He said he passed out when this happened. He could not recall when this occurred. He thought it might have been in the year after the accident. He was at the Langley swimming pool when it happened and he went to Langley Memorial Hospital to be checked out. He recalled his shoulder was sore for a few days or a week. He believes that his shoulder "popped out" again one later time, but that it was not as painful the second time. There is no medical evidence establishing the timing of these events. More significantly, there is no medical evidence establishing a causal relationship between these events and the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George testified at trial that although he still experiences discomfort if he sleeps on his left side, his shoulder pain goes away if he finds a good sleeping position. He does not have constant pain in his left shoulder. He testified he believes he has full range of motion in his shoulder, but lifting is difficult for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Although Mr. George testified at one point that he could not recall if his condition had improved or worsened over time, he later testified that his neck pain had worsened over time and that the frequency of headaches had also increased over time. He described his neck pain as constant - an aching sensation down both sides of his neck. He testified that when he has headaches - once a week or more - he is sensitive to light. He testified that his morning headaches are like migraines and he described the headaches he has at night as "pulsing".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George testified that he has pain in his middle back occasionally and that the pain feels like "pinching" if he takes a deep breath. He testified his mid-back pain had not improved at all since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George testified that pain in his lower back had become worse in the years since the accident; that he has stiffness and reduced range of motion in his lower back and that in cold wet weather he gets more pain in his lower back and other joints. The lower back pain sometimes radiates down the back of his left leg to his knee and is succeeded by a "numb" sensation. Standing for prolonged periods causes the pain to worsen.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trial, Mr. George ranked his lower back as the worst source of pain; followed by his neck and headaches; and said his shoulder is now the least problematic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George was very vague about the treatment he had had for the 2009 accident injuries. He recalled having had two rounds of 10 sessions each at KARP Rehabilitation, although he thought he had missed some of the sessions. He thought he had attended another rehabilitation program but gave no name or details. He said he had also done some work with a personal trainer - he thought he had 30 sessions but could not recall when that was. He believed that in the two years prior to trial he had had physiotherapy treatments, but was not clear about the timing. He thought perhaps he had had 40 treatments and had also been given a regimen of daily stretches to help him manage pain. At one point in his testimony he said that the physiotherapy was helpful - that he had increased range of motion and decreased pain, but that the improvement did not last. He said he still did a few exercises, but did not have a gym membership at time of trial. Later he said that he does do stretches regularly, about three times a week - using a sheet that someone gave him - possibly KARP Rehabilitation. He testified that doing the exercises helps to relieve his pain a little; and also helps with his range of motion, but not a lot.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George was unsure but thought he had had chiropractic treatment after the June 2009 accident. He could not recall when he had had chiropractic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George testified that medications have been prescribed for him. He said he had been taking a medication called Tramocet for a couple of years (the claim for special damages for the cost of this prescription begins August 20, 2012) and that he is supposed to take it "as needed". He testified that he does not need the medication every day but takes it every day anyway - that it helps relieve his pain a little bit and enables him to be more active. However he said at time of trial that he had run out of the medication and was not taking it. He testified he often ran out and went without the medication for a week or two.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September 2009, approximately two and half months after the June 21 accident, Mr. George re-enrolled at Langley Education Centre to attempt again to obtain the necessary qualifications for his Grade 12 diploma. Records in evidence indicate he enrolled in a course called "Communications 12" that began on October 15, 2009. He successfully completed the course in June 2010 with a mark of 82%. I infer that he was then able to obtain his Grade 12 diploma.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is little evidence about anything else that Mr. George did to occupy his time between June 2009 and August 2010. Neither Mr. George nor Mr. George, Sr. testified that Mr. George worked at Brookswood Ironworks in 2009 or 2010 but Chelsea George, Mr. George's sister, testified that she worked at Brookswood full time between January 2008 and September 2010 and that both she and Mr. George were working at Brookswood for about two years of that time period. The discrepancy between Ms. George's evidence and Timothy George's evidence was never explained. I conclude that Ms. George may have been mistaken. Other parts of her testimony were also not consistent with Mr. George's evidence. She testified, for example, that on June 21, 2009 Mr. George was supposed to have been at her parents' home for dinner and that he did not show up so she called him and he said he was just leaving the hospital. There is no evidence that Mr. George went to the hospital on the evening of June 21, 2009. Mr. George did not testify that he had gone to hospital. Ms. George also recalled that the accident had happened in the afternoon but I am satisfied that the accident happened between 9:30 and 10:30 at night as Mr. George and Matthew George both testified.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August 2013, Mr. George told vocational consultant Derek Nordin that he was unsure whether he had worked at all during 2010. Mr. George did not testify that he could not work because of his accident injuries. The evidence does not establish that Mr. George was told by his doctor that he should not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George did recall that the first job he had after the June 21, 2009 accident was working at a Chevrolet Oldsmobile dealership in Langley. When he testified at trial he could not recall when he had started that job - not even what year. He told Derek Nordin in July 2013 that he had done auto parts delivery for several months in 2011. A record of employment filed by the employer - Preston Chevrolet Oldsmobile - with Services Canada indicates Mr. George actually worked for the dealership in 2010. He started working for Preston Chevrolet Oldsmobile on August 3, 2010 and was paid up to December 31, 2010. The occupation listed on the record of employment was "parts shipper", and the reason given for termination was "Quit - Health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George testified he worked full time at the dealership - 40 hour weeks - but that there was no opportunity to work overtime. He said for about the first month his job was delivering parts to local auto body shops for which he was paid $9.50 an hour. The van he drove was uncomfortable so he asked for different work and then worked as a shipper/receiver, for which he was paid $10.00 an hour. He said this work was also problematic because of having to stock shelves. He said he sometimes missed work due to pain. He said he quit the job because he felt bad about his absences.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October 2010, during the time Mr. George was working at the dealership, he also enrolled at Kwantlen Polytechnic University in a Program of study directed at a diploma in business administration. Mr. George took two courses - "Writing Skills" and "Fundamentals of Business" but did not complete either. Mr. George told Mr. Nordin that he had taken an English course and a business course at Kwantlen Polytechnic University but "...obtained F's on both courses".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George testified at trial that the Writing Skills course was recommended to him by an advisor at the University but that he eventually dropped the class because he thought the Grade 12 English course he had taken at LCE was sufficient. He testified that he took the business course because he was planning to work for his father's company and thought the course would be useful. He thought he was doing well in that course, but was voted out of the group to which he had been assigned to do a group project. He would have had to do the project alone and instead chose to drop out. Mr. George did not attribute his failure to complete either of these courses to the 2009 motor vehicle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is no evidence about Mr. George's employment, or efforts to find employment, after he left the job at the car dealership in December 2010. In the fall of 2011 Mr. George enrolled in the "Drafting Technical - Steel Detailing Program" at Vancouver Community College. The skills taught in this program are directly applicable to the business owned by Mr. George, Sr. Mr. George said the job seemed simple to him, and he decided to train for this work because he could not do physical work. The course began September 6, 2011 and was expected to take 11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George testified that the course required attendance eight hours a day, five days a week, with only two short coffee breaks and one hour for lunch. Mr. George was living at his parents' home in Langley at the time, and drove himself to and from the VCC Campus in downtown Vancouver - a commute of 90 minutes morning and night.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George testified that he had no difficulty with the class content, but I note that Mr. George's official VCC transcript indicates he did have difficulty with some aspects of the course work. He obtained good grades in basic drafting but a failing grade in Applied Geometry and an "unsatisfactory" in "Job Search Skills".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George testified that while attending VCC he had ongoing problems with back pain. He found the plastic chairs used in the classroom to be uncomfortable and sometimes experienced pain in his lower back that radiated to his knee. He also had neck pain. He said he took medication but sometimes missed classes. He did not get up and move around during classes as he perceived that his instructor would not approve of him doing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Graham Huckin, the course instructor, had previously been employed by Mr. George Sr. at Brookswood Ironworks. Mr. George testified that Mr. Huckin advised him that he should speak to a College counsellor to arrange for special accommodation. Mr. George said he did speak to a counsellor and was awaiting the delivery of a special chair when Mr. Huckin notified him that he was being dropped from the program because he had missed too many classes. I infer from this that Mr. George did not make the request for special accommodation until he had been in the program for several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evidence is a document titled "Department Required to Withdraw/Discontinuation" completed by Mr. Huckin on April 26, 2012 indicating that Mr. George was withdrawing from the program as of April 18, 2012. The reason for discontinuing is stated to be "Excessive Absence due to Medical Condition". Mr. George testified that he had been told that if he missed 10% of the classes, he would have to leave.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By May 12, 2012 Mr. George was working full time at Brookswood Ironworks, doing structural steel detailing. Mr. George told occupational therapist Paul Pakulak in August 2013 that although he had not completed the VCC program, he had done enough of the course work to "...gain some credentials in the steel detailing field"; and that the training he had completed "...was sufficient for him to begin working for his father's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George's father, Richard George, testified that Mr. George's instructor at VCC told him that Timothy George was one of only a few students in the class who knew what he wanted to do; and that Timothy George had told the instructor he wanted to take over his Dad's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George, Sr. testified that he had been told by the instructor at VCC that if Timothy George came back to VCC at a later date, he could complete the course in structural steel detailing. Mr. George testified that when he left VCC he was told that if he returned to VCC he would get credit for his previous course work and would be able to finish the course in one month. In direct examination at trial Timothy George was asked whether he had considered returning to VCC to complete the structural steel course in the fall of 2013. Mr. George replied that he had thought about it but by then was living with his girlfriend and needed to pay the rent. He said he also did not want to leave his father in the lurch. At this point in the direct examination, Mr. George's counsel asked Mr. George a leading question as to whether pain would also have been an issue for him if he returned to school, and in response to that, Mr. George said that it would.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George continued to be employed full time at Brookswood Ironworks as a steel detailer at time of trial. He told occupational therapist Paul Pakulak that he primarily works at a computer work station with two monitors and that he has a standard computer task chair. He reads structural and architectural drawings and develops plans and drawings from these.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George testified that his work at Brookswood involves more 3-dimensional modelling than steel detailing. He said he models entire buildings. He said when he started working for his father in May 2012 he was paid $14.00 per hour but his pay has increased incrementally as he proved himself to be a more valuable employee, and at time of trial he was earning $22.00 per hour. Mr. George, Sr. testified that Timothy George already knew how to run the basic programs when he started the job and that he took to the work well - that he can visualize what he is working on. He testified that Timothy George works with another employee who has a lot more experience but that Timothy George is better at the job. He testified that around the same time he hired Timothy George he hired another employee who had been in the same class at VCC but had completed the program. He said that employee is no longer with Brookswood because he had no spatial sense. He said Mr. George has spatial sense.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George, Sr. testified, however, that Timothy George has missed a lot of work for various reasons, including doctors' appointments, specialists' appointments, and because of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George testified he has no problem doing the work at Brookswood Ironworks but does experience pain after long periods of sitting and finds working indoors to be a little depressing. He testified he had missed some days of work due to neck or back pain and occasionally left work early. He testified that he has to get up and stretch and walk around to ease his discomfort. He testified that the chair he had been using at work is "terrible"; that it reclines easily and that he has to hold his neck forward and that posture causes pain and headaches. He testified that for the past one and a half years he had been asking his father to provide him with a more comfortable chair at work. He said he could not afford to purchase the chair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George's evidence about the chair was different from his father's evidence. Mr. George, Sr. said that Timothy George had tried out two or three different chairs at work but had not yet found one that was comfortable.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George testified that there are prospects for his advancement at Brookswood Ironworks. He said he could become an estimator; or even take over the entire company from his father. He testified that he does not love his job but was not intending to quit and had no plan to do any other kind of work. He said he is not sure that he wants to be in the steel fabricating industry for the rest of his life. He said the business is stressful for his father because there are problems getting customers to pay the full contract price on almost every job. He testified that he believes he would take over the business if it was offered to him but would need more experience before taking on the management of the company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 rough analysis of Mr. George's Brookswood pay records indicates he earned about $43,000 gross pay in 2013. I infer he probably earned more than $43,000 in 2014 given the incremental increases in his hourly wage 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day after the June 21, 2009 accident Mr. George went to Glover Medical Clinic and was seen by Dr. Somani. Dr. Somani subsequently wrote three medical-legal reports, dated July 10, 2010, January 25, 2012, and February 21, 2013. According to Dr. Somani's medical-legal report, when he saw Mr. George on June 22, 2009 Mr. George had an abrasion on the back of his left shoulder - an injury attributed to one of the air bags that had deployed. Mr. George complained of pain on both sides of his upper spine; tenderness in the left trapezius muscle, and stiffness of his neck on rotation. Dr. Somani assessed reduced range of motion in the neck by 10 to 15 degrees. Mr. George reported pain when Dr. Somani palpated the thoracic spine muscles. No report of lower back pain is recorded in the clinical record for June 22, 2009. Dr. Somani prescribed Naproxen for pain and gave Mr. George a referral for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George was next seen on August 14, 2009. It is difficult to decipher Dr. Somani's notes, but Dr. Somani noted "now LBP", which I understand to mean "now lower back pain" - a symptom which apparently had developed between June 22 and August 14. Mr. George also complained of left shoulder pain at this visit, as well as neck pain. Mr. George reported he had been having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George did not go to the clinic again until February 2, 2010, six months after his second post-accident visit. The notes in the clinical record indicate that Mr. George needed a follow-up report for ICBC. The notes record that Mr. George said he was going to school and that sitting was causing him to have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Somani's clinical records indicate he completed a follow-up report for ICBC on March 12, 2010 but the notes do not indicate whether Dr. Somani saw Mr. George on that date. Mr. George was seen for unrelated reasons on March 24,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next visit at which symptoms attributed to the accident were noted appears to be June 17, 2010. An x-ray of Mr. George's cervical spine indicated no abnormalities.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Somani noted on June 17, 2010 that Mr. George's left shoulder discomfort had resolved. Mr. George was still complaining of right-sided pain in the back of his neck; and upper and lower back pain. There continued to be mild reduction in rotation of the neck to the right side. Dr. Somani's diagnosis was neck and lumbar strain. Dr. Somani noted that Mr. George had had eight physiotherapy sessions, but had missed two appointments and all further appointments had been cancelled.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records of KARP Rehabilitation indicate that Mr. George first attended there to work with a kinesiologist on October 23, 2009. I infer that this program of treatment was arranged through ICBC as report letters were sent by KARP Rehabilitation to ICBC. KARP's records indicate Mr. George was shown how to do neck, shoulder and back stretches; and advised to do the stretching exercises at home. He had a second treatment on October 26 and reported that after the first session he felt "pretty loose" and "relaxed". At his third session on October 28 he reported he had had some left shoulder pain after the second session. Mr. George did not attend for his fourth session - he called in to say he had over-slept. At the fifth session on November 4, 2009 he reported that he had felt pretty good over the weekend but had felt some pain in his shoulder when he lifted a log. At each session new exercises were demonstrated. Mr. George did not attend for his sixth session. He called at 8:30 am stating that he was in Port Coquitlam and would not make it in time. On November 12, 2009 he was 15 minutes late for his appointment and said he had forgotten about it. He reported that he had been feeling pretty good but that his left shoulder hurt after certain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November 23, 2009 Mr. George reported he was experiencing intermittent pain over the previous week, mostly in his lower back and the right side of his neck. He said he had been driving for three days during that week. On November 25, 2009 he reported that he had been feeling pretty good and was continuing to do the exercises he had been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December 2, 2009 Mr. George reported that he had been helping a friend move and his lower back had been bothering him. Mr. George missed his appointment on December 9. On December 14, 2009 he reported he was having occasional lower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George was seen at KARP Rehabilitation for a final assessment on January 8, 2010. The report indicates Mr. George exhibited slight improvement in his neck and trunk range of motion; maintained his average shoulder range of motion; and maintained above average grip and abdominal strength. The report noted that Mr. George continued to complain that his neck occasionally "locks up" with certain movements, such as right shoulder checks. He continued to complain of lower back pain but stated it occurred less often and no longer radiated into his hip. The lower back pain was reduced after stretching and exercises. He still reported stiffness and soreness in his middle back when standing or lifting; but had not lately experienced pain or a "dislocated-like" sensation in his left shoulder. Mr. George reported that it still took him some time to find a comfortable sleeping position and fall asleep, but no longer took one hour. He said he still avoided most physical activity due to his injuries, but had gone snowboarding once and described the experience as "not too bad". Mr. George said he was not taking any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KARP therapist recommended that Mr. George continue to do the exercises he had learned.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June 17, 2010 Mr. George told Dr. Somani he had not done any dirt biking for two months after the accident, but had then resumed this activity in a limited way. By June 2010 he reported that he was riding 30 to 60 minutes at a time but testified that before the accident he sometimes would go out riding all day. He reported having refrained from various water sports. He said he did not do any heavy lifting and had been unable to work in the garden (I infer this was his parents' garden) for two months after the June 21, 2009 accident. He said he was sleeping in a waterbed because sleeping on a regular bed worsened his back pain and impaired his sleep.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report dated July 10, 2010 Dr. Somani noted that he thought Mr. George had had insufficient therapy. He recommended that Mr. George join a gym and see a personal trainer for six to eight weeks. He said he expected that Mr. George would have "significant improvement over the next few months", but that "Mr. George may have recurrences of back pain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George had a lumbar spine x-ray on December 31, 2010. This x-ray showed slight narrowing at the L5-S1 level; with "slight levo-convex spine". A lumbar spine MRI done on February 9, 2011 showed "relatively marked lumbar spondylosis" and "focal disc protrusion" at L3-4, and L5-S1.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March 3, 2011 Mr. George was examined by orthopaedic surgeon Dr. Robert McGraw, who saw Mr. George at the request of plaintiff's counsel. Mr. George told Dr. McGraw he was not taking any medication or having any treatment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Although Mr. George had told the KARP kinesiologist and Dr. Somani that he had resumed some of his pre-accident recreational activities, he apparently reported to Dr. McGraw that he was not doing any leisure activities. He told Dr. McGraw he was living with his parents and was not obliged to do any household maintenance, although he did the dishes occasionally.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There are no notes in Dr. Somani's reports indicating Mr. George had complained to Dr. Somani of headache, but Mr. George told Dr. McGraw he continued to have headache that was related to neck pain. He told Dr. McGraw he had almost continuous neck pain localized to the back of his neck but also radiating to his shoulders and upper arms. He said he had only recently begun to have days during which he did not have pain in his upper back. He reported constant pain in his low back and said that "recently, on occasion", he (had) noticed pain radiating into the centre of his left thigh; but that there was no associated numbness or tingling. On examination Dr. McGraw found no signs of weakness in the left leg.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George reported that he had had a "grinding sensation" in his left shoulder following the accident that he noticed when he was swimming, in particular when he was doing the breaststroke. There is no note that Mr. George told Dr. McGraw about any incidents of his shoulder "popping out". Dr. McGraw detected no "obvious abnormalities" on examination of the left shoulder. He opined the grinding sensation might be due to inflammation of the bursa deep to the scapula, but had no specific diagnosis or recommendation for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McGraw's diagnosis was soft tissue injury to the cervical and lumbar spine not associated with neurological impairment or fracture. Dr. McGraw noted that the medical records indicated that Mr. George had been experiencing neck and lower back symptoms before the accident in June 2009. Dr. McGraw opined that given the previous history and Mr. George's ongoing complaints of "almost daily pain"; the prognosis for complete resolution of symptoms was "guarded". It is Dr. McGraw's opinion however, that Mr. George will not develop post-traumatic degenerative osteoarthritis as a result of the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McGraw looked at the MRI study of Mr. George's lumbar spine that had been done on January 28, 2011. He noted that the degenerative changes revealed by the scan were "...considerable for a 22 year old male". Dr. McGraw's opinion is that the degenerative changes pre-dated even the 2006 motor vehicle accident and are not causally related to the 2009 accident. He opined that Mr. George had "...chronic mechanical back pain aggravated by physical activity" prior to the 2009 accident. His opinion is that the 2009 accident "...aggravated a pre-existing history of mechanical low back pain". He said prognosis for complete resolution of the low back pain was guarded and: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Given the extensive nature of the spondylosis in the lumbar spine, it is probable that Mr. George will have ongoing difficulties with his lumbar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George told Dr. McGraw that he had attempted to work in his father's shop at some point before the June 21, 2009 accident but had found that the work was too heavy and aggravated his back pain. Dr. McGraw recommended that Mr. George avoid manual labour. When seen by Dr. McGraw in March 2011 Mr. George told Dr. McGraw he wanted to take an 11-month drafting course with a view to "...maybe taking up this position in his father's business". Dr. McGraw told Mr. George he would support this career goal.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George told Dr. McGraw that the program at KARP Rehabilitation had helped him and Dr. McGraw recommended that if Mr. George had future treatment, it should be a supervised active exercise program of three to four months' duration, conducted by a university-educated kinesiologist or personal trainer.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August 2011, counsel for the defendants retained Dr. D.G. Connell, a radiologist with subspecialty training in musculoskeletal radiology and asked Dr. Connell to review pre- and post-accident x-rays of Mr. George's spine; as well as the January 28, 2011 MRI results. Dr. Connell was asked to provide his opinion about whether the degenerative disc disease revealed on the January 2011 MRI was related to the June 2009 MRI. Dr. Connell wrote a report dated August 23,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Connell had also been given x-rays of Mr. George's lumbar spine done in May 2007. According to Dr. Connell, the 2007 x-ray showed slight disc space narrowing at the L2-3 level and a slight posterior disc space narrowing at the L5-S1 level. He compared that x-ray to the x-ray done on June 17, 2010 and found there had been no change in the appearance of the lumbar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Connell noted that the disc degeneration shown in the x-rays and the MRI was "multilevel". He said that disc degeneration is most often related to genetic factors. In his opinion, Mr. George's disc degeneration "...is not related to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McGraw was asked by plaintiff's counsel to review Dr. Connell's report and he wrote a short report on January 19, 2012 indicating, essentially, that he agreed with Dr. Connell's opinion. Dr. McGraw's opinion is that Mr. George's degenerative disc disease had already manifested itself before June 2009 and is not causally related to the motor vehicle accident of June 21,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Scott Paquette, a neurosurgeon, assessed Mr. George at the request of defendants' counsel on September 23, 2011 and wrote a report on the same date. Mr. George was enrolled in the steel detailing course at VCC at the time he was interviewed and examined by Dr. Paquette.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George told Dr. Paquette that he felt that his low back pain was stable and was: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...similar to the difficulties he was having with his back prior to this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George reported that his shoulder was almost back to normal, but he continued to have neck pain that bothered him when he was driving. He told Dr. Paquette he used to ride dirt bikes and snowboard on a regular basis but had given up both of those activities: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...because of progression in his back pain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He told Dr. Paquette that he was less active than he had been before the accident but was still able to be quite active. He reported he was still playing hockey and baseball with his friends and swimming on a regular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Paquette noted that Mr. George's neurological examination was "normal". Range of motion on flexion and lateral bending was reduced as Mr. George reported stiffness and pain in his lower back. Mr. George had a full range of motion in his neck.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Paquette reviewed the January 29, 2011 MRI of Mr. George's lower back and noted: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MRI shows quite advanced degenerative disease for such a young individual, showing disc protrusions at L3-4, L4-5, and L5-S1.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Paquette noted a history of mechanical low back pain dating back to 2005. His opinion is stated in these terms: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my opinion that the increase in pain that Mr. George has experienced through this motor vehicle accident is a direct result of this motor vehicle accident causing an exacerbation of his pre-existing degenerative disease. It is my opinion that in the absence of this motor vehicle accident that Mr. George would have continued on with degenerative disease in his spine with relapsing and recurring bouts of mechanical low back pain. It is my opinion that while this motor vehicle accident has clearly caused a flare-up of back pain for the gentleman I do not feel that this accident will have structurally changed his back and I do not believe that this will lead to any long-term changes in his expected course of back problems. While I feel this accident has aggravated his symptoms, I expect he will recover from this aggravation and will get back to his baseline pattern of mechanical low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Paquette also opined on the impact of the accident injuries on Mr. George's capacity to do manual labour. 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think it is unlikely that he will be able to engage in any occupation that requires manual labour. I believe this course was already set prior to this motor vehicle accident and I do not believe this accident materially contributes to his need to give up manual labour.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Somani's third and last report is dated February 21, 2013. His report indicates that the frequency of Mr. George's visits in the last year had increased significantly from what it had been in the first years after the accident. Dr. Somani reported that Mr. George had been to see him 13 times since January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Somani noted that Mr. George reported having had approximately 36 sessions with an occupational therapist and over 36 sessions with a personal trainer at a gym. He also noted that Mr. George reported exercising and stretching on a regular basis at home. He wrote that Mr. George "...has been diligent with exercising..." It is difficult to reconcile this information with the content of a report written by Dr. John le Nobel on July 10, 2013. Dr. le Nobel saw Mr. George on July 8, 2013. According to Dr. le Nobel's report, Mr. George was "deconditioned" because of reduced activity over the past four years. He said Mr. George reported "...having not done recent cardiovascular fitness". Among other things, Dr. le Nobel recommended that Mr. George do stretching exercises and cardiovascular fitness training. He did note in his report that Mr. George said he was doing some exercises at home, but had not increased the number of repetitions in the past two or more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le Nobel wrote a report dated July 10, 2013 at the request of counsel for the plaintiff. Dr. le Nobel opined that absent the June 21, 2009 accident, the degenerative changes in Mr. George's back would have been "...less likely". Dr. Somani was also of this opinion, but he went even further and opined that the accident had caused the changes in Mr. George's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my view, there are several problems with Dr. le Nobel's report that cause me to reject his opinions on causation of the degenerative changes in Mr. George's back. On this issue, I prefer and accept the opinions of Drs. McGraw, Connell and Paquette and I do not accept the opinions of Drs. le Nobel and Somani. In my view, Dr. Somani has far less expertise on this issue than the three experts whose opinions impressed me. He also does not appear to have had access to the pre-2009 x-ray results. His opinions did not fare well during cross-examination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Under the heading "Factual Assumptions", Dr. le Nobel included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From (Mr. George's) account his spinal symptoms resolved a year or more before the June 21, 2009 motor vehicle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am satisfied that this assumption is contradicted by the evidence I accept; and I have already stated my conclusion that Mr. George was continuing to experience back pain similar to that he reported after the 2006 accident, immediately prior to the June 21, 2009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le Nobel noted that Mr. George was doing physically active work before the June 21, 2009 accident. Mr. George has testified that he was doing work as a gutter installer. However Mr. George does not appear to have told Dr. le Nobel that even before the June 21, 2009 accident he had found working in his father's steel fabricating shop to be too difficult because it aggravated his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le Nobel noted that the earlier episodes of spinal pain rendered Mr. George "...at increased vulnerability for more severe consequences from the June 21, 2009 motor vehicle collision". He did not, however, directly address the implications of the pre-existing degenerative changes in his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le Nobel appears to have accepted Mr. George's statement that he was not having any therapy in 2008 or early 2009, despite having been referred to the records of Dr. Kilgannon indicating he was still treating Mr. George for symptoms related to the 2006 accident as late as May 25,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le Nobel noted that Mr. George's low back and left lower limb symptoms had increased in the years before the accident but provided no convincing explanation for why Mr. George's symptoms would be greater four years after the accident than they were in the months immediately following the accident if attributable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conclude that Mr. George's symptoms have increased because the symptoms he is currently experiencing are primarily symptoms caused by the deterioration of Mr. George's spine resulting from degenerative disc disease.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conclude that Mr. George had degenerative changes in his back, in particular in his lower back, that were symptomatic and caused mechanical back pain, before the accident that happened on June 21, 2009; and probably even before the accident in June 2006. I conclude that when the June 2009 accident happened, Mr. George had not fully recovered from the injuries to his neck and back caused by the 2006 motor vehicle accident. The 2009 accident aggravated the pre-existing injuries and caused a temporary exacerbation of the pre-existing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conclude that even if the June 21, 2009 accident had not happened, Mr. George would have had increasing neck and back pain - in particular, lower back pain, due to the deteriorating condition of his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conclude that but for the pre-existing degenerative changes in Mr. George's spine, he would largely have recovered from the injuries caused by the 2009 motor vehicle accident by time of trial and that the symptoms he currently experiences are primarily, but not entirely, caused by the degenerative changes in his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conclude that in the near future the accident injuries will cease to contribute to the symptoms experienced by Mr. George and the pain in his back and neck will be no worse than what he would have experienced even if the 2009 accident had not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DAMAGES</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Past Loss of Income or the Opportunity to Earn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Counsel for Mr. George submits that an award of $24,832 should be made for loss of income or the opportunity to earn income, to the date of trial. This is based on the theory that but for the accident, Mr. George would have found work as a labourer, either working at Brookswood Ironworks; or elsewhere, perhaps in construction. Plaintiff's counsel submits that the court should accept the testimony of Mr. George, Sr. that Mr. George had lost approximately $20,000 in gross earnings since beginning his employment at Brookswood in May 2012 until date of trial, due to medical appointments and other absences attributable to the accident injuries. Plaintiff's counsel also submits that Mr. George "...was forced to leave his job with the Chevrolet dealership..." due to his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Counsel for the defendants submits that Mr. George has failed to prove any loss of income or the opportunity to earn income caused by the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George had worked only sporadically in the years between graduating from high school and the accident in June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No income tax record was produced for the year 2006, from which I infer that Mr. George did not earn any income from employment in that year. Income tax records in evidence indicate the following income reported by Mr. George in the years 2005 to 2012:</w:t>
      </w:r>
      <w:r>
        <w:rPr>
          <w:lang w:val="en-US" w:eastAsia="en-US" w:bidi="ar-SA"/>
        </w:rPr>
        <w:cr/>
      </w:r>
    </w:p>
    <w:p>
      <w:pPr>
        <w:spacing w:line="260" w:lineRule="atLeast"/>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378pt;height:201pt">
            <v:imagedata r:id="rId183" o:title=""/>
          </v:shape>
        </w:pict>
      </w:r>
      <w:r>
        <w:rPr>
          <w:lang w:val="en-US" w:eastAsia="en-US" w:bidi="ar-SA"/>
        </w:rPr>
        <w:t xml:space="preserv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As stated earlier in these Reasons, Mr. George was taking classes at LCE from September 2007 until June 2008; from September 2009 until June 2010; and he was at VCC full time from September or early October 2011 until April 18,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At time of trial Mr. George had not filed his 2013 tax return and no T4 is in evidence. A rough calculation of his 2013 income derived from a record provided by Brookswood Ironworks (Mr. George's mother is the bookkeeper for the company) indicates Mr. George earned about $43,000 gross in 2013. I conclude he probably earned more than that in 2014 as he had received incremental pay increases.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George was sent by his counsel to Paul Pakulak, an occupational therapist, who conducted two "functional capacity evaluations". The first was done on October 3, 2011 resulting in a report dated December 5, 2011; and the second on August 21, 2013, resulting in a report dated October 29, 2013.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Based on the two assessments conducted by Mr. Pakulak, Mr. Pakulak is of the opinion that Mr. George has the physical capacity to be employed on a full-time basis as a steel draftsman/detailer, and that he demonstrated the capacity to do this work at a competitive and sustainable pace on a full- or part-time basis. Mr. Pakulak was of the view that Mr. George would be able to manage the increase in symptoms caused by prolonged periods of sitting with periodic breaks to stretch and move about, and with ergonomic seating.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This assessment is consistent with the fact that at time of trial Mr. Pakulak had been successfully working as a steel draftsman/detailer for nearly two years, success demonstrated both by his father's testimony that Mr. George had become an increasingly valuable employee; and by the periodic increases in Mr. George's rate of remuneration.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Pakulak's assessment in 2011 and 2013 was that Mr. George did not demonstrate the capacity to work as a roofer - which he equated with the work of a gutter installer - at a competitive or sustainable pace on a full- or part-time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Vocational consultant Derek Nordin conducted a "vocational assessment" of Mr. George on July 10, 2013 and wrote a report dated July 25, 2013. Mr. Nordin included a number of opinions in his report that are, in my view, outside his area of expertise, and/or usurp the function of the court. Mr. Nordin purported to assess Mr. George's "residual employability potential", which assumes that Mr. George's employability potential has been lost or impaired. Mr. Nordin assumed that Mr. George is "...afforded accommodations working for his father that would not be offered him by another employer", although no evidence was given at trial that such accommodations have been afforded; or that accommodations would not be offered by other employers. Mr. George testified he had been asking his father for a more comfortable chair for a year and a half, without a positive response.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George, Sr. testified that he would not have paid Mr. George a higher starting wage even if he had successfully completed the course at VCC; that there is a level of learning that has to be acquired on the job; and that employees need to earn their way up. He testified that Timothy George is going to be a very good detailer and could be in demand across the industry.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There are problems with the assessment of past loss of income. As stated earlier, Mr. George had worked only sporadically in the years after he left high school in 2006. The longest continuous period of pre-accident employment established by the evidence was the eight months Mr. George worked for the gutter installation company before being laid off in June 2009. During that eight-month period Mr. George earned only $15,000 in gross pay - less than $2,000 a month. Mr. George did not leave this job because of the accident. He had been laid off and there is evidence that he did not plan to return to the job even if the accident had not happened. He said he did not want to work outdoors and was planning to look for an office job but had no experience doing that kind of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George testified on examination for discovery that he did not want to work as a labourer at Brookswood Ironworks. In the past he had found the work was too heavy and aggravated his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accept that there was probably a period of time right after the June 2009 accident during which Mr. George's symptoms prevented him from working and but for the accident, he would have worked during at least the summer of 2009 and possibly part time after returning to school in the fall of 2009. I am not persuaded that Mr. George could not work at all in the first half of 2010 because of his injuries. I accept that it is probable that working would have caused an increase in Mr. George's neck and back pain but the medical evidence does not establish that he was incapacitated from work, particularly if he had taken analgesic medication to manage his symptoms. Mr. George did not testify that he could not work in the first half of 2010 because of pain from his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George chose to go to school in the fall of 2009 to try to obtain sufficient credits to get his Grade 12 diploma. Although he had been unsuccessful on his first attempt to complete the requirements in 2007/2008, Mr. George was able to successfully acquire the necessary credits to get his Grade 12 diploma in June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George's first employment after the accident on June 21, 2009 was working for Preston Chevrolet Oldsmobile from August 2010 until December 2010. Mr. George voluntarily chose to leave that job. I accept that the work was causing him discomfort but he was not "forced" to leave the job - he said he chose to leave because he felt bad about his absences. By voluntarily leaving his employment he failed to mitigate his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George was paid by the hour when he worked at Preston Chevrolet Oldsmobile. There is no evidence about what income he would have earned but for his absences, but I conclude he did have a loss of income due to absences from work with that employer.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While working at the car dealership Mr. George was also taking two courses at Kwantlen College. He was unsuccessful in both, but the evidence does not establish that his lack of success was caused by the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There is no evidence that Mr. George attempted to work, or was incapacitated from work in 2011 but there is no evidence about any work he did or attempted to do in that year. His income tax return indicates his income in 2011 was $3,006 of which $2,730 was employment insurance benefits. The balance may have been holiday pay or some residual payment from Preston Chevrolet Oldsmobile. In the fall of 2011 Mr. George became a full-time student at Vancouver Community College.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George, Sr. estimated that Mr. George could have earned as much as $20,000 more than he has earned if he had not missed work for medical appointments and due to pain. I consider this an over-estimate based on the pay record from Brookswood Ironworks but I accept that Mr. George did miss hours and some days of work for the reasons stated and lost income as a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must also take into account the conclusion I have reached that Mr. George would have had back pain, particularly low back pain, even if the accident had not happened, due to the degenerative changes in his back that were already symptomatic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accept that Mr. George's failure to complete the program at Vancouver Community College was related to the accident injuries, but I am also satisfied that Mr. George failed to mitigate any loss resulting from his lack of certification when he decided that he would not return to Vancouver Community College to complete the parts of the course he had missed in either the fall of 2012 or 2013.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Since starting his work as a steel detailer at Brookswood Ironworks, Mr. George has been earning a reasonable income. The evidence does not establish that Mr. George is earning less working for his father than he would if he was working elsewhere; or that he is being paid less than he would have been paid if he had completed the program at VCC. There was some evidence in Mr. Nordin's report indicating that the average income of draftsmen is higher than the income Mr. George is currently earning, but it is reasonable to conclude that recent entrants like Mr. George earn less than the average wage.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This is not a case in which an arithmetic calculation of lost wages is possible. Taking into account the period immediately after the accident; the absences from work at Preston Chevrolet Oldsmobile in the period August to December 2010; and the work that Mr. George has missed at Brookswood due to absences for medical treatment and because of pain, I assess damages for past loss of income or past impairment of capacity to earn income at $20,000.</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Damages for Loss of the Capacity to Earn Income in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assessment of damages for the loss or impairment of capacity to earn income in future is also complicated by several factors. As stated earlier, Mr. George had not demonstrated much capacity to earn income prior to the accident. He had not obtained his Grade 12 diploma and had worked only sporadically. Even before the accident in 2006 he had reported symptoms of back pain that I conclude were caused by very early degenerative changes in his spine. He had not, I have concluded, fully recovered from the injuries caused by the 2006 accident before the June 21, 2009 accident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expert medical evidence I have accepted - the opinions of Drs. Paquette, McGraw, and Connell - all indicate that Mr. George had chronic mechanical low back and neck pain before the accident, caused by degenerative changes in his spine. Dr. Paquette's opinion was that the temporary exacerbation of symptoms caused by the 2009 accident had largely resolved and that ongoing symptoms were more probably caused by the pre-existing degenerative condition. I interpreted the opinions of Drs. McGraw and Connell to be that the accident injuries may have continued to make some contribution to the symptoms, but that Mr. George would have had chronic back pain even if the accident had not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medical records, and some of Mr. George's testimony indicates that over time, Mr. George's symptoms have become worse, which is inconsistent with the normal course of recovery for a muscle strain and consistent with the credible medical opinion evidence that Mr. George's pre-existing condition was exacerbated by the accident injuries but that the symptoms he continues to experience are primarily caused by the deteriorating condition of his spine. Mr. George saw Dr. Somani only a couple of times immediately after the accident, followed by a gap in visits of six months. On the evidence Mr. George did not require analgesics to manage his pain in 2010 and 2011 (there is no evidence about whether he did use painkillers in 2009). In 2012 Mr. George began using prescription medication regularly to manage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conclude that the symptoms from the accident injuries, added to the pre-existing back problems, did make it more difficult for Mr. George to successfully complete his training at VCC and the lack of a certificate may have an impact on Mr. George's future earnings if he leaves his father's employ. I have already said, however, that Mr. George could have mitigated that potential loss by returning to VCC to complete the Steel Detailing Program. Mr. George chose not to return to school. The defendants are not liable to compensate Mr. George for losses that he could have prevented.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am not persuaded that the accident injuries were no longer making any contribution to Mr. George's symptoms at time of trial. I conclude that for a few years post-trial he will continue to have absences from work to which the accident symptoms contribute. I am persuaded, however, that even if the accident had not happened, Mr. George would have ongoing mechanical pain in his neck and back caused by the degenerative changes that would impair his capacity to earn income. I am also persuaded that in the not too distant future, the accident injuries will have resolved to the point that they are no longer contributing to the pain or discomfort experienced by Mr. George and will no longer be the cause of any impairment of his capacity to earn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George is seeking an award of $280,000 for loss of the capacity to earn income in future. In light of the expert evidence and the conclusions I have outlined above, an award of that magnitude is not warranted. I award $20,000 for impairment of the capacity to earn income in future.</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George is seeking an award of $8,271 for out-of-pocket expenses incurred to date of trial. As with so many other aspects of the evidence, the calculation of this amount is problematic.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$2,328 of this amount is claimed for mileage for trips to Glover Medical Clinic, KARP Rehabilitation, Reactive Injury Management, and to Dr. Jaworski, who did not testify at trial. I award $2,328 for mileage expenses.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George is claiming the cost of two MRI scans that were done privately, rather than through the medical services plan, at a total cost of $2,985. I infer that the scans were done privately because they were required for the purposes of this litigation. The bills for both scans are addressed to Mr. Mussio's law firm. There is no evidence that Dr. Somani or any other treating physician required the scans or recommended that the scans be done. I am of the view that these costs are more appropriately claimed as disbursements in the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George is claiming $2,563 for a Fitness World membership and the cost of a personal trainer. I am satisfied that these expenses were incurred to help Mr. George achieve better physical conditioning to assist in alleviating discomfort from the accident injuries, as well as the pre-existing back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George is also claiming reimbursement of $1,222 for various medications purchased between February 22, 2012 and January 14, 2014.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Somani's first report, dated July 10, 2010, indicates that he recommended that Mr. George take the medication Naproxen, but there is no evidence that Mr. George purchased this medication. There is a note in the clinical records that in September 2008 Dr. Somani recommended that Mr. George take Robaxacet, an over the counter medication. In his two later reports Dr. Somani did not list prescription medication (or any medication) under the heading "Treatment". In his final report, dated February 21, 2013, Dr. Somani said it was likely Mr. George "will" require analgesics. The clinical records in evidence do not record prescriptions for analgesics.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George told Dr. McGraw in April 2011 that he was not taking any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September 2011, Mr. George told Dr. Paquette that he was not taking any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George testified at trial that he had been taking medication for the past couple of years prior to trial. In October 2011, Mr. George told Mr. Pakulak that the only medication he was taking was extra strength Tylenol, two to four tablets per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According to Dr. le Nobel's July 10, 2013 report, Mr. George told Dr. le Nobel he was using extra strength Tylenol one or two times a week; Ibuprofen tablets once or twice a month, Diclofenac every second week and three tablets of Tramacet once or twice daily.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According to Mr. Pakulak's report, Mr. George told him in October 2013 that he was taking only two to three Tramacet tablets each week; and four tablets of extra strength Tylenol weekly. He did not report taking Ibuprofen or Diclofenac. Mr. George testified at trial that he stopped taking the Diclofenac because it upset his stomach.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Given Mr. George's pre-existing back problems, I consider it more probable than not that he would have required analgesics to relieve back pain even if the accident had not happened. I note that in the first several years after the accident, Mr. George was not taking any medication. I infer from his use of medication more recently that the deteriorating condition of his spine is the primary source of the symptoms he has experienced in recent years; and that he would have needed analgesics even if the accident had not happened. I award the sum of $800 for prescription medications.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summary, I award the sum of $5,700 for special damages.</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Pakulak's assessment indicated that Mr. George demonstrated the capacity to complete all aspects of household chores required of him in his present residence, although physically demanding tasks requiring below waist level or overhead work may result in increased symptoms. At the time of the assessment in 2013, Mr. George was living with his girlfriend in a rented two bedroom loft. Mr. George told Mr. Pakulak that he was able to complete all required household chores but experienced increases in symptoms with some more physically demanding chores.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Counsel for Mr. George submitted that an award of $35,500 should be made for the cost of future care - $15,000 for the spinal injections recommended by Dr. le Nobel; $10,000 for gym memberships and personal training, and $10,000 for medications.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have rejected Dr. le Nobel's opinion that the accident caused or contributed to the development of degenerative changes in Mr. George's neck or back. If Mr. George requires spinal injections in future, the treatment will address a problem that was not caused by the accident. I make no award for the cost of injections.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accept that it is important for Mr. George to continue to maintain good physical conditioning to cope with his symptoms from both the residual strain caused by the accident, and the degenerative changes in his back. As time goes on, the accident injuries will cease to be a contributing factor. I award $2,500 for the cost of a gym membership and personal training.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George's need for analgesic medication will, I conclude, cease to be causally related to the accident injuries in the near future. In the two years prior to trial he had incurred only $1,221 for the purchase of prescription medication and I concluded that his recent use of medication was primarily to address symptoms of the degenerative spinal condition. I award the sum of $500 for analgesic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summary, I award the sum of $3,000 for the cost of future care.</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Counsel for Mr. George has submitted than an award of $100,000 should be made for pain, suffering and loss of enjoyment of life. Counsel for the defendants submits that an award of $25,000 is appropriate in the circumstances. Both counsel provided the court with numerous authorities in relation to non-pecuniary damages including: </w:t>
      </w:r>
      <w:r>
        <w:rPr>
          <w:rFonts w:ascii="arial" w:eastAsia="arial" w:hAnsi="arial" w:cs="arial"/>
          <w:i/>
          <w:color w:val="000000"/>
          <w:sz w:val="20"/>
          <w:lang w:val="en-US" w:eastAsia="en-US" w:bidi="ar-SA"/>
        </w:rPr>
        <w:t>Hartnett v. Leischner</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2008 BCSC 1589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Peso v. Hollaway</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2012 BCSC 1763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Demllo v. Chaput</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2013 BCSC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Olson v. Ironside</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2012 BCSC 546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Whyte v. Morin</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2007 BCSC 1329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Boutin v. MacPherson</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2012 BCSC 1814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Dang v. Chao</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2013 BCSC 740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Chingcuangco v. Herback</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2013 BCSC 268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Peck v. Peck</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2012 BCSC 1617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Johal v. Meyede</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2013 BCSC 2381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our Court of Appeal set out some of the factors to be considered in determining an award of non-pecuniary damages. I have considered these factors although I do not propose to enumerate them here or relate each individual factor to the evidence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Mr. George is not one of those plaintiffs whose life was transformed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 have concluded that the 2009 accident caused a significant exacerbation of symptoms that Mr. George was already experiencing caused by degenerative disc disease and the injuries sustained in a previous accident. The degenerative changes have worsened over time and I have concluded that in the near future - within a couple of years - Mr. George's condition will be no different or worse than it would have been if the June 21, 2009 accident had not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Mr. George is entitled to be compensated, however, for the increase in symptoms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evidence about the extent to which, and when, Mr. George was able to resume his pre-accident recreational activities is inconsistent. Mr. George's testimony that he had not returned to any of his pre-accident activities was contradicted by reports he gave to various doctors who treated or assessed him post-accident. I accept, however, that his recreational activities were significantly curtailed after the accident. Within two months he had resumed dirt bike riding, but he was not able to engage in that activity for as many hours, or as often, as he had prior to the accident. Eventually he abandoned this activity. He tried snowboarding but also abandoned that activity. Mr. George told Dr. Paquette in September 2011 that he had resumed playing hockey and baseball and was swimming on a regular basis. Mr. George testified at trial that he also flies remote control planes. Mr. George was cross-examined about a report prepared by Dr. Jaworski - the report was not entered as an exhibit and Dr. Jaworski did not testify at trial - and agreed with Dr. Jaworski's report that Mr. George had resumed many of his pre-accident activities, including biking 10 to 30 kilometres once a week, sometimes on trails; playing street hockey with friends; playing doubles badminton; backyard paintball; and bocce ball. His sister testified that Mr. George had declined to play on her baseball team.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George was a very young man when the accident happened. He was not employed regularly and was living in his parents' home. He had much more time for sports and recreational activities then. It is reasonable to infer that once Mr. George was either working or in school full time and was living with a partner, his participation in some of these activities would have been abandoned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am also satisfied that the degenerative changes in his spine would also have caused him to eventually limit his participation in activities that caused pain or posed a significant risk of injury to his neck or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le Nobel was of the opinion that Mr. George was showing some signs of depression when he saw him in 2011 but Mr. George has never sought treatment for depression and Dr. Somani did not mention a diagnosis of depression or depressed mood in any of his reports. Mr. George testified at trial that he has no problems with anxiety. I am not persuaded that Mr. George has suffered from depression as a result of the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Mr. George reported having problems with sleep primarily caused by pain in his left shoulder. There is not much evidence that the accident injuries interfered with Mr. George's ability to household tasks. There was evidence that he did not do gardening work in his parents' garden for about two months. It does not appear that he was required to do household chores or maintenance. Mr. George and his girlfriend live in a townhouse. Mr. George says he has to put garbage into smaller bags because carrying a large bag causes discomfort, but he did not otherwise indicate he has had difficulty with household chores.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Having considered the authorities, all of the testimony, and the factors enumerated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cited earlier, I conclude that an award of $50,000 is warranted for non-pecuniary losses caused by the accident injuries.</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Summary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award the following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3"/>
        <w:gridCol w:w="56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Non-pecuniary damages</w:t>
            </w:r>
          </w:p>
        </w:tc>
        <w:tc>
          <w:tcPr>
            <w:tcW w:w="553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Special damages</w:t>
            </w:r>
          </w:p>
        </w:tc>
        <w:tc>
          <w:tcPr>
            <w:tcW w:w="553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5,700.00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Past loss of income</w:t>
            </w:r>
          </w:p>
        </w:tc>
        <w:tc>
          <w:tcPr>
            <w:tcW w:w="553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Future loss of capacity</w:t>
            </w:r>
          </w:p>
        </w:tc>
        <w:tc>
          <w:tcPr>
            <w:tcW w:w="553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Future cost of care</w:t>
            </w:r>
          </w:p>
        </w:tc>
        <w:tc>
          <w:tcPr>
            <w:tcW w:w="553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b/>
                <w:color w:val="000000"/>
                <w:sz w:val="18"/>
                <w:lang w:val="en-US" w:eastAsia="en-US" w:bidi="ar-SA"/>
              </w:rPr>
              <w:t>TOTAL</w:t>
            </w:r>
          </w:p>
        </w:tc>
        <w:tc>
          <w:tcPr>
            <w:tcW w:w="5530"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b/>
                <w:color w:val="000000"/>
                <w:sz w:val="18"/>
                <w:lang w:val="en-US" w:eastAsia="en-US" w:bidi="ar-SA"/>
              </w:rPr>
              <w:t>$98,700.00</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am aware of no reason why Mr. George should not have his costs of the action, assessed on the ordinary scale. If there are factors that should be brought to my attention, such as offers of settlement, counsel may either submit written submissions about costs or make arrangements through Trial Management to appear to make oral submissions. Otherwise the order shall be for costs to Mr. George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W.G. BAKER J.</w:t>
      </w:r>
      <w:r>
        <w:rPr>
          <w:lang w:val="en-US" w:eastAsia="en-US" w:bidi="ar-SA"/>
        </w:rPr>
        <w:cr/>
      </w:r>
    </w:p>
    <w:p>
      <w:pPr>
        <w:spacing w:line="260" w:lineRule="atLeast"/>
        <w:ind w:left="2520"/>
        <w:rPr>
          <w:lang w:val="en-US" w:eastAsia="en-US" w:bidi="ar-SA"/>
        </w:rPr>
      </w:pPr>
      <w:r>
        <w:rPr>
          <w:rFonts w:ascii="arial" w:eastAsia="arial" w:hAnsi="arial" w:cs="arial"/>
          <w:color w:val="000000"/>
          <w:sz w:val="20"/>
          <w:lang w:val="en-US" w:eastAsia="en-US" w:bidi="ar-SA"/>
        </w:rPr>
        <w:t>* * * *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Corrected Reasons: these Reasons for Judgment have been corrected on the cover page on March 24, 2015.</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McKenzie v. Sidhu, [2013] B.C.J. No. 1095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E.A. Arnold-Bailey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14-16, 2011; April 10-12,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M126918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1095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925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Melissa McKenzie, Plaintiff, and Jaspal S. Sidhu and SafecoTrucklines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6"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6" w:name="Keywords_7"/>
      <w:bookmarkEnd w:id="56"/>
      <w:r>
        <w:rPr>
          <w:rFonts w:ascii="arial" w:eastAsia="arial" w:hAnsi="arial" w:cs="arial"/>
          <w:b/>
          <w:color w:val="000000"/>
          <w:sz w:val="20"/>
          <w:lang w:val="en-US" w:eastAsia="en-US" w:bidi="ar-SA"/>
        </w:rPr>
        <w:t>Damages — Physical and psychological injuries — Physical injuries — Body injuries — Back and spine — Soft tissue — Leg injuries — Fibromyalgia or chronic pain — Considerations impacting on award — Degree of impairment — Temporary total or partial disability — Pre-existing injury — Action by McKenzie for damages from motor vehicle accident allowed — Plaintiff suffered injuries to hip, lower back, thigh and soft tissue injuries — Defendant Sidhu solely liable for accident by engaging in unsafe turn of tractor-trailer — Corporate defendant liable as vehicle owner — McKenzie established injuries caused by Sidhu and not previous accident — McKenzie awarded $85,000 non-pecuniary damages for chronic pain and impact on recreational activities, $6,727 in special damages for therapy, parking and automatic car rental, $6,489 for lost future income, $75,000 for lost earning capacity and $10,000 for future care costs — Motor Vehicle Act, ss, 166 and 189(1)(b).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income — Employees — For personal injuries — Calculation — Considerations — Aggravation of pre-existing injury — Duration of loss — Cost of future care — Loss of earning capacity — Special damages — Pre-trial pecuniary loss — Expenses and expenditures — Medical — Therapy or rehabilitation — Transportation — Non-pecuniary loss — Pain and suffering — Affecting recreational activities — Action by McKenzie for damages from motor vehicle accident allowed — Plaintiff suffered injuries to hip, lower back, thigh and soft tissue injuries — Defendant Sidhu solely liable for accident by engaging in unsafe turn of tractor-trailer — Corporate defendant liable as vehicle owner — McKenzie established injuries caused by Sidhu and not previous accident — McKenzie awarded $85,000 non-pecuniary damages for chronic pain and impact on recreational activities, $6,727 in special damages for therapy, parking and automatic car rental, $6,489 for lost future income, $75,000 for lost earning capacity and $10,000 for future care costs — Motor Vehicle Act, ss, 166 and 189(1)(b).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Motor vehicles — Rules of the road — Action by McKenzie for damages from motor vehicle accident allowed — Plaintiff suffered injuries to hip, lower back, thigh and soft tissue injuries — Defendant Sidhu solely liable for accident by engaging in unsafe turn of tractor-trailer — Corporate defendant liable as vehicle owner — McKenzie established injuries caused by Sidhu and not previous accident — McKenzie awarded $85,000 non-pecuniary damages for chronic pain and impact on recreational activities, $6,727 in special damages for therapy, parking and automatic car rental, $6,489 for lost future income, $75,000 for lost earning capacity and $10,000 for future care costs — Motor Vehicle Act, ss, 166 and 189(1)(b).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7" w:name="Case Summary_7"/>
            <w:bookmarkEnd w:id="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McKenzie for damages from a motor vehicle accident. McKenzie was injured when a tractor-trailer driven by the defendant Sidhu made a turn across traffic and struck the vehicle in which she was travelling. She suffered injuries to her hip, lower back and thigh as well as soft tissue injuries. The defendants contested both liability and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8" w:name="Holdings of Court_7"/>
            <w:bookmarkEnd w:id="5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Sidhu was solely liable for the accident by undertaking an unsafe turn contrary to the rules of the road. The corporate defendant was liable as the vehicle's owner. While McKenzie was involved in a prior motor vehicle accident, she established that her injuries were caused solely by the accident involving Sidhu. McKenzie was awarded $85,000 in non-pecuniary damages for the chronic pain and suffering caused by her injuries and its impact on her recreational activities. McKenzie was awarded $6,727 in special damages for therapy and parking. This award included $2,629 for the cost to rent a car with an automatic transmission because her rehabilitation required that she not drive a vehicle with a manual transmission. McKenzie was awarded $6,489 for lost future income necessitated by her need to take time off work to undertake a therapy regimen. She was further awarded $75,000 for lost earning capacity and $10,000 for the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9" w:name="Legislation Cited_7"/>
      <w:bookmarkEnd w:id="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7"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01" w:history="1">
        <w:r>
          <w:rPr>
            <w:rFonts w:ascii="arial" w:eastAsia="arial" w:hAnsi="arial" w:cs="arial"/>
            <w:i/>
            <w:color w:val="0077CC"/>
            <w:sz w:val="20"/>
            <w:u w:val="single"/>
            <w:shd w:val="clear" w:color="auto" w:fill="FFFFFF"/>
            <w:lang w:val="en-US" w:eastAsia="en-US" w:bidi="ar-SA"/>
          </w:rPr>
          <w:t>RSBC 1996, CHAPTER 318, s. 166</w:t>
        </w:r>
      </w:hyperlink>
      <w:r>
        <w:rPr>
          <w:rFonts w:ascii="arial" w:eastAsia="arial" w:hAnsi="arial" w:cs="arial"/>
          <w:color w:val="000000"/>
          <w:sz w:val="20"/>
          <w:lang w:val="en-US" w:eastAsia="en-US" w:bidi="ar-SA"/>
        </w:rPr>
        <w:t>, s. 189(1)(b)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0" w:name="Counsel_7"/>
      <w:bookmarkEnd w:id="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8"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Wayne D. Murdoch.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Geoffrey Gibb.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1" w:name="Judgment_7"/>
      <w:bookmarkEnd w:id="61"/>
      <w:r>
        <w:pict>
          <v:line id="_x0000_s1069"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2" w:name="E.A. ARNOLD-BAILEY J."/>
            <w:bookmarkEnd w:id="62"/>
            <w:r>
              <w:rPr>
                <w:rFonts w:ascii="arial" w:eastAsia="arial" w:hAnsi="arial" w:cs="arial"/>
                <w:b/>
                <w:color w:val="000000"/>
                <w:sz w:val="30"/>
                <w:lang w:val="en-US" w:eastAsia="en-US" w:bidi="ar-SA"/>
              </w:rPr>
              <w:t>E.A. ARNOLD-BAILEY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Melissa McKenzie ("the plaintiff") is suing Jaspal S. Sidhu and Safeco Trucklines Ltd.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 in relation to injuries she sustained in a motor vehicle accident ("the accident") that occurred on July 18, 2008. The accident occurred when Mr. Sidhu, driving a large tractor-trailer, attempted to make a left turn into a commercial driveway across a busy thoroughfare and the trailer collided with the rear left side of the plaintiff's vehicle. The defendant Safeco Trucklines Ltd. was the registered owner of the tractor unit and the defendant Sidhu was its "owner/operator". Liability for the accident is in issue, as is the quantum of damages sought by the plaintiff for injuries she alleges were caused by the accident. The plaintiff seeks non-pecuniary damages, special damages, future income loss, loss of earning capacity, cost of future care and special costs for the days of the trial spent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on July 18, 2008 between 4:00 and 4:30 p.m. when the plaintiff was heading westbound on 96th Avenue near 195th Street, in Surrey, British Columbia. The plaintiff was driving her 2005 Pontiac Sunfire vehicle. She was caught up in traffic, which was heavy in both directions, and had been stopped when the defendant Sidhu, who had been travelling eastbound attempted to make a left turn behind her vehicle across 96th Avenue into the driveway of a commercial mall. As the defendant Sidhu embarked upon his left turn, part of the trailer hit the left rear of the plaintiff's vehicle as the trailer angled across the westbound lane. The plaintiff's vehicle was damaged when the trailer collided with it in the area of the left rear roof support and the impact shattered the rear windshield. Fortunately, realizing that he had hit something, the defendant Sidhu stopped the tractor-trailer and backed up about two feet. Otherwise, from the plaintiff's point of view, the collision would have been much more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28 years old at the time of the accident. She claims to have sustained injuries in the accident: soft tissue injuries to her neck, lower left back and shoulders and injuries to her left hip and thigh. She claims to have experienced considerable pain and discomfort from the injuries to her left hip and thigh up to the time of trial - some four years after the accident. She sought medical attention and has engaged in a long regime of treatment. Unfortunately, her injuries have not fully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aspired to be an RCMP officer, although she had failed the physical test that applicants are required to pass (the "PARE" test) twice prior to the accident. As a result of her injuries from the accident she has since given up her plan to pursue a career as an RCMP officer. Since the accident, she has completed her Bachelor's degree in Criminology and is now working as an insurance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From the age of eight years old, the plaintiff has been involved with raising and riding Quarter horses. Just prior to the accident she was keeping a horse in Washington State and travelling there regularly for riding lessons. She trained and showed a number of horses and was regularly attending horse shows. The plaintiff claims that she can no longer ride horses or be involved in their care to the extent she was before prior to the accident. She also claims that her ability to pursue other physical activities, like running, is much diminished. She has gained weight and the physical limitations she now has arising from injuries sustained in the accident have caused her to limit or no longer pursue the physical activities she previously enjoyed. She continues to suffer from pain in the area of her left hip and thigh, and from sleep disruption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position is that the defendants are wholly liable for the accident; in particular, that the defendant Sidhu was negligent by commencing a left turn when there was insufficient room for him to safely complete the turn, thereby striking her vehicle with the trailer. It is her position that she was not blocking the commercial driveway into which the defendant Sidhu was turning, but in any event she was unable to move because of the stopped traffic in front and to the side of her. It was, according to the plaintiff, Mr. Sidhu's responsibility to make the left turn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position regarding liability for the accident is that the plaintiff was stopped in a manner so as to partially block the driveway and then she started to move with the traffic, and suddenly stopped. In their view, she is wholly or partially liable for the accident due to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event that the defendants are found wholly or partially liable for the accident, they submit the accident did not cause the plaintiff's injuries as claimed. Alternatively, they submit that the proper quantum of damages for injuries sustained by the plaintiff is considerably less than the amounts claimed. They submit the plaintiff was not as seriously injured as she claims and that some of her pain and injuries were pre-existing. Furthermore, they submit there is no indication she would have passed the PARE test, and even if she had, there is no indication that she would likely have been accepted to become an RCMP officer. The defendants also submit there is no reliable evidence that the plaintiff over time will make less income from her present employment as an insurance adjuster as compared to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at trial was heard over approximately five days split between 2011 and 2012. Final submissions were heard on the last day of the hearing and the Court requested and subsequently received further written submissions and authorities regarding the plaintiff's claim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also note that certain documents put to several witnesses in cross-examination were marked as exhibits for ease of future reference given their detail, but were agreed not to be admissible for the truth of their contents. In particular, this applies to the clinical records put to Dr. Eksteen in cross-examination marked as Exhibit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evidence called on behalf of the plaintiff was comprised of her testimony on the issue of liability and claims related to her injuries. On the issue of liability the plaintiff also called Lisa Mohr, who witnessed the accident, and read in portions of the examinations for discovery of the defendant Sidhu and Mr. Dhillon on behalf of the defendant Safeco Trucklines Ltd. With regards to her condition before and after the accident she called her boyfriend, Christopher Ordano. She also called a former co-worker she met after the accident, Sarah Moore. In terms of medical evidence the plaintiff tendered the reports of Dr. Eksteen, Dr. le Nobel, and Dr. Armstrong, each of whom was cross-examined extensively on behalf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called on behalf of the defendants was comprised of the testimony of the defendant, Mr.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and findings as to reliability and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Melissa McKenzie,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described that on July 18, 2008, just prior to the accident, she was on her way home to Squamish travelling westbound on 96th Avenue at 195th Street in Surrey, BC, approaching 192nd Street. She was travelling in the left most of the two westbound lanes. She was driving her 2005 Pontiac Sunfire vehicle, which had a standard transmission. She was wearing her lap and shoulder seatbelt and the headrest was properly adjusted. She recalled that it was rush hour on a Friday afternoon and there was a high volume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said she was just passed the driveway to her right hand side in "stop and go traffic." She saw the tractor-trailer coming towards her from the other direction, turning left toward the driveway, which, by that point, was behind her. She saw the tractor-trailer inching forward like it was trying to cut in through the traffic behind her. The plaintiff said she started to move forward and then stopped again, at which point the tires of the trailer started to come into her lane. She said that there was nowhere for her to move as there was traffic in front of her and to her right. She said that she had slammed on her brakes and had her left foot on the clutch so she would not stall. The plaintiff said she used her horn, hoping the driver of the tractor-trailer would hear it and look and see that she was there. She heard the tractor-trailer's airbrakes going on and off as the trailer's tires were coming towards her. At that point, she heard a "grinding, screeching noise" and then the rear glass window of her vehicle exploded, bursting into her vehicle. She said the bottom edge of the trailer was right behind her driver's door and its tires were right in front of her window. Then a person she came to know as Lisa Mohr came running up to her vehicle, told her to turn it off, and to get out. The plaintiff recalled that her legs were "slammed forward" and she had to crawl out over the front passenger seat. Ms. Mohr called 9-1-1 for the plaintiff and stayed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recalled that she felt "very, very shaky" after the accident. A fire fighter who attended suggested that she take some photos of the accident with a camera she had with her, and she did so. The photos are Exhibit 6 and they show the scene of the accident as the plaintiff described it, except when they were taken the tractor-trailer had already backed up several feet after the impact. A firefighter moved her vehicle off the main thoroughfare beyond the driveway, from which it was then towed.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was also shown Exhibit 4, which is a diagram of the area of 96th Ave. and 195th Street, and Exhibit 5, which purported to depict the scene of the accident and show the positions of her vehicle and the tractor-trailer. The plaintiff agreed that the diagram in Exhibit 5 showed her vehicle where she recalled it to be, but said that the tractor-trailer was more towards the east than is depicted. The plaintiff said that the driver of the tractor-trailer approached her after the accident and said to her that he was sorry and did not look. After being checked by the firefighters and then the ambulance attendants, the plaintiff decided that she would remain at the scene and called her boyfriend, Mr. Ordano, to come to assist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described her background in some detail, including her involvement with horses, which started when her family moved to Squamish when she was young. Her family became involved with raising and breeding horses in a barn they built on their property. Over the years, they have kept between ten and sixteen horses at any given time. They built an indoor riding ring and the members of her family were involved in raising, training, caring for and showing Quarter horses. The plaintiff is the eldest of five children. She was fully involved in all physical activities related to the horses, including doing barn chores that involved cleaning stalls, grooming and exercising horses, and moving bags of grain and bales of hay that each weighed in the range of 60 lbs. As a youth she was an excellent and accomplished rider, and had represented BC twice at the World Show held in Fort Worth, Texas. She also showed twice representing BC in the All American Quarter Horse Congress in Ohio.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2003 she injured her left ankle in a motor vehicle accident when she slammed the brake pedal on it when trying to avoid a vehicle in front of her that had suddenly braked. The plaintiff said her left ankle was initially very slow to heal but by the end of 2005 to 2006 it had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2004, the plaintiff said that she stepped away from the horse business and moved to Vancouver to attend Kwantlen University College (now known as Kwantlen Polytechnic University) and take some criminology courses. She moved to the Okanagan for a time between 2005 and 2006 to be with a boyfriend who had become an RCMP officer. She then returned to Squamish in June 2006 after that relationship ended, and took up her usual routine of riding, training and caring for horses at her family's barn. Her ankle got better to the point that she resumed running and did the Sun Run training in the winter of 2006-2007.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started showing horses again in 2007 and trucked several horses to a show in Monroe, Washington. She described the rigours of loading, hauling, caring for the horses, and competing in multi-day shows. That year, she attended another show in Langley. The plaintiff said that she did everything on her own for these shows and indicated that she did not suffer any difficulties, pain, nor receive any injuries in preparing for the these shows or participating in them. She met her present boyfriend, Mr. Ordano, in the summer of 2007. He attended some horse shows with her. The plaintiff indicated at that time she did not need Mr. Ordano's help with any of the physical activities or chores associated with hauling or showing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described how she had aspired to be an RCMP officer because of her family's association with the RCMP through her father who was a justice of the peace in Squamish. In the spring of 2007 she decided to pursue a career as an RCMP officer. She wrote and passed her written exam and booked her PARE test. She needed to pass the PARE test before she attended the interview. The PARE test may be described as a timed obstacle test involving challenging tasks that require physical strength, endurance and speed. The plaintiff had been training for the Sun Run over the winter of 2006-2007 and modified her training to include elements of the PARE test. The plaintiff described her training regime, which she did with a female friend. At times Mr. Ordano trained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the plaintiff first took the PARE test in August 2007 she completed it but not in the allocated time because during one of the exercises she "ended up kinking her back." It took a while for the right side of her back to settle. She also experienced some swelling of her left ankle after the test, which would swell periodically. She said when the swelling in her left ankle subsided it was fine. In training for her re-test, she took extra care to not aggravate these injuries. She re-booked the PARE test for a date in November 2007, but her grandmother, with whom she had been close, died several days prior to the test date. She started the test but did not complete it. The plaintiff said she planned to do the test again in the summer of 2008 to give her lots of time to prepare. However the accident occurred prior to the plaintiff's re-taking the PARE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Over the winter of 2007-2008 the plaintiff had become more involved with various horses and she and her mother decided that the plaintiff would take a horse to a trainer in Monroe, Washington, with a view to going back to the "Worlds" as an amateur and showing again. During the spring of 2008, the plaintiff was travelling frequently to Monroe to take lessons, usually on Saturdays. She showed that horse in May and in July 2008 before the accident and had a riding lesson the day before the accident. The horse was challenging to ride but the plaintiff said she was up to the physical challenge. In the spring of 2008, up to and after the accident the plaintiff was working part-time at Starbucks in North Vancouver from eight to 20 hours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night after the accident the plaintiff stayed at Mr. Ordano's. She said she felt very dizzy and "body sore" and like she had a rock in the area of her left thigh; she described it as a very hard lump. She felt nauseous and very out of sorts. She did not have a contact number for other staff at the Starbucks and Mr. Ordano drove her to work for 4:45 a.m. because she was feeling dizzy. He stayed with the plaintiff while she remained at Starbucks for several hours until other staffing arrangements were made, at which time Mr. Ordano drove her to the Park and Tilford Medical Clinic where she saw Dr. Sutherland. It was a Saturday and she felt she needed to see a doctor, as opposed to waiting to make an appointment with her family doctor in Squamish, Dr. Eksteen. The plaintiff recalled that she spent ten minutes at most with Dr. Sutherland. The plaintiff did not change into a gown and she said she felt rushed. She said that she did tell Dr. Sutherland about the rock-like lump in her left thigh but the doctor did not examine it, being more concerned about her other symptoms. The plaintiff recalled that Mr. Ordano said they should take some photos of the discolouration on her left leg (Exhibit 11), which they did about 24 hours after the accident. These photographs are not of a good quality but they do show bruising.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said that she continued to feel this rock-like lump in her left thigh for three to six days and then it started to release. She felt soreness in her neck and the lower left side of her back, which was the opposite side of her back where she had experienced pain after the PARE test in August 2007. She also experienced pain that stayed in the area of her left hip. The plaintiff said that the pain prevented her from sleeping, which was a significant difficulty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went back to her work at Starbucks several days after the accident. She was given light duties and not required to do any heavy lifting. She would elevate and apply heat to her leg during her breaks. The plaintiff re-attended at the Park and Tilford Medical Clinic on July 27, 2008, and saw Dr. Tichy. She saw Dr. Eksteen, her family doctor, in Squamish on July 31, 2008. Thereafter, and up to the date of the trial, the plaintiff went to many appointments with doctors, specialists, and physiotherapists. Recently, she had been attending a new physiotherapist recommended by Dr. Armstrong: Mr. Kotopski. The plaintiff filed a list of the appointments she attended since the accident (Exhibit 12). She also filed a number of notes from various doctors, including notes from Dr. Eksteen that she should not drive a manual vehicle. The plaintiff found when she tried to drive her vehicle with a manual transmission after it was fixed following the accident that her left leg would spasm in the upper left side, causing her more pain and a burning sensation. Therefore, she rented a vehicle with an automatic transmission.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described generally how the injuries she sustained in the accident have affected her life's activities, including work and her university studies. In addition, her physical activities are significantly limited in terms of riding, running and working out at the gym. She described how she found it very difficult to sleep since the accident as her left side went numb when she lay down. She said the discomfort, pain and lack of sleep, especially right after the accident, made it very difficult to study and work. She described an ongoing pain and irritation as a burning sensation in her left leg. She said the fatigue she experiences makes it harder to get her work done and it takes her a longer time to do work than a normal person. This results in her having to take work home to complete in the evenings. She says at work she has a good chair and she can get up and walk around. She said that she does not make a "big stink" about her condition and only those close to her know about her problem as she does not want it to interfere with her employment. She said that she consistently changes shoes and often stretches. She said she was on crutches for at least a month after the accident, which made it very hard for her to get around at university. She felt her fatigue impacted negatively on her exam performance. The plaintiff said that she has also tried to schedule medical appointments to have the least impact on her employment as an insurance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terms of riding, the plaintiff said that Dr. Armstrong recommended in the spring of 2011 that she could get on her "old tired horse" and just walk her around and that is what she has been doing. She said that since the accident she has not done any of the more aggressive or strenuous riding she did prior to the accident. The plaintiff said that she has not taken the ten weeks off work as recommended by Dr. Armstrong because of the salary she would lose from her present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explained that she felt she recovered completely from the 2003 injury to her left ankle and that Dr. Eksteen and other caregivers were impressed that she was able to return to rigorous physical training, including the Sun Run training in 2005 and 2006. Since the accident the plaintiff understands from her caregivers that she is not allowed to run and is only permitted to ride a bike. Therefore, she is not able to train for the PARE test or achieve the level of physical fitness required for police work, thus being unable to pursue a career in policing.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referred to information contained in Exhibit 17 regarding the salaries earned by police officers in different police and law enforcement agencies over years of service. This information from 2011 shows a range of salaries for the RCMP with a starting salary of $48,104, an increase to $77,944 in the fourth year, to $86,636 in the tenth year, to $90,535 in the fifteenth year and to $95,967 in the twentieth year. The material indicates opportunity for overtime pay and benefits. There is a roughly similar progression of salaries for police officers with other forces. Also included was information as to the average hourly wages earned by insurance adjusters in Canada, including an average hourly rate of pay of $26.24 in the Lower Mainland area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indicated that she graduated with a Bachelor of Arts in Criminal Justice from the University of the Fraser Valley in June 2010. Had she been able to successfully complete the PARE test in 2008 she would have followed the process to gain entrance to the RCMP by being interviewed. As she had already passed the written test the plaintiff had hoped to enter the RCMP and successfully complete the basic training so as to start as a constable.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was cross-examined extensively on her evidence. The following points are of note:</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not shaken on her evidence that her vehicle was past the area of the driveway on 96th Avenue when the accident occurred. She agreed that she had just started to move in the traffic. She agreed that she slammed on her brakes when she saw the rear wheels of the trailer coming into her lane. She disagreed that she could have moved to her right to avoid the trailer. She also disagreed that there was no traffic in front of her at the time she saw the trailer coming towards her, although after her vehicle had been struck by the trailer she said all the traffic ahead left.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agreed that the damage to her vehicle from the accident was limited to the left rear pillar and the broken rear window.</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was put to the plaintiff that she had described to Dr. le Nobel that her vehicle may have been pushed sideways in the accident she said that was what she told him at the time, but as the accident was three and a half years prior to the trial she could not confirm that now.</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admitted that the notes of Dr. Sutherland from the appointment the day after the accident (within approximately 18 hours) refer only to tenderness in the area of her left shoulder and neck. With regards to Dr. Sutherland's note "No abrasions/bruises, no swelling in feet" the plaintiff indicated that she had her clothing on during the examination. When Dr. Sutherland asked her if she had seen any bruises as of that time she told Dr. Sutherland she had not (although elsewhere in her testimony I note that the plaintiff confirmed that within a few hours of the accident she saw a bruise on her left thigh, in addition to the rock-like lump). In her examination for discovery evidence, which she adopted at trial as correct, the plaintiff said that she was dizzy and shaking when she went to see Dr. Sutherland and at the time it felt like there was a rock in her leg, "more like a block" than a pain, and she described to Dr. Sutherland that it felt like she had a rock in her upper (left) thigh, at which point Dr. Sutherland felt her thigh through her pants.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agreed when she attended the same clinic a week later and saw Dr. Tichy. He noted that she had hurt her left leg and on examination noted "tenderness lateral aspect mid thigh left" and then "contusion?" The plaintiff said she was in a lot of discomfort and pain for which she sought pain medication. She said "It was like the rock released and that's when it was starting to get really painful" but neither doctor would give her any medication for pain without her seeing her family doctor, Dr. Eksteen, in Squamish, which she did on July 31, 2008.</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stated that the rock-like feeling in her leg was most prominent in the first five to seven days after the accident, such that when she saw Dr. Eksteen he noted the day after the accident she had felt stiff, dizzy, had aches and pains all over and that she had seen a doctor who diagnosed her with a soft-tissue injury. He also noted she had been doing modified duties at work and reported that "sitting was the worst thing", making no mention of the rock-hard lump. Dr. Eksteen did however note that the plaintiff mentioned pain in her left hip and thigh that "felt like ants crawling or a burning sensation". She stated that this sensation was in the same area where she had initially felt the rock-like lump.</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clear that the plaintiff worked shifts at Starbucks as a barista after the accident that ranged in length from four to seven hours, but she maintains that she was on modified duties for the first couple of months. Her crutches were in the back part of the Starbucks outlet as she could not use them in the front area where patrons were served. Her hours varied up to approximately 25 hours a week. She became a shift supervisor there in 2008.</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took on part-time clerical employment at a law firm in the summer of 2008 after the accident. By the fall of 2008, she had two part-time jobs and was attending classes at Fraser Valley University.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agreed that she kept a rental vehicle with an automatic transmission for which she now seeks reimbursement from the defendants from shortly after the accident in July 2008 until April 1, 2009 (to March 18, 2009 as per the invoices) upon the recommendation of Dr. Eksteen and a physiotherapist that she not drive a vehicle with a standard transmission. She was referred to two notes regarding the rental car from Dr. Eksteen, dated November 14, 2008 and December 23, 2008 respectively, the latter which stated "This patient should not drive a manual shift car until further notice." Her own vehicle was repaired after the accident by the end of July 2008. She had the coverage for the rental vehicle extended to Washington State. She also had Mr. Ordano added as an additional driver because at the time she was on crutches and Mr. Ordano drove her to appointments and to classes. She agreed she put significant mileage on the rental vehicles.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agreed that she continued to work part-time at Starbucks after the accident until February 2010. She worked three days a week at a law firm from September 2008 until October 2009, and continued to take two to four classes per semester towards her degree. In re-examination she said her hours at Starbucks fluctuated from eight to twelve hours a week because of her unavailability due to part-time work at the law firm. She attended university part-time until she completed her degree. When asked about Dr. Eksteen's notes from an appointment on February 12, 2008 (pre-accident), to the effect that a physical job was probably not a good option for the plaintiff in the long run, she responded that she was probably briefing him on the first PARE test months earlier, but that she did not recall discussing career options with him. Regarding Dr. Eksteen's reference to her being prone to chronic myofascial pain, she believed him to be referring to her previous ankle injury that he was checking. The reference to back spasms was also in relation to the first PARE test and she considered that her physical problems had resolved by the time of the February 12, 2008 appointment.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was put to the plaintiff that Dr. Armstrong, to whom she had described the accident as the trailer causing "considerable compression to the Pontiac" and breaking the back window, the plaintiff said she would have told him that the trailer hit the side of her car.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reference to a note from a personal trainer who was assisting her, dated May 29, 2009 (to the effect that the plaintiff had damaged the heel of her boot by banging it while riding at a horse show) and whether she was showing horses at this time, the plaintiff said that she took her older horse to a show just to participate and just walked and jogged the horse around, as she discussed with Dr. Eksteen. She said she did not "show" the horse as she would have before, as she was unable to ride "heavily". She said that Dr. Eksteen told her it would be good for her morale to be around her "horseshow buddies" again and to take a safe horse. She also explained a further note from October 6, 2009, where on a Saturday ride she "got hammered in left foot" when her horse brushed the side of the riding ring at home, such that her foot got stubbed. The plaintiff explained that she was on her old, retired horse at the time.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agree that her being accepted into training as an RCMP officer was uncertain, although she agreed that many applicants do not pass the written examination or the PARE test. She indicated previously when she was considering working as a civilian member of the RCMP that she had taken and passed the required psychological tests, but agreed she would have had to take them again for regular member status. She also agreed there was no guarantee that if she had become an RCMP officer she would have received the promotions upon which projected salary increases were based, as contained in the material she found on the Internet.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was recalled on April 10, 2012, when the trial resumed and provided brief additional evidence in further direct and cross-examination. She filed updates to several exhibits, including an updated list of her appointments with health care providers (increasing the number of visits from 116 to 127), some additional receipts for her special expense claim, and her 2011 T4 slip from her current employment indicating a total gross annual income solely from her employment as an insurance adjuster of $47,633.58.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terms of her physical condition arising from the injuries she suffered in the accident, the plaintiff indicated that, for the most part, it had remained unchanged, with a period of heightened sensitivity in November and December 2011. She advised that she has continued with physiotherapy with Mr. Kotopski and she has made some progress in terms of her body being "very straight" but the sensitivity in her legs has not changed very much. Her level of horse riding had not changed in terms of intensity, but she had started deep water aerobics with the approval of her caregivers as she was missing running and cardio exercise. She said she has to be careful not to overdo the water aerobics, which make her sore but have been good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cross-examination the plaintiff indicated that her former employer had been bought by another insurance company, Intact Insurance, and that her salary remained unchanged since April 2011. She expected a salary review in the next month or so and agreed that there were opportunities for advancement, but indicated that they occur as a result of on the job training and experience. When it was suggested to her that claims examiners and claims managers may make between $70,000 and $100,000 per year, the plaintiff indicated that she did not know and had not made recent inquiries. She admitted that a claims examiner "maybe ... could" make an annual salary in the range of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Regarding certain medical appointments the plaintiff agreed that she did see the doctor for other reasons upon occasion, but when she sees Dr. Eksteen the first thing he asks is how she is doing with her injuries from the accident, and she normally sees him every six to eight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re-examination the plaintiff indicated when she saw Dr. Eksteen on January 27, 2012, his notes referred to her water aerobics and when she saw him on February 6, 2012, he noted she could do "higher intensity but lower impact training" and she should continue with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Overall, I accept the testimony of the plaintiff. She was honest and forthright about matters pertaining to her health before and after the accident. Although perhaps a little self-focused and overly inclined to shift personal responsibility to external events or forces (for example, her failure to qualify for application to the RCMP, in terms of a timely completion of the PARE test), I find that the plaintiff has established that she was injured in the accident and that the injuries she sustained, particularly those to her left thigh and hip, have caused her considerable discomfort and pain since the accident. Her other soft tissue injuries appear to have resolved within several months of the accident, but the difficulties with her left hip and thigh have continued. Although the pain and discomfort have subsided and become intermittent, her physical strength and confidence have been significantly undermined by chronic pain emanating from the area in her left hip and thigh injured in the accident. Specifically, I accept that she can no longer ride horses at the intensity usual for her and that she can no longer engage in the other forms of rigorous physical activities that she used to enjoy, like running or participating in heavy work at the horse barn. Although her evidence as to her very limited return to horseback riding since the accident conflicts with that of Mr. Ordano, I find that I prefer her evidence. I accept her evidence as to the medical assistance and treatments she has sought out to assist her in relation to her injuries and to aid in her recovery, although it is clear that not every appointment with Dr. Eksteen related only to her recovery from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it is clear that the plaintiff has diligently followed the advice she has been given by the doctors and physiotherapists she has seen and has checked with them before engaging in activities that might slow her recovery or aggravate her condition. It is simply not plausible that a woman who is as diligent and motivated a worker as the plaintiff would choose to malinger and exaggerate the extent of her injuries or the discomfort and pain she describes, for the privilege of attending countless medical and physiotherapy appointments and receiving the injections given by Dr. Armstrong into the afflicted areas of her left hip and thigh.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Christopher Ordano, the plaintiff's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Ordano, age 29 at the time he testified, is the plaintiff's boyfriend. He works in the construction industry as a project manager. He first met the plaintiff in August 2007. At the time he met her she was training to take the PARE test as she was seeking employment as an RCMP officer. He went with her for some training sessions, was present when she trained on the course and also when she took the PARE test. He trained with her, running laps and climbing stairs. Mr. Ordano said while she was training, she was at a higher level in terms of physical ability than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Ordano said that he and the plaintiff share an interest in horses. When they first started dating, Mr. Ordano described going with the plaintiff to a horse show in Langley and one in Monroe, Washington on the Labour Day weekend in 2007. He described the long and very strenuous days that the plaintiff would typically put in: loading, hauling, caring for the horses she took to the show; riding in four to six events a day; mucking out stalls; and exercising and cooling the horses. He said that she did not require his help to do these things. Mr. Ordano also has visited her parents' property in Squamish where her family keeps their horses. He has seen her perform all the tasks around the barn. Prior to the accident he did not see her encounter physical difficulties in doing these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Ordano also said that prior to the accident he and the plaintiff liked to do physical activities outside, including hiking, running, and ATV riding.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day of the accident Mr. Ordano recalled receiving a call from the plaintiff just after it occurred. He said she sounded very shaken up on the telephone and was initially unable to tell him what had happened. He went to pick her up in the parking lot adjacent to where the accident occurred. By the time he attended, her vehicle had been moved to the parking lot. He had given her the vehicle as a gift and it had a standard transmission. That evening he said he noticed that the plaintiff continued to be very shaken up. They went to his place in North Vancouver and she slept there. The next morning he saw that some bruising had started on her thigh. He took two photographs of the bruises on her thigh with his cell phone (Exhibit 11), which he admitted were not of the best quality. He described the bruise he saw to have "a little bit larger surface area than a normal small impact type bruise" and as it developed it seemed to have "kind of more of a hard consistency to it." That same day he went with the plaintiff to the Park and Tilford Medical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After the accident, Mr. Ordano said he definitely noted that the plaintiff experienced emotional changes. He said she experienced a lot of frustration at not being able to do certain things. He also observed that she had anxiety when near tractor-trailers or other large vehicles on the highway. He said that her driving habits changed and she became ill at ease when driving with others. He also noticed that she did a lot of grimacing with pain and showed a definite favouritism to her left leg. She has shown a real avoidance of any sort of activities that could cause an impact with that area of her leg. Her involvement with horses has suffered and that is the area of her life that has been affected the most. He indicated that the plaintiff does not compete in horse shows since the accident and her involvement in the care of the horses at her family's place is diminished. Others in her family, and upon occasion Mr. Ordano, have had to assume her prior duties at the barn. She still does chores but she is limited to doing much less and to not moving or lifting heavy objects. They do not go riding ATVs any more. When they go on her family's annual vacation to Disney World, Mr. Ordano noted that the plaintiff avoids certain rides that might cause an impact. In sum, Mr. Ordando said that since the accident she avoids physical activities that could cause damage to her left leg or require her to use it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Ordando said he has accompanied the plaintiff on multiple visits to doctors, physiotherapists, and others involved in her treatment, but certainly not to all of them. In his view she has followed the advice she has been given, has been open in her discussions with doctors about what activities she may resume and her desire to get back to her pre-accident level of activity. Mr. Ordano indicated that in the year prior to the accident and since the accident he was not aware of the plaintiff having any illnesses or experiencing any further or other injuries to the areas of her body affected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Ordano was cross-examined at great length. Points of note arising in cross-examination include the following:</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Ordano was present on both occasions when the plaintiff failed the PARE test. Despite this, he considered her pre-accident goal of passing the test to be very attainable. It was his view that her legs, being shorter than the legs of a male, made it harder for her to complete the test in the allocated time. He indicated that she did not suffer any injuries while doing the tests, but she did appear to become overly anxious about the test.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confirmed that he saw the bruise on the plaintiff's left thigh the day after the accident before he went with her to the medical clinic.</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Ordano indicated that to his knowledge the plaintiff had not ridden horses at all since the accident. He recalled that when he had attended medical appointments with the plaintiff the focus of the conversation regarding riding was whether she was in a condition to ride, rather than "any occurrence of riding". He also indicated that she may have been on a horse since the accident when he was not present.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indicated that he attended her family's place in Squamish several times a week and that the plaintiff's involvement with the care of the horses is definitely reduced since the accident. She does some of the lighter chores but the heavier physical jobs fall to others, including him. He indicated that she does not show her younger horse that she was training prior to the accident although she still has it. She has three horses and shares responsibility for their care and the other horses at the family's barn with other family members. He said, since the accident, the plaintiff has been unable to move full bales of hay or bags of grain.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Ordano indicated that after the accident the plaintiff had a limp and that she has had problems with her left leg up to the current time in terms of a slight limp or experiencing pain in that leg. He indicated that the activities they do together since the accident are more sedentary and if they go to see a movie the plaintiff will sometimes complain about the pain when she has been sitting too long. At times after the accident he drove her to her classes, in part because she was having nagging pains in her leg or was experiencing fatigue, and in part for security considerations associated with night classes. He also indicated that the plaintiff had gone with her family on their yearly trips to Disney World since the accident. On those trips she preferred the more leisurely activities as opposed to the higher-impact rides because of potential impact on her leg.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regards to the plaintiff's rental of an automatic vehicle after the accident Mr. Ordano indicated that at times he drove it to assist the plaintiff in getting around and this included going to the U.S. upon occasion for shopping or other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evidence of Mr. Ordano is confirmatory of the evidence of the plaintiff as to her physical health and strength prior to and after the accident. He had a somewhat odd way of answering some questions. Either he usually expresses himself in a somewhat stilted and apparently contrived manner, or he was doing so in court for the purpose of enhancing the plaintiff's claim. Regardless, except as to his denial of the plaintiff doing any horseback riding at all, I accept the rest of his evidence as to the physical activities the plaintiff pursued before and after the accident. I find compelling his observations about the overall reduction in the plaintiff's level of physical activity, her strength since the accident, her limping at times and the favouritism she shows her left leg, as well as her fear of further injury to it from certain kinds of activities. It is also clear from his testimony that her mental outlook has been negatively affected by the pain from the injuries she sustained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Sarah Moore, the plaintiff's friend and former co-worker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Moore is a friend of the plaintiff's from the insurance company where they both used to work and where the plaintiff continues to work. She met the plaintiff in February 2010, when the plaintiff started as a junior adjuster. Ms. Moore and the plaintiff worked together for about a year and a quarter until Ms. Moore left in May 2011. She continues to see the plaintiff as her new work location is nearby. Ms. Moore indicated that when she first met the plaintiff she would ask her if she wanted to work out or go running and the plaintiff would always tell her that she could not because of an injury and based on doctor's orders. Ms. Moore said she did not know the extent of the plaintiff's injury but she "did see her rubbing her leg and her thigh and stuff like that, quite a bit in the office." Ms. Moore said that at the insurance company all the employees were set up with ergonomic chairs and desks. She observed that the plaintiff worked really long hours as she had a high file load that required her to put in early mornings and late evenings. The plaintiff was required to sit at her desk all day on the phone, but she could get up for half a minute periodically. When asked if the plaintiff was the type of person who was frequently off sick, Ms. Moore responded, "I don't think Melissa has ever taken a sick day. She will come in to the office with no voice, she's been sent home sick, but even when she's sent home she'll still bring files with her. She's just dedicated to her job in that way." Since Ms. Moore moved to work at a different insurance agency she said that she and the plaintiff get together about once every two weeks. They occasionally go shopping but most of the time it's a sit-down coffee. Ms. Moore indicated that she continues to go running but she has been unable to persuade the plaintiff to join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cross-examination Ms. Moore confirmed that there were no special accommodations at work specifically for the plaintiff, as opposed to what all the employees had. She also indicated that the telephone that the plaintiff used was a wireless headset and agreed that she could stand up and stretch during a phone call. Ms. Moore confirmed that the plaintiff worked ten to twelve hour days. She also indicated that the plaintiff did not want to exercise unless she ran it past her doctor first and the plaintiff was doing exercises through physiotherapy. Sometimes they would go out together for drinks after work. Ms. Moore also indicated that the plaintiff indicated that she used to ride horses and could not do that anymore. When she and the plaintiff went shopping they usually went to Bellingham or Coquitlam and they would take turns driving. However, she said that they did not spend long hours shopping and they usually went with a purpose. Ms. Moore agreed that on these occasions she did not see the plaintiff showing any sign of disability or physical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Moore impressed the Court as a truthful and reliable witness who, other than being a casual friend of the plaintiff's, had no connection to the present litigation and no motive to exaggerate the impact of the plaintiff's injuries from the accident. Her evidence shows the commitment of the plaintiff to her work, the degree to which she was inclined to follow the directions of health care providers and the plaintiff's stoical approach to her daily work in the context of the pain she was experiencing from her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Lisa Mohr, a witness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Mohr witnessed the accident. She worked in the immediate vicinity of where it occurred. She was leaving the area adjacent to the driveway into which the defendant Sidhu was endeavouring to turn his tractor-trailer. Ms. Mohr was in her vehicle, which was stopped and facing south, waiting to make a left turn on to 96th Avenue. She was very familiar with that driveway as she had worked at that location for eight years. That day she recalled that the traffic was very heavy and at a standstill. It was her habit to wait patiently until it was clear on both sides to make her left turn onto 96th Avenue to travel eastbound. Her vehicle was first at the top of the driveway waiting to turn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Mohr observed that the tractor-trailer was waiting to turn left in the left lane of the two eastbound lanes on 96th Avenue. To her left Ms. Mohr saw the tractor-trailer start to move up and turn left in the driveway where she was stopped. She saw him pulling forward and "right away [she] heard a very loud popping noise." She turned her head to the right as the noise came from that direction and she saw that the rear window of the plaintiff's vehicle was smashed out. At that point the tractor-trailer was still moving and Ms. Mohr thought that it was going to drive right over the plaintiff's vehicle. Then she saw the tractor-trailer make a sudden stop such that it "jolted quite a bit". She said that the vehicle that was struck was stopped so that its rear was to the west of the driveway. When Ms. Mohr was shown the diagram (Exhibit 5) she agreed that the rear of the plaintiff's vehicle as depicted was exactly where she saw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the collision Ms. Mohr pulled her vehicle out onto 96th Avenue right beside the plaintiff's vehicle. Ms. Mohr then pulled her vehicle in front of the plaintiff's and approached the plaintiff's vehicle. Ms. Mohr recalled when she first looked into the plaintiff's vehicle to ask her to roll down her window that the plaintiff looked shocked and panicked. Ms. Mohr opened the front passenger side door and the plaintiff came across the front seat and out of her vehicle via the passenger seat. When Ms. Mohr helped the plaintiff across the street she saw that the plaintiff was visibly shaking. Ms. Mohr called 9-1-1 and waited with the plaintiff until emergency personnel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cross-examination, Ms. Mohr indicated that prior to the collision she recalled there were two trucks stopped in the westbound lanes to the east of the driveway. She agreed that they were as shown in Exhibit 5, except they may have been a bit closer to the driveway. She agreed that when she first observed the scene there was traffic ahead of the vehicles stopped in the westbound lane, including ahead of the plaintiff's vehicle in the westbound lane closest to the center line. Ms. Mohr did not see the plaintiff's vehicle move at all prior to being struck. She reiterated that traffic westbound was at a standstill. She indicated that during the time when she heard the noise and looked over and saw the tractor-trailer make its shuddering stop, she could only guess that the rest of the traffic started to move because she was able to pull up beside the plaintiff's vehicle. Ms. Mohr confirmed that she was watching where the driver of the tractor-trailer was going as he was pulling into his left turn because he was going to turn in right next to her vehicle sitting at the mouth of the driveway. With regards to the plaintiff's demeanour while they waited together for 20 minutes to half an hour for the firefighters to arrive, Ms. Mohr noted that the plaintiff was visibly shaken, a little bit incoherent, and was stuttering.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Mohr impressed the Court as a reliable and very credible witness in terms of exactly how the accident occurred. She was truly an independent bystander and demonstrated good observational abilities. She was paying attention to the movements of the tractor-trailer driven by the defendant Sidhu as he was commencing his left turn directly in front of her, with the goal of manoeuvring his very large rig into the mouth of the driveway directly next to her vehicle. I accept the evidence of Ms. Mohr as to how the accident occurred, the location of the vehicles involved and the state of the plaintiff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read-ins from the examination for discovery of Rajinder Dhillon on behalf of the defendant Safeco Trucklines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Dhillon, a partner and part owner of the defendant Safeco Trucklines Ltd., attended for examination for discovery on November 4, 2011. Mr. Dhillon said he was called by Mr. Sidhu after the accident and he went to the scene where he saw that "a truck had made a turn into the back side of the car and the trailer had hit the mirror of the car, the back side, rear mirror." Then he agreed that the trailer had hit the back-left post area of the car. At the scene Mr. Dhillon agreed that the tractor-trailer was still partway through its turn, sitting on the street and the plaintiff's vehicle was sitting there also. When shown the drawing of the scene that became Exhibit 4 at trial, Mr. Dhillon agreed that it depicted the scene of the accident reasonably accurately. With regards to the drawing that is Exhibit 5, Mr. Dhillon indicated that the contact between the plaintiff's vehicle and the trailer was "a little bit behind the rear -- the front wheels, front axle" of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Dhillon agreed that the weight of the tractor unit was 7,892 kg. He also produced the insurance and registration documents for the tractor unit owned by Safeco Trucklines Ltd., although he indicated that Mr. Sidhu owned the tractor unit. Mr. Dhillon said the defendant Safeco Trucklines Ltd. owned the trailer, which weighed 13,400 lbs. empty. The tractor and the trailer, loaded, together weighed under the legal limit of 80,000 lbs. and the maximum load on the trailer was 45,000 lbs.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the evidence of Mr. Dhillon as read 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read-ins from the examination for discovery of the defendant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From the read-ins from his examination for discovery on January 25, 2011, Mr. Sidhu testified that he was the owner/operator of the tractor unit that was hauling a trailer belonging to the defendant Safeco Trucklines Ltd. He was travelling eastbound on 96th Avenue, waiting to make a left turn into a driveway to unload some goods. He recalled that the accident occurred between 3:30 p.m. and 4:00 p.m. Mr. Sidhu agreed that the vehicle he struck was stopped in a line of traffic westbound stopped beside him. He moved to turn in a break in the traffic as the westbound traffic started to move. He said he moved slowly and that he had to watch the oncoming traffic and people walking on the pathway. He also said he was watching the two trucks stopped in the two westbound lanes before the driveway he was about to turn into. Mr. Sidhu said that he had to be focused all around himself; first he noted the cars to his left (proceeding westbound) were travelling; and then he saw that the trucks (proceeding eastbound) had stopped for him. Then he started his turn, looking again to his left and to the front and then to his right for the trailer. He saw that he had lost his view of the plaintiff's vehicle in his mirror so he leaned forward and looked out the window and saw that the plaintiff's vehicle was stopped, whereas he said when he started to move it had started to move. When it was put to him that he did not see the plaintiff's vehicle when it stopped, Mr. Sidhu stated "When I lost the view from my mirror, so because I have to be focused on this side and this side as well, and when I glanced at this, at that time it stopped", at which point Mr. Sidhu said he also stopped. He agreed that he lost view of the plaintiff's vehicle and the vehicles in front of it in his left rear-view mirror because of the angle of his tractor as he turned left. When he lost the view from his smaller mirror Mr. Sidhu said that he had to stick his head out of the window to see. He agreed that when he stuck his head out of the window to look, the plaintiff's vehicle had stopped and the collision had already occurred. He also agreed that as far as he knew the plaintiff's vehicle was stopped at the time the trailer struck it. He agreed that he did not see her vehicle immediately before the collision and that there was nothing she could have done to avoid the collision as her vehicle was stopped and his trailer ran into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Sidhu agreed that when he got out and looked after the collision, he saw that the bottom part of the left side of his trailer had hit the area of the rear driver's side of the plaintiff's vehicle, and included in the damage to her car was that the back window had been smashed out. Mr. Sidhu agreed that the plaintiff's vehicle was stopped near the intersection with the driveway. Mr. Sidhu denied hearing any honking of the horn. He agreed that he told the plaintiff that he was sorry about causing the accident. Mr. Sidhu said that the trailer was 53 feet long and its weight empty was 8,500 kg, but he had at least a portion of a load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a further examination for discovery on November 4, 2011, Mr. Sidhu was shown a drawing of the scene that showed the tractor-trailer commencing its left turn into the driveway. Mr. Sidhu indicated that the tractor unit would have been positioned much closer to the east side of the driveway and the trailer also was more accurately further to the east to align with the tractor. Mr. Sidhu agreed that the point of impact between the trailer and the plaintiff's vehicle was just in front of the forward set of the rear trailer wheels and tires. He agreed that when he started his turn he considered that he had enough room to make the turn safely.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Jaspal S. Sidhu, the defendant and driver of the tractor-trailer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trial the defendant Sidhu testified with the assistance of a Punjabi-speaking interpreter. He has had his Class 1 driver's licence in BC since 1999. He recalled that the accident occurred when he attempted to turn left off 96th Avenue into a commercial driveway having previously been travelling eastbound. He described the traffic westbound as "very heavy, bumper to bumper." He indicated that he came to a full stop before beginning his turn. Mr. Sidhu marked on Exhibit 5 where his tractor-trailer was stopped and where the two westbound trucks, one in each of the westbound lanes, had stopped just before the entry to the driveway in line with the gate. Mr. Sidhu placed the tractor-trailer and the plaintiff's vehicle significantly more towards the eastern edge of the driveway. Mr. Sidhu waited to commence his left turn until the traffic proceeding westbound that included the plaintiff's vehicle started to move ahead. At that time he said his tractor-trailer was still stopped. He testified that when he saw that the plaintiff's vehicle had "moved quite ahead, like close to the trailer and [he] thought he should start moving." Then as he started the turn Mr. Sidhu said he was not able to see her vehicle as the truck turned a little more. He tried to look through both his big and small mirrors and he did not see her vehicle. Somewhat inconsistently, he then stated that when he "put [his] face out through the window" he saw that "[his] truck was almost hurting her car" and he stopped his truck right away. After the tractor-trailer had come into contact with the plaintiff's vehicle he moved it back a few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cross-examination Mr. Sidhu agreed that before he started his left turn he saw the plaintiff's vehicle and the other vehicles stopped immediately in front of it. The westbound traffic was starting and stopping, bumper to bumper. Mr. Sidhu recalled that he had waited five to seven minutes, maybe longer, to make his left turn. He agreed that he waited until he was satisfied that the driveway was completely clear so he could make his turn. As to where the plaintiff's vehicle was when he commenced his turn Mr. Sidhu stated "...it was just parallel to me and when it moved just through the middle of the trailer at that time I started my turn." He agreed that before he started his turn he considered he had a wide enough opening in which to make his turn, and that the plaintiff's vehicle was moving at the same time he was moving. He agreed that he did not see the plaintiff's vehicle change from moving to stopped as he could not see it in his mirror. When it was put to Mr. Sidhu that he thought because the traffic had started to move that the opening would become large enough to turn in, he responded "maybe." He further agreed that he started his turn because he thought the westbound traffic was going to keep moving. He agreed based on his drawings on Exhibit 5 that he placed the tractor-trailer more to the east, such that its cab was in line with the driveway and the left side of the trailer came into contact with the left rear side of the plaintiff's vehicle. Then, after a portion of his examination for discovery was put to him, Mr. Sidhu indicated that "maybe" the plaintiff's vehicle was located where it was initially depicted in the diagram in Exhibit 5. After striking her vehicle Mr. Sidhu indicated that he backed up about two feet. He also agreed that because he could not see the plaintiff's vehicle in his mirror, he did not know where it was just prior to when the trailer struck it; the only way he could have seen it was if he had turned around and looked out his side window, as opposed to relying on his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Insofar as Mr. Sidhu's evidence at trial is in conflict with his earlier evidence at the examination for discovery, I accept the former, but I do not regard the inconsistencies as to when exactly the plaintiff may have started to move her vehicle in the line of traffic or when she may have stopped to be of any real consequence. The fact is that the defendant Sidhu, in choosing to make a left turn with such a large vehicle across two lanes of traffic on a very busy thoroughfare into the very defined space of the mouth of a driveway (that was particularly tight given the presence of Ms. Mohr's vehicle) was negligent insofar as he failed to discharge this difficult turn without striking the plaintiff's vehicle as described. To the extent he lost view of her vehicle, it was his obligation to do whatever was necessary to check whether the plaintiff's vehicle at the end of the line of traffic had moved off sufficiently so as to permit both the tractor and the long trailer attached to it to safely make the turn. I find that the traffic had started to move and Mr. Sidhu assumed that it would continue to move and had moved sufficiently to give him the space to turn. He was negligent in failing to ensure that the line of traffic continued to move, which he could have done by keeping a sufficiently vigilant lookout as he commenced the left turn. The defendant Sidhu's evidence at trial as to where the tractor-trailer was in relation to the plaintiff's vehicle is at odds with his discovery evidence and the evidence of other witnesses. I find he is mistaken that the tractor-trailer was more to the east prior to commencing its turn as he indicated at trial. To put the tractor-trailer where Mr. Sidhu put it would have had him commencing his turn into the driveway at an even more extreme angle, which would have made him even more likely to strike the plaintiff's vehicle with the trailer at the location where he places it. Where the evidence of the defendant Sidhu as to how the accident occurred conflicts with the plaintiff's or Ms. Mohr's, I find that I accept their evidence over 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Ben Eksteen, the plaintiff's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Eksteen was qualified to provide expert opinion evidence as a practitioner specializing in family medicine. He works in family medicine, emergency medicine and providing anesthesia in Squamish. He has been the plaintiff's family doctor up to the date of the trial and for years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report, dated May 19, 2011, Dr. Eksteen stated the following regarding his diagnosis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highest level of clinical diagnosis at this point is persistent pain from the left lower back to the left lateral thigh including the left hip area. The pain has mixed features of neuropathic pain and soft tissue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subjective complaints, Miss McKenzie is still having discomfort in her left lower back to her left lateral thigh, about 3/4 of the way down her thigh. Her pain has been intermittent; she has difficulty lying on that side and it is sore to deeper pressure. At times, she has a burning, tingling sensation. Her balance is also affected with certain movements or postures as a result of pain and possibly weakness of the left thigh and 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current, objective findings, Miss McKenzie has tenderness to deeper palpation in the above-noted distribution from the left lower back right down to the lateral thigh. Tenderness starts in the area of the superior buttock on the left. She has decreased range of motion of the left hip, especially forward flexion. She is limited by discomfort. She does describe a popping sensation with movement in an anterior direction of left. She gets occasional spasming [sic] of the left lateral thigh as well as at times, since the accident she has had problems sleeping secondary to discomfort in the left hip, buttock, thigh.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characteristics of her clinical picture have been fairly similar since the date of injury, although there has been very gradual improvement. The discomfort is now somewhat less severe, and more intermittent.</w:t>
      </w:r>
      <w:r>
        <w:rPr>
          <w:rFonts w:ascii="arial" w:eastAsia="arial" w:hAnsi="arial" w:cs="arial"/>
          <w:color w:val="000000"/>
          <w:sz w:val="20"/>
          <w:lang w:val="en-US" w:eastAsia="en-US" w:bidi="ar-SA"/>
        </w:rPr>
        <w:t xml:space="preserve"> Currently, there are no other diagnoses or areas affected pertaining to the motor vehicle accident in question.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Eksteen stated his prognosis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remain positive about Miss McKenzie's long term prognosis in terms of a full recovery, although nobody can predict the course of such clinical scenarios of persistent pain. It will also depend somewhat on upcoming opinions from the pain clinic and an orthopaedic surgical appointment. </w:t>
      </w:r>
      <w:r>
        <w:rPr>
          <w:rFonts w:ascii="arial" w:eastAsia="arial" w:hAnsi="arial" w:cs="arial"/>
          <w:color w:val="000000"/>
          <w:sz w:val="20"/>
          <w:u w:val="single"/>
          <w:lang w:val="en-US" w:eastAsia="en-US" w:bidi="ar-SA"/>
        </w:rPr>
        <w:t>It is promising that she's had gradual improvement of her symptoms, even though it has been slow. Because of gradual improvement and involvement of her condition, I cannot at this point state that there is any permanency of her current condition. It is impossible to say when a full recovery will occur.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Miss McKenzie's activities of daily living, recreational, social, house and yard work activities are still all affected in various degrees. Activities of daily living are affected by pressure on the area in question. For example, she has difficulty and sometimes discomfort with sleeping on her left side to the point where she is avoiding sleeping on her left side. Her house and yard work are affected in terms of movement and also balance to a degree. She has difficulty with heavier house and yard work, for example, lifting heavier objects from the floor or ground level, and intermittent problems with twisting while weight bearing and carrying something.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recreational and social activities are also still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affected. She used to be an avid and keen runner, having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completed longer distance races before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She has been limited in her ability to run and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currently on a two minute run, two minute walk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She has been an avid horseback rider all her life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this has been affected greatly with discomfort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weakness which is persistent with riding, especially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more challenging horses.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his report Dr. Eksteen stated that the plaintiff's walk/run program was recommended by himself and Dr. le Nobel, and prior to this she had hardly done any running since the accident. He also stated that her horseback riding has been limited in frequency and intensity. In both these recreational activities Dr. Eksteen indicated that the plaintiff had been limited by discomfort in the left buttock, hip and thigh region and also partly by caregiver instruction. He reported that the plaintiff was able to perform basic household chores, light cleaning and light yard work, but that she experiences some discomfort or "twinging" in the area of her left hip if she does heavier lifting or pivoting using her left thigh and hip. At the time of his report the plaintiff was not on any medications, although he had administered and she had benefited from medications at times, and may again require medication if her condition worsens. This may include medication used for neuropathic pain, likely pregabalin once to twice daily, and over-the-counter anti-inflammatory medications like Ibuprofen as needed. He indicated that the plaintiff will benefit from ongoing physiotherapy, guidance and treatment as "she is quite compliant with rehabilitation." He also recommended the occasional guidance of a kinesiologist or personal trainer for a program of further strengthening and more aggressive rehabilitation. He recommended both for a period of six to nine months. Finally, Dr. Eksteen indicated that the plaintiff was awaiting an appointment at the pain clinic at St. Paul's Hospital and further assessment by an orthopedic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 number of matters were raised with Dr. Eksteen on cross-examination, which included reference to entries regarding the plaintiff in his clinical notes from April 19, 2007 to February 26, 2009. The following points from his cross-examination are of note: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June 22, 2007, well prior to the accident, Dr. Eksteen had been monitoring the plaintiff's left ankle which had been injured in April 2003, and for which he had referred her to Dr. le Nobel.</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an appointment with the plaintiff on February 12, 2008, Dr. Eksteen noted that the plaintiff reported she had failed the PARE test for RCMP training, and that she had "quite a bit of spasms in her back, and [her left] ankle flared as well after the test." She reported to him that she had seen a physiotherapist who suggested that she might want to back off such activities, and Dr. Eksteen noted "It is probably not a good option for her long term", referring to qualifying to become an RCMP officer. He further noted, "She understands this and is probably looking at an alternative career option. Although she would like to do the PARE test once more just to say that she can do it." Regarding this comment, Dr. Eksteen indicated that he was probably just repeating the physiotherapist's view as related to him by the plaintiff, and thus it was still subjective reporting by the plaintiff and not his conclusion. However, he agreed that his medical assessment at that time indicated that the plaintiff was "prone to chronic myofascial pain" and she seemed to have had a flare up of ankle problems and back spasms.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Eksteen confirmed that during his first appointment with the plaintiff after the accident, on July 31, 2008, she reported to him that she was travelling in a car and was hit by a tractor-trailer that caused her car window to shatter. The accident resulted in her being quite shocked. She reported that she did not experience much by way of symptoms at first, but the next day she felt stiff, dizzy and had aches and pains all over. She saw a doctor the day after the accident and had been diagnosed with a soft tissue injury. The plaintiff also reported that she had modified duties at work at Starbucks. She reported that sitting was the worst thing for her and that she had pain in her left hip and lateral and anterior left thigh, at times experiencing that "It felt like ants crawling or a burning sensation." He found her sensation in that area to be normal. He agreed he had noted that the plaintiff had "Quite a bit of tenderness in the lateral anterior thigh." He noted that her straight leg-raising test was to 45 degrees on the left and to 60 degrees on the right, and that it could have been limited in the left leg by discomfort in her leg or lower back. He also agreed that had he observed a rock-like lump in the muscle of her left thigh he would have noted such a finding and he did not.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August 21, 2008 visit, Dr. Eksteen noted, based on what the plaintiff reported, that she had "ongoing pain in her left hip, slight improvement, still sore, mostly with external rotation. Seeing physio. Didn't find Celebrex of much help. Starting to take Lyrica and sleeping a bit better." In terms of his findings, Dr. Eksteen noted "Little tender, lateral aspect of left hip and left upper buttock area," a finding he agreed had subjective and objective components.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Eksteen was asked to review the findings of Dr. Sutherland at the Park and Tilford Medical Clinic from the plaintiff's attendance on July 19, 2008 (the day after the accident), which he did. He agreed, based on Dr. Sutherland's findings that a diagnosis of a grade two whiplash sounded "about right." He also agreed that there was no mention in Dr. Sutherland's objective findings of any specific tenderness in the left thigh or a rock-like lump. Dr. Eksteen agreed that in a subsequent examination of the plaintiff at the same clinic a week later on July 27, 2008 by Dr. Tichy, it was noted that the plaintiff had tenderness in the lateral aspect of her left mid thigh. While the doctor's notes referred to the possibility of a contusion in the lateral aspect of the same thigh, Dr. Eksteen agreed there was no mention of a rock-like lump.</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Eksteen noted regarding a visit with the plaintiff on September 30, 2008 that she was "Gradually improving, still attending physio. Still has discomfort, pain in the left lower back and into the left hip. Pain into the thigh has now subsided quite significantly." With regards to the pain into her thigh having subsided, Dr. Eksteen indicated that must have been what she reported at the time. He also noted during this visit that the plaintiff was still driving an automatic vehicle and that she "will have difficulty with manual car in terms of repetitive movement of her left leg. Also finds it hard to do a shoulder check with her left leg extended." Also regarding this visit Dr. Eksteen noted that with guidance from kinesiology the plaintiff could return to work, which he indicated could have meant return to full-time work in full capacity, or that she had not been at work at all. He agreed that he thought that the plaintiff was not working since the accident as she had prior to it.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Eksteen agreed that he referred the plaintiff to Dr. Dean Johnston, a neurologist in October 2010. His view of Dr. Johnston's report was that it ruled out certain neurological pathologies, but not neuropathic pain.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Eksteen referred in his notes from visits on November 13, 2008 and December 23, 2008 when the plaintiff reported that she had received injections from Dr. le Nobel in her hip and back respectively. On December 23 she reported she had discomfort in the area of her left thigh and hip, and after Dr. le Nobel injected her back it had improved. As well, Dr. le Nobel recommended that she not drive a standard vehicle. Dr. Eksteen gave the plaintiff a note to that effect on that day.</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was put to Dr. Eksteen that the first time he noted that the plaintiff had difficulty balancing on her left leg was during the appointment on January 22, 2009, Dr. Eksteen indicated that as a busy family practitioner he often leaves the details of patients' mechanical findings to a physiotherapist or kinesiologist. He also pointed out a comment by the plaintiff noted on August 6, 2009 that her balance had improved.</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Eksteen confirmed that at the time he wrote his report he understood that the plaintiff was horseback riding. He commented that at different times he and the plaintiff had considered whether she should resume riding (in consultation with the physiatrist, the physiotherapist, the kinesiologist, and the personal trainer) and whether it was time to reintroduce horseback riding, limiting it to riding gentler, more mild-mannered horses. As of the date of his report, Dr. Eksteen said that the plaintiff must have resumed riding. He did not know whether the plaintiff had said anything about riding in competitions. He did recall that she had been doing very modest horseback riding for some time and probably wanted to introduce more rigorous riding, as recommended by her caregivers. His first note about the plaintiff riding after the accident was on October 29, 2009, to the effect that she was still experiencing ongoing pain in her left lower back into her left lateral thigh following the motor vehicle accident and was riding horses carefully every now and then.</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Eksteen reviewed all his notes of the plaintiff's appointments from July 31, 2008 through to May 2, 2011. He indicated at various times throughout this period when the plaintiff reported to him experiencing: a burning sensation, a buzzing sensation, numbness, a rumbling sensation, tingling or a zapping sensation. Those are all descriptions she provided regarding pain in her left hip and thigh that were indicative of neuropathic pain, including her reference to the sensation of feeling "like ants crawling" and a burning sensation during her first visit to him after the accident. Also noted was that at various times the plaintiff feels pain towards the end of the day, that her leg was unchanged (noted on April 26, 2010) and the pain in her left leg "comes and goes" with discomfort in the lateral aspect. He noted that she was unable to run, but had been doing some riding and some gym work and was functioning at work as an insurance adjuster, which was going well. His note from her last visit on July 11, 2011 was that the plaintiff had been riding her bike and doing some gym work, "tolerating all that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Eksteen impressed the Court as a diligent, skilled, extremely busy and hard-working family physician. To the extent that he was inaccurate as to the extent of the plaintiff's employment after the accident or other minor matters I do not regard that to reflect negatively on the substance of his evidence or on the credibility of the plaintiff in terms of what she told him and what he noted during the various appointments. It is clear on his evidence that the plaintiff suffered long term pain and neurological symptoms in the area of her left hip and thigh that she injured in the accident. Dr. Eksteen has managed her care since that time and has considerable insight into the cause and extent of her difficulties, including the chronic pain she continues to experience in the area of her left hip and thigh.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John le Nobel, a specialist in physical medicine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le Nobel was qualified to provide expert opinion evidence as a medical doctor specializing in physical medicine and rehabilitation. He provided a report with regards to the plaintiff, dated May 11, 2011, that included a history he had compiled of her visits after the accident on July 18, 2008, and also referred to seeing her about four years earlier with respect to left ankle pain after an earlier motor vehicle accident that occurred on April 16,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le Nobel made the following factual assumptions in his report: that the plaintiff was in a motor vehicle collision on July 18, 2008, following which she "had pains in her low back, left quadriceps, tingling around her left outer thigh and left ankle and pain in at her left ankle, as well as restriction in activities for a time"; she felt she had recovered "symptomatically and functionally from the April 16, 2003 collision injuries in time"; she had been able "to engage in physically demanding work and in recreational activities appropriate for her age for a year or more before the July 18, 2008 motor vehicle collision"; and she "has been symptomatic and restricted in her activity tolerance following the July 18, 2008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report Dr. le Nobel stated that his diagnosis of the plaintiff "some two years and seven months following the July 18, 2008 motor vehicle collision" was that she suffers from chronic pain, which he defined as "pain which persists for longer than tissue healing is felt to require. Tissue healing is generally felt to occur within 10 to 12 months of injury." He further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diagnose chronic trochanteric bursitis based on the recurrent findings of tenderness at the bony prominence of the left femur.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Melissa McKenzie's examination at times has shown restricted lumbar spine extension movement and pain aggravation with such movement consistent with mechanical low back pain.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Melissa McKenzie's assessment with aggravation of her low back pain with backward bending is indication that the mechanical low back pain is generated, at least in part, through posterior spinal structures such as the lumbar facet joints.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diagnose deconditioning, based on Melissa McKenzie's account of reduced activity tolerance subsequent to the motor vehicle collision July 18, 2008 as well as her description of weight gain subsequently to the motor vehicle collision. She has had persistent interference with her sleep. In my experience sleep interference is common sequelae when patients have ongoing pain and reduced activity tolerance subsequent to physical trauma.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Melissa McKenzie has felt some improvement in her symptoms although still remains symptomatic and remains limited in her activity tolerance over two years and seven months since the July 18, 2008 motor vehicle collision. The most limiting diagnosis apparent at Melissa McKenzie's more recent visits is the chronic pain around the left hip trochanteric prominence.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le Nobel stated that in his view the plaintiff's left trochanteric pain since July 2008 had "arisen on account of effects of the July 18, 2008 motor vehicle collision." He based this opinion on the plaintiff's account of not having these symptoms and limitations before July 18, 2008; on the records of Dr. Eksteen; and on his own earlier assessments of the plaintiff in 2004 and 2005 that did not indicate problems around her left hip trochanteric prominence. Specifically, Dr. le Nobel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 of my April 21, 2004 document includes reference to tingling pain at the outer left thigh and low back pain to the left of the lumbar spine and tenderness through the lower lumbar spine midline. Tightness of the hip flexor muscles as well was noted April 21, 2004. No tenderness was recorded at the left hip trochanteric prominence at that visit or at subsequent visits October 7, 2004 or May 18, 2005. These records, as well as Melissa McKenzie's own practitioner's records and Melissa McKenzie's account of her physical capabilities in the year or more before the July 18, 2008 motor vehicle collision implicate the July 18, 2008 motor vehicle collision as the cause of her ongoing pain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regards to the plaintiff's "Impairment and Disability" Dr. le Nobel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Although she has felt some reduction in her symptoms compared to earlier following the motor vehicle collision, Melissa McKenzie has not recovered from her injuries. Absent some as yet unrealized improvement, she is anticipated to remain symptomatic and remain limited in the future, most likely for the next several years and possibly longer, depending on further investigations and responses to further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Melissa McKenzie has been limited in her standing and lifting tolerance subsequent to the motor vehicle collision. She has been limited in her driving and her recreational activities such as horseback riding and running. She continues to be limited in her tolerance for recreational activities. Her post accident limitations are as a consequence of the motor vehicle collision. [...] </w:t>
      </w:r>
      <w:r>
        <w:rPr>
          <w:rFonts w:ascii="arial" w:eastAsia="arial" w:hAnsi="arial" w:cs="arial"/>
          <w:color w:val="000000"/>
          <w:sz w:val="20"/>
          <w:u w:val="single"/>
          <w:lang w:val="en-US" w:eastAsia="en-US" w:bidi="ar-SA"/>
        </w:rPr>
        <w:t>From her recent descriptions of her work hours, she is able to manage in the range of 10 hours a day in her present occupation.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Melissa McKenzie's reduced recreational capabilities and the loss of enjoyment of life as a consequence of this reduction is anticipated to continue in future, most likely for the next several years and possibly longer.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his report Dr. le Nobel recommended further investigation of the plaintiff's left thigh pain with magnetic resonance contrast scanning to try to identify more specifically the "areas of inflammation around the left hip trochanteric prominence" such that with this information "it might be possible to inject with local anesthetic and corticosteroid into the pain generators at the left hip trochanteric prominence." He also indicated that ultrasound investigation of the plaintiff's pelvis and abdomen could help to identify "structures in the pelvis and abdomen which may be impinging on the nerves to the left thigh." He suggested that magnetic resonance imaging of her lumbar spine "could be of help in determining if there is a protruding lumbar disc impinging on the nerves to the left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le Nobel recommended that the plaintiff may benefit from ongoing assistance from a kinesiologist or exercise-based physiotherapist to attempt to improve her level of physical fitness. He recommended access to a fitness facility and assistance from a physiotherapist or kinesiologist several times monthly over the following eight to ten months, with possible modification depending on her response. He also indicated that ongoing use of medication, including anti-inflammatory medication and night time sedative may benefit the plaintiff. His view was that without addressing sleep interference, in combination with attempts to improve fitness and pain reduction, her chances of successful rehabilitation are reduced. In his opinion it was unlikely that surgery would assist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cross-examination of Dr. le Nobel included the following points of note:</w:t>
      </w:r>
      <w:r>
        <w:rPr>
          <w:rFonts w:ascii="arial" w:eastAsia="arial" w:hAnsi="arial" w:cs="arial"/>
          <w:sz w:val="20"/>
          <w:lang w:val="en-US" w:eastAsia="en-US" w:bidi="ar-SA"/>
        </w:rPr>
        <w:cr/>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2004 Dr. le Nobel reported to Dr. Eksteen that the plaintiff had "quite significant snapping of her hips and flexion deformities of the hips, worse on the left side."</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came to see Dr. le Nobel on October 31, 2008, she wrote a description of the accident that described a large highway tractor-trailer, turning left, that "started driving his trailer over the back of my car", that she "laid on [her] horn and slammed on [her] clutch and brake." She described that the back window of her car blew out and she was frozen with her feet pressed to the floor until a witness banged on her window to get her out. Dr. le Nobel thought that the topic of the plaintiff being pushed sideways came up in his discussion with her. He agreed that in his report to Dr. Eksteen on November 4, 2008, he referred to the back of the plaintiff's vehicle being "crushed" in the accident.</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wrote that she started to stiffen up within four hours of the accident, it felt like "there was a rock in [her] left thigh" and the next morning "the left leg still had a rock in it and [her] left hip and low back were sore." Dr. le Nobel agreed that when he examined her he did not see or feel this "rock" in the plaintiff's left thigh.</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le Nobel confirmed comments he wrote on October 31, 2008 that indicated the plaintiff had told him she had tried some of her pre-accident activities, including horseback riding, to a limited extent post-accident and they had been "tolerable." Dr. le Nobel said that to him this meant that she had been on the back of a horse and the horse had moved. Dr. le Nobel said he understood that she had "mucked the horses and maybe just done some walking on them, not any faster riding."</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Dr. le Nobel was questioned about his conclusion that the accident had caused the plaintiff's injuries, as opposed to them being cumulative from the various physical activities she pursued prior to the accident. He agreed that his opinion about causation was based primarily on the plaintiff's assertion that her complaints came on after the accident. However, Dr. le Nobel also indicated he understood that the plaintiff had been pursuing a variety of physical activities during the winter of 2007-2008 without any symptoms. He did agree that when a repetitive stress injury occurs it does not necessarily become apparent right away. He also agreed that bursitis can arise in a number of ways, including as a result of a repetitive stress injury or an overuse injury.</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le Nobel said that when he saw the plaintiff in October 2008 she did not have the hip deformity that he had noted in 2004.</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le Nobel agreed that in his report where he indicated that emergency personnel attended and hospital care was recommended for the plaintiff in fact she did not attend the hospital following the accident.</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le Nobel confirmed that the plaintiff indicated to him in September 2008 that she had attended pool therapy for two or three sessions during September 2009 and felt that she tolerated this well. She was running twice a week, horseback riding about once a week and also doing barn work several times a week.</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Dr. le Nobel examined the plaintiff on October 31, 2008, he noted that she was tender at the outer prominence of her left hip and rotating her hip to 40 degrees while lying prone was aggravating to her. As well, he noted that she was tender through the lower lumbar spine in the midline and tender through the length of her spinal column. When it was put to him that tenderness was not an objective sign of injury but rather a "hybrid sign" Dr. le Nobel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Well, it seems to me that what we're trying to establish was whether she was tender over the ... trochanteric prominence, and she comes in and sees me I don't -- I don't want to count the times... She comes in and sees me at roughly half a dozen times a year and every time she's tender over that same spot and not in other places. I do an injection with freezing in that area and she says it takes the pain away for a while. So that seems pretty obvious to me.</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le Nobel indicated that on March 20, 2009, the plaintiff was tender along the anterior pelvic brim, which is just above where the left hip joint is, and he gave her an injection to the lateral cutaneous nerve of her left thigh, thinking that might help alleviate her pain as sometimes the nerve running down the thigh passes through that area. He explained the trochanter is at the highest point of the hip if a person is lying on their side and it is the "whole fluted area at the upper end of the thigh bone where it flutes outward..."</w:t>
      </w:r>
    </w:p>
    <w:p>
      <w:pPr>
        <w:numPr>
          <w:numId w:val="4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Dr. le Nobel confirmed that he was comfortable with a diagnosis of trochanteric bursitis and did not agree with a diagnosis of sacroiliac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re-examination Dr. le Nobel agreed, based on a review of Dr. Eksteen's notes from the plaintiff's February 12, 2008 visit that Dr. Eksteen's findings of normal range of motion, no trigger points and no objective findings of any ankle problem indicate that as of that time the plaintiff was tolerating physical activity, including horseback riding and cycling, quite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le Nobel impressed the Court as a highly skilled professional who was motivated to help alleviate the plaintiff's ongoing pain and discomfort, which he attributes to the accident. He had the added benefit of having treated the plaintiff in 2004 for injuries he does not regard to be related to her ongoing pain and discomfort associated with the injuries she sustained in the accident. Dr. le Nobel is obviously attuned to the possible sources of her pain given his testimony regarding the injections he has given the plaintiff (approximately half a dozen times a year to alleviate tenderness over the trochanteric prominence) that she reported temporarily reduced the pain. Regardless of Dr. le Nobel's exact diagnosis he is attuned to the possible sources of her pain to the extent he is able to treat her and temporarily reduce her discomfort. I make this comment because of the findings of Dr. Armstrong that follow, and whose evidence on the exact diagnosis of the plaintiff's condition I prefer over the diagnosis of Dr. le Nobel.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John Armstrong, a specialist in the diagnosis of causes, supervision, management and treatment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Armstrong was found to be qualified to give expert opinion evidence as a physician with an expertise in chronic pain management, the diagnosis of causes of chronic pain and the supervision and treatment of chronic pain. He also has a Ph.D. in Neurology and Neurosurgery from McGill University. Dr. Armstrong has an extensive background in the diagnosis and treatment of chronic pain, including assisting individuals with prolonged recoveries following back, neck, shoulder, pelvic or hip girdle or limb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Armstrong did a full review of the plaintiff's background, lifestyle, the details of the accident and her injuries. In particular, he noted the following in his report dated June 14,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McKenzie had a normal childhood albeit with some restriction growing up owing to an intense program of horseriding. She had high school education with some post-secondary courses, an entry level work history, an active lifestyle, and little adversity in her life before the MVA. She had been carrying a heavy debt load related primarily to student loans.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Aside from her female gender and a brief period of abuse, there were no apparent risk factors for the development of chronic pain or for a sacroiliac joint injury.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understanding the MVA and her initial complaints, I have relied on her self-report to me and on the Documents, especially the crew report and the Emergency Room (ER) records from Lions Gate Hospital (LGH).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Ms. McKenzie, on July 18, 2008 about 4:30 PM, she was the restrained driver and sole occupant of a Pontiac Sunfire (2005) on her way to visit her boyfriend. While travelling along in slow traffic, she encountered an oncoming tractor trailer that turned left before leaving enough room to avoid forcefully scraping the driver side of her car. The contact with the trailer caused considerable compression to the Pontiac and the back window was broken.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scene she was shaken but there was no alteration or loss of consciousness. She was able to get out of the Pontiac through the front passenger door. She evidently made forceful contact with the driver side door as soon after she had a large bruise and hematoma (collection of blood) in her left thigh.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Emergency services attended but she declined to go to hospital. Her car was not drivable and her boyfriend attended the scene to pick her up an [sic] take her to his place. At his house she recalled feeling unsteady on her feet and dizzy. The hematoma began to emerge that evening and became rock-hard.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[para82] Dr. Armstrong conducted a neurological examination of the plaintiff in which he noted that she had some weakness in her left leg, "proximally more than distally, from favouring the leg to avoid pain." He also noted that there "was altered sensation in the distribution of the left lateral femoral cutaneous nerve to the thigh." He did not note any other neurological sensory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[para83] With regards to his musculoskeletal examination of the plaintiff, Dr. Armstrong noted that the plaintiff was generally slack-jointed, and stated that "[e]xcessive joint mobility can be a risk factor for a sacroiliac joint disorder". He further noted: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head and shoulders were protracted (shifted forward from their proper, more erect position). The left shoulder was elevated in the absence of shortening in the trapezius and levator scapulae muscles. No active myofascial trigger points were identified.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Forward flexion of the lumbosacral spine was diminished but recovery to the upright position was normal. The paraspinal muscles were tender, weak, and poorly coordinated in their contractions with evidence of some spasm. The ribcage was rotated to the right. The waist fold was higher on the right side. No active myofascial trigger points were identified.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left posterior superior iliac spine (PSIS) and left anterior superior iliac spine (ASIS) were tender. The PSIS is the origin (enthesis) of the long posterior sacroiliac ligament, an important stabilizing structure for the sacroiliac joint. The ASIS is the proximal enthesis of the inguinal ligament. When the sacroiliac joint becomes unstable, these ligaments become overloaded and they shorten up, thereby exerting continuous and excessive traction on their entheses, causing these sites to become irritated and tender. The tightened inguinal ligament can also entrap the lateral femoral cutaneous nerve to the thigh, especially if there has been weight 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found the pelvic brims were not consistently level: there was intermittent elevation on the right or left side. When I performed the dynamic Gillet test, there was hypermobility bilaterally with reversible upslip (innominate shear) of the hemipelvis relative to the sacrum on either side. The FABER or Patrick test was positive, more so on the left.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left hip was restricted in internal rotation because the piriformis muscle was tight, having shortened in an attempt to add stability to the sacroiliac joints. The insertion (enthesis) of the piriformis at the left greater trochanter was very tender causing an enthesitis easily confused clinically with trochanteric bursitis.</w:t>
      </w:r>
      <w:r>
        <w:rPr>
          <w:rFonts w:ascii="arial" w:eastAsia="arial" w:hAnsi="arial" w:cs="arial"/>
          <w:color w:val="000000"/>
          <w:sz w:val="20"/>
          <w:lang w:val="en-US" w:eastAsia="en-US" w:bidi="ar-SA"/>
        </w:rPr>
        <w:t xml:space="preserve"> The left vastus lateralis muscle (a component of the quadriceps muscle) was tender down the side of the left thigh but there was no tenderness at or below the knee laterally making a myofascial disorder of the left iliotibial band unlikely in my opinion.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Armstrong's opinion regarding the plaintiff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importance of factors present before, at the time of, and after the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my opinion Ms. McKenzie was involved in a collision involving considerable compressive force to her left hip girdle and left hemipelvis with significant torque around her lap belt, her pelvis being relatively fixed and her feet fixed in depressing the clutch and brake. This is the kind of situation that can result in soft tissue injury to one or both sacroiliac joints.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Undetected sacroiliac joint dysfunction and her persistence in the workforce likely have delayed her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Diagnoses relative to her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 Chronic myofascial disorder involving the muscles and ligaments primarily of the left hip and pelvic girdle, a soft tissue condition</w:t>
      </w:r>
      <w:r>
        <w:rPr>
          <w:rFonts w:ascii="arial" w:eastAsia="arial" w:hAnsi="arial" w:cs="arial"/>
          <w:color w:val="000000"/>
          <w:sz w:val="20"/>
          <w:lang w:val="en-US" w:eastAsia="en-US" w:bidi="ar-SA"/>
        </w:rPr>
        <w:t xml:space="preserve"> that is (i) associated with shortening of muscles and ligaments (stiffness), increased and unbalanced resting and active muscle tensions, and muscle and ligament discomfort and irritability (pain, tenderness, spasm and likely trigger point activity), weakness, and fatigue; (ii) aggravated by abnormal spinal postures and muscular deconditioning related to the coping tactic of pain avoidance and by increased tension in the muscles of the neck and back secondary to anxiety that serves to sustain an increase in the activity of the sympathetic nervous system (adrenaline drive for "'fight or flight"); and (iii) perpetuated by sacroiliac joint dysfunction with spinopelvic instability and malalignment, the effects of which are transmitted up the spine from the low back to the base of the skull through the continuum created by the axial bony and soft tissues and make recovery from upper body complaints difficult or impossible.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complications of (1) had also arisen.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Left-sided myofascial enthesopathic pain as explained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(ii) Left-sided meralgia paresthetica as explained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examined her, I found no active myofascial trigger points but this does not rule out that her muscles are harboring latent ones that likely become active only under certain conditions, for example, when she is more active, fatigued or stressed.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Her chronic myofascial disorder had improved somewhat with rehabilitation but, when I saw her, there were ongoing residual complaints and findings related to it and these were likely being sustained by spinopelvic instability owing to persistent sacroiliac joint dysfunction. She had been plateaued in her recovery for some time because the sacroiliac joint problem had not been resolved. In my opinion, she had yet to reach maximum medical improvement and had clearly not regained her pre-MVA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 Sacroiliac joint dysfunction.</w:t>
      </w:r>
      <w:r>
        <w:rPr>
          <w:rFonts w:ascii="arial" w:eastAsia="arial" w:hAnsi="arial" w:cs="arial"/>
          <w:color w:val="000000"/>
          <w:sz w:val="20"/>
          <w:lang w:val="en-US" w:eastAsia="en-US" w:bidi="ar-SA"/>
        </w:rPr>
        <w:t xml:space="preserve"> As I have explained, the effects of spinopelvic instability and malalignment attributable to sacroiliac joint dysfunction can be transmitted up the spine to become the sustaining factor for stubborn and enigmatic misalignment in the upper body (e.g. ribcage rotation) because the axial and para-axial bony and soft tissues form a continuum from the base of the spine to the base of the skull.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 Chronic pain and the emergence of its complications including a possible increased sensitivity to pain (peripheral and/or central nervous system sensitization), emotional distress (Adjustment Disorder), cognitive slowing and distortion, nonrestorative skeep[sic], and fatigue. The overall pain experience and the speed of recovery are often aggravated by these complications but this should not be misconstrued in a way that suggests the pain or other symptoms are psychological in origin or that the patient is malingering.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increased sensitivity to pain can occur in susceptible individuals who are exposed to persistent pain and possibly results from functional and structural neuroplastic changes that alter the way pain signals are initiated and processed in the nervous system. Little is presently known about what causes these changes but there are likely both genetic and environmental factors. When they occur, these neuroplastic changes appear to be maintained and to be irreversible so that pain actually becomes a chronic neurological disease, meaning the prospects for the individual ever becoming pain-free are very-guarded. An extreme example of such neuroplastic change is chronic widespread pain of fibromyalgia syndrome (FMS) which Ms. McKenzie appears not to have developed.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when clinical features of neuropathic pain are already present, it is difficult, in the current state of our knowledge, to know for certain if a person who has chronic pain is susceptible to neuroplastic change and the development of an increased sensitivity to pain (lowered pain threshold). Since, when I examined her, Ms. McKenzie had no evidence of neuropathic pain other than in association with entrapment of the left lateral femoral cutaneous nerve to the thigh, it is uncertain what her susceptibility might be. It is hoped that, in future, techniques such as functional MR imaging (fMRI) may help to determine susceptibility to these changes and demonstrate them objectively when they are present. [Bold and underlining in original deleted, new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Armstrong offered the following opinion regarding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my opinion, the forces applied in the MVA to her left thigh, pelvis and sacroiliac joints were likely to have been sufficient to overload and injure these structures causing an acute myofascial disorder and sacroiliac joint dysfunction. The myofascial disorder failed to resolve and became chronic owing primarily to the perpetuating effects of the accompanying and unresolved injury to her sacroiliac joints, the persistent spinopelvic misalignment, the increased muscle tension resulting from ongoing emotional distress related to the MVA, her continuance in the workplace, and the abnormal posturing and physical deconditioning consequent to pain avoidance.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Owing to the persistence of her injuries and possibly in response to certain risk factors I have described, there has been the development of chronic pain and the emergence of its complications, including the possibility of neuroplastic 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Absent the MVA or other similar trauma, it is my opinion that, on a balance of probabilities, Ms. McKenzie would likely not have experienced a chronic myofascial disorder or sacroiliac joint dysfunction nor would she have developed chronic pain and its complications.</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Armstrong recommended "a more focused and carefully supervised program of rehabilitative exercise aimed initially at ameliorating her sacroiliac joint problem" to provide pain relief in relation to her myofascial disorder. He recommended that she eliminate all forms of manipulative treatment or other forms of passive therapy if these therapies were to the exclusion of active therapy. He recommended that she engage in aligning and stabilizing exercises and the regular use of a proper-fitting inter-trochanteric (sacral) belt available for a cost of about $75. He also recommended customized physiotherapy for about 20 sessions over the course of ten weeks. These services cost about $75-$100 per hour and are not covered by MSP. Once her sacroiliac joints are aligned and more stable, Dr. Armstrong recommended that the plaintiff pursue a steady course of progressive core strengthening exercises and posture control under the supervision of a physiotherapist, which should help to improve her axial myofascial disorder with supervision three times weekly for the first six weeks. Then she could graduate to a self-managed program with visits twice monthly to a physiotherapist to ensure she continues to progress. Dr. Armstrong estimated that this process would take the plaintiff up to a year of regular daily and disciplined exercise, after which she will need a maintenance program of exercise three or four times a week at a gym, which typically costs about $600 per year. He also recommended that she buy a pedometer and engage in a progressive walking program, aiming to achieve 9000 to 10,500 steps daily. Once the plaintiff's pain and other symptoms are better controlled, Dr. Armstrong recommended that she attend a clinical psychologist with experience in chronic pain management for about 20 sessions at a cost of $175 per hour, not covered by MSP. He recommended that she take ten weeks off work to focus on her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terms of the plaintiff's present and future impairments and the potential for improvement or deterioration, Dr. Armstrong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natural history of unresolved chronic pain is that most patients find it continuously difficult to manage physically, cognitively, socially and emotionally in their everyday lives and at work or at school. If these individuals are successful in maintaining or returning to employment as competitive and reliable workers, it is usually in a part-time, more sedentary capacity and in an accommodative environment where they can pace themselves to avoid overwhelming pain, emotional and cognitive distress, and fatigue. </w:t>
      </w:r>
      <w:r>
        <w:rPr>
          <w:rFonts w:ascii="arial" w:eastAsia="arial" w:hAnsi="arial" w:cs="arial"/>
          <w:color w:val="000000"/>
          <w:sz w:val="20"/>
          <w:u w:val="single"/>
          <w:lang w:val="en-US" w:eastAsia="en-US" w:bidi="ar-SA"/>
        </w:rPr>
        <w:t>Ms. McKenzie was actually working full-time when I saw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she can stabilize her sacroiliac joints, improve her chronic myofascial disorder and regain some core strength. Ms. McKenzie's capacity to continue as a full-time sedenatary [sic] worker will likely improve but there can be no guarantee of how much, if any, improvement she can achieve. Greater productivity and lowering any need for accommodation in the workplace will depend on the outcome of attempts to better control her symptoms, improve her coping skills, alleviate her chronic axial myofascial and sacroiliac joint problems, and restore core strength.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face of continuous and ongoing sacroiliac joint dysfunction and impairment of core strength and stability, it is reasonable, in my opinion, that, initially, she should take some time off work, say during the 10 weeks or so she works with Mr. Kotopski, to focus on her rehabilitation. In the presence of ongoing spinopelvic instability, continuing at work right now will likely be counter-productive to her rehabilitation.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Absent additional and successful treatment for her pain and other symptoms to include counseling around pain coping strategies, relaxation, cognitive distortions, and improved access to her feelings; rehabilitation for her physical problems; and time off work, I do not see her capacity as a worker changing in the foreseeable future. The reality is that, absent substantial improvement in her overall condition and persistence of spinal malalignment, she will likely, in my opinion, experience a progressive wearing out of her sacroiliacjoints and her lower lumbar vertebral segments, rendering bet-more vulnerable to an intolerance of prolonged static upright postures. This would make sedentary work even more difficult for her, resulting in potential inability to earn a living and chronic unemployment, which outcomes will have profound repercussions for her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Unstable sacroiliac joints will possibly complicate pregnancy and childbirth owing to unrestored core strength and instability of the spinopelvic ring (entrance to the birth canal).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of her energy and efforts has gone into her job and her rehabilitation. Thus, she had been unable to fully resume her recreational, social and household activities owing to core strength and stability compromised by her condition and her persistence in the workplace. This situation is also unlikely to change, absent better symptom control, some time away from work, and additional and successful rehabilitation.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Armstrong's opinion as to the prognosis for the plaintiff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foreseeable future, it is certain (100% chance) Ms. McKenzie will continue to experience ongoing sleep disorder and fatigue, secondary to her chronic pain and diminished physical capacity, both of which persist because of an unresolved chronic myofascial disorder and sacroiliac joint dysfunction. Little or no improvement is to be expected in the foreseeable future absent better pain control, enhanced application of her coping skills, and additional and successful physical rehabilitation to improve her underlying sacroiliac joint dysfunction and rebuild spinopelvic stability and core strength.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these treatment and rehabilitative goals can be achieved, her chronic pain and other symptoms and her physical capacity will likely improve but, at this time, no firm prognosis can be given as to the extent of any improvement. Generally speaking, the longer chronic myofascial and sacroiliac joint dysfunction persists, the less favorable is the chance for significant improvement with additional rehabilitation.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Increased sensitivity to pain is likely to diminish over time if the pain experience becomes less severe with additional appropriate treatment, counseling, and physical rehabilitation. Owing to the presence of chronic pain beyond two years, increased sensitivity to pain has possibly developed in her nervous system owing to neuroplastic changes that will persist on a permanent basis. While the issue of neuroplastic change is uncertain, even with additional successful treatment, her prognosis for returning to her condition as it was before the MVA is extremely guarded.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For the foreseeable future, it is certain (100% chance) Ms. McKenzie will continue to experience a chronic myofascial disorder and a persistent limited physical capacity especially for spinal loading, absent additional and successful physical rehabilitation for her underlying problems of sacroiliac joint dysfunction and diminished core strength. Once again, it is not possible to predict how much improvement she will obtain or whether she can return to her pre-MVA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overall prognosis is reflected in the prognosis of other patients with chronic pain. In her case, the prognosis is very guarded indeed in respect to achieving diminished pain and full recovery of pre-MVA physical, emotional, cognitive, recreational, domiciliary, occupational, and social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trust I have also made it clear why her recovery has been legitimately prolonged by the complexity of her problems and why, even if she obtains the additional and successful treatment, counseling and rehabilitation she needs, her outlook for further recovery remains guarded.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Cross-examination of Dr. Armstrong included the following points of note:</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Armstrong acknowledged that he made a mistake by referring to the emergency room records from Lions Gate Hospital as the plaintiff did not go to a hospital after the accident;</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Armstrong relied on the plaintiff's account of the accident and he understood that to take out the back window of her vehicle required significant compression, but he agreed that he was not an expert on what force was required to break the back window. He said based on his experience it takes considerable force to injure the sacroiliac joint.</w:t>
      </w:r>
    </w:p>
    <w:p>
      <w:pPr>
        <w:numPr>
          <w:numId w:val="4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Armstrong also corrected the date he saw the plaintiff to April 28, 2011 as opposed to the date stated in his report, and confirmed that he only saw her on one occasion.</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that the sacroiliac joints function as shock absorbers to prevent force being transmitted up the spine and they are able to withstand a fairly significant force without becoming disturbed.</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stressed that an individual's background is relevant to their risk of developing chronic pain and a traumatic childhood, violence, and abuse are all risk factors, as is stress. He acknowledged that stress from being heavily in debt can be a risk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Upon careful review I find that I accept the evidence of Dr. Armstrong without reservation despite the several factual errors he made. He impressed the Court as an extremely experienced and knowledgeable professional who, by virtue of his knowledge and experience, diagnosed the plaintiff's condition as a "chronic myofascial disorder involving the muscles and ligaments primarily of the left hip and pelvic girdle" with aspects of sacroiliac joint dysfunction and chronic pain. He clearly views the accident as causing the plaintiff's injuries that persist in her left hip and thigh. He regarded the initial force of the accident as applied to her left thigh, pelvis and sacroilliac joints as "likely to have been sufficient to overload and injure these structures." He found this caused "an acute myofascial disorder and sacroiliac joint dysfunction" that failed to resolve and became chronic due to the factors he outlined.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Notably, I find the fact that significant tenderness at the enthesis of the piriformis at the left greater trochanter is, in Dr. Armstrong's opinion, easily confused clinically with trochanteric bursitis as diagnosed by Dr. le Nobel. This lends additional strength to the opinion of Dr. Armstrong and also serves to strengthen aspects of Dr. le Nobel's opinion. While I accept the opinions of Dr. Armstrong first and foremost as to the nature of the plaintiff's condition, the fact that two skilled medical specialists have diagnosed conditions in the area of the plaintiff's left hip and thigh that account for her ongoing pain and discomfort and both attribute it to the force applied to that area of her body in the accident, gives a cumulative overall strength to each of their opinions and to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on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Based on the evidence of the witnesses and my findings of credibility and reliability as set out previously, I find that the defendant Sidhu is solely liable for the accident due to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commencing to turn the tractor-trailer left through heavy traffic when it was unsafe to do so and without keeping an adequate lookout for traffic in the immediate area of the trailer. This finding is primarily based on the evidence of the plaintiff, Ms. Mohr and aspects of the defendant Sidhu's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Counsel for the defendants sought a finding that the plaintiff was blocking the driveway or the intersection of the driveway with 96th Avenue, in violation of s. 189(1)(b) and (c)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 My findings on the evidence do not support this conclusion. The plaintiff was likely past the mouth to the driveway when struck by the tractor-trailer. In any event, the defendant Sidhu was legally obliged to make his left turn across the lanes of oncoming traffic safely, which he failed to do. In this regard I note that s. 166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Turning left other than at intersection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166 A driver of a vehicle must not turn the vehicle to the left from a highway at a place other than an intersection unless</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causes the vehicle to approach the place on the portion of the right hand side of the roadway that is nearest the marked centre line, or if there is no marked centre line, then as far as practicable in the portion of the right half of the roadway that is nearest the centre line,</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 is in the position on the highway required by paragraph (a), and</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has ascertained that the movement can be made in safety, having regard to the nature, condition and use of the highway and the traffic that actually is at the time or might reasonably be expected to be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 Safeco Trucklines Ltd. is also liable as the owner of tractor unit. There is no evidence to a support a finding other than both defendants are jointly and severally liable for the negligent act of the defendant Sidhu.</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defendants relied on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 with regards to causation, it being their position that the plaintiff had pre-existing injury, pain and weakness in her left leg due to the 2003 motor vehicle accident that contributed to the injuries and pain she now attributes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the 30 year old plaintiff was involved in a motor vehicle accident and sought non-pecuniary damages for pain, suffering and loss of amenities. The plaintiff claimed that he had a pre-existing back condition that was asymptomatic before the accident but which became symptomatic because of the accident. The trial judge held that it was not established on a balance of probabilities that the plaintiff's continued back problems were caused by the motor vehicle accident, finding that temporality is not the same as causation. The plaintiff's continuing lower back symptoms were not found on a balance of probability to be caused by the accident, and non-pecuniary damages were fixed at $35,000 taking into account the findings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note that the Supreme Court of Canada has recently decided a case regarding causation,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in which Rothstein and Moldaver JJ.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This Court recently summarized the legal test for causation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xml:space="preserve">. Causation is assessed using the "but for" test: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8 and 13;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21-22. That is, the plaintiff must show on a balance of probabilities that "but for" the defendant's negligent act, the injury would not have occurred: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8.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(emphasis deleted)).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Causation is a factual inquiry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at paras. 8 and 13). Accordingly, the trial judge's causation finding is reviewed for palpable and overriding error (</w:t>
      </w:r>
      <w:r>
        <w:rPr>
          <w:rFonts w:ascii="arial" w:eastAsia="arial" w:hAnsi="arial" w:cs="arial"/>
          <w:i/>
          <w:color w:val="000000"/>
          <w:sz w:val="20"/>
          <w:lang w:val="en-US" w:eastAsia="en-US" w:bidi="ar-SA"/>
        </w:rPr>
        <w:t>H.L. v. Canada (Attorney General)</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SCC 25</w:t>
        </w:r>
      </w:hyperlink>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1 S.C.R. 401</w:t>
        </w:r>
      </w:hyperlink>
      <w:r>
        <w:rPr>
          <w:rFonts w:ascii="arial" w:eastAsia="arial" w:hAnsi="arial" w:cs="arial"/>
          <w:color w:val="000000"/>
          <w:sz w:val="20"/>
          <w:lang w:val="en-US" w:eastAsia="en-US" w:bidi="ar-SA"/>
        </w:rPr>
        <w:t>, at paras. 53-56).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the present case, I find that the plaintiff has established on a balance of probabilities that her injuries - the soft tissue injuries and her long term chronic myofascial disorder in the area of her left hip and thigh, the sacroiliac joint dysfunction and her chronic pain - occurred as a result of the collision between the tractor-trailer driven by the defendant Sidhu, as caused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making the unsafe left turn. But for this negligent act the plaintiff's injuries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This finding arises from the plaintiff's testimony as to her physical abilities prior to the accident and the nature and extent of the injuries, pain and physical limitations she suffered almost immediately after the accident and thereafter. It also arises from the evidence of Ms. Mohr, Mr. Ordano, Dr. Eksteen, parts of the testimony of Dr. le Nobel, and the evidence of Dr. Armstrong. I find that the plaintiff was recovered from prior injuries to her left ankle and lower back that might have had an impact on the extent of the injuries caused by the accident, including any injuries sustained in the 2003 motor vehicle accident. To the extent she may have had any residual weakness or vulnerability to injury in her lower back, pelvis or hips that contributed to the extent of the injuries caused by the accident, which I do not regard to be established on the evidence, it was the accident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triggered any reactivation of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Summary of findings regarding the nature and extent of plaintiff's injuries and their impact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summarize briefly the findings from the evidence with regards to the nature and extent of the plaintiff's injuries and their impact upon her as follows:</w:t>
      </w:r>
      <w:r>
        <w:rPr>
          <w:rFonts w:ascii="arial" w:eastAsia="arial" w:hAnsi="arial" w:cs="arial"/>
          <w:sz w:val="20"/>
          <w:lang w:val="en-US" w:eastAsia="en-US" w:bidi="ar-SA"/>
        </w:rPr>
        <w:cr/>
      </w:r>
    </w:p>
    <w:p>
      <w:pPr>
        <w:numPr>
          <w:numId w:val="4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2005-2006 the plaintiff had recovered from an earlier injury to her left ankle sustained in the 2003 motor vehicle accident.</w:t>
      </w:r>
    </w:p>
    <w:p>
      <w:pPr>
        <w:numPr>
          <w:numId w:val="4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(July 18, 2008) the plaintiff, 28 years old, was very physically active and generally strong, despite the fact that she failed to pass the PARE test on two occasions. She regularly ran, worked out, did heavy work around the barn related to the care of horses and rode and trained challenging horses at a competitive level.</w:t>
      </w:r>
    </w:p>
    <w:p>
      <w:pPr>
        <w:numPr>
          <w:numId w:val="4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the plaintiff had also recovered from injuries she sustained in the first PARE test, taken in August 2007, when she "kinked" the right side of her back and aggravated the prior injury to her left ankle, which became temporarily swollen. She resumed her physical training but failed to successfully complete her second attempt at the PARE test in November 2007 for reasons associated with her grandmother's death.</w:t>
      </w:r>
    </w:p>
    <w:p>
      <w:pPr>
        <w:numPr>
          <w:numId w:val="4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accident she sustained soft tissue injuries to her neck, back and shoulders, as well as to her left hip and thigh. Within hours of the accident she noticed a rock-like lump in her upper left thigh and Mr. Ordano attempted to take a picture of bruising in this area of her left thigh. This lump dissipated over time and was not observed by Dr. Sutherland or by Dr. Eksteen, who first saw the plaintiff on July 31, 2008. The injuries other than to the area of her left hip and thigh (and to a lesser extent her lower left back) resolved by approximately December 2008, but pain, discomfort and signs of neurological pain in the area of her left hip and thigh continued up to the date of trial, with gradual overall improvement but intermittent flare ups.</w:t>
      </w:r>
    </w:p>
    <w:p>
      <w:pPr>
        <w:numPr>
          <w:numId w:val="4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supports Dr. Eksteen's conclusion that "[t]he highest level of clinical diagnosis at this point is persistent pain from the left lower back to the left lateral thigh including the left hip area. The pain has mixed features of neuropathic pain and soft tissue pain."</w:t>
      </w:r>
    </w:p>
    <w:p>
      <w:pPr>
        <w:numPr>
          <w:numId w:val="4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Court does not accept Dr. le Nobel's diagnosis of chronic trochantric bursitis, the Court does accept that he has treated the plaintiff with repeated injections to the area of her left hip trochanteric prominence that have temporarily reduced her pain. In 2004 Dr. le Nobel noted the plaintiff to have tingling pain at the outer left thigh, low back pain to the left of the lumbar spine, tenderness through the lower lumbar spine midline and tightness of the plaintiff's hip flexor muscles. He did not note any tenderness at the left hip trochanteric prominence prior to the accident.</w:t>
      </w:r>
    </w:p>
    <w:p>
      <w:pPr>
        <w:numPr>
          <w:numId w:val="4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2004 Dr. le Nobel noted the plaintiff to possess certain hip deformities, but his views in this regard changed as a result of his examinations of the plaintiff subsequent to the accident to the extent he no longer regarded such deformities to be present.</w:t>
      </w:r>
    </w:p>
    <w:p>
      <w:pPr>
        <w:numPr>
          <w:numId w:val="4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le Nobel did not regard the plaintiff to have recovered from her injuries from the accident and considered her likely to remain symptomatic and to remain limited in the future, most likely for the next several years and possibly longer depending on further investigations and responses to treatment. He recognized that she is able to manage ten hour days in her present occupation, but considered her reduced recreational capabilities and loss of enjoyment of life likely to continue into the future, most likely for the next several years and possibly longer.</w:t>
      </w:r>
    </w:p>
    <w:p>
      <w:pPr>
        <w:numPr>
          <w:numId w:val="4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accepts Dr. Armstrong's diagnosis of the plaintiff's condition arising from injuries sustained in the accident. He regarded the accident to have caused a considerable compressive force to the plaintiff's left hip girdle and left hemipelvis with significant torque around her lap belt. His diagnosis is that she suffers from chronic myofascial disorder that had improved somewhat with rehabilitation but was "likely being sustained by spinopelvic instability owing to persistent sacroiliac joint dysfunction," chronic pain, emotional distress, cognitive slowing and distortion, non-restorative sleep and fatigue.</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opinion of Dr. Armstrong it is certain that the plaintiff will continue to experience a chronic myofascial disorder and persistent limitations to her physical capacity for spinal loading. He was unable to predict how much improvement she will obtain and whether she will return to the status she enjoyed prior to the accident. His view of her prognosis was "very guarded indeed" in terms of her achieving "diminished pain and full recovery of pre-MVA physical, emotional, cognitive, recreational, domiciliary, occupational, and social function."</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past the plaintiff has benefited from injections to the afflicted area which have provided her with temporary pain relief. Continued physiotherapy with Mr. Kotopski as recommended by Dr. Armstrong may be beneficial and time away from work to focus on her rehabilitation is still warranted. The other forms of treatment recommended by Dr. Armstrong may be of assistance to the plaintiff.</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a strong work ethic and is somewhat stoical in nature, such that she continued to work and attend courses after the accident, albeit in the first few months in considerable discomfort, initially using crutches intermittently. Because of injuries sustained in the accident the plaintiff gained weight, became de-conditioned, and suffered from increased fatigue due to sleep disruption caused by pain and numbness on her left side.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gradually returned to some forms of less rigorous physical activity including water aerobics and occasional horse riding on less demanding horses, but she avoids activities that involve heavy lifting or risk the impact of significant force in the area of her left hip and thigh.</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certain that the plaintiff will continue to experience a chronic myofascial disorder and a reduced capacity for heavy lifting or strenuous activities that cause an impact to her pelvic area. Further physical rehabilitation and core strengthening may alleviate her condition. Dr. Armstrong is not able to predict how much the plaintiff may improve from these treatments or if she will be able to return to her physical condition as it was prior to the accident.</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falls short of establishing that the plaintiff would likely have gained admission to the RCMP or other police force as a regular police member, although she aspired to that prior to the accident. This is in part because she failed the PARE test twice before the accident and had not taken the required psychological tests to be an RCMP police officer. However, the main reason for this finding is it is pure speculation that had she passed these tests the plaintiff would have gained admission into the RCMP (or another comparable police force) as a police officer and had a long career. The evidence suggested that applicants to the RCMP had a one in 500 chance of being accepted as a cadet trainee.</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also fails to establish a significant reduction in income from employment in relation to the plaintiff's current employment as an insurance adjuster compared to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seeks an award of non-pecuniary damages in the range of $120,000, whereas the defendants' position is that any such award ought to be less than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decision of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 reviews the common factors that inform an award of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[2004] B.C.J. No. 472</w:t>
        </w:r>
      </w:hyperlink>
      <w:r>
        <w:rPr>
          <w:rFonts w:ascii="arial" w:eastAsia="arial" w:hAnsi="arial" w:cs="arial"/>
          <w:color w:val="000000"/>
          <w:sz w:val="20"/>
          <w:lang w:val="en-US" w:eastAsia="en-US" w:bidi="ar-SA"/>
        </w:rPr>
        <w:t>, that influence an award of non-pecuniary damages includes:</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relies upon the following decisions:</w:t>
      </w:r>
      <w:r>
        <w:rPr>
          <w:rFonts w:ascii="arial" w:eastAsia="arial" w:hAnsi="arial" w:cs="arial"/>
          <w:sz w:val="20"/>
          <w:lang w:val="en-US" w:eastAsia="en-US" w:bidi="ar-SA"/>
        </w:rPr>
        <w:cr/>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Maillet v. Rosenau et al.</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2006 BCSC 10</w:t>
        </w:r>
      </w:hyperlink>
      <w:r>
        <w:rPr>
          <w:rFonts w:ascii="arial" w:eastAsia="arial" w:hAnsi="arial" w:cs="arial"/>
          <w:color w:val="000000"/>
          <w:sz w:val="20"/>
          <w:lang w:val="en-US" w:eastAsia="en-US" w:bidi="ar-SA"/>
        </w:rPr>
        <w:t>, in which the 28 year old plaintiff was in a serious collision, hitting her head on the rear window of the truck. She had no pre-existing medical conditions. She did suffer a period of depression in relation to an earlier medical problem. The emotional and physical issues related to that medical problem were resolved at the time of the accident. The plaintiff came from a difficult family and social background that might have caused psychological issues. She suffered a mild traumatic brain injury in the collision. The plaintiff now suffers chronic pain syndrome relating to head, neck and shoulders and major depression. The doctor indicated that it would be unlikely for the plaintiff to recover. Powers J. awarded $110,000 in non-pecuniary damages.</w:t>
      </w:r>
    </w:p>
    <w:p>
      <w:pPr>
        <w:numPr>
          <w:numId w:val="5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Samuel v. Levi</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2008 BCSC 1447</w:t>
        </w:r>
      </w:hyperlink>
      <w:r>
        <w:rPr>
          <w:rFonts w:ascii="arial" w:eastAsia="arial" w:hAnsi="arial" w:cs="arial"/>
          <w:color w:val="000000"/>
          <w:sz w:val="20"/>
          <w:lang w:val="en-US" w:eastAsia="en-US" w:bidi="ar-SA"/>
        </w:rPr>
        <w:t>, in which the plaintiff was a UBC student struck by a car initially reporting injuries to her knee. However, shortly after the accident, she presented to the student health services with weakness, difficulty breathing, chest discomfort and jaw pain. She experienced emotional trauma from the event and presented to physicians as profoundly depressed and tearful. Her pain increased over the following few months after the accident to a point of full incapacitation. Diagnosis of the plaintiff's injuries was difficult and at different points led to different prognoses. She had suffered six years of vacillating, chronic and disabling pain, fatigue and weakness due to a complex somatoform disorder and conversion disorder. The plaintiff had received a variety of alternative and conservative therapies with limited success. She engaged in limited social and recreational activities, and was mostly sedentary because she was easily fatigued. The plaintiff's prognosis was that the plaintiff would likely continue to suffer from depression. B.J. Brown J. awarded $100,000 in non-pecuniary damages and stated the following at paras. 98-99: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98 I have considered the cases with respect to non-pecuniary damages provided by each of the parties. In my view, $100,000 is an appropriate award for non-pecuniary damages in this case. As I have indicated, the accident has had a dramatic impact on the plaintiff. She is not able to pursue her life's dream of becoming a research scientist. She is not able to undertake any sustained activity. Her injuries, received in the motor vehicle accident have caused her to modify all aspects of her life. She is limited in the amount of exercise that she can undertake. Her husband does many of the household chores.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However, Dr. Samuel is not as disabled as are some of the individuals in the cases to which I have been referred. She is able to cope with her complaints by limiting her activities, reducing her exposure to cold, et cetera. Accepting, as I do, Dr. Hurwitz's opinion, even if she is treated for her somatic disorder, she is likely to continue to suffer from depression which is likely to interfere with her enjoyment of life as well as her ability to obtain employment.</w:t>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in which the 43 year old plaintiff was in an accident where she was found 60 percent liable. The plaintiff suffered a whiplash-type injury to her upper spine and has developed chronic pain since the accident. Prior to the accident the plaintiff was on social assistance and remained on social assistance to the time of trial. The Court held that she suffered moderate soft tissue injury to her neck and upper back. She continued to suffer from chronic pain. She was also depressed as a result of the pain she experienced. The plaintiff's condition was likely permanent. The Court found that the plaintiff had a predisposition to depression and related somatoform pain conditions and her damages should thus be reduced by 10% to reflect that contingency. Barrow J. awarded $120,000 in non-pecuniary damages reduced by 10% contingency and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136 I am satisfied that in the plaintiff's case, she had a predisposition to depression and related somatoform pain conditions. [...] Recognizing that the plaintiff's prior experience with depression and the attendant somatoform symptoms was the result of unusual events, namely, the fire and the death of her daughter's friend, and recognizing that her role as a single parent was coming to an end with the maturation of her children, I do not consider that it was a large risk. I fix it at 10 percent, and the damages that would otherwise be appropriate will be reduced to reflect that contingency.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137 As to the likely course of the plaintiff's condition, I note that she has recently weaned herself from prescription pain medication, medication that was not helping her in any event. I accept Dr. O'Breasail's opinion that Ms. Eccleston would likely benefit from intensive psychotherapy and a review of her anti-depressant medication with a view to determining whether some combination of those kinds of medications may benefit her. With these interventions, it is reasonable to assume that over time, but not in the near future, the plaintiff's perception of pain will diminish. I am likewise satisfied that it will not disappear but it will diminish.</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138 The plaintiff has suffered greatly as a result of the motor vehicle accident. The soft tissue aspect of her injury is moderate in severity. The chronic pain to which it has given rise has existed now for some six years and remains almost completely debilitating for her. It has profoundly affected virtually every facet of her life. I consider that it will continue to do so for the next five years, but with appropriate drug and psychotherapy, there is a likelihood that it will diminish but not resolve entirely. In these circumstances, I consider that an appropriate award of non-pecuniary damages is $120,000 which is to be reduced by 10 percent for the contingency discussed above.</w:t>
      </w:r>
    </w:p>
    <w:p>
      <w:pPr>
        <w:numPr>
          <w:numId w:val="6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Slocombe v. Wowchuk</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2009 BCSC 967</w:t>
        </w:r>
      </w:hyperlink>
      <w:r>
        <w:rPr>
          <w:rFonts w:ascii="arial" w:eastAsia="arial" w:hAnsi="arial" w:cs="arial"/>
          <w:color w:val="000000"/>
          <w:sz w:val="20"/>
          <w:lang w:val="en-US" w:eastAsia="en-US" w:bidi="ar-SA"/>
        </w:rPr>
        <w:t>, in which the 25 year old plaintiff was in a car accident and suffered injury to lumbosacral spine area and a mild traumatic brain injury. The plaintiff continued to experience pain from soft tissue injury. The plaintiff had pre-existing spondylolisthesis condition, which became symptomatic after the accident. Prior to the accident, he was high energy, a physical laborer, in good health and his lifestyle changed dramatically as a result of accident. Morrison J. awarded $125,000 in non-pecuniary damages.</w:t>
      </w:r>
    </w:p>
    <w:p>
      <w:pPr>
        <w:numPr>
          <w:numId w:val="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Poirier v. Aubrey,</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2010 BCCA 266</w:t>
        </w:r>
      </w:hyperlink>
      <w:r>
        <w:rPr>
          <w:rFonts w:ascii="arial" w:eastAsia="arial" w:hAnsi="arial" w:cs="arial"/>
          <w:color w:val="000000"/>
          <w:sz w:val="20"/>
          <w:lang w:val="en-US" w:eastAsia="en-US" w:bidi="ar-SA"/>
        </w:rPr>
        <w:t xml:space="preserve">, in which the 38 year old plaintiff was in a car accident and her soft tissue injuries developed into chronic pain. The trial judge, </w:t>
      </w:r>
      <w:hyperlink r:id="rId211" w:history="1">
        <w:r>
          <w:rPr>
            <w:rFonts w:ascii="arial" w:eastAsia="arial" w:hAnsi="arial" w:cs="arial"/>
            <w:i/>
            <w:color w:val="0077CC"/>
            <w:sz w:val="20"/>
            <w:u w:val="single"/>
            <w:shd w:val="clear" w:color="auto" w:fill="FFFFFF"/>
            <w:lang w:val="en-US" w:eastAsia="en-US" w:bidi="ar-SA"/>
          </w:rPr>
          <w:t>[2010] B.C.J. No. 92</w:t>
        </w:r>
      </w:hyperlink>
      <w:r>
        <w:rPr>
          <w:rFonts w:ascii="arial" w:eastAsia="arial" w:hAnsi="arial" w:cs="arial"/>
          <w:color w:val="000000"/>
          <w:sz w:val="20"/>
          <w:lang w:val="en-US" w:eastAsia="en-US" w:bidi="ar-SA"/>
        </w:rPr>
        <w:t>, considered a proposed change in treatment and the reports by three doctors as indicative of a substantial and real possibility of significant improvement. The Court of Appeal rejected that conclusion and found that the plaintiff did not have a strong prognosis of recovery. The pain affected all aspects of her life, severely limiting her enjoyment of life and her ability to earn an income. Lowry J.A. for the Court of Appeal raised an award of $60,000 in non-pecuniary damages at trial to $100,000.</w:t>
      </w:r>
    </w:p>
    <w:p>
      <w:pPr>
        <w:numPr>
          <w:numId w:val="6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in which the plaintiff was involved in two motor vehicle accidents, one in 2005 and one in 2006. As a result of the accidents, the plaintiff suffered soft tissue injuries, chronic pain and a depressive disorder. The prognosis was uncertain. At the time of the second accident the 47 year of plaintiff was staying home with one child and advanced in pregnancy with a second. She had an active lifestyle. She had some residual discomfort from a prior accident in 2001, but it did not interfere with her activities. Since the accident she had been depressed and unable to take care for her children. Griffin J. awarded $100,000 in non-pecuniary damages, which remained the same on appeal but the judgment was varied on other grounds: see </w:t>
      </w:r>
      <w:hyperlink r:id="rId21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Counsel for the defendants reminded the Court of the oft-quoted comments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(B.C.S.C.), at 399 as to the caution a court must use when there is "little or no objective evidence of continuing injury and when complaints of pain persist for long periods extending beyond the normal or usual recovery" and the need for convincing evidence that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Counsel for the defendants relied upon:</w:t>
      </w:r>
      <w:r>
        <w:rPr>
          <w:rFonts w:ascii="arial" w:eastAsia="arial" w:hAnsi="arial" w:cs="arial"/>
          <w:sz w:val="20"/>
          <w:lang w:val="en-US" w:eastAsia="en-US" w:bidi="ar-SA"/>
        </w:rPr>
        <w:cr/>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McLean v. Thompson &amp; Thompson</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2011 BCPC 15</w:t>
        </w:r>
      </w:hyperlink>
      <w:r>
        <w:rPr>
          <w:rFonts w:ascii="arial" w:eastAsia="arial" w:hAnsi="arial" w:cs="arial"/>
          <w:color w:val="000000"/>
          <w:sz w:val="20"/>
          <w:lang w:val="en-US" w:eastAsia="en-US" w:bidi="ar-SA"/>
        </w:rPr>
        <w:t>, a Small Claims Court decision in which the 57 year old claimant was bitten twice by a wolf-dog hybrid. The injuries were substantial and she required surgery. The wound sites remained sensitive to pressure at time of trial. The plaintiff suffered emotional distress, flashbacks, and nightmares. She remained scared of large dogs and dogs off leash which has restricted her outdoor activities. The judge awarded non-pecuniary damages of $7,500.</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Laroye v. Chung</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2007 BCSC 1478</w:t>
        </w:r>
      </w:hyperlink>
      <w:r>
        <w:rPr>
          <w:rFonts w:ascii="arial" w:eastAsia="arial" w:hAnsi="arial" w:cs="arial"/>
          <w:color w:val="000000"/>
          <w:sz w:val="20"/>
          <w:lang w:val="en-US" w:eastAsia="en-US" w:bidi="ar-SA"/>
        </w:rPr>
        <w:t>, in which the 38 year old plaintiff was hit by a car when riding a bike. The accident aggravated injuries received in two motor vehicle accidents in 1998. There had been no improvement in his condition since the accident and the pain was severe enough to require the use of ice and pain killers. He also was limited in his outdoor activities such as running. Meiklem J. awarded non-pecuniary damages in the amount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the present case I find that the decisions outlined above upon which the plaintiff relies as authority for an award of $100,000 or higher may be distinguished as pertaining to cases where the overall circumstances, the extent of the plaintiff's injuries, the ensuing pain and suffering, and negative impact on daily life exceed those sustained by this plaintiff. The cases relied upon by the defendants may be distinguished upon their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the present case, reviewing the factors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note the following:</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a young, active woman, age 28 at the time of the accident.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 and disability she continues to suffer from arising from the injury to her hips, lower back and left thigh has lessened with time but remains a serious problem, at least on an intermittent basis. It is properly characterized as mild to moderate chronic pain. This pain and disability is likely to continue unabated into the future for an undetermined period of time. The prevailing view is that her prognosis is poor to guarded and that further treatment may have little or no positive effect.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activities at work and recreationally are circumscribed by the pain and weakness she experiences and her understandable reaction is to favour and protect her lower back and left leg.</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present work takes her longer because of the pain and discomfort she experiences, but at present her overall job performance or opportunities of advancement do not appear to be negatively impacted.</w:t>
      </w:r>
    </w:p>
    <w:p>
      <w:pPr>
        <w:numPr>
          <w:numId w:val="7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injuries sustained in the accident the plaintiff has had to give up rigorous horse riding, including competing and high level training, running and other strenuous outdoor activities that risk an exacerbation of her pain and disability.</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lost physical strength and conditioning that she seems unlikely to regain. Dr. Armstrong referred to possible complications arising from her accident-related injuries should she become pregnant.</w:t>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remained more or less fully employed from the time of the accident onwards pursuing part-time work at Starbucks, clerical work at a law firm, and a program of post-secondary studies that she successfully completed.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exhibited a significant measure of stoicism.</w:t>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presently able to function in the key areas of her life including full-time employment, albeit with some discomfort and increased fatigue, by making the necessary accommodations, although she was required to make significant adjustments in the first four to six months post-accident.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pursues physical exercise but at a level of lesser intensity than pre-accident.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not presently taking any prescription medication and there is no evidence that the injections to reduce pain by Dr. le Nobel continue.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to give up her aspiration to become a police officer after the accident due to her inability to engage in rigorous physical training and re-take the PARE test.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significant evidence of impairment of her social and family relationships due to injuries sustained in the accident.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plaintiff suffers from significant depression or other mental health problems arising from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light of the above, I find that the plaintiff is entitled to a substantial award of non-pecuniary damages, although not in the range submitted by her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the present case I award $85,000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 (including the claim for car rental)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award the plaintiff $4,098.26 in special damages. This amount is derived from the plaintiff's schedule of special damages as listed with receipts in Exhibit 14A. These amounts relate to physiotherapy, parking, and therapeutic items recommended by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also claims reimbursement for car rental costs from August 1, 2008 to March 18, 2009, in the amount of $5,591.68. The cost of the initial car rental while the plaintiff's vehicle was being repaired (from July 21, 2008 to August 1, 2008, in the amount of $362.45) was paid on behalf of the defendants. I note that the plaintiff's vehicle was repaired after the accident and returned to her in fairly quick order and presumably by August 1, 2008, as the defendants covered the cost of car rental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the plaintiff's position that Dr. Eksteen recommended that she not drive a vehicle with a standard transmission, which her vehicle was, during her recovery. Therefore, she claims that she ought to be reimbursed for her rental of a series of cars with automatic transmissions for a further 7.5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defendants dispute the amount that the plaintiff claims for this car rental. Their counsel points to the fact that in addition to the plaintiff driving the rental vehicle, Mr. Ordano also became an authorized driver of the rental vehicles and very significant mileage was recorded on them, including use that extended into Washington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find that the plaintiff had a duty to mitigate in terms of the subsequent rentals of a vehicle with an automatic transmission as recommended by her caregivers. Given the nature of the plaintiff's injuries, in my view, it is reasonable to reimburse her for a reasonable further period after the accident to permit time for her medical situation to stabilize and to give her opportunities to consult medical practitioners and receive advice. The first in the series of bills for which the plaintiff claims reimbursement covers the period of August 1, 2008 to October 21, 2008. It is in the amount of $2,629.26. I find in the particular circumstances of this case that it is appropriate for the plaintiff to be reimbursed for that period only and I deny recovery of the cost of further periods of car rental thereafter.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claims loss of future income from ten weeks of employment in order to devote herself to rehabilitation as recommended by Dr. Armstrong. The actual net amount of this claim based on current pay stubs at the time of trial is $6,489.90.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When I consider this claim in the context of the overall program recommended by Dr. Armstrong I note he suggests an intensive program of rehabilitative exercise designed by a physiotherapist who the plaintiff sees three times a week for six weeks. This is followed by a self-managed exercise program that includes a great deal of walking in which she continues to see a physiotherapist twice a month for up to a year. He recommends that she then move to a program where she attends the gym to exercise three to four times a week. Once she has made progress in her rehabilitative program, Dr. Armstrong recommends that the plaintiff see a psychologist with experience in chronic pain management for 20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is entirely reasonable that the plaintiff have this opportunity to pursue further rehabilitation and engage in pain management techniques and therapy that may serve to improve her overall chances of pain reduction and at least partial recovery. I grant this part of the plaintiff's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seeks a large award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Counsel for the plaintiff submits that her loss of earning capacity should be assessed using an earnings approach as the shortfall between the income from a policing career, compared to her future income in the general insurance field. The plaintiff submits that passing the PARE test and being accepted into the RCMP was a real and substantial possibility: see </w:t>
      </w:r>
      <w:r>
        <w:rPr>
          <w:rFonts w:ascii="arial" w:eastAsia="arial" w:hAnsi="arial" w:cs="arial"/>
          <w:i/>
          <w:color w:val="000000"/>
          <w:sz w:val="20"/>
          <w:lang w:val="en-US" w:eastAsia="en-US" w:bidi="ar-SA"/>
        </w:rPr>
        <w:t>Reilly, infra</w:t>
      </w:r>
      <w:r>
        <w:rPr>
          <w:rFonts w:ascii="arial" w:eastAsia="arial" w:hAnsi="arial" w:cs="arial"/>
          <w:color w:val="000000"/>
          <w:sz w:val="20"/>
          <w:lang w:val="en-US" w:eastAsia="en-US" w:bidi="ar-SA"/>
        </w:rPr>
        <w:t xml:space="preserve">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Based on the plaintiff earning $30,000 a year less in the general insurance field than she would have as a police officer, after taking into account positive and negative contingencies and calculating the net present value of that amount over thirty years (to age 62) at a 2.5% discount rate, the plaintiff seeks an award of $627,909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plaintiff's counsel relies on the following authorities, namely: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CanLII 149</w:t>
        </w:r>
      </w:hyperlink>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1991 CanLII 384</w:t>
        </w:r>
      </w:hyperlink>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53 B.C.L.R. (2d) 44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[1991] B.C.J. No. 3344</w:t>
        </w:r>
      </w:hyperlink>
      <w:r>
        <w:rPr>
          <w:rFonts w:ascii="arial" w:eastAsia="arial" w:hAnsi="arial" w:cs="arial"/>
          <w:color w:val="000000"/>
          <w:sz w:val="20"/>
          <w:lang w:val="en-US" w:eastAsia="en-US" w:bidi="ar-SA"/>
        </w:rPr>
        <w:t>, 1991 BCCA 645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Reilly</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Djukic v. Hahn</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2007 BCCA 203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Sinnott</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Ellis v. Star</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2008 BCCA 164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Ellis</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Ashmore v. Banicevic</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2009 BCSC 211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Ashmore</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Romanchych v. Vallianatos</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2010 BCCA 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Cikojevik v. Timm</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BCSC 800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Cikojevik</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Alternatively, in the event that the Court finds the capital asset approach to be applicable, counsel for the plaintiff submits that the plaintiff, 28 years old at the time of the accident, and 31 years old at trial, has a long employment life before her. The plaintiff is a less attractive employee to potential employers and has lost the ability to take advantage of all the job opportunities which might otherwise have been open to her. Counsel for the plaintiff also submits that since being injured in the accident the plaintiff will not be able to be employed in any type of work which requires certain position or movements that would affect her back, hip or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rely on the same authorities as the plaintiff but to different 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defendants' position is that the plaintiff has not established that she has suffered a diminishment of her capital asset as a result of any injury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Counsel for the defendants submits that it is mere speculation that the plaintiff would have passed the PARE test absent the accident, and even more speculative that she would have gained entry into the RCMP or a comparable police force and had a long career as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defendants also submit that there is no evidence that the plaintiff is incapable of earning as much or more in fields other than policing, and specifically as an insurance adjustor and making advancements in that career path to claims'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the alternative, if the plaintiff is found to have a real and substantial possibility that income will be lost in the future, then the defendants submit that the capital assets approach from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is more appropriate where the loss is less easily measurable because the plaintiff did not already have an established career. The award must be adjusted to account for positive and negative contingencies and must be based on evidence which the defendants submit is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Using the framework from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counsel for the defendants maintains that: the plaintiff was not rendered less capable overall from earning income; the plaintiff is not less marketable or attractive as an employee to potential employers; the plaintiff has not lost the ability to take advantage of all job opportunities which might otherwise have been open to her, had she not been injured; and the plaintiff is not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To this end, he points out that the plaintiff obtained employment at a law firm at the end of the summer 2008 and then obtained full-time employment in the general insurance field where she continues to work. Considering the negative and positive contingencies, the defendants' position is that the plaintiff has failed to establish any diminishment of her capital assets as a result of 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Counsel for both the plaintiff and the defendants agree on the framework of legal analysis put forward by the plaintiff in his supplemental submissions, (based on the law as summarized in </w:t>
      </w:r>
      <w:r>
        <w:rPr>
          <w:rFonts w:ascii="arial" w:eastAsia="arial" w:hAnsi="arial" w:cs="arial"/>
          <w:i/>
          <w:color w:val="000000"/>
          <w:sz w:val="20"/>
          <w:lang w:val="en-US" w:eastAsia="en-US" w:bidi="ar-SA"/>
        </w:rPr>
        <w:t>Reilly,</w:t>
      </w:r>
      <w:r>
        <w:rPr>
          <w:rFonts w:ascii="arial" w:eastAsia="arial" w:hAnsi="arial" w:cs="arial"/>
          <w:color w:val="000000"/>
          <w:sz w:val="20"/>
          <w:lang w:val="en-US" w:eastAsia="en-US" w:bidi="ar-SA"/>
        </w:rPr>
        <w:t xml:space="preserve"> at para. 101, namely:</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injury will result in a real and substantial possibility that income will be lost in the future - bearing in mind that the test is not a 'balance of probabilities' but an assessment as to whether or not a 'real and substantial possibility' exists;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is assessed, not calculated, based on the likelihood of the real and substantial possibility occurring in the future;</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will use either the earnings approach as identified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Funk</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or the capital asset approach identified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based on the four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will be rendered less capable overall from earning income from all types of employment;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35"/>
        <w:gridCol w:w="1342"/>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is less marketable or attractive as an employee to potential employers;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2"/>
        <w:gridCol w:w="144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III.</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has lost the ability to take advantage of all job opportunities which might otherwise have been open to her had she not been injured; and,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IV.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is less valuable to herself as a person capable of earning income in a competitive labour market.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Positive or negative contingencies may be used to adjust the award; and,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overall fairness and reasonableness of the award needs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addition, I note the Court of Appeal decision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comments on the two approaches to the assessment of 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These cases, </w:t>
      </w:r>
      <w:r>
        <w:rPr>
          <w:rFonts w:ascii="arial" w:eastAsia="arial" w:hAnsi="arial" w:cs="arial"/>
          <w:i/>
          <w:color w:val="000000"/>
          <w:sz w:val="20"/>
          <w:lang w:val="en-US" w:eastAsia="en-US" w:bidi="ar-SA"/>
        </w:rPr>
        <w:t>Steenblok, Brown,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illustrate the two (both correct) approaches to the assessment of future loss of earning capacity. One is what was later called by Finch J.A.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the 'real possibility' approach. Such an approach may be appropriate where a demonstrated pecuniary loss is quantifiable in a measurable way; however, even where the loss is assessable in a measurable way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it remains a loss of capacity that is being compensated. The other approach is more appropriate where the loss, though proven, is not measurable in a pecuniary way. An obvious example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approach is a young person whose career path is uncertain. In my view, the cases that follow do not alter these basic propositions I have mentioned. Nor do I consider that these cases illustrate an inconsistency in the jurisprudence on the question of proof of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Perrin,</w:t>
      </w:r>
      <w:r>
        <w:rPr>
          <w:rFonts w:ascii="arial" w:eastAsia="arial" w:hAnsi="arial" w:cs="arial"/>
          <w:color w:val="000000"/>
          <w:sz w:val="20"/>
          <w:lang w:val="en-US" w:eastAsia="en-US" w:bidi="ar-SA"/>
        </w:rPr>
        <w:t xml:space="preserve"> after reviewing the jurisprudence, Garson J.A. for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w:t>
      </w:r>
      <w:r>
        <w:rPr>
          <w:rFonts w:ascii="arial" w:eastAsia="arial" w:hAnsi="arial" w:cs="arial"/>
          <w:i/>
          <w:color w:val="000000"/>
          <w:sz w:val="20"/>
          <w:lang w:val="en-US" w:eastAsia="en-US" w:bidi="ar-SA"/>
        </w:rPr>
        <w:t xml:space="preserve"> 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the present case I have found that the plaintiff's evidence aimed at proving the quantification of loss of earning capacity, by way of a comparison between what she may have earned in the future as a police officer compared to what she will earn as an insurance adjuster, falls short of the mark. I have previously stated my reasons for those findings. Therefore, the earnings approach is not applicable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plaintiff's loss of earning capacity is not so easily measurable. However, I am satisfied that she has suffered such a loss. I find that the injuries she sustained in the accident and the assessment of their long-term impact on her physical strength and stamina for the foreseeable future do result in a real and substantial possibility that she will suffer future income loss. That loss is to be assessed on the likelihood of a real and substantial possibility of it occurring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was 28 years old when the accident occurred. Some four years later at trial she continued to struggle with the ongoing pain and limitations from the injury to her left hip and thigh. Prior to the accident she was a very physically active person who was returning to competitive horse riding, doing strenuous physical training with the goal of passing the PARE test and aspired to be a RCMP officer, a job that requires a measure of physical fitness and strength. While I have found that I do not accept she likely would have become a police officer, she possessed considerable physical strength and endurance prior to the accident, for example as noted by Mr. Ordano. She was pursuing her studies and working part-time at Starbucks at the time of the accident. Like many young adults these days she was gradually developing a future course of employment based on her abilities and job availability.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terms of the first factor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 find that as a result of injuries she sustained in the accident she has been rendered less capable overall from earning income from all types of employment. In my view, it is overly narrow and ill-founded to adopt the view that because this young woman has found sedentary employment post-accident that she has been able to keep, in part by her own dogged efforts to keep up with her work in the face of the fatigue and intermittent pain she experiences, that she has not been rendered less capable overall in terms of income from future employment as a result of her injuries. Her course in life was evolving when the accident occurred. Given the prognosis of Dr. Armstrong and the other doctors, her foreseeable future does not include a return to her pre-accident level of physical strength and endurance. In terms of the second factor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while the plaintiff goes to some length not to make an issue of her physical limitations at her present work, it is a real and substantial possibility that even sedentary employment may become problematic for her in the future and she will be therefore less marketable and attractive to potential employers, not to mention that more physical types of employment are likely beyond her future capabilities. In relation to the third factor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injuries she sustained in the accident and their aftermath have clearly limited her future employment options. Finally, in terms of the fourth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 it is clear that the plaintiff is less valuable to herself as a person capable of earning income in a competitive labour market. She has lost her edge in terms of drive and energy, although she has compensated reasonably well. She has lost the ability to pursue forms of employment that include a component of performance based on physical strength and endurance.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Among the cases cited to me, I find the Court of Appeal decision in </w:t>
      </w:r>
      <w:r>
        <w:rPr>
          <w:rFonts w:ascii="arial" w:eastAsia="arial" w:hAnsi="arial" w:cs="arial"/>
          <w:i/>
          <w:color w:val="000000"/>
          <w:sz w:val="20"/>
          <w:lang w:val="en-US" w:eastAsia="en-US" w:bidi="ar-SA"/>
        </w:rPr>
        <w:t>Sinnott</w:t>
      </w:r>
      <w:r>
        <w:rPr>
          <w:rFonts w:ascii="arial" w:eastAsia="arial" w:hAnsi="arial" w:cs="arial"/>
          <w:color w:val="000000"/>
          <w:sz w:val="20"/>
          <w:lang w:val="en-US" w:eastAsia="en-US" w:bidi="ar-SA"/>
        </w:rPr>
        <w:t xml:space="preserve"> to be most relevant. It is an appeal of a damage award for loss of earning capacity arising from injuries sustained by a young woman (16 years old) in a motor vehicle accident. She was found to be likely to continue to suffer from neck and shoulder pain and headaches indefinitely and to likely have trouble with strenuous and physically demanding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appellant claimed that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only supported an award in circumstances where a plaintiff is able to continue an occupation but their earning capacity is negatively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Court of Appeal held that in situations where the plaintiff is young and faces limitations in their ability to work competitively in jobs that may have previously been open to them, they should be compensated. The fact that the appellant did not have clear plans and was competing successfully for employment did not disentitle her to compensation for lost earning capacity or require that an award be made only under the head of damages for non-pecuniary losses. The trial judge's award of $30,000 for loss of earning capacity was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Also of guidance is the </w:t>
      </w:r>
      <w:r>
        <w:rPr>
          <w:rFonts w:ascii="arial" w:eastAsia="arial" w:hAnsi="arial" w:cs="arial"/>
          <w:i/>
          <w:color w:val="000000"/>
          <w:sz w:val="20"/>
          <w:lang w:val="en-US" w:eastAsia="en-US" w:bidi="ar-SA"/>
        </w:rPr>
        <w:t>Ashmore</w:t>
      </w:r>
      <w:r>
        <w:rPr>
          <w:rFonts w:ascii="arial" w:eastAsia="arial" w:hAnsi="arial" w:cs="arial"/>
          <w:color w:val="000000"/>
          <w:sz w:val="20"/>
          <w:lang w:val="en-US" w:eastAsia="en-US" w:bidi="ar-SA"/>
        </w:rPr>
        <w:t xml:space="preserve"> case, which involved a plaintiff who sustained injuries in a motor vehicle accident and was working for IBM as a media director. L. Smith J. reviewed the law in relation to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the capital asset approach and concluded that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analysis survives the comments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and the latter does not modify the test to require a higher standard of proof than the "substantial possibility" test. Citing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xml:space="preserve">, the learned judge stated that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only applies to specific facts where the plaintiff did not contemplate any return to the trade and showed no sign that his current employment was affected by the accident. In this case, the Court had no difficulty finding that the plaintiff was made less capable overall of earning income from all types of employment and faced limitations on his ability to work competitively in jobs that were previously open to him. The Court also weighed the fact that at the time of accident, the plaintiff had not had a clear record of making money on projects which may in the future have been open to him. He was awarded damages of $60,000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Having considered the evidence and the relevant legal principles based on a capital asset approach, I find that a fair and reasonable award for loss of earning capacity in this case is $75,000. In arriving at this amount, I take into account that the medical limitations upon the plaintiff arising from her injuries are likely to be prolonged. Weighing in the other direction is the fact that the plaintiff was relatively young at the time of the accident and her career path was yet to be realized.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test to be applied when the Court considers awarding the cost of future care is set out by McLachlin J. (as she then was)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84,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test for determining the appropriate award under the heading of cost of future care, it may be inferred, is an objective one based on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establish (1) that there must be a medical justification for claims for cost of future care; and (2) that the claims must be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award for cost of care should reflect what the evidence establishes is reasonably necessary to preserve the plaintiff's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have previously set out the recommendations of Dr. Armstrong regarding the program of future care he recommends for the plaintiff. Both Dr. le Nobel and Dr. Eksteen indicated that the plaintiff might benefit from ongoing assistance from a program of exercise-based physiotherapy or a program of physical therapy developed by a kinesiologist or personal trainer for up to nine or ten months. Both Dr. le Nobel and Dr. Eksteen indicated that the plaintiff may need prescribed medication in the future to deal with pain or problems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seeks an amount of $10,000 as reasonable estimate of the cost of her future care given the recommendations of the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note that the 20 sessions with a psychologist at $175 per session will cost $3,500. Mr. Kotopski, the physiotherapist recommended by Dr. Armstrong charges $55 per visit based on his invoices from 2012. The intensive regime of physiotherapy for six weeks with three visits per week, followed by two visits per month for up to a year easily exceeds $2,000. A gym membership according to Dr. Armstrong is approximately $600 per year. It is not unreasonable that the plaintiff will require this kind of rigorous exercise regime (that includes working out in a gym) on an ongoing basis for up to four years to assist with pain management, at an estimated cost of $2,400. A further amount for prescribed medications of $2,000 is reasonable. In addition, she will face transportation costs to attend these various sessions. I find that an award of $10,000 for the cost of future care is reasonable in all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Unless there are offers which have been exchanged which affect the matter of costs, I find that as the successful party, the plaintiff is entitled to her costs at Scale B. If parties still wish to make submissions based upon offers that have been made, then such can be arranged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 decline to award special costs as sought by the plaintiff for those days of the trial spent on the issue of liability. Although the defendants' case to resist a finding of liability was weak it was not totally without merit. It did serve to extend the trial by at least two days. However, the test for special costs - that they are not to be awarded "unless there is some form of reprehensible conduct, either in the circumstances giving rise to the cause of action, or in the proceedings, which makes such costs desirable as a form of chastisement"- is not met in this instance: </w:t>
      </w:r>
      <w:r>
        <w:rPr>
          <w:rFonts w:ascii="arial" w:eastAsia="arial" w:hAnsi="arial" w:cs="arial"/>
          <w:i/>
          <w:color w:val="000000"/>
          <w:sz w:val="20"/>
          <w:lang w:val="en-US" w:eastAsia="en-US" w:bidi="ar-SA"/>
        </w:rPr>
        <w:t>Stiles v. Workers' Compensation Board of British Columbia</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at 311 (C.A., per Lambert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Therefore, based on these reasons I find that the defendants are jointly and severally 100 percent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grant the plaintiff the following relief:</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$85,000 in non-pecuniary damages;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$6,727.54 in special damages which includes $2,629.26 in car rental costs;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$6,489.90 in future income loss;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$75,000 in loss of earning capacity;</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$10,000 cost of future care;</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Pre-judgment interest at the prevailing rate; and,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 ARNOLD-BAILEY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0"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Bains v. Green, [2013] I.L.R. para. G-2486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Willcock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22,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S071205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[2013] I.L.R. para. G-2486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[2012] B.C.J. No. 2433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2012 BCSC 1733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Harish Bains Plaintiff v. Scott Green, Derek Egan, Clark Purves, Christine Lowe and Robert Wendell Gillen, John Doe, Jane Doe, Richard Roe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1"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3" w:name="Keywords_8"/>
      <w:bookmarkEnd w:id="63"/>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Pleadings — Striking — Plaintiff commenced action against defendant police officer and other defendants for gross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malicious prosecution, misfeasance in public office, and conspiracy — Police officer sought order to strike claim against him on basis pleadings disclosed no reasonable cause of action — Court stated it had to be careful not to weigh merits of case or dismiss an arguable case with slim chance of success — If sufficient case is made out in pleadings to support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then plaintiff should be allowed to seek to establish gross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at trial — Court found sufficient allegation of duty of care, breach of standard of care, and damages to permit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to stand — Court made similar finding in regards to malicious prosecution, misfeasance in public office, and conspiracy claims — Court found that pleadings, in general, were imprecise and poorly drafted, and ordered plaintiff to amend pleadings — Court ordered plaintiff to amend pleadings — Defendant's application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4" w:name="Case Summary_8"/>
            <w:bookmarkEnd w:id="64"/>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commenced an action against Egan, who was a police officer, and the other defendants alleging that they had abused their positions by prosecuting him. The plaintiff submitted that the defendants waged a nine-year battle with him in retaliation for his complaints about the police. Egan sought an order dismissing the plaintiff's claim against him. In support of his application, Egan submitted that the claim disclosed no reasonable cause of action against him; it merely alleged that he expressed support for other officers.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5" w:name="Holdings of Court_8"/>
            <w:bookmarkEnd w:id="65"/>
            <w:r>
              <w:rPr>
                <w:rFonts w:ascii="arial" w:eastAsia="arial" w:hAnsi="arial" w:cs="arial"/>
                <w:color w:val="000000"/>
                <w:sz w:val="20"/>
                <w:lang w:val="en-US" w:eastAsia="en-US" w:bidi="ar-SA"/>
              </w:rPr>
              <w:t>HELD: The defendant's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that despite the deficiencies in the form of the pleadings, it was not clear and obvious that the pleadings did not disclose a cause of action against Egan. The Court stated that the courts have to be careful, when considering whether the factual foundation in pleadings is sufficient, not to weigh the merits of a case or dismiss an arguable case with a slim chance of success. If a sufficient case is made out in the pleadings to support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 plaintiff ought to be allowed to seek to establish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trial. In this case, there was a sufficient allegation of duty of care, breach of the standard of care, and damages to permit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to stand. The Court made a similar finding in regards to the malicious prosecution claim--the elements were sufficiently, though not clearly, pleaded. The plaintiff also sufficiently pleaded his misfeasance in public office claim and civil conspiracy claim. However, the Court found that the pleadings, in general, were imprecise and poorly drafted. It ordered the plaintiff to amend the pleadings to bring factual allegations in Part 3 of the notice of civil claim into Part 1 of the pleadings.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6" w:name="Counsel_8"/>
      <w:bookmarkEnd w:id="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2"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D.F. Sutherland for the plaintiff; M.J. Hargreaves for the defendant, Derek Egan.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7" w:name="Judgment_8"/>
      <w:bookmarkEnd w:id="67"/>
      <w:r>
        <w:pict>
          <v:line id="_x0000_s1073" style="position:absolute;z-index:2517698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8" w:name="P.M. WILLCOCK J."/>
            <w:bookmarkEnd w:id="68"/>
            <w:r>
              <w:rPr>
                <w:rFonts w:ascii="arial" w:eastAsia="arial" w:hAnsi="arial" w:cs="arial"/>
                <w:b/>
                <w:color w:val="000000"/>
                <w:sz w:val="30"/>
                <w:lang w:val="en-US" w:eastAsia="en-US" w:bidi="ar-SA"/>
              </w:rPr>
              <w:t>P.M. WILLCOCK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Derek Egan, the Chief Constable of the Saanich Police Department, applies for an order dismissing the claim made against him by the plaintiff, Harish Bains. The application is brought pursuant to Rule 9-5, which permits the court to strike the whole or any part of a pleading if it is plain and obvious that the claim discloses no reasonable cause of action. No evidence is admissible on such an application. It must be assumed for the purposes of argument that the facts as stated in the Notice of Civil Claim can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 Described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Bains' claim against Chief Cst. Egan is set out in the Second Amended Notice of Civil Claim filed on April 5, 2012. The action arises out of events that occurred in the nine years between October 15, 2002 and November 16, 2011. The statement of facts is 65 paragraphs in length. Counsel for Mr. Bains summarizes the "main thrust" of the allegations in the lawsuit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police and Crown defendants abused their positions to collaborate in the charging and prosecution of criminal charges of dubious merit against the plaintiff in retaliation for him making complaints against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Bains alleges he was arrested on October 15, 2002, and handcuffed and assaulted by a Cst. Johnson and a Sgt. Berndt of the Saanich police at the time of his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Bains alleges he was again arrested on December 22, 2002, by a Cst. Douglas and a Cst. Kerr. He says he left a message on the voicemail of Chief Cst. Egan following that arrest and further alleges, in paragraph 7 of the Notice of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 about late December, 2002, and before New Years Day, Bains spoke to Chief Cst. Egan, and told him he had been assaulted by Constables Douglas and Kerr when he was arrested for the December 22, 2002 incident. Chief Cst. Egan told Bains he [Bains] was a criminal and guilty, and that he [Chief Cst. Egan] would support his officers in continuously charging Bains and treating him by any means they see fit. Chief Cst. Egan also told Bains if he had any complaints he should report them to the Professional Standards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Bains says he then spoke with an officer at the Saanich Police Professional Standards Unit and discussed the complaint process, but did not make a formal complaint to that Unit. He says the charges laid in respect of the October 15, 2002, and December 22, 2002, incidents were stayed. On August 22, 2003, Mr. Bains made a complaint to the Police Complaints Commissioner. That complaint was investigated. On October 7, 2003, the investigating officer, Sgt. Green, concluded the investigation and recommended the complaint be dismissed and Mr. Bains be charged with public mischief.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or about October 10, 2003, the complaint was dismissed by an inspector with the Professional Standards Unit who is said to have agreed Mr. Bains should be charged with mischief. A report to that effect was delivered to Crown counsel on December 16, 2003. On December 17, 2003, Mr. Bains was charged with one count of public mischief. He was denied legal aid funding in relation to that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public mischief trial commenced on December 22, 2004, and continued on January 25, 2005, but was not completed. Mr. Bains alleges he was searched by sheriffs acting under the direction of the Crown prosecutor upon entering the courtroom when he attended that trial. He says the Crown changed its position on sentencing mid-trial, leading him to make further submissions with respect to legal aid funding, and to the appointment of counsel before the trial continued. When the trial resumed on November 2, 2005, a mistrial was declared.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second trial commenced on January 23, 2006. Mr. Bains was acquitted. Mr. Bains alleges he was advised by Inspector Green of the Saanich Police that there would be an appeal of his acquittal, and the prosecutor "had the full support of senior Crown, the Saanich Police Department, and many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Bains alleges that since 1982 approximately nine criminal charges laid against him have been stayed or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paragraphs 58-60 of the Notice of Civil Claim, there are further specific references to Chief Cst. Egan: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In or about 2005 and 2006, Bains had approximately four telephone conversations with Chief Cst. Egan in which he [Bains] complained about the numerous charges laid against him by Saanich police.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In particular, Bains complained about Saanich police attending his worksites and talking to the persons on site about the charges they were laying against him. Bains is a professional glazier and renovator, and has owned his own business since approximately 1974. On numerous occasions, Saanich police have discussed Bains' charges with on-site workers and clients. In or about January or February, 2003, Saanich police arrested Bains in front of his workers at a worksite on Viewmont Road in Saanich. Police arrived in a marked police vehicle, held him at the station for two hours, and then released him when it turned out they had arrested him for an old recognizance that was no longer valid. Bains told Chief Cst. Egan these police actions were harming his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In one of the later conversations, Chief Cst. Egan responded that he would allow his officers to do whatever it took to get a conviction at the end of the day, using any means necessary. He also advised that the Crown instructed the police to send over any information about Bains to them immediately so they could proceed with charges. Chief Cst. Egan urged Bains to plead guilty on some of his outstanding matters at the time because he said it would be in the public interest for Bains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are no other facts pleaded in Part 1 of the Notice of Civil Claim in support of the claim against Chief Cst. Egan. The specific factual allegations in Part 1 of the Notice of Claim are, therefore,</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late December 2002, before the commencement of the investigation by the Professional Standards Unit or the initiation of the mischief charges against Mr. Bains, but after Bains had complained to Egan of an assault by officers under his supervision, Chief Cst. Egan said he would support his officers in continuously charging Bains and treating him by any means they saw fit;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Bains complained to Chief Cst. Egan in or about 2005 and 2006 on about four occasions regarding charges being laid against him and being arrested at his worksite on baseless charges, Chief Cst. Egan again said he would allow his officers to do whatever it took to get a conviction, using any means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legal basis for the claim against Chief Cst. Egan is set out in Part 3 of the Notice of Civil Claim in the following terms: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is for damages arising from and in the course of a wrongful and negligent prosecution of him (between December, 2004 and January, 2006) for Public Mischief ...;</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is for damages with respect to the following causes of action ...:</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wrongfully prosecuting the Plaintiff, by all of the Defendants. ...;</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 of statutory duty generally, and specifically breach of Section 65.2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 by all of the Defendants, who contributed to or failed to intercede with the commencement and continuation of the Plaintiff's prosecution for Public Mischief ...;</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 prosecution by all Defendants, who contributed to or failed to intercede with the commencement and continuation of the Plaintiff's prosecution for Public Mischief ...;</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Tortious interference with physical well being, assault, and intimidation on January 24, 2006 by the Defendant, Sergeant Green, by threats;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Wrongful threatening of economic harm and intimidation by the Defendant, Derek Egan, in and about 2002 and in or about 2005 and 2006;</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Tortious interference with economic well being, abuse of process, and intimidation by a campaign of vilification against the Plaintiff and the Plaintiffs prosecution for Public Mischief, by all Defendants;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 of character by all Defendants via their role in the Plaintiffs prosecution for Public Mischief. ...;</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 of Sections 7-11 of the </w:t>
      </w:r>
      <w:r>
        <w:rPr>
          <w:rFonts w:ascii="arial" w:eastAsia="arial" w:hAnsi="arial" w:cs="arial"/>
          <w:i/>
          <w:color w:val="000000"/>
          <w:sz w:val="20"/>
          <w:lang w:val="en-US" w:eastAsia="en-US" w:bidi="ar-SA"/>
        </w:rPr>
        <w:t>Charter of Canadian Rights and Freedoms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by a campaign of vilification against the Plaintiff and the Plaintiff's prosecution for Public Mischief, by all Defendants. ... Specifically,</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Conducting themselves so as to deprive the plaintiff of provincially funded legal aid during the course of his first trial;</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a prosecution without reasonable and probable grounds to prosecute; and</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the plaintiff to be] repeatedly searched by the sheriffs prior to attending court for the Public Mischief prosecution in the absence of reasonable and probable grounds ....</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 by all Defendants, to perpetrate each of the causes of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Argument of the Defendant Chief Cst. 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Chief Cst. Egan says the allegations of fact in the Notice of Civil Claim are simply that he expressed support for the actions of his officers before the initiation of any police complaint, and then on four occasions by telephone after the resolution of that complaint. Even assuming all of the alleged facts are true, without reliance upon any evidence, and bearing in mind that mere novelty in itself is not a basis for striking pleadings, the Notice of Civil Claim discloses no plausible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acknowledges it is not necessary to specifically identify the cause of action upon which the plaintiff relies, but says the pleadings must set out a factual basis for a claim known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applicant responds to the specific claims against Chief Cst. Egan or "all defendants" identified in paragraph 2 of Part 3 of the Amended Notice of Claim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Wrongfully prosecuting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No claim lies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police officer except those claims expressly excluded from the broad statutory defence established by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(2) 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the police officer or other person appointed under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Act has, in relation to the conduct that is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subject matter of action, been guilty of dishonesty,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says the statutory defence is a sufficient answer to all claims except those founded upon allegations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 actions for libel or slander.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applicant says the pleadings do not allege and cannot support a case in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 is no specific allegation he engaged in any act of dishonesty or acted maliciously or engaged in an act of wilful misconduct. He is not alleged to have played any role in the laying of charges against Mr. Bains, to have encouraged officers to lay unfounded charges, or conspired with officers to coerce, harass or intimidate Mr. Bains. The pleadings refer only to Chief Cst. Egan expressing his support for his officers and his intention to continue to support them regardless of the means employed to obtain Mr. Bain's conviction. There is no express allegation he did anything to aid in "a campaign of vilification" or made any decision or took any action that is said to have caused damages, other than to say he would support his officers. There is no allegation he did anything to support or assist the officers in any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Nowhere does the plaintiff allege that Chief Cst. Egan played any role in the initiation or the continuation of the prosecution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Breach of statutory duty described in s. 65.2 of the </w:t>
      </w:r>
      <w:r>
        <w:rPr>
          <w:rFonts w:ascii="arial" w:eastAsia="arial" w:hAnsi="arial" w:cs="arial"/>
          <w:b/>
          <w:i/>
          <w:color w:val="000000"/>
          <w:sz w:val="20"/>
          <w:lang w:val="en-US" w:eastAsia="en-US" w:bidi="ar-SA"/>
        </w:rPr>
        <w:t>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It is alleged that Mr. Bains was coerced, harassed or intimidated as a result of making a complaint concerning the conduct of members of the Saanich police. That is said to amount to a breach of s. 65.2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(now s. 86),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65.2 A person who makes a report about the conduct of an officer or submits a complaint under this Act must not be harassed, intimidated or retaliated against for making that report or submitting that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prosecution for public mischief is said to have been initiated to intimidate or harass him. The failure on the part of the defendants to "intercede with the commencement and continuation" of that prosecution is said to be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parties acknowledge that breach of the statute will only found an action in tort where the statute may be said to identify a duty of care owed at law to one who may suffer reasonably foreseeable injury as a result of its breach. Chief Cst. Egan acknowledges the breach of a statute may be some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says it is not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and the claim described as a claim for damages arising out of a breach of a statutory duty must also overcome the bar established by s. 21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Again, this claim must fail unless the plaintiff establishes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dishonesty or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no allegation Chief Cst. Egan personally engaged in harassment, coercion or intimidation, other than to say he would support his officers. It is not alleged he tried to contact Mr. Bains or to prevent him from making a complaint. To the contrary, it is suggested that he referred Mr. Bains to the Complaints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alleged that all defendants contributed to or failed to intercede with the commencement and continuation of the plaintiff's prosecution for public mischief and thereby are liable for malicious prosecution. There is no allegation Chief Cst. Egan initiated the prosecution of the plaintiff, or was instrumental in the prosecution. There is no specific allegation he was motivated by malice.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Wrongful threatening of economic harm and intimidation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says Chief Cst. Egan wrongfully threatened him with economic harm and intimidated him in and about 2002 and in or about 2005 and 2006. The defendant says wrongful threatening of economic harm is not a tort known to law and, further, there is no allegation Chief Cst. Egan threatened the plaintiff with anything other than prosecution. The defendant says an allegation he said he would support his officers in seeking to use any means available to them to obtain a conviction is not sufficient to found an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Tortious Interference with Economic Well Being, Abuse of Process, Intimidation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alleged that all defendants engaged in a campaign of vilification against the plaintiff and that the plaintiff's prosecution for public mischief was a part of that campaign.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says there are no pleadings of fact to the effect that Chief Cst. Egan did or failed to do anything resulting in any adverse economic impact upon the plaintiff, that Chief Cst. Egan was involved in any process involving Mr. Bains, or that he played any role in a "campaign" of any sort.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Defamation of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alleged that all defendants defamed the plaintiff by playing some role in the plaintiffs prosecution for public mischief.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Insofar as the claim in defamation is concerned, the Notice of Claim contains a detailed description of the Report to Crown Counsel said to have been defamatory, but it does not contain an allegation that Chief Cst. Egan knew of the contents of the report or played any role in its drafting. It is not alleged that Chief Cst. Egan spoke ill of the plaintiff to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applicant says there is no allegation he knew of or played any role in the creation and distribution, publication or dissemination of any alleged defamatory words. Chief Cst. Egan says Mr. Bains acknowledges in his pleading that he had been convicted of a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offence prior to the telephone calls referred to in the pleadings and therefore cannot say Chief Cst. Egan harassed him or intimidated him by wrongfully calling him a "criminal". There is no allegation he repeated that statement to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the Plaintiff's Charter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is alleged that all defendants breached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by: engaging in a campaign of vilification against the plaintiff and playing some role in the prosecution of the plaintiff for public mischief; by depriving the plaintiff of provincially funded legal aid during the course of his first trial; continuing a prosecution without reasonable and probable grounds to prosecute; and requiring him to be repeatedly searched by the sheriffs prior to attending court for the public mischief prosecution. There is no allegation that Chief Cst. Egan played any role in the prosecution of the plaintiff, or the decision not to provide him with legal aid funding. There is no allegation Chief Cst. Egan played any role in the searching of Mr. Bains when he attended at the courthouse.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alleged that all defendants conspired to engage in the tortious acts described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applicant says there is no express allegation that Chief Cst. Egan discussed Mr. Bains with any of the other defendants or expressly encouraged them or directed them to take any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Argument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Egan's conduct in supporting or failing to intercede with the plaintiff's prosecution for public mischief when he knew the plaintiff had been advised to make a complaint can be characterized as dishonest, grossly negligent or malicious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says it could constitute intimidation or harassment if Chief Cst. Egan encouraged a citizen to make a formal complaint and then encouraged the crown to charge that person with mischief as a result of making such a complaint. The plaintiff says the conclusion that Chief Cst. Egan maliciously supported groundless charges so as to intimidate Mr. Bains may be drawn from the facts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 says there is no statutory defence to claims against police officers where there is shown to be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If the court finds the defendant has acted dishonestly or maliciously on the evidence at trial, it will look to the law of tort to fashion a remedy and it is not necessary that the pleadings identify a recognized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relation to the claim for malicious prosecution, it is alleged that Chief Cst. Egan contributed to or failed to intercede with the commencement and continuation of the public mischief prosecution. The plaintiff says "at the very least Egan failed to intervene with Green's decision to send the report to Crown counsel respecting the public mischief charge". The plaintiff says in </w:t>
      </w:r>
      <w:r>
        <w:rPr>
          <w:rFonts w:ascii="arial" w:eastAsia="arial" w:hAnsi="arial" w:cs="arial"/>
          <w:i/>
          <w:color w:val="000000"/>
          <w:sz w:val="20"/>
          <w:lang w:val="en-US" w:eastAsia="en-US" w:bidi="ar-SA"/>
        </w:rPr>
        <w:t>Strauss v. Jarvis</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2007 BCCA 605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Strauss</w:t>
      </w:r>
      <w:r>
        <w:rPr>
          <w:rFonts w:ascii="arial" w:eastAsia="arial" w:hAnsi="arial" w:cs="arial"/>
          <w:color w:val="000000"/>
          <w:sz w:val="20"/>
          <w:lang w:val="en-US" w:eastAsia="en-US" w:bidi="ar-SA"/>
        </w:rPr>
        <w:t>], the court held sufficient material facts had been pleaded where the subject matter of the prosecution had been identified and the appellants knew it was their involvement in those charges that was at issue. The plaintiff says it is premature to strike the pleadings concerning Chief Cst. Egan before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says the material facts pleaded would support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founded upon negligent investigation or the failure on the part of Chief Cst. Egan to discharge his obligations as Chief Constable and thereby to cause foreseeable harm to a person to whom he owed a duty of care. In support of that claim, the plaintiff relies on </w:t>
      </w:r>
      <w:r>
        <w:rPr>
          <w:rFonts w:ascii="arial" w:eastAsia="arial" w:hAnsi="arial" w:cs="arial"/>
          <w:i/>
          <w:color w:val="000000"/>
          <w:sz w:val="20"/>
          <w:lang w:val="en-US" w:eastAsia="en-US" w:bidi="ar-SA"/>
        </w:rPr>
        <w:t>Hill v. Hamilton-Wentworth Police Services Board</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Schurmann v. Hoch</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2010 BCSC 1766</w:t>
        </w:r>
      </w:hyperlink>
      <w:r>
        <w:rPr>
          <w:rFonts w:ascii="arial" w:eastAsia="arial" w:hAnsi="arial" w:cs="arial"/>
          <w:color w:val="000000"/>
          <w:sz w:val="20"/>
          <w:lang w:val="en-US" w:eastAsia="en-US" w:bidi="ar-SA"/>
        </w:rPr>
        <w:t>; and other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With respect to other torts and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the plaintiff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material facts pleaded are that Egan, along with other police and Crown counsel defendants, participated in a joint campaign to harass and intimidate the plaintiff by generating spurious criminal charges against him and instigating and conducting an abusive prosecution of the plaintiff for public mischief, in retaliation for his complaints against Saanich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Finally, in the alternative, the plaintiff says pleas concerning Chief Cst. Egan's conduct may be the basis for a claim against Chief Cst. Egan's employer on the basis of vicarious liability and should not be struck, even if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Chief Cst. Egan is barred by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Pleadings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test to be applied on an application to strike pleadings brought under the current rule or its predecessor, Rule 19(24), is well settled. Both parties have referred to the leading cases: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Alford v. Canada (Attorney General)</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(1998), 85 A.C.W.S. (3d) 297</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Strauss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Pleadings will not be struck unless it is plain and obvious they disclose no reasonable cause of action. No evidence is admissible on the application; the facts alleged are assumed to be true. The plaintiff is not required to plead specific causes of action. It is sufficient to plead material facts that can support one or more causes of action. The material facts are those necessary for the purpose of formulating a complete cause of action. A liberal approach should be taken in considering the sufficiency of the pleadings. The power to strike pleadings should only be exercised where the case "is absolutely beyond doubt"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at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applicant says the plaintiff has not alleged facts necessary to support a claim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malicious prosecution, civil conspiracy or any other cause of action named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pleadings do not drafted in a manner that clearly identifies the material facts relied upon in support of the claims made against the applicant. There is no express allegation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Part 1 of the Notice of Civil Claim (</w:t>
      </w:r>
      <w:r>
        <w:rPr>
          <w:rFonts w:ascii="arial" w:eastAsia="arial" w:hAnsi="arial" w:cs="arial"/>
          <w:i/>
          <w:color w:val="000000"/>
          <w:sz w:val="20"/>
          <w:lang w:val="en-US" w:eastAsia="en-US" w:bidi="ar-SA"/>
        </w:rPr>
        <w:t>Statement of Facts)</w:t>
      </w:r>
      <w:r>
        <w:rPr>
          <w:rFonts w:ascii="arial" w:eastAsia="arial" w:hAnsi="arial" w:cs="arial"/>
          <w:color w:val="000000"/>
          <w:sz w:val="20"/>
          <w:lang w:val="en-US" w:eastAsia="en-US" w:bidi="ar-SA"/>
        </w:rPr>
        <w:t xml:space="preserve"> does not set out the facts upon which the claim described in Part 3 (</w:t>
      </w:r>
      <w:r>
        <w:rPr>
          <w:rFonts w:ascii="arial" w:eastAsia="arial" w:hAnsi="arial" w:cs="arial"/>
          <w:i/>
          <w:color w:val="000000"/>
          <w:sz w:val="20"/>
          <w:lang w:val="en-US" w:eastAsia="en-US" w:bidi="ar-SA"/>
        </w:rPr>
        <w:t>Legal Basis)</w:t>
      </w:r>
      <w:r>
        <w:rPr>
          <w:rFonts w:ascii="arial" w:eastAsia="arial" w:hAnsi="arial" w:cs="arial"/>
          <w:color w:val="000000"/>
          <w:sz w:val="20"/>
          <w:lang w:val="en-US" w:eastAsia="en-US" w:bidi="ar-SA"/>
        </w:rPr>
        <w:t xml:space="preserve"> is founded. The material facts missing from Part 1 seem to be misplaced in Part 3. For example, there is no allegation in Part 1 that Chief Cst. Egan contributed to the prosecution of the plaintiff, but in paragraph 2(b) of Part 3 the plaintiff alleges all of the defendants contributed to the initiation of the charges laid against the plaintiff. There is no allegation of malice against Chief Cst. Egan in Part 1, but in paragraph 2(c) of Part 3 there is an allegation all of the defendants were "actuated by malice". There is no allegation in Part 1 that Chief Cst. Egan published defamatory statements, but there is an allegation in paragraph 2(g) of Part 3 all of the defendants published the words in the report to Crown Counsel that are said to be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Despite the deficiencies in the form of the pleadings, I cannot say it is perfectly clear the pleadings do not disclose a cause of action against Chief Cst. Egan.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Gross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applicant says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provides immunity from all claims founded upon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pleadings are not insufficient merely because they allege only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party may plead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subsequently establish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trial. I adopt the views expressed by Master Joyce (as he then was) in </w:t>
      </w:r>
      <w:r>
        <w:rPr>
          <w:rFonts w:ascii="arial" w:eastAsia="arial" w:hAnsi="arial" w:cs="arial"/>
          <w:i/>
          <w:color w:val="000000"/>
          <w:sz w:val="20"/>
          <w:lang w:val="en-US" w:eastAsia="en-US" w:bidi="ar-SA"/>
        </w:rPr>
        <w:t>Bukmeier v. Creyke</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[1998] B.C.J. No. 1319</w:t>
        </w:r>
      </w:hyperlink>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 C.P.C. (4th) 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Bukmeier</w:t>
      </w:r>
      <w:r>
        <w:rPr>
          <w:rFonts w:ascii="arial" w:eastAsia="arial" w:hAnsi="arial" w:cs="arial"/>
          <w:color w:val="000000"/>
          <w:sz w:val="20"/>
          <w:lang w:val="en-US" w:eastAsia="en-US" w:bidi="ar-SA"/>
        </w:rPr>
        <w:t xml:space="preserve">], to the effect that it is not essential to plead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in the face of a statutory defence to claims founded upon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Bukmeier</w:t>
      </w:r>
      <w:r>
        <w:rPr>
          <w:rFonts w:ascii="arial" w:eastAsia="arial" w:hAnsi="arial" w:cs="arial"/>
          <w:color w:val="000000"/>
          <w:sz w:val="20"/>
          <w:lang w:val="en-US" w:eastAsia="en-US" w:bidi="ar-SA"/>
        </w:rPr>
        <w:t xml:space="preserve">, the court was dealing with an application to amend pleadings after the expiry of a limitation period in order to expressly allege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held,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August 29, 1996, outside the applicable limitation period, the plaintiff filed an amended statement of claim in which she expressly pleaded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alternative. Counsel for the defendant submits that this constitutes a new cause of action which is barred by the Limitation Act. Counsel for the plaintiff submits that it is not necessary for a party to plead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express words. He submits it is sufficient to plead the facts which may constitute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without using the words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says it is for the trier of fact to characterize the defendant's conduct and to determine whether or not the facts as proven take the conduct outside the realm of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into the area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says that the amendment was not strictly necessary. I agree with that submission (see: Schlosser v. Burns </w:t>
      </w:r>
      <w:hyperlink r:id="rId241" w:history="1">
        <w:r>
          <w:rPr>
            <w:rFonts w:ascii="arial" w:eastAsia="arial" w:hAnsi="arial" w:cs="arial"/>
            <w:i/>
            <w:color w:val="0077CC"/>
            <w:sz w:val="20"/>
            <w:u w:val="single"/>
            <w:shd w:val="clear" w:color="auto" w:fill="FFFFFF"/>
            <w:lang w:val="en-US" w:eastAsia="en-US" w:bidi="ar-SA"/>
          </w:rPr>
          <w:t>(1951), 1 W.W.R. (NS) 255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That being the case, all of the plaintiff's allegations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Chief Cst. Egan must, for the purposes of the application, be regarded as allegations that may result in a finding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trial. The question, then, is whether, in relation to such allegations, the plaintiff has pleaded facts upon which a claim might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considering the sufficiency of the factual foundation in the pleadings, courts must be careful not to weigh the merits of the case. In </w:t>
      </w:r>
      <w:r>
        <w:rPr>
          <w:rFonts w:ascii="arial" w:eastAsia="arial" w:hAnsi="arial" w:cs="arial"/>
          <w:i/>
          <w:color w:val="000000"/>
          <w:sz w:val="20"/>
          <w:lang w:val="en-US" w:eastAsia="en-US" w:bidi="ar-SA"/>
        </w:rPr>
        <w:t>Hildebrand v. Fox</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2008 BCCA 434</w:t>
        </w:r>
      </w:hyperlink>
      <w:r>
        <w:rPr>
          <w:rFonts w:ascii="arial" w:eastAsia="arial" w:hAnsi="arial" w:cs="arial"/>
          <w:color w:val="000000"/>
          <w:sz w:val="20"/>
          <w:lang w:val="en-US" w:eastAsia="en-US" w:bidi="ar-SA"/>
        </w:rPr>
        <w:t xml:space="preserve"> (on appeal from </w:t>
      </w:r>
      <w:hyperlink r:id="rId243" w:history="1">
        <w:r>
          <w:rPr>
            <w:rFonts w:ascii="arial" w:eastAsia="arial" w:hAnsi="arial" w:cs="arial"/>
            <w:i/>
            <w:color w:val="0077CC"/>
            <w:sz w:val="20"/>
            <w:u w:val="single"/>
            <w:shd w:val="clear" w:color="auto" w:fill="FFFFFF"/>
            <w:lang w:val="en-US" w:eastAsia="en-US" w:bidi="ar-SA"/>
          </w:rPr>
          <w:t>2008 BCSC 842</w:t>
        </w:r>
      </w:hyperlink>
      <w:r>
        <w:rPr>
          <w:rFonts w:ascii="arial" w:eastAsia="arial" w:hAnsi="arial" w:cs="arial"/>
          <w:color w:val="000000"/>
          <w:sz w:val="20"/>
          <w:lang w:val="en-US" w:eastAsia="en-US" w:bidi="ar-SA"/>
        </w:rPr>
        <w:t xml:space="preserve">), the Court of Appeal overturned a finding by the chambers judge that the pleadings should be struck because they did not sufficiently establish a claim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as in the case before me, was barred from bringing a claim in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Tysoe J.A., writing for the court at paras. 23-27, found the chambers judge had correctly stated the test on an application to strike pleadings, but had erred in considering the strength of the claim, at paras. 15-16: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 Ms. Hildebrand made a claim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opposed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is because section 94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412</w:t>
      </w:r>
      <w:r>
        <w:rPr>
          <w:rFonts w:ascii="arial" w:eastAsia="arial" w:hAnsi="arial" w:cs="arial"/>
          <w:color w:val="000000"/>
          <w:sz w:val="20"/>
          <w:lang w:val="en-US" w:eastAsia="en-US" w:bidi="ar-SA"/>
        </w:rPr>
        <w:t xml:space="preserve">, contains a partial bar prohibiting claims being made against, among others, employees of a school board. Section 94(1) provides that no action may be instituted against an employee for anything done or omitted to be done by the employee, or for any neglect or default, in the performance of his or her duties or exercise of his or her powers. Section 94(2) states that subsection (1) does not provide a defence if the employee was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willful misconduct". Thus, Mr. Fox is immune from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but not for claims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19(24)(a) authorizes the court to strike out the whole or any part of a pleading on the ground that "it discloses no reasonable claim". It is accepted by Ms. Hildebrand that the chambers judge articulated the correct test under Rule 19(24) when he stated in his reasons for judgment that the "Statement of Claim should be struck only if it is plain and obvious that it discloses no reasonable cause of action" (paragraph 13</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In making this statement, the chambers judge </w:t>
      </w:r>
      <w:r>
        <w:rPr>
          <w:rFonts w:ascii="arial" w:eastAsia="arial" w:hAnsi="arial" w:cs="arial"/>
          <w:i/>
          <w:color w:val="000000"/>
          <w:sz w:val="20"/>
          <w:lang w:val="en-US" w:eastAsia="en-US" w:bidi="ar-SA"/>
        </w:rPr>
        <w:t>was</w:t>
      </w:r>
      <w:r>
        <w:rPr>
          <w:rFonts w:ascii="arial" w:eastAsia="arial" w:hAnsi="arial" w:cs="arial"/>
          <w:color w:val="000000"/>
          <w:sz w:val="20"/>
          <w:lang w:val="en-US" w:eastAsia="en-US" w:bidi="ar-SA"/>
        </w:rPr>
        <w:t xml:space="preserve"> referring to the oft-cited passage from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49 B.C.L.R. (2d) 273</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test in Canada governing the application of provisions like Rule 19(24)(a)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the same as the one that governs an application under R.S.C.O.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After finding that the chambers judge had correctly stated the test on an application to strike pleadings and accurately described what is necessary to establish a claim in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Tysoe J.A. held, at paras. 23-27: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than determining whether it was plain and obvious that the pleadings did not disclose the existence of a reasonable cause of action against Mr. Fox, it appears that the chambers judge weighed the allegations contained in the statement of claim and concluded that Mr. Fox was not grossly negligent. In my opinion, that is not the correct approach to be taken on a Rule 19(24)(a)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Rule 19(24)(a) is to strike out pleadings when it is plain and obvious that the facts alleged in the pleadings do not disclose a reasonable claim. Its purpose is not to determine whether the plaintiff will be able to prove his or her claim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of the proceeding, there is no evidence with respect to Mr. Fox's state of mind, nor is there any evidence as to the standard of care exercised by other superintendents in similar circumstances. Other evidence may come to light in the discovery process or otherwise that may assist Ms. Hildebrand in proving her claim against Mr. Fox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pose the question in the words used by the Supreme Court of Canada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quoted above, is there a chance that Ms. Hildebrand might succeed in her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my view, the question must be answered in the affirmative. Although it is often difficult to prove claims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is a chance that Ms. Hildebrand might succeed in her claim against Mr. Fox. As stated in </w:t>
      </w:r>
      <w:r>
        <w:rPr>
          <w:rFonts w:ascii="arial" w:eastAsia="arial" w:hAnsi="arial" w:cs="arial"/>
          <w:i/>
          <w:color w:val="000000"/>
          <w:sz w:val="20"/>
          <w:lang w:val="en-US" w:eastAsia="en-US" w:bidi="ar-SA"/>
        </w:rPr>
        <w:t>Minnes</w:t>
      </w:r>
      <w:r>
        <w:rPr>
          <w:rFonts w:ascii="arial" w:eastAsia="arial" w:hAnsi="arial" w:cs="arial"/>
          <w:color w:val="000000"/>
          <w:sz w:val="20"/>
          <w:lang w:val="en-US" w:eastAsia="en-US" w:bidi="ar-SA"/>
        </w:rPr>
        <w:t>, the fact that Ms. Hildebrand's claim might be weak or unlikely to succeed is not a ground for striking it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conclusion that it is not plain and obvious that the particulars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contained in the statement of claim disclose no reasonable cause of action against Mr. Fox. In my view, the chambers judge erred in striking out the claim against Mr. Fox on this basis. I will now consider the other two grounds upon which Mr. Fox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Care must be taken in considering the application not to weigh the merits of the case or dismiss an arguable case with a slim chance of success. If a sufficient case is made out in the pleadings to support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ought to be permitted to seek to establish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trial. There is, in my view, sufficient allegation of a duty of care, the breach of the standard of care and damages to permit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stand.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elements of malicious prosecution were described by the Supreme Court of Canada in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at paras. 53-56, </w:t>
      </w:r>
      <w:hyperlink r:id="rId244" w:history="1">
        <w:r>
          <w:rPr>
            <w:rFonts w:ascii="arial" w:eastAsia="arial" w:hAnsi="arial" w:cs="arial"/>
            <w:i/>
            <w:color w:val="0077CC"/>
            <w:sz w:val="20"/>
            <w:u w:val="single"/>
            <w:shd w:val="clear" w:color="auto" w:fill="FFFFFF"/>
            <w:lang w:val="en-US" w:eastAsia="en-US" w:bidi="ar-SA"/>
          </w:rPr>
          <w:t>[2009] 3 S.C.R. 339</w:t>
        </w:r>
      </w:hyperlink>
      <w:r>
        <w:rPr>
          <w:rFonts w:ascii="arial" w:eastAsia="arial" w:hAnsi="arial" w:cs="arial"/>
          <w:color w:val="000000"/>
          <w:sz w:val="20"/>
          <w:lang w:val="en-US" w:eastAsia="en-US" w:bidi="ar-SA"/>
        </w:rPr>
        <w:t xml:space="preserve"> (and recently summarized by the Court of Appeal in </w:t>
      </w:r>
      <w:r>
        <w:rPr>
          <w:rFonts w:ascii="arial" w:eastAsia="arial" w:hAnsi="arial" w:cs="arial"/>
          <w:i/>
          <w:color w:val="000000"/>
          <w:sz w:val="20"/>
          <w:lang w:val="en-US" w:eastAsia="en-US" w:bidi="ar-SA"/>
        </w:rPr>
        <w:t>Strauss</w:t>
      </w:r>
      <w:r>
        <w:rPr>
          <w:rFonts w:ascii="arial" w:eastAsia="arial" w:hAnsi="arial" w:cs="arial"/>
          <w:color w:val="000000"/>
          <w:sz w:val="20"/>
          <w:lang w:val="en-US" w:eastAsia="en-US" w:bidi="ar-SA"/>
        </w:rPr>
        <w:t xml:space="preserve"> at para. 9). First, the prosecution at issue must have been initiated by the defendant. Second, the prosecution must be terminated in the plaintiff's favour (whether by an acquittal, a discharge at a preliminary hearing, a withdrawal, or a stay). Third, there must be an absence of reasonable or probable cause to commence or continue the prosecution. Finally, the defendant's conduct must be fueled by malice or a primary purpose other than that of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 alleges, at paragraph 2(c) of Part 3, all of the defendants initiated the prosecution for public mischief under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Paragraph 51 of Part 1 states Mr. Bains was acquitted of the charge on January 24, 2006. The plaintiff alleges, at paragraph 2(c) of Part 3, the prosecution was pursued "in the absence of reasonable and probable grounds given that the plaintiff was not the person who caused Sergeant Green to enter into the investigation of the December 22, 2002 incident". Finally, the plaintiff alleges, at paragraph 2(c) of Part 3, all of the defendants were "actuated by malice, since the plaintiff's prosecution was commenced and continued for the improper purpose of intimidating, harassing, and retaliating against the plaintiff for his role in the October 15, 2005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complaint and/or the December 22, 2002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allegations supporting the third and fourth elements are confined to the section of the pleadings dealing with legal arguments and are made largely without particulars. However, Rule 3-7(17)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states that "[i]t is sufficient to allege malice, fraudulent intention, knowledge or other condition of the mind of a person as a fact, without setting out the circumstances from which it is to be inferred."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Strauss</w:t>
      </w:r>
      <w:r>
        <w:rPr>
          <w:rFonts w:ascii="arial" w:eastAsia="arial" w:hAnsi="arial" w:cs="arial"/>
          <w:color w:val="000000"/>
          <w:sz w:val="20"/>
          <w:lang w:val="en-US" w:eastAsia="en-US" w:bidi="ar-SA"/>
        </w:rPr>
        <w:t>, the Court of Appeal held, at paras. 11-12, the rule applies not only to the proof of malice requirement for malicious prosecution, but also to the requirement to show the defendant acted without reasonable and probable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applicant says there is no allegation he initiated the prosecution or was instrumental in the prosecution. The pleadings merely name all of the defendants, as a group, as those responsible for its initiation. This argument was similarly addressed in </w:t>
      </w:r>
      <w:r>
        <w:rPr>
          <w:rFonts w:ascii="arial" w:eastAsia="arial" w:hAnsi="arial" w:cs="arial"/>
          <w:i/>
          <w:color w:val="000000"/>
          <w:sz w:val="20"/>
          <w:lang w:val="en-US" w:eastAsia="en-US" w:bidi="ar-SA"/>
        </w:rPr>
        <w:t>Strauss</w:t>
      </w:r>
      <w:r>
        <w:rPr>
          <w:rFonts w:ascii="arial" w:eastAsia="arial" w:hAnsi="arial" w:cs="arial"/>
          <w:color w:val="000000"/>
          <w:sz w:val="20"/>
          <w:lang w:val="en-US" w:eastAsia="en-US" w:bidi="ar-SA"/>
        </w:rPr>
        <w:t>. The Court of Appeal rejected the contention that pleadings in support of a claim for malicious prosecution were defective because they did not distinguish between multiple defendants (at para. 18). The extent of each defendant's involvement is a matter within his or her knowledge and the plaintiff cannot reasonably be expected to address such issues before discovery. Material facts are sufficiently alleged where the subject matter of the prosecution has been identified and the defendants are aware their involvement in the charge is in issue (at para. 15). The pleadings in the case at bar satisfy both requirements. In my view, the elements of malicious prosecution are sufficiently, although not clearly, pleaded.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elements of misfeasance in public office were set out by the Supreme Court of Canada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paras. 18-32, </w:t>
      </w:r>
      <w:hyperlink r:id="rId245"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First, the defendant must engage in deliberate unlawful conduct in the exercise of public functions; second, the defendant must be aware that the conduct is unlawful and likely to harm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Bains alleges the public mischief charge laid against him in December 2003 was driven by malice and initiated, in violation of s. 65.2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(in effect July 1, 1998, to March 30, 2010) or, in the alternative, in violation of the current provision, s. 86, in retaliation for a report or complaint. All defendants are said to have participated in the initiation of that charge. This amounts to an allegation of "deliberate unlawful conduct in the exercise of public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Bains asserts, at paragraph 2(i) of Part 3, the alleged acts were perpetrated by the police for the predominant purpose of causing injury to the plaintiff. This allegation addresses the second requirement of an action founded upon misfeasance in public office: that the defendant be aware the conduct is unlawful and likely to harm the plaintiff. The action for misfeasance of public office is sufficiently pleaded.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elements of civil conspiracy were described by the Supreme Court of Canada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The tort arises in two situations: (1) where the predominant purpose of the defendant's conduct is to harm the plaintiff, regardless of whether the means used are lawful or unlawful; and (2) where the defendants use unlawful means to harm the plaintiff and should know in the circumstances that injury to the plaintiff is likely to result, regardless of whether causing injury is the predominant purpose of the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 alleges the defendants acted in unison with the intent of causing him harm. That allegation alone is sufficient to prevent the summary dismissal of the conspiracy claim as inadequately pleaded. Further, the plaintiff alleges the defendants acted unlawfully contrary to s. 65.2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and, at paragraph 2(b) of Part 3, that it was reasonably foreseeable that their unlawful acts would harm Mr. Bains. It is not beyond doubt that the conspiracy claim described in the pleadings must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has pleaded material facts sufficient to support the elements of the causes of action discussed above. In my opinion, consideration of adequacy of the pleading of the remaining claims will not be of value to the parties, because the action will proceed against Chief Cst. Evans and the other defendants. Here, as in </w:t>
      </w:r>
      <w:r>
        <w:rPr>
          <w:rFonts w:ascii="arial" w:eastAsia="arial" w:hAnsi="arial" w:cs="arial"/>
          <w:i/>
          <w:color w:val="000000"/>
          <w:sz w:val="20"/>
          <w:lang w:val="en-US" w:eastAsia="en-US" w:bidi="ar-SA"/>
        </w:rPr>
        <w:t>Strauss</w:t>
      </w:r>
      <w:r>
        <w:rPr>
          <w:rFonts w:ascii="arial" w:eastAsia="arial" w:hAnsi="arial" w:cs="arial"/>
          <w:color w:val="000000"/>
          <w:sz w:val="20"/>
          <w:lang w:val="en-US" w:eastAsia="en-US" w:bidi="ar-SA"/>
        </w:rPr>
        <w:t>, the pleadings are not so vague as to fail to provide fair notice of the case the applicant has to meet. The application to strike the whole or a portion of the pleadings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not unsympathetic to the difficult position of the applicant. The pleadings are imprecise and poorly drafted. There will be an order requiring the plaintiff to amend the pleadings so as to bring factual allegations appearing in Part 3 of the Notice of Civil Claim into Part 1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Many of the particulars that are absent may be within the knowledge of the defendants alone. Discovery will permit the plaintiff to obtain particulars and weigh the merits of the claim made against the applicant and to amend the pleadings accordingly. The jurisprudence suggests that in such circumstances an application to strike a claim may be seen in a different light after discovery. The defendant applicant will therefore have leave to apply for further particulars or to renew this application following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light of my findings that the pleadings withstand the application to strike but must nonetheless be amended to address the deficiencies in form, the parties will each bear their own costs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P.M. WILLCOCK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Kocherkewych v. Greyhound Canada Transportation Corp., [2006] B.C.J. No. 723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 and 20, and February 21,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S017194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723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534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53 B.C.L.R. (4th) 360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C.C.L.I. (4th) 221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149 A.C.W.S. (3d) 488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808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Anne M. Kocherkewych, plaintiff, and Greyhound Canada Transportation Corp., R&amp;Z Warman Enterprises Ltd., Northland Properties Ltd. and John Doe, defendants, and R&amp;Z Warman Enterprises Ltd., Ron Wohrmann, Royal &amp; Sun Alliance Insurance Company of Canada, Greyhound Canada Transportation Corp., Northland Properties Ltd. and John Doe,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9" w:name="Keywords_9"/>
      <w:bookmarkEnd w:id="69"/>
      <w:r>
        <w:rPr>
          <w:rFonts w:ascii="arial" w:eastAsia="arial" w:hAnsi="arial" w:cs="arial"/>
          <w:b/>
          <w:color w:val="000000"/>
          <w:sz w:val="20"/>
          <w:lang w:val="en-US" w:eastAsia="en-US" w:bidi="ar-SA"/>
        </w:rPr>
        <w:t xml:space="preserve">Commercial law — Agency agreement — Agent's duties — Application by defendants Greyhound and Northland Properties dismissed for declaration that they were entitled to be defended and indemnified by R&amp;Z against plaintiff's claim and the third party notice of R&amp;Z — Third party claim by Greyhound and Northland dismissed — Action for injuries suffered by plaintiff resulting from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Greyhound's bus driver at a bus depot — Depot owned by Northland and operated by R&amp;Z pursuant to agency agreement with Greyhound — Indemnity clause in agency agreement did not protect Greyhound from claims that arose out of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its own employees — Liability insurance policy issued to R&amp;Z did not cover Greyhound against claims arising out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Greyhound's employees — Northland was not an insured under policy.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Insurance law — The insurance contract — Interpretation — Parties — Application by defendants Greyhound and Northland Properties dismissed for declaration that they were entitled to be defended and indemnified by R&amp;Z against plaintiff's claim and the third party notice of R&amp;Z — Third party claim by Greyhound and Northland dismissed — Action for injuries suffered by plaintiff resulting from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Greyhound's bus driver at a bus depot — Depot owned by Northland and operated by R&amp;Z pursuant to agency agreement with Greyhound — Indemnity clause in agency agreement did not protect Greyhound from claims that arose out of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its own employees — Liability insurance policy issued to R&amp; Z did not cover Greyhound against claims arising out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Greyhound's employees — Northland was not an insured under policy.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0" w:name="Case Summary_9"/>
            <w:bookmarkEnd w:id="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Greyhound and Northland Properties for declaration that they were entitled to be defended and indemnified by R&amp;Z against plaintiff's claim and the third party notice of R&amp;Z -- Greyhound and Northland relied on terms of an agency agreement and liability insurance policy -- Application by R&amp;Z and Royal &amp; Sun Insurance for an order dismissing third party claim against them by Greyhound and Northland -- Plaintiff Kocherkewych sued for injures suffered when she fell over a suitcase as she waited at a Greyhound bus depot for a bus to unload -- Gist of plaintiff's claim against Greyhound was that bus driver, Greyhound's employee, was negligent by placing suitcase behind her -- Bus depot was located on property owned by Northland -- Northland leased property to Greyhound -- Pursuant to an agency agreement between Greyhound and defendant R&amp;Z, R&amp;Z operated the bus depot -- Clause in agreement provided that Greyhound was to be indemnified for claims of property damage or personal injury occurring on agent's premises or arising from any use or occupancy of agent's premises -- Greyhound and Northland sought indemnity from Royal Insurance pursuant to the terms of a liability insurance policy issued to R&amp;Z -- HELD: Application by Greyhound and Northland dismissed -- Third party claim was dismissed -- The agency agreement did not protect Greyhound from claims that arose out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employees -- Under agency agreement with R&amp;Z, Greyhound retained a very significant degree of direction and control over most aspects of operation of depot -- R&amp;Z had no right, obligation or authority to control, supervise or direct Greyhound and its employees -- Agency agreement did not specifically exempt Greyhound from consequence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employees -- Language used in agency agreement was not wide enough to protect Greyhound against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employees -- Agreement did not state that such protection was intention of parties -- Royal's policy issued to R&amp;Z did not cover Greyhound against claims arising out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Greyhound's employees -- As unnamed insured under policy, Greyhound was only covered to extent required by agency agreement -- Since agreement did not require indemnity or insurance against Greyhound's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Royal's policy did not provide such overage to Greyhound -- Northland was not an insured under policy.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1" w:name="Legislation Cited_8"/>
      <w:bookmarkEnd w:id="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Builders Lien Act,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2" w:name="Counsel_9"/>
      <w:bookmarkEnd w:id="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Nazeer T. Mitha and Alka Kundi.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Greyhound Canada Transportation Corp. and Northland Properties Ltd.: N.J. Tuytel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R&amp;Z Warman Enterprises Ltd. and Ron Wohrmann: W.A.C. Serné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Royal &amp; Sun Alliance Insurance Company of Canada: S.R. Lerner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3" w:name="Judgment_9"/>
      <w:bookmarkEnd w:id="73"/>
      <w:r>
        <w:pict>
          <v:line id="_x0000_s1078" style="position:absolute;z-index:2518220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April 30, 2007.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4" w:name="EHRCKE J."/>
            <w:bookmarkEnd w:id="74"/>
            <w:r>
              <w:rPr>
                <w:rFonts w:ascii="arial" w:eastAsia="arial" w:hAnsi="arial" w:cs="arial"/>
                <w:b/>
                <w:color w:val="000000"/>
                <w:sz w:val="30"/>
                <w:lang w:val="en-US" w:eastAsia="en-US" w:bidi="ar-SA"/>
              </w:rPr>
              <w:t>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Before me are two related but competing applications under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to resolve issues arising among the defendants and third parties in this personal injury lawsuit. Resolution of these issues does not affect the plaintiff's claim, and accordingly, she has not appeared or made submissions on these 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According to the statement of claim, the plaintiff was a passenger on a bus operated by the defendant Greyhound Canada Transportation Corp. ("Greyhound"). Upon arrival at the Revelstoke Bus Depot (the "Depot"), the plaintiff disembarked and stood beside the bus to wait for her bag to be unloaded. At some point she stepped backwards to make way for the bus driver and in doing so, fell over a suitcase that had been placed behind her, resulting in personal injuries for which she now claims damages. She alleges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she provides particulars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specifically pleads the provisions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It is anticipated that her evidence at trial would implicate Greyhound's driver for placing a suitcase too close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Depot is located on property that is owned by the defendant Northland Properties Ltd. ("Northland"). Northland leased that property to Greyhound pursuant to the terms of a lease (the "Lease"). Greyhound did not itself operate the Depot. Rather, it contracted with the defendant R&amp;Z Warman Enterprises Ltd. ("R&amp;Z") and its principal Ron Wohrmann ("Wohrmann") to do so under the terms of an agency agreement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a third party notice, the defendants Greyhound and Northland claim against R&amp;Z and Wohrmann for defence of and indemnity against the plaintiff's claims, pursuant to the terms of the Agreement. They also claim against Royal &amp; Sun Alliance Insurance Company of Canada ("RSA") for defence of and indemnity against the plaintiff's claims, pursuant to the terms of a policy of liability insurance issued to R&amp;Z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turn, R&amp;Z filed a third party notice against Greyhound and Northland for contribution and indemnity under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Now before me is an application by Greyhound and Northland dated April 19, 2005 for a declaration that they are entitled to be defended and indemnified by R&amp;Z and Wohrmann against the plaintiff's claim and the third party notice of R&amp;Z. They also seek a declaration that they are insured by the Policy and are therefore entitled to be defended and indemnified by RSA against the plaintiff's claim and the third party notice of R&amp;Z. Finally, they seek an order that they be reimbursed for their costs of defending the action and instituting third party proceedings on a solicitor and own client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Also before me is the application by R&amp;Z, Wohrmann, and RSA dated May 26, 2005. They seek an order that the third party claim against them by Greyhound and Northland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Greyhound and Northland has articulated the issues raised on their application in this way:</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Agreement obligate R&amp;Z and Wohrmann to defend Greyhound against the plaintiff's claims;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Policy obligate RSA to defend Greyhound;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Agreement and Policy obligate R&amp;Z, Wohrmann, and RSA to indemnify Greyhound;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R&amp;Z, Wohrmann, and/or RSA obliged to reimburse Greyhound for its defence and third party costs, on a solicitor and own client basis;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Northland also entitled to a defence, indemnity and/or reimbursement of costs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answer to these questions depends on the interpretation of the Agreement and the Policy. The underlying issue is whether under the terms of the Agreement and the Policy, Greyhound is protected against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employees. All parties are in agreement that the gist of the plaintiff's claim against Greyhound is that its bus driver was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the plaintiff's injuries. What Greyhound and Northland are seeking is protection against that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do not take the position that there might be some basis for the claims against them other than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would entitle them to defence and indemnification. In its written argument, RSA stated: "The Pleadings on their own show that the only allegation against Greyhound is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 In oral submissions, counsel for Greyhound and Northland conceded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Agreement is a standard "boiler plate" agreement drafted by Greyhound. Greyhound uses a similar contract with all its agents. Pursuant to its terms, R&amp;Z and Wohrmann agree to operate the Revelstoke Bus Depot, which is located in the parking lot of the Sandman Inn in Revelstoke. In the Agreement, R&amp;Z is referred to as "the Agent", Wohrmann is "the Principal", and Greyhound is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Greyhound and Northland rely principally upon clauses 2.01, 2.02, and 5.06 of the Agreement. Those clauses are worded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INDEMNITY AND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AGENT AND THE PRINCIPAL(S) AGREE WITH THE COMPANY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 To save, defend, hold harmless and indemnify the Company, its Affiliated and Connecting Carriers and their respective representatives against any claims, losses, damages, costs or expenses of any kind or nature incurred or to be incurred by the Company and its Affiliated and Connecting Carriers and/or their respective representatives by reason of:</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Agent and/or Principal(s) to comply with any covenant or obligation contained in this Agreement; and/or</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damage to property or injury to persons of any description, including without limitation illness or death, occurring in, upon or about the Agent's Premises, or arising directly or indirectly from or out of:</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acts or omissions of the Agent and/or the Principal(s), their respective employees, servants or agents or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use or occupancy of the Agent's Premises, or</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act or thing done or permitted to be done upon the Agent's Premises by the Agent, the Principal(s) or their individual or collective employees, servants or agents.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2.02 To obtain, at the Agent and Principal(s) sole cost and expense, a policy of comprehensive general liability insurance underwriting the indemnity set out in paragraph 2.01 above, including without limitation non-owned automobile insurance, against the types of claims referred to in paragraph 2.01 above, to the combined limit as may be required by the Company as amended from time to time, but in any case not less than TWO MILLION DOLLARS ($2,000,000.00) per occurrence of injury, illness or death to a person and per occurrence of loss or injury to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Agent and the Principal(s) agree to obtain, at their sole costs and expense, a policy of owned automobile insurance extending coverage to all motor vehicles owned and/or operated by the Agent and/or the Principal(s) or their respective employees, servants or agents, which policy shall provide third party liability insurance with TWO MILLION DOLLARS ($2,000,000.00) inclusive limits.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 policies of insurance referred to herein shall name the Company and any persons designated by the Company from time to time as additional named insureds and shall include a waiver or rights of subrogation against the Company, its Affiliated and Connecting Carriers, the Agent and the Principal(s) and, where applicable, a cross-liability and/or severability of interest provision sufficient to protect each of the Company, the Agent and the Principal(s) against claims by the other as if each was separately insured. All such policies must provide that the insurer will not cancel, change or refuse to renew the policy without first giving the Company thirty (30) days prior written notice. All such policies must be issued by an insurer acceptable to the Company and will be in a form acceptable to the Company, and the Agent and the Principal(s) will promptly deliver to the Company a copy of all such policies or certificates of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5.06 That in the event legal proceedings are instituted by the Company in respect of any default hereunder by the Agent and/or Principal(s) or any of them, the Agent and the Principal(s) agree to pay to the Company any and all expenses incurred by the Company in instituting and prosecuting such suit, including legal fees and disbursements on a solicitor and client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Greyhound submits that pursuant to clause 2.01 of the Agreement, R&amp;Z and Wohrmann are required to defend and indemnify it against the plaintiff's claims. It also submits that R&amp;Z and Wohrmann were obligated to obtain liability insurance for it pursuant to clause 2.02. Finally, it submits that R&amp;Z and Wohrmann must pay its costs pursuant to clause 5.06.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Contrary to clause 2.02 of the Agreement, the Policy obtained by R&amp;Z and Wohrmann does not specifically name Greyhound as an additional insured. Only R&amp;Z is a named insured. However, the Policy does provide coverage in clause 4 for certain unnamed insureds. The relevant portions of the Policy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I - COVERAGES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A. BODILY INJURY AND PROPERTY DAMAGE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Insuring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 will pay those sums that the Insured becomes legally obligated to pay as compensatory damages because of "bodily injury" or "property damage" to which this insurance applies. No other obligation or liability to pay sums or perform acts or services is covered unless explicitly provided for under SUPPLEMENTARY PAYMENTS - COVERAGES A, B AND D. This insurance applies only to "bodily injury" and "property damage" which occurs during the policy period. The "bodily injury" or "property damage" must be caused by an "occurrence". The "occurrence" must take place in the "coverage territory". The Insurer will have the right and duty to defend any "action" seeking those compensatory damages ...</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insurance does not apply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or "property damage" for which the Insured is obligated to pay compensatory damages by reason of the assumption of liability in a contract or agreement. This exclusion does not apply to liability for compensatory damages: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Assumed in a contract or agreement that is an "insured contract"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II - WHO IS AN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person, firm corporation or government body for whom the Insured has contracted to provide insurance is an Insured but only with respect to liability which arises out of the operations of the Insured, and only to the extent required by such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IV - COMMERCIAL GENERAL LIABILITY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Separation of Insureds, Cross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with respect to the Limits of Insurance, and any rights or duties specifically assigned to the first Named Insured, this insurance applies: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if each Named Insured were the only Named Insured;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Separately to each Insured against whom claim is made or "action" is brought.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V - DEFINITIONS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"Insured Contract" means: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lease of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 of any other contract or agreement pertaining to the Named Insured's business under which the Named Insured assumes the tort liability of another to pay compensatory damages because of "bodily injury" or "property damage" to a third party or organization, if the contract or agreement is made prior to the "bodily injury" or "property damage". Tort liability means a liability that would be imposed by law in the absence of any contract or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Greyhound is an unnamed insured under clause 4 of the Policy because the named insured, R&amp;Z, contracted with it under clause 2.02 of the Agreement to provide insurance. Greyhound submits that pursuant to the Policy, RSA is obligated to defend and indemnify it against both the plaintiff's claim and the third party claims of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Northland, in turn, submits that it also is entitled to defence and indemnification by RSA by virtue of the combined effect of the Policy and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Clause 9 of the Lease between Greyhound and Northland provides that Greyhound shall indemnify Northland against third party liabilities arising out of or connected with Greyhound's use and occupation of the leased premises. Clause 10 of the Lease provides that Greyhound must provide liability insurance to Northland for the liability assumed under clause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Northland's argument is that since Greyhound is an unnamed insured under the Policy, and since Greyhound contracted both to indemnify and to provide liability insurance to Northland pursuant to clauses 9 and 10 of the Lease, Northland is therefore also an unnamed insured within the terms of clause 4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Chain of Reasoning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R&amp;Z, Wohrmann, and RSA contend that the position of both Greyhound and Northland depends upon a chain of reasoning that starts with clause 2.01 of the Agreement, proceeds then to clauses 2.02 and 5.06, moves on to clause 4 of the Policy, and finally concludes with clauses 9 and 10 of the Lease. They submit that this chain of reasoning can only succeed if the first link in the chain is sound. If that link is broken, the remainder of the argument must fail. This can be seen by looking at clause 2.02 of the Agreement, whereby R&amp;Z agrees to obtain liability insurance for Greyhound. That clause has a limitation; R&amp;Z is only required to obtain insurance "underwriting the indemnity set out in paragraph 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first link in the chain is the contention that clause 2.01 of the Agreement requires R&amp;Z and Wohrmann to defend and indemnify Greyhound against the very sort of claim that is advanced by the plaintiff in this lawsuit. The nature of the plaintiff's claim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particular, the plaintiff claims that an employee of Greyhound was negligent in the manner in which he unloaded the bus,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injuries. The arguments of both Greyhound and Northland depend on the proposition that clause 2.01 of the Agreement protects Greyhound even against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R&amp;Z, Wohrmann, and RSA argue that clause 2.01 of the Agreement does not have so broad a scope as Greyhound claims, and in particular, it does not protect Greyhound against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employees. It is necessary, therefore, to examine clause 2.01 in the context of the entire Agreement, to determine its proper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Does the Agreement Cover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of Greyhound's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Greyhound submits that by the plain meaning of clause 2.01, the Agreement must apply to protect Greyhound from the kind of claim advanced by the plaintiff in this case. The language in clause 2.01 refers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any ... injury to persons of any description ... occurring in, upon or about the Agent's Premises, or arising directly or indirectly from or out of...any use or occupancy of the Agent's Premises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the plaintiff claims that she was injured when she fell over a suitcase negligently placed behind her by the Greyhound bus driver at the Depot. The Depot is the Agent's Premises. Thus, says Greyhound, the claim is for injury occurring "in, upon or about the Agent's Premises". The claimed injury also arose out of "any use or occupancy of the Agent's Premises". Greyhound submits, therefore, that by the plain meaning of clause 2.01, it covers the very sort of claim advanced by the plaintiff against Greyhound.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R&amp;Z, Wohrmann, and RSA, on the other hand, contend that clause 2.01, when read in the context of the entire Agreement, cannot bear the interpretation asserted by Greyhound. They submit that the clause is intended to cover claims against Greyhound that arise out of R&amp;Z's operation of the Depot. Thus, for example, if the plaintiff's claim were that she tripped in a pothole in the parking lot where the bus was being unloaded, and she sued Greyhound because the pothole was in a Greyhound bus Depot, then R&amp;Z as the operator of the Depot would be obligated to indemnify Greyhound against the plaintiff's claim. R&amp;Z maintains that it is those sorts of claims against which Greyhound is protected by clause 2.01 and not claims arising out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Greyhound's own employees, over which R&amp;Z has no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support of its position, R&amp;Z refers to other clauses in the Agreement which it says demonstrate the limited nature of the indemnity provided in clause 2.01. R&amp;Z points out that the title of the Agreement is "Standard Commission Agency and Pick-up and Delivery Service Agreement". The Agreement is first and foremost an agency agreement. It is not an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majority of the clauses in the Agreement have to do with the functions that R&amp;Z is required to perform as the operator of the Depot. Clause 1.01 specifies that R&amp;Z is to sell tickets at the published tariff rates, to prepare transportation documents for baggage and courier express items, to store and deliver transported goods, and to furnish information to the public that is issued by Greyhound.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Clause 1.03 provides that R&amp;Z must, at its own expense, provide adequate waiting room space and furnishings, sanitary lavatory facilities, attractive lunchroom space, facilities for the secure storing of baggage at rates approved by Greyhound, and convenient facilities for the sale of tickets and handling of baggage. Clause 1.05 requires R&amp;Z to properly maintain the facilities mentioned in clause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Clause 1.06 requires R&amp;Z to display Greyhound's sign. Clause 4.03 gives Greyhound the right to load and unload passengers and their baggage at the Depot, while clause 1.11 requires R&amp;Z to facilitate such loading and unloading in accordance with Greyhound's directives and transportation schedules.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Clause 1.04 provides that R&amp;Z and Wohrmann have non-exclusive occupancy of the premises and must observe Greyhound's rules and regulations. In particular, clause 1.04(c)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1.04(c) The Agent and the Principal(s) shall observe and perform such rules and regulations as the Company may promulgate from time to time with respect to the use and occupancy of the Agent's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degree of control exercised by Greyhound is reinforced by clause 5.05,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5.05 The Agent and the Principal(s) acknowledge and agree that the Company has significant experience and expertise in the operation of a passenger, Courier Express and P&amp;D Service, and the Agent and the Principal(s) agree to adopt and comply with all policies and guidelines developed by the Company from time to time in respect of the effective operation and promotion of the Business. In addition, the Agent and the Principal(s) agree to adhere to all policies and procedures established by the Company from time to time in respect of initiating, reporting and processing claims by customers arising from the conduct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What emerges from an examination of these, and other clauses in the Agreement, is that Greyhound retains a very significant degree of direction and control over most aspects of the operation of the Depot. In contrast, R&amp;Z and Wohrmann have no right, obligation, or authority to control, supervise, or direct Greyhound and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R&amp;Z submits, therefore, that it would be natural to include in such an agency agreement, a clause requiring the Agent to indemnify Greyhound against any claims arising out of those aspects of the operation over which the Agent has control, but it would be very unusual to require as well that the Agent indemnify Greyhound for things that are solely within Greyhound's control. Such a clause would effectively impose strict liability upon the Agent, and would transform what clearly is an agency agreement into an insurance contract. It is with this in mind, submits R&amp;Z, that one must approach the interpretation of clause 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is the submission of R&amp;Z, Wohrmann, and RSA that the imposition of liability on them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Greyhound's own employees would be so unusual, and so contrary to normal business practice, that it would require very clear language in the Agreement to achieve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Greyhound, on the other hand, maintains that the language of the Agreement is clear and admits of only one interpretation: that it is to be defended and indemnified even for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submits that there was a sound business reason for structuring the Agreement in this way, as it avoids the necessity of each of the parties obtaining their own, possibly overlapping, policies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w:t>
      </w:r>
      <w:r>
        <w:rPr>
          <w:rFonts w:ascii="arial" w:eastAsia="arial" w:hAnsi="arial" w:cs="arial"/>
          <w:b/>
          <w:i/>
          <w:color w:val="000000"/>
          <w:sz w:val="20"/>
          <w:u w:val="single"/>
          <w:lang w:val="en-US" w:eastAsia="en-US" w:bidi="ar-SA"/>
        </w:rPr>
        <w:t>Canada Steamship</w:t>
      </w:r>
      <w:r>
        <w:rPr>
          <w:rFonts w:ascii="arial" w:eastAsia="arial" w:hAnsi="arial" w:cs="arial"/>
          <w:b/>
          <w:color w:val="000000"/>
          <w:sz w:val="20"/>
          <w:u w:val="single"/>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leading authority on the interpretation of indemnity clauses is the decision of the Judicial Committee of the Privy Council in </w:t>
      </w:r>
      <w:r>
        <w:rPr>
          <w:rFonts w:ascii="arial" w:eastAsia="arial" w:hAnsi="arial" w:cs="arial"/>
          <w:b/>
          <w:i/>
          <w:color w:val="000000"/>
          <w:sz w:val="20"/>
          <w:lang w:val="en-US" w:eastAsia="en-US" w:bidi="ar-SA"/>
        </w:rPr>
        <w:t>Canada Steamship Lines Ltd. v. The King</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[1952] 2 D.L.R. 786</w:t>
        </w:r>
      </w:hyperlink>
      <w:r>
        <w:rPr>
          <w:rFonts w:ascii="arial" w:eastAsia="arial" w:hAnsi="arial" w:cs="arial"/>
          <w:color w:val="000000"/>
          <w:sz w:val="20"/>
          <w:lang w:val="en-US" w:eastAsia="en-US" w:bidi="ar-SA"/>
        </w:rPr>
        <w:t xml:space="preserve"> (P.C.). That case was an appeal from six judgments of the Supreme Court of Canada that had maintained petitions of right against the Crown for damages arising out of a fire in a shed owned by the Crown but leased to the steamship company. The losses, both to the company and to others, occurred when employees of the Crown, through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caused the shed to catch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Crown relied on two clauses in the lease, which were worded in this way:</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Lessee shall not have any claim or demand against the Lessor for detriment, damage or injury of any nature to the said land, the said shed, the said platform and the said canopy, or to any motor or other vehicles, materials, supplies, goods, articles, effects or things at any time brought, placed, made or being upon the said land, the said platform or in the said 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Lessee shall at all times indemnify and save harmless the Lessor from and against all claims and demands, loss, costs, damages, actions, suits or other proceedings by whomsoever made, brought or prosecuted, in any manner based upon, occasioned by or attributable to the execution of these Presents, or any action taken or things done or maintained by virtue hereof, or the exercise in any manner of rights arising hereunder.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Crown contended that the terms of the lease required the steamship company to indemnify and save them harmless from the losses arising out of the fire. The steamship company argued that the indemnification clauses should not be construed to cover losses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Crown's own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judgment of the Privy Council was delivered by Lord Morton of Henryton, who, in discussing the proper principles to be applied in construing indemnity clauses, referred to an earlier case, </w:t>
      </w:r>
      <w:r>
        <w:rPr>
          <w:rFonts w:ascii="arial" w:eastAsia="arial" w:hAnsi="arial" w:cs="arial"/>
          <w:b/>
          <w:i/>
          <w:color w:val="000000"/>
          <w:sz w:val="20"/>
          <w:lang w:val="en-US" w:eastAsia="en-US" w:bidi="ar-SA"/>
        </w:rPr>
        <w:t>Alderslade v. Hendon Laundry Ltd.</w:t>
      </w:r>
      <w:r>
        <w:rPr>
          <w:rFonts w:ascii="arial" w:eastAsia="arial" w:hAnsi="arial" w:cs="arial"/>
          <w:color w:val="000000"/>
          <w:sz w:val="20"/>
          <w:lang w:val="en-US" w:eastAsia="en-US" w:bidi="ar-SA"/>
        </w:rPr>
        <w:t>, [1945] K.B. 189, which held at p. 192: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head of damage in respect of which limitation of liability is sought to be imposed by such a clause is one which rests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nothing else, the clause must be construed as extending to that head of damage, because [if it were not so construed] it would lack subject-matter. Where, on the other hand, the head of damage may be based on some other ground than that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general principle is that the clause must be confined in its application to loss occurring through that other cause, to the exclusion of loss arising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reason is that if a contracting party wishes in such a case to limit his liability in respect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must do so in clear terms in the absence of which the clause is construed as relating to a liability not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Adopting that approach, the Privy Council, at pp. 793-794 of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 articulated a three-part test for the interpretation of indemnity clauses, the essential elements of which I have underlined for clarity: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Their Lordships think that the duty of a Court in approaching the consideration of such clauses may be summarized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(1) If the clause contains language which expressly exempts the person in whose favour it is made (hereafter called "the proferens") from the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of his own servants, effect must be given to that provision</w:t>
      </w:r>
      <w:r>
        <w:rPr>
          <w:rFonts w:ascii="arial" w:eastAsia="arial" w:hAnsi="arial" w:cs="arial"/>
          <w:color w:val="000000"/>
          <w:sz w:val="20"/>
          <w:lang w:val="en-US" w:eastAsia="en-US" w:bidi="ar-SA"/>
        </w:rPr>
        <w:t xml:space="preserve">. Any doubts which existed as to whether this was the law in the Province of Quebec were removed by the decision of the Supreme Court of Canada in Glengoil SS. Co. v. Pilkington </w:t>
      </w:r>
      <w:hyperlink r:id="rId254" w:history="1">
        <w:r>
          <w:rPr>
            <w:rFonts w:ascii="arial" w:eastAsia="arial" w:hAnsi="arial" w:cs="arial"/>
            <w:i/>
            <w:color w:val="0077CC"/>
            <w:sz w:val="20"/>
            <w:u w:val="single"/>
            <w:shd w:val="clear" w:color="auto" w:fill="FFFFFF"/>
            <w:lang w:val="en-US" w:eastAsia="en-US" w:bidi="ar-SA"/>
          </w:rPr>
          <w:t>(1897), 28 S.C.R. 146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(2) If there is no express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the Court must consider whether the words used are wide enough, in their ordinary meaning, to cover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on the part of the servants of the proferens</w:t>
      </w:r>
      <w:r>
        <w:rPr>
          <w:rFonts w:ascii="arial" w:eastAsia="arial" w:hAnsi="arial" w:cs="arial"/>
          <w:color w:val="000000"/>
          <w:sz w:val="20"/>
          <w:lang w:val="en-US" w:eastAsia="en-US" w:bidi="ar-SA"/>
        </w:rPr>
        <w:t>. If a doubt arises at this point, it must be resolved against the proferens in accordance with art. 1019 of the Civil Code: "In cases of doubt, the contract is interpreted against him who has stipulated and in favour of him who has contracted the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(3) If the words used are wide enough for the above purpose, the Court must then consider whether "the head of damage may be based on some ground other than that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quote again Lord Greene in the Alderslade case. </w:t>
      </w:r>
      <w:r>
        <w:rPr>
          <w:rFonts w:ascii="arial" w:eastAsia="arial" w:hAnsi="arial" w:cs="arial"/>
          <w:color w:val="000000"/>
          <w:sz w:val="20"/>
          <w:u w:val="single"/>
          <w:lang w:val="en-US" w:eastAsia="en-US" w:bidi="ar-SA"/>
        </w:rPr>
        <w:t>The "other ground" must not be so fanciful or remote that the proferens cannot be supposed to have desired protection against it; but subject to this qualification</w:t>
      </w:r>
      <w:r>
        <w:rPr>
          <w:rFonts w:ascii="arial" w:eastAsia="arial" w:hAnsi="arial" w:cs="arial"/>
          <w:color w:val="000000"/>
          <w:sz w:val="20"/>
          <w:lang w:val="en-US" w:eastAsia="en-US" w:bidi="ar-SA"/>
        </w:rPr>
        <w:t xml:space="preserve">, which is no doubt to be implied from Lord Greene's words, </w:t>
      </w:r>
      <w:r>
        <w:rPr>
          <w:rFonts w:ascii="arial" w:eastAsia="arial" w:hAnsi="arial" w:cs="arial"/>
          <w:color w:val="000000"/>
          <w:sz w:val="20"/>
          <w:u w:val="single"/>
          <w:lang w:val="en-US" w:eastAsia="en-US" w:bidi="ar-SA"/>
        </w:rPr>
        <w:t xml:space="preserve">the existence of a possible head of damage other than that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is fatal to the proferens even if the words used are prima facie wide enough to cover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on the part of his servants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Applying that test to the terms of the lease, and particularly to clauses 7 and 17, their Lordships concluded that the Crown was not protected from the consequences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employees, and the appeal from the decision of the Supreme Court of Canada was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Application of </w:t>
      </w:r>
      <w:r>
        <w:rPr>
          <w:rFonts w:ascii="arial" w:eastAsia="arial" w:hAnsi="arial" w:cs="arial"/>
          <w:b/>
          <w:i/>
          <w:color w:val="000000"/>
          <w:sz w:val="20"/>
          <w:u w:val="single"/>
          <w:lang w:val="en-US" w:eastAsia="en-US" w:bidi="ar-SA"/>
        </w:rPr>
        <w:t>Canada Steamship</w:t>
      </w:r>
      <w:r>
        <w:rPr>
          <w:rFonts w:ascii="arial" w:eastAsia="arial" w:hAnsi="arial" w:cs="arial"/>
          <w:b/>
          <w:color w:val="000000"/>
          <w:sz w:val="20"/>
          <w:u w:val="single"/>
          <w:lang w:val="en-US" w:eastAsia="en-US" w:bidi="ar-SA"/>
        </w:rPr>
        <w:t xml:space="preserve">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addition to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 xml:space="preserve">, each of the parties referred to other cases dealing with the interpretation of indemnity clauses. Greyhound, for example, cited </w:t>
      </w:r>
      <w:r>
        <w:rPr>
          <w:rFonts w:ascii="arial" w:eastAsia="arial" w:hAnsi="arial" w:cs="arial"/>
          <w:b/>
          <w:i/>
          <w:color w:val="000000"/>
          <w:sz w:val="20"/>
          <w:lang w:val="en-US" w:eastAsia="en-US" w:bidi="ar-SA"/>
        </w:rPr>
        <w:t>Grand Trunk Pacific Coast Steamship Co. v. Victoria-Vancouver Stevedoring Co.</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(1918), 57 S.C.R. 124</w:t>
        </w:r>
      </w:hyperlink>
      <w:r>
        <w:rPr>
          <w:rFonts w:ascii="arial" w:eastAsia="arial" w:hAnsi="arial" w:cs="arial"/>
          <w:color w:val="000000"/>
          <w:sz w:val="20"/>
          <w:lang w:val="en-US" w:eastAsia="en-US" w:bidi="ar-SA"/>
        </w:rPr>
        <w:t xml:space="preserve">. That case, however, was decided many years before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 xml:space="preserve">, and it must therefore be considered in light of the Privy Council's decision in the latter case. Greyhound also referred to </w:t>
      </w:r>
      <w:r>
        <w:rPr>
          <w:rFonts w:ascii="arial" w:eastAsia="arial" w:hAnsi="arial" w:cs="arial"/>
          <w:b/>
          <w:i/>
          <w:color w:val="000000"/>
          <w:sz w:val="20"/>
          <w:lang w:val="en-US" w:eastAsia="en-US" w:bidi="ar-SA"/>
        </w:rPr>
        <w:t>Canadian Pacific Railway Co. v. British Columbia Forest Products Ltd.</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(1965), 55 D.L.R. (2d) 229</w:t>
        </w:r>
      </w:hyperlink>
      <w:r>
        <w:rPr>
          <w:rFonts w:ascii="arial" w:eastAsia="arial" w:hAnsi="arial" w:cs="arial"/>
          <w:color w:val="000000"/>
          <w:sz w:val="20"/>
          <w:lang w:val="en-US" w:eastAsia="en-US" w:bidi="ar-SA"/>
        </w:rPr>
        <w:t xml:space="preserve"> (B.C.C.A.), in which the court distinguished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 xml:space="preserve">. Every case, however, turns on its own unique facts, and meticulously comparing the facts of one case to the facts of another is of limited assistance. Ultimately, what matters is what the parties in the present case intended by the language they used in their contracts. I turn, then, to an examination of the specific language used by Greyhound and R&amp;Z and Wohrmann in the Agreement, in light of the principles in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first consideration under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 xml:space="preserve"> is whether the Agreement contains language that expressly exempts Greyhound from the consequences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employees. Greyhound concedes that the Agreement does not contain such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second part of the test is whether the words used in the Agreement are wide enough, in their ordinary meaning, to cover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Greyhound's employees. R&amp;Z, Wohrmann, and RSA argue that in applying this part of the test, the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principle should be applied. They rely on the remarks of the Privy Council in articulating the second part of the test: "If a doubt arises at this point, it must be resolved against the proferens." They also rely on a number of more recent cases, including </w:t>
      </w:r>
      <w:r>
        <w:rPr>
          <w:rFonts w:ascii="arial" w:eastAsia="arial" w:hAnsi="arial" w:cs="arial"/>
          <w:b/>
          <w:i/>
          <w:color w:val="000000"/>
          <w:sz w:val="20"/>
          <w:lang w:val="en-US" w:eastAsia="en-US" w:bidi="ar-SA"/>
        </w:rPr>
        <w:t>Griffiths v. New Westminster (City)</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[2001] B.C.J. No. 2274</w:t>
        </w:r>
      </w:hyperlink>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2001 BCSC 1482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Roy v. Andruschko</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[1997] B.C.J. No. 412</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Sinclaire v. South Trail Shell (1987)</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[2002] A.J. No. 490</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2002 ABQB 378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Wallach v. Garside</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[1993] B.C.J. No. 1411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Greyhound points out, however, that when the Privy Council said that any doubt on the second part of the test should be resolved against the proferens, they were making specific reference to article 1019 of the Quebec Civil Code, which has no application outside of Quebec and therefore no application to the present case. Greyhound relies on the remarks of Pigeon J. in </w:t>
      </w:r>
      <w:r>
        <w:rPr>
          <w:rFonts w:ascii="arial" w:eastAsia="arial" w:hAnsi="arial" w:cs="arial"/>
          <w:b/>
          <w:i/>
          <w:color w:val="000000"/>
          <w:sz w:val="20"/>
          <w:lang w:val="en-US" w:eastAsia="en-US" w:bidi="ar-SA"/>
        </w:rPr>
        <w:t>Cummer-Yonge Investments Ltd. v. Agnew-Surpass Shoe Stores Ltd.</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[1976] 2 S.C.R. 221</w:t>
        </w:r>
      </w:hyperlink>
      <w:r>
        <w:rPr>
          <w:rFonts w:ascii="arial" w:eastAsia="arial" w:hAnsi="arial" w:cs="arial"/>
          <w:color w:val="000000"/>
          <w:sz w:val="20"/>
          <w:lang w:val="en-US" w:eastAsia="en-US" w:bidi="ar-SA"/>
        </w:rPr>
        <w:t>, who said at p. 247: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is not that an explicit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necessary. All that is required is that the intention be adequately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Greyhound submits that in its ordinary meaning, the language used in clause 2.01(b) of the Agreement is wide enough to cover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employees. It argues that the phrase "any use or occupancy of the Agent's Premises" in clause 2.01(b)(ii) is clearly a reference to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and therefore,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Greyhound submits that its interpretation of clause 2.01 is supported by the fact that the Agreement requires R&amp;Z and Wohrmann not only to indemnify, but also to defend (</w:t>
      </w:r>
      <w:r>
        <w:rPr>
          <w:rFonts w:ascii="arial" w:eastAsia="arial" w:hAnsi="arial" w:cs="arial"/>
          <w:b/>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Ellett Industries Ltd. v. Laurentian P&amp;C Insurance Co.</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[1996] B.C.J. No. 500</w:t>
        </w:r>
      </w:hyperlink>
      <w:r>
        <w:rPr>
          <w:rFonts w:ascii="arial" w:eastAsia="arial" w:hAnsi="arial" w:cs="arial"/>
          <w:color w:val="000000"/>
          <w:sz w:val="20"/>
          <w:lang w:val="en-US" w:eastAsia="en-US" w:bidi="ar-SA"/>
        </w:rPr>
        <w:t xml:space="preserve"> (C.A.)) and to insure (</w:t>
      </w:r>
      <w:r>
        <w:rPr>
          <w:rFonts w:ascii="arial" w:eastAsia="arial" w:hAnsi="arial" w:cs="arial"/>
          <w:b/>
          <w:i/>
          <w:color w:val="000000"/>
          <w:sz w:val="20"/>
          <w:lang w:val="en-US" w:eastAsia="en-US" w:bidi="ar-SA"/>
        </w:rPr>
        <w:t>Cummer-Yonge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Ross Southward Tire Ltd. v. Pyrotech Products Ltd.</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[1976] 2 S.C.R. 35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 Eaton Co. v. Smith</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[1978] 2 S.C.R. 749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Greyhound says that the reference in clause 2.02 to "comprehensive general liability insurance" would naturally include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says that this interpretation is reinforced by the requirement in that clause that the insurance policy include a cross-liability and severability of interest provision: </w:t>
      </w:r>
      <w:r>
        <w:rPr>
          <w:rFonts w:ascii="arial" w:eastAsia="arial" w:hAnsi="arial" w:cs="arial"/>
          <w:b/>
          <w:i/>
          <w:color w:val="000000"/>
          <w:sz w:val="20"/>
          <w:lang w:val="en-US" w:eastAsia="en-US" w:bidi="ar-SA"/>
        </w:rPr>
        <w:t>Active Fire Protection 2000 Ltd. v. B.W.K. Construction Co.</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[2005] O.J. No 2892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my view, the language used in the Agreement, in its ordinary meaning, is not wide enough to protect Greyhound against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employees. If that had been the intention of the parties, it would have been a very simple matter to say so clearly. As the Privy Council observed in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 xml:space="preserve"> at pp. 796-797, the imposition on one party of the responsibility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another is "a very remarkable and burdensome obligation", and accordingly, "such a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others must surely be imposed by very clear words, if it is to be imposed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It is noteworthy that in clause B.5 of Schedule B of the Agreement, Greyhound agreed that it would be responsible for the cost of all repairs to the Depot except for those repairs necessitated by R&amp;Z or Wohrmann's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repairs for which Greyhound may be indemnified pursuant to paragraphs 2.01 and 2.02 of the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B.5 Notwithstanding paragraph 1.04(b) the Company agrees that it shall be responsible for the cost of all repairs to the Agent's Premises excepting those repairs necessitated as a result of the Agent and/or Principals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repairs which the Company may be indemnified pursuant to paragraph 2.01 and 2.02 of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If the proper interpretation of clause 2.01 were that Greyhound must be indemnified for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 effect of clause B.5 would be that Greyhound has agreed to pay for all repairs to the Depot except those repairs necessitated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R&amp;Z, or Wohrmann, or Greyhound itself. Such a result could not have been the intention of the parties. Why would Greyhound agree to pay for repairs necessitated by wear and tear, or by the effects of the elements, or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third-party, but not to pay for repairs necessitated by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such an interpretation, if a customer or a delivery driver drove into a wall causing damage to the Depot, Greyhound would pay for the repairs, but if that same damage was caused by a Greyhound driver negligently driving a bus into a Depot wall, Greyhound would not pay, and the responsibility for the cost of the repairs would fall to R&amp;Z under clause 1.04(b). It is inconceivable that this was the intention of the parties in drafting the Agreement. The only way to avoid this result, however, is to interpret clause 2.01 as not providing Greyhound with indemnification for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Greyhound's argument therefore fails the second part of the test in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 xml:space="preserve">, and it is not necessary to go on to step three. However, even if the language of the Agreement were seen to be wide enough to cover Greyhound's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would still conclude that Greyhound fails the third part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third part of the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 xml:space="preserve"> test requires a consideration of whether there is some head of damage, other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which the indemnity clause was meant to protect. If there is, then the clause must be interpreted as protecting against that head of damage, and not against Greyhound's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R&amp;Z and Wohrmann argue that clause 2.01 was meant to protect Greyhound from what might be called, "Flying the Flag Liability." They refer to clause 1.06 of the Agreement, which requires them to maintain signs and display Greyhound's name and insignia at the Depot. Because of that, anyone coming onto the premises might reasonably believe that the Depot is operated by Greyhound and that Greyhound would be responsible for any personal injury or property damage that occurs there. For that reason, Greyhound is likely to be sued for damages that occur in or about the Depot, even when the loss is in fact attributable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operator of the Depot, that is, R&amp;Z. R&amp;Z submits, therefore, that the purpose of clause 2.01 is to protect Greyhound from such claims when Greyhound is not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 xml:space="preserve"> at p. 798, the Privy Council concluded that the indemnity clause in that case (clause 17) was designed to protect against just this sort of misplaced allegation of fault: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cl. 17 the Crown is saying, in effect to the company "Nothing that you do under the lease is to involve the Crown in any liability. Third Parties may consider that they have a claim against the Crown by reason of the Crown's act in granting to you the right of occupying the shed, or by reason of acts done by you with the sanction of the Crown .... If any such claim is made against the Crown, and succeeds, you must indemnify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Greyhound replies that clause 2.01 cannot have been meant to protect against this kind of claim because in such a case, Greyhound would not be liable in any event. If Greyhound was not negligent, but was included as a defendant in a lawsuit simply because its name was on the Depot sign, it would be protected through the provisions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and through its common law right to seek contribution from the party with whom fault is ultimately found to rest. Thus, Greyhound insists, the only situation in which Greyhound would genuinely benefit from the indemnity in clause 2.01 is when its own employees have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Greyhound's argument ignores the fact that clause 2.01 deals not only with indemnity, but also requires R&amp;Z and Wohrmann to "save, defend, [and] hold [it] harmless ... against any claims, losses, damages, costs or expenses ....". Thus, even though Greyhound could eventually escape liability for property damage or personal injury caused solely by someone else's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clause 2.01 protects it from the expense of mounting a defence in such a case. Accordingly, clause 2.01 provides a genuine benefit to Greyhound, even when it is interpreted as not protecting it from claims based on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benefit afforded to Greyhound by clause 2.01 is not limited to such "Flying the Flag" cases, however. There are as well, other grounds of liability that could give rise to substantial claims against Greyhound, for which clause 2.01 would provide indemnity. These include claims based in nuisance, and builders' liens.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Clause 2.01 provides that Greyhound shall be indemnified for claims of property damage or personal injury "occurring in, upon or about the Agent's Premises, or arising ... from ... any use or occupancy of the Agent's Premises." This would include claims by a neighbouring landowner based in nuisance. As counsel for RSA points out, the fact that under clause 1.04(a) of the Agreement, Greyhound granted R&amp;Z "non-exclusive occupancy" of the premises, renders it plausible that protection against claims of nuisance is something Greyhound would have been seeking when drafting clause 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counsel for RSA put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 2.01 of the Agreement clearly contemplates a claim in nuisance by a neighbouring landowner or member of the public on adjacent land with the use of the language "occurring in, upon </w:t>
      </w:r>
      <w:r>
        <w:rPr>
          <w:rFonts w:ascii="arial" w:eastAsia="arial" w:hAnsi="arial" w:cs="arial"/>
          <w:color w:val="000000"/>
          <w:sz w:val="20"/>
          <w:u w:val="single"/>
          <w:lang w:val="en-US" w:eastAsia="en-US" w:bidi="ar-SA"/>
        </w:rPr>
        <w:t>or about</w:t>
      </w:r>
      <w:r>
        <w:rPr>
          <w:rFonts w:ascii="arial" w:eastAsia="arial" w:hAnsi="arial" w:cs="arial"/>
          <w:color w:val="000000"/>
          <w:sz w:val="20"/>
          <w:lang w:val="en-US" w:eastAsia="en-US" w:bidi="ar-SA"/>
        </w:rPr>
        <w:t>" the premises. Such a claim may arise out of use and occupancy of the premises but not necessarily out of an act or omission of R &amp; Z. Such a claim could result from acts of a third party with authority to be on the premises such as a contractor engaged by R &amp; Z or even a contractor engaged by Northland. If such a claim were brought against Greyhound, Cl. 2.01 would be triggered and indemnity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Another form of liability against which Greyhound is protected by clause 2.01 is builders' lien claims. Under the </w:t>
      </w:r>
      <w:r>
        <w:rPr>
          <w:rFonts w:ascii="arial" w:eastAsia="arial" w:hAnsi="arial" w:cs="arial"/>
          <w:b/>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 a lien-holder's remedy is against the registered owner of the property. In the present case, Northland is the registered owner of the premises upon which the Depot is located. Under clause 9 of the Lease, Greyhound is bound to indemnify Northland for claims arising out of the use and occupation of the premises, and by clause 17, Greyhound must reimburse Northland in respect of any builder's lien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Pursuant to clauses 1.03 and 1.04 of the Agreement, R&amp;Z is required to provide and maintain various facilities at the Depot, including waiting room space, lavatories, a lunchroom, and facilities for storing baggage. These are the kinds of responsibilities that would likely involve R&amp;Z in retaining a contractor, who in turn would engage subcontractors. That is the very situation in which a builder's lien claim might arise. Since the Lease between Greyhound and Northland specifically requires Greyhound to protect Northland from lien claims, it is reasonable that Greyhound would have wanted R&amp;Z, in turn, to protect Greyhound from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conclude, therefore, that even if the language used in clause 2.01 of the Agreement were wide enough to cover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Greyhound's employees, that clause in any event protects Greyhound from other potential sources of liability not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These other sources of liability are not so fanciful or remote that Greyhound cannot be supposed to have desired protection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argument of Greyhound therefore fails both the second and the third parts of the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 xml:space="preserve"> test. I conclude that the Agreement does not protect Greyhound from claims that arise out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Insurance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Since clause 2.02 of the Agreement only requires R&amp;Z and Wohrmann to obtain a policy of insurance for Greyhound that underwrites the indemnity set out in clause 2.01, and since clause 2.01 does not cover Greyhound's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R&amp;Z and Wohrmann are not required to obtain insurance for Greyhound to protect it against claims based on Greyhound's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Nevertheless, Greyhound argues that while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 xml:space="preserve"> governs the interpretation of clause 2.01 of the Agreement, it does not govern the interpretation of the Policy which R&amp;Z obtained from RSA. With respect to the interpretation of that Policy, different principles of interpretation apply. Specifically, as between an insurer and an insured, the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principle operates in favour of the insured: </w:t>
      </w:r>
      <w:r>
        <w:rPr>
          <w:rFonts w:ascii="arial" w:eastAsia="arial" w:hAnsi="arial" w:cs="arial"/>
          <w:b/>
          <w:i/>
          <w:color w:val="000000"/>
          <w:sz w:val="20"/>
          <w:lang w:val="en-US" w:eastAsia="en-US" w:bidi="ar-SA"/>
        </w:rPr>
        <w:t>Reid Crowther &amp; Partners Ltd. v. Simcoe and Erie General Insurance</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Greyhound relies on Section II, clause 4 of the Policy which provides that:</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person, firm, corporation or government body for whom the Insured has contracted to provide insurance is an Insured but only with respect to liability which arises out of the operations of the Insured, and only to the extent required by such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Under the Policy, only R&amp;Z is named as the insured, but by virtue of clause 4, Greyhound is an unnamed insured, since in clause 2.02 of the Agreement, R&amp;Z contracted with Greyhound to provide insurance. The coverage for Greyhound is limited, however, "to liability which arises out of the operations of the Insured, and only to the extent required by such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Greyhound advances the novel argument that the limiting words "to the extent required by such contract" should be interpreted as if the words in clause 2.01 of the Agreement were "pasted in" to the Policy. Then, the very words in clause 2.01 that I have held exclude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w:t>
      </w:r>
      <w:r>
        <w:rPr>
          <w:rFonts w:ascii="arial" w:eastAsia="arial" w:hAnsi="arial" w:cs="arial"/>
          <w:b/>
          <w:i/>
          <w:color w:val="000000"/>
          <w:sz w:val="20"/>
          <w:lang w:val="en-US" w:eastAsia="en-US" w:bidi="ar-SA"/>
        </w:rPr>
        <w:t>Canada Steamship</w:t>
      </w:r>
      <w:r>
        <w:rPr>
          <w:rFonts w:ascii="arial" w:eastAsia="arial" w:hAnsi="arial" w:cs="arial"/>
          <w:color w:val="000000"/>
          <w:sz w:val="20"/>
          <w:lang w:val="en-US" w:eastAsia="en-US" w:bidi="ar-SA"/>
        </w:rPr>
        <w:t xml:space="preserve">, would have a different interpretation when "pasted in" to the Policy, since insurance contracts are to be interpreted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in favour of the insured. Thus, so the argument goes, while the Agreement does not require R&amp;Z to indemnify or insure Greyhound against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clause 4 of the Policy should be interpreted as though the words of clause 2.01 </w:t>
      </w:r>
      <w:r>
        <w:rPr>
          <w:rFonts w:ascii="arial" w:eastAsia="arial" w:hAnsi="arial" w:cs="arial"/>
          <w:i/>
          <w:color w:val="000000"/>
          <w:sz w:val="20"/>
          <w:lang w:val="en-US" w:eastAsia="en-US" w:bidi="ar-SA"/>
        </w:rPr>
        <w:t>did</w:t>
      </w:r>
      <w:r>
        <w:rPr>
          <w:rFonts w:ascii="arial" w:eastAsia="arial" w:hAnsi="arial" w:cs="arial"/>
          <w:color w:val="000000"/>
          <w:sz w:val="20"/>
          <w:lang w:val="en-US" w:eastAsia="en-US" w:bidi="ar-SA"/>
        </w:rPr>
        <w:t xml:space="preserve"> cover Greyhound's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because insurance contracts are to be interpreted in favour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Counsel for Greyhound candidly concedes that he is aware of no authority to support this novel proposition, and I reject it. If Greyhound's argument were right, the result would be that R&amp;Z unwittingly purchased a policy of insurance that provided more coverage for Greyhound than they were required to obtain pursuant to the terms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words of clause 2.01 were drafted by Greyhound. To suggest that those words have one meaning when considered in the Agreement, but should be given an entirely different meaning when notionally incorporated by reference into the Policy obtained by R&amp;Z, would be to invite chaos in commercial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therefore conclude that the Policy does not cover Greyhound against claims arising out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employees. The effect of clause 4 of the Policy is that Greyhound, as an unnamed insured, is only covered to the extent required by the Agreement. Since the Agreement does not require indemnity or insurance against Greyhound's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Policy does not provide such coverage to Greyhound.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Northland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Northland argues that it is covered under the Policy by virtue of Section II, clause 4. It argues that Greyhound is an insured, and since the terms of the Lease require Greyhound to obtain insurance coverage for Northland, and since clause 4 of the Policy provides that "each ... corporation ... for whom the Insured has contracted to provide insurance is an Insured", it too must be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If this argument were correct, then there would be no limit to the number of potential unnamed insureds. If Northland were an insured under this line of reasoning, then it could contract with someone else to provide insurance, and they would also become an unnamed insured. That person in turn could do the same, and so on, </w:t>
      </w:r>
      <w:r>
        <w:rPr>
          <w:rFonts w:ascii="arial" w:eastAsia="arial" w:hAnsi="arial" w:cs="arial"/>
          <w:i/>
          <w:color w:val="000000"/>
          <w:sz w:val="20"/>
          <w:lang w:val="en-US" w:eastAsia="en-US" w:bidi="ar-SA"/>
        </w:rPr>
        <w:t>ad infinitum</w:t>
      </w:r>
      <w:r>
        <w:rPr>
          <w:rFonts w:ascii="arial" w:eastAsia="arial" w:hAnsi="arial" w:cs="arial"/>
          <w:color w:val="000000"/>
          <w:sz w:val="20"/>
          <w:lang w:val="en-US" w:eastAsia="en-US" w:bidi="ar-SA"/>
        </w:rPr>
        <w:t>. It is inconceivable that it was the intention of the parties that the Policy should have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Northland submits, however, that no matter how unpalatable the result might be for RSA, it is stuck with the language it used in Section II, clause 4, and, according to Northland, the words of the clause clearly have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What Northland's argument ignores, however, is that clause 4 uses two different expressions: "the Insured" and "an Insured". Northland's argument could only succeed if those two expressions were interpreted to mean the same thing. RSA submits that "the Insured" refers only to the named insured, that is, R&amp;Z.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Northland points out that in other places in the Policy, the phrase "Named Insured" is used, and argues that if RSA wanted to restrict the effect of clause 4, it could have used that expression.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Nevertheless, I am satisfied that when the phrase "the Insured" is used in clause 4, it refers to the named insured, that is, R&amp;Z, and to no one else. In contrast, the phrase "an Insured" includes both the named insured and also any unnamed insureds.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come to this conclusion for two reasons. First, it is the only interpretation that takes account of the actual grammar used in clause 4 of the Policy. The use of the definite article, "the", clearly implies a reference to a singular, specific, referent. The use of the indefinite article, "an", implies that there may be more than one referent. There would be no reason for using first the definite article and later the indefinite article if the referent of the two expressions was intended to be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Second, the interpretation suggested by Northland leads to the extremely implausible result that there could be an unlimited number of unnamed insureds, and that RSA could never ascertain with certainty who they were unless and until they came forward to make a claim under the Policy. On Northland's interpretation, there is no limit to how remote the relationship between the insurer and the insured might be, since every unnamed insured could, without the knowledge of RSA, enter into a contract with someone else who would then become another unnamed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Accordingly, I conclude that Northland is not an insured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To summarize: R&amp;Z and Wohrmann are not required under the Agreement to defend, indemnify, or insure Greyhound against claims arising out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Greyhound's employees. Although Greyhound is an unnamed insured under the Policy, it is not covered under that Policy against claims arising out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employees. Northland is not an insured under the Policy. RSA, therefore, has no obligation to either Greyhound or Northland to defend or indemnify them against the plaintiff's claim that Greyhound's employee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Accordingly, the application of Greyhound and Northland as set out in paragraphs 1, 2, and 5 of their Notice of Motion dated April 19, 2005 is dismissed. The application of R&amp;Z, Wohrmann, and RSA as set out in paragraphs 2 and 3 of their Notice of Motion dated May 26, 2005 is granted. The Third Party action of Greyhound and Northland is dismissed against R&amp;Z, Wohrmann, and RSA. Greyhound and Northland shall pay the costs of R&amp;Z, Wohrmann, and RSA of these applications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EHRCKE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April 30,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C. Hinkson have been edited. In the style of cause, counsel for the plaintiffs should read:</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Nazeer T. Mitha and Alka Kundi.</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Raptis v. Chalabiani, [2017] B.C.J. No. 1736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D.C. Harris J.A.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11-14, 17-21 and 24-28,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M114224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1736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2017 BCSC 1548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Jennifer Raptis, Plaintiff, and Sahar Chalabiani and Margot Cosbie Ware,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5" w:name="Keywords_10"/>
      <w:bookmarkEnd w:id="75"/>
      <w:r>
        <w:rPr>
          <w:rFonts w:ascii="arial" w:eastAsia="arial" w:hAnsi="arial" w:cs="arial"/>
          <w:b/>
          <w:color w:val="000000"/>
          <w:sz w:val="20"/>
          <w:lang w:val="en-US" w:eastAsia="en-US" w:bidi="ar-SA"/>
        </w:rPr>
        <w:t>Damages — Types of damages — General damages — For personal injuries — Considerations — Extent of incapacity — Pre-existing medical condition — Cost of future care — Loss of earning capacity — Special damages — Past loss of income — Employment income — Expenses and expenditures — Medical — Therapy or rehabilitation — Non-pecuniary loss — Pain and suffering — Action for personal injuries suffered in 2009 motor vehicle accident allowed — Plaintiff, now 37, suffered soft tissue injuries to back, shoulder, and hip — Due to hip pain, plaintiff returned to part-time teaching after second maternity leave — Hip injury caused ongoing, chronic pain and functional impairment — Although plaintiff had vulnerability to anxiety and depression prior to accident, plaintiff's adjustment disorder with mixed anxiety and depression and mild pain disorder were causally related to accident — Plaintiff awarded damages totaling $584,560 for non-pecuniary damages, past earning capacity, loss of future earning capacity, future care costs and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6" w:name="Case Summary_10"/>
            <w:bookmarkEnd w:id="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2009 motor vehicle accident. The plaintiff claimed that she sustained both physical injuries and psychological injuries. The plaintiff, now 37, was a teacher. Prior to the accident, she as an avid runner, played beach volleyball, swam, hiked, and took fitness classes. Prior to the accident, the plaintiff had periods of depression and anxiety. At the time of the accident, she was 10 weeks pregnant with her first child. She returned to full-time work a few weeks after the accident. She took maternity leave earlier than she had planned due to pain in the hip which became so bad that she could barely walk. After one year of maternity leave, the plaintiff returned to work on a full-time basis. In February of 2012, when she was pregnant with her second child, she took a medical leave due to the persistent pain in her hip and because she was having difficulty walking. The plaintiff returned on a half-time basis after her second maternity leave due to her ongoing hip pain. The plaintiff was diagnosed with soft tissue injuries to her back, left shoulder, and hip with lower back pain, groin pain, and lateral hip pain on her left side. She has daily pain after the accident, particularly in her hip and lower back. Her pain issues caused her increased anxiety and depressive symptoms due to a combination of the persistent, non-responsive nature of the pain and the limitations it caused.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7" w:name="Holdings of Court_9"/>
            <w:bookmarkEnd w:id="7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totaling $584,560. The plaintiff's reports of pain were consistent with pain behaviours identified by both lay and expert witnesses. The plaintiff established that her soft tissue injuries to the left shoulder, upper and low back, and hip were causally related to the accident. Her hip injury caused ongoing, chronic pain and functional impairment. Although she had a vulnerability to anxiety and depression, it would be speculative to suggest that she would have had a psychological breakdown in the future absent the collision. The plaintiff's adjustment disorder with mixed anxiety and depression and mild pain disorder were causally related to the accident and, as the pain and limitations from the accident persisted, it caused her increased anxiety and depressive symptoms. The plaintiff's chronic pain, physical limitations, and impaired psychological well-being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and would continue to have a significant effect on her life. Non-pecuniary damages were assessed at $95,000. The plaintiff was awarded $125,000 for past wage loss. It was reasonable for the plaintiff to seek the support of her physicians to work on a part-time basis following her second pregnancy. She was not able to work significantly more than 50 per cent of the time until the time of trial. The plaintiff established that her earning capacity had been impaired and that there as a real and substantial possibility that the diminishment in earning capacity would result in a loss of income. As a result of the physical and psychological injuries sustained in the accident, the plaintiff had become less marketable and attractive as an employee to prospective employers. The plaintiff had not demonstrated that there was a real possibility that she was limited to a half-time assignment. While the plaintiff planned to work full time and had initially arranged her child care on that basis, the actual demands of her two children as well changing priorities over the course of her working life might have resulted in her voluntarily working less than full time in any event. The loss of the plaintiff's future income-earning capacity was assessed at $295,000. The plaintiff was awarded future care costs totalling $54,050 for rehabilitation services, household support, a gym membership, medication and assistive equipment. She was awarded special expenses in the amount of $15,510.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8" w:name="Counsel_10"/>
      <w:bookmarkEnd w:id="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F.R. Sierecki, M.J. Konig.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D.S. Jarrett, R. Robertson.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9" w:name="Judgment_10"/>
      <w:bookmarkEnd w:id="79"/>
      <w:r>
        <w:pict>
          <v:line id="_x0000_s1082" style="position:absolute;z-index:2517719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0" w:name="D.C. HARRIS J.A."/>
            <w:bookmarkEnd w:id="80"/>
            <w:r>
              <w:rPr>
                <w:rFonts w:ascii="arial" w:eastAsia="arial" w:hAnsi="arial" w:cs="arial"/>
                <w:b/>
                <w:color w:val="000000"/>
                <w:sz w:val="30"/>
                <w:lang w:val="en-US" w:eastAsia="en-US" w:bidi="ar-SA"/>
              </w:rPr>
              <w:t>D.C. HARRIS J.A.</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Jennifer Raptis, a 37 year old teacher and mother of two children, brought an action against the defendants, Sahar Chalabiani and Margot Cosbie Ware, for injuries and loss resulting from a motor vehicle collision which occurred on December 2, 2009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MVA was admitted by the defendants. The issues at trial relate to the assessment of the plaintiff's damages. Specifically, what injuries, if any, did the plaintiff sustain in the MVA and what has been the impact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following summary reflects the evidence that was generally not in dispute or which I have found is supported by the evidence as a whole.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Before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born on December 23, 1979. Her father was a police officer and her mother worked for McMillan Bloedel. She testified that she had a wonderful childhood. Her grandparents looked after her while her parents were at work and she was close to them and her cousins.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graduating from high school, she went to Douglas College and then Simon Fraser University where she obtained her bachelor's degree and subsequently qualified as a teacher. After working for a period in a number of districts as a teacher on call, the plaintiff obtained employment in the Burnaby School District, teaching intermediate grades. She was placed at category 5 on the salary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lived an active life. She was an avid runner, participating in one-half marathons and mini-triathlons. She also played beach volleyball, swam, hiked, and took fitness classes. She did not have any difficulties with her hip or related pain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married Peter Raptis in July of 2008. Her husband is an entrepreneur who operates restaurants. At the time of the MVA, they lived in a two bedroom loft apartment in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that it was always planned that she would work full time and that she planned to continue to work full time after she had children, as her mother had done before her -- with the assistance of extended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acknowledged that she had some medical issues before the MVA. She had polyps on her vocal chords, which had to be surgically removed in 2007. She said that before the polyps were removed, she was worried about the possibility of losing her voice and the impact that this would have on her career. The plaintiff also acknowledged that she had periods of depression and anxiety prior to the accident relating to a number of other issues including difficulties she and her husband were having in conceiving and in their relationship; coping with the death of her grandmother; and feelings of being "overwhelmed" due to work stress. She sought counselling with a Dr. Prupas in 2006, 2008, and 2014. She was also referred to a psychiatrist, Dr. Rana, in April of 2009 for anxiety. She was prescribed various anti-depressants but stopped taking them when she was trying to get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September of 2009, the plaintiff had enrolled in part-time post-baccalaureate training to enhance her qualifications and increase her income as a teacher.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Collision and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on the day of the MVA, she was on her way to Save-On-Foods on the Lougheed Highway. She was coming out of her Burnaby apartment complex and turned right onto Dawson Street. Shortly thereafter, while still on Dawson Street, she heard honking behind her. She slowed down to look to see what was happening, at which point a Mini Cooper vehicle owned by the defendant Ms. Ware and driven by the defendant Ms. Chalabiani struck the plaintiff's Mini Cooper from behind. The plaintiff's vehicle was pushed forward approximately a half a car length. The air bags did not deploy.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recalls her body being jolted forward and down to the right. She said she sat for a moment in shock. She was approximately 10 weeks pregnant and was immediately concerned about her unborn child. She said that the other driver came to the window yelling at her. She got out of the car, and people came up to her offering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testified that she asked the other driver to stop yelling. She attempted to explain that she was pregnant and needed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said that she thought that the other driver smelled of alcohol and asked the other driver if she had been drinking. The driver showed her groceries, drank from a water bottle, and then drove away. She obtained the other driver's licence plate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the collision, she said she felt pain on her left side and felt cramping. She said that the ambulance attendants checked her out and endeavoured to calm her down as she was very concerned for the unborn baby. Once her husband arrived at the scene, she drove with him to the emergency room at Burnaby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medical staff at the Hospital arranged for her to have an ultrasound due to her concerns about abdominal pain and any effect on her pregnancy. The ultrasound did not disclose any negative findings. The medical staff recommended that she take Tylenol and participate in physiotherapy. She returned home with her husband later that evening. She said that she felt pain on the whole of her left side: her neck, shoulder, hip, and down her leg. She had to sleep on her right side in the foetal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said that she went to her family physician, Dr. Sam, two days later, and that she recommended Tylenol, physiotherapy, and rest. She said the pain on her right side persisted over the weekend and remained the same the next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collision caused a dent to the plaintiff's vehicle. The repair costs were approximately $1,700.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said that she went back to work on the Monday following the MVA to tell the staff and students she would be off work for the remainder of December, but she fainted at work. She broke her tooth when she hit her head on the desk and was taken by ambulance to Royal Columbian Hospital. She had another ultrasound, again due to concerns about her unborn baby. The ultrasound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returned to work in January of 2010 and worked on a full-time basis. She took leave in May of 2010, approximately one month before the birth of her first child. She testified that she took leave earlier than she had planned due to pain in the hip which she said became so bad that she could barely walk and could not take any medication other than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one year of maternity leave, the plaintiff returned to work on a full-time basis in September of 2011. In February of 2012, when she was pregnant with her second child, she took a medical leave due to the persistent pain in her hip and because she was having difficulty walking. After her second son was born in March of 2012, she took a maternity leave for approximately one year and a further extended period of leave, returning to work in September of 2013. Her son was subsequently diagnosed with autism.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returned on a half-time basis, working Mondays, Tuesdays, and alternating Wednesdays. She testified that she worried that if she returned full time she would have to continually take time off due to her ongoing hip pain. She said that she talked to her doctor and that her doctor agreed that part-time work would be best for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diagnosed with soft tissue injuries to her back, left shoulder, and hip with lower back pain, groin pain, and lateral hip pain on her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testified that she has daily pain from the MVA, particularly in her hip and lower back. She said she has more energy in the morning and that the pain gets worse with increased activity and the demands of the day. The pain tires her and limits her ability to engage in various activities of daily living including physical exercise, childcare, and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testified that it is very hard to sleep on her left side, and when she wakes up on her left side, it is hard to get back to sleep. She said she has to continually manoeuvre herself to try and find a comfortable position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was initially diagnosed a labral tear in her hip and underwent a left hip arthroscopy in January of 2015. She testified that the surgery did not help the pain in her left hip and the pain is somewhat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was also diagnosed with an adjustment disorder with mixed anxiety and depression. Her pain issues caused her increased anxiety and depressive symptoms due to a combination of the persistent, non-responsive nature of the pain and the limitations it caused. She received psychological counselling in relation to the anxiety and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General Impact of MVA on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described ongoing pain from the MVA, particularly in her hip area. She also described pain in her back and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efforts at rehabilitation were delayed due to her pregnancies. She said that after the MVA she had tried active rehabilitation 10-15 times, but she found it too uncomfortable to continue in the later stages of her pregnancy. After her pregnancies, she engaged in extensive physiotherapy and active rehabilitation, but found that pain from the MVA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her first child was born, she returned to physiotherapy, focussing on strengthening and mobility. She said that it provided some temporary relief, and she learned about how to manage her condition at home. She also tried running, but found it caused her pain to flare up. She no longer runs.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her second son was born, she participated in active rehabilitation for approximately one year, after which she used personal trainers, as well as physiotherapy and chiropractic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described her emotional state after the MVA. She testified that she has become an irritable and moody person. She testified that her constant pain has changed the family dynamic. Her relationship with her husband has been negatively affected in that there is not the same level of intimacy. She is not able to give her children her full attention as she is limited in how she can interact physically with the children and does not have the energy to be active with them. She does not participate in social and physical activities to the same extent as she did. She also is unable to do certain of the heavier household chores she previously was able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the plaintiff described having to live a less physical life due to her injuries and pain, I do note that she still participated in various physical activities since the MVA in an effort to regain her physical fitness. She participated in the Sun Run in Vancouver, a 10 km walk or run event in 2010. She also reported to her family physician, Dr. Sam, that she had tried "swimming, running, walking and yoga" in 2011, but reported pain with running. More recently, she attended a CrossFit gym, although modified the exercises due to pain and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Plaintiff's Experts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1. Dr. Gilbart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Gilbart is an orthopaedic surgeon, with particular experience in arthroscopic hip surgery. As the plaintiff's treating orthopaedic surgeon, he conducted physical examinations of the plaintiff on May 8, 2011; December 1, 2014; May 25, 2015; and January 26, 2016. He prepared a report on the plaintiff's condition dated April 14, 2016 and gave expert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April 14, 2016 report, Dr. Gilbart diagnosed the plaintiff with:</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high labral tear, mild chondrosis, synovitis;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hip extra-articular myofascial pain;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hip trochanteric bursitis, gluteal tendinopathy;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SI joint strain, mild osteoarthritis;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pain cervical and lumbar region,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opinion, the pain in her hip is emanating from the labral tear, chondrosis, and/or synovitis, as well as from some soft tissue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Based upon the temporal relationship between the plaintiff's symptoms and the MVA, Dr. Gilbart was of the opinion that the accident probably caused an injury to the cartilage structures in her left hip. He testified that while it was possible that she had some labral tearing and mild chondrosis prior to the MVA, she did not have symptoms of pain. Therefore, he considered the MVA either injured the cartilage structures and soft tissues surrounding the hip or aggravated a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also attributes her mild SI strain, low back pain, and neck and left shoulder pain to the MVA. However, he does not recommend further investigation or treatment for them, other than to continue with a home exercise and rehabilitation program to maintain her strength and flexibility.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Although he did not initially diagnose a labral tear, he testified that the medical imaging he subsequently ordered suggested a labral tear as there was significant improvement of her left hip pain symptoms reported following diagnostic intra-articular hip injections. He therefore modified his initial opinion and concluded that a significant component of her pain was coming from the hip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performed a left hip arthroscopic debridement, synovectomy, partial labral debridement, small capsulotomy, and a trochanteric bursectomy on January 20, 2015. He found evidence of grade one chondrosis (mild softening of the articular cartilage) of the acetabulum; a moderate amount of synovitis; some intra-substance labral tearing (unstable flaps); inflammation of the labral acetabular junction consistent with limbus; and thickened and inflamed bursa. He also found clinical evidence of extra-articular myofascial pain in the buttock and posterolateral left hip soft 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reported that she did not notice any improvement from the hip arthroscopy surgery, and indeed felt her pain was somewhat worse. Dr. Gilbart testified that the type of hip surgery he performed is generally 60% successful in reducing pain, with 35% of patients reporting no change in pain symptoms and 5% reporting that their pain is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Gilbart testified that the plaintiff can gradually increase her hours to return to work full time, but whether she would be able to tolerate full-time work would depend on her subjective level of pain, particularly in her left hip region. He noted that she has difficulty with heavier household chores and it is probable that her limitation and pain will continue in the future. In his opinion, the prognosis for any significant improvement in her pain symptoms is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cross-examination, Dr. Gilbart testified that he was not aware that she had taken a cruise holiday shortly after the MVA or that she had returned to work full time after the MVA, but did not consider this information would alter his opinion. Dr. Gilbart did not agree that lower back pain was common in pregnancy or that there is an increase in laxity in the joints causing discomfort in the last trimester of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Gilbart said that he was not aware that she was engaged in a modified CrossFit program, and did not know what that type of program would entail. He agreed that the plaintiff told him she could not run and that he was not aware that she participated in the Sun Run. He added that he did not know whether she had walked or run in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said that he was of the opinion that the plaintiff sustained an injury to her neck and shoulder. He acknowledged that he did not initially examine the plaintiff's neck or shoulder as his focus was on the hips. He also acknowledged that the plaintiff had full range of motion and strength in her neck and shoulders, with no neurological abnormality. He agreed that her complaint in 2013 were of tenderness in those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confirmed that the SI injury was a strain causing pain not a significant injury to the joint itself. He noted that there was mild sclerosis in that joint which he said was due to mild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he agreed that the labral tear and chondrosis could be a result of degenerative changes as well as a traumatic event, he maintained that, in his opinion, given the temporal connection of her symptoms to the MVA, it was probable that the MVA caused these injuries.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2. Dr. Lamba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Lamba is a forensic psychiatrist who gave expert evidence on behalf of the plaintiff. He interviewed the plaintiff and reviewed her medical and psychological history, including her history of depression and anxiety prior to the MVA. His report is dated January 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Lamba diagnosed the plaintiff with an adjustment disorder with mixed anxiety and depression, and a mild pain disorder. He said that both conditions were causally related to the MVA. In his opinion, the plaintiff experienced an adjustment disorder in the weeks and months following the MVA. He described it as being "mild in intensity and did not require any specific treatment". Over time, as her pain issues persisted, she had increased anxiety and depressive symptoms. He noted that she had a number of other stressors in her life that contributed to her emotional symptoms that were unrelated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said that, from a psychiatric point of view, her adjustment disorder did not cause her significant impairments and disability and deferred to medical specialists on her pain symptoms. He said that given her history, she is prone to suffer from depressive episodes and anxiety in the face of stressors and had vulnerability prior to the MVA. While her depressive symptoms will likely continue, the intensity and severity is not expected to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referred to the post-partum depression the plaintiff experienced following the birth of her two sons in June of 2010 and March of 2013, which he found was not attributable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cross-examination, Dr. Lamba agreed that his diagnosis of persistent pain symptoms and resulting functional limitations were based largely on her subjective reports to him and others. Dr. Lamba also agreed that the plaintiff's anxiety and depression were not severe enough to keep her at home or to prevent her from performing her daily activities or working. However, he said that her pain has an emotional component which affected how she dealt with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said that the impairment reported to him by the plaintiff was mainly running and household duties. He said that her initially returning to work full time was a measure of her functionality at that time.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3. Dr. Badii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Badii is a rheumatologist who gave expert evidence on behalf of the plaintiff. His report is dated March 23, 2016. Dr. Badii was referred to the plaintiff by Dr. Gilbart to assess her left low back, hip, and buttock pain. Dr. Badii was her treating rheumatologist. He saw the plaintiff on September 30, 2015; December 10, 2015; and on February 26,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report, Dr. Badii diagnosed the plaintiff with soft tissue injuries and lower back pain, groin pain, and lateral left hip pain, with some radiation down the left thigh. He opined that her symptoms were likely due to a combination of the soft tissue injuries and "potentially" mechanical pain from the facet joint or left SI joint. He also stated that the soft tissue injuries had become chronic and that the chance of significant improvement was exceedingly small. Based upon the results of an MRI and blood work, Dr. Badii concluded that there was no indication of inflammatory causes for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attributed the plaintiff's pain symptoms to the MVA on the basis of the "close temporal relationship between the accident and the onset of symptoms as well as the medical plausibility of the above injuries being caused following the type of accident (high speed rear-ender) in which Ms. Raptis was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Badii made a number of treatment recommendations, including diagnostic injections, physiotherapy, gym exercises, swimming, and naproxen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cross-examination, Dr. Badii testified that he believed that it was the plaintiff who described the accident as a "high speed rear-ender". However, he said the severity of the accident would not necessarily be indicative of the severity of the injury to the persons involved in the accident. He agreed that he did not have information as to the severity of the collision in this case. He said that his opinion was not based on the collision being a high speed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Badii said that he was not aware of when the plaintiff returned to work after the MVA. He said it would be helpful in determining her functional limitations but would not affect his diagnosis of soft tissue injury. He confirmed that his opinion relied on the plaintiff's account of her functional limitations as to what she could and could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Badii agreed that pregnancy generally increases the laxity of joints, although he said that it did not increase the risk of joint wear and tear. He also agreed that pregnancy can alter a person's gait, but did not agree that a change in gait and weight would place stress on the SI joint.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4. Dr.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Shuckett is a rheumatologist who examined the plaintiff on October 17, 2012 at the request of the plaintiff. Dr. Shuckett prepared a report dated December 31, 2012 and supplementary reports dated February 26, 2013 and March 28, 2013 regarding the possibility of a labral tear in her hip. The only physical examination of the plaintiff was conducted on October 17, 2012. The follow-up reports were based on Dr. Gilbart's 2013 report and telephone conversations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reviewing the plaintiff's medical history and reporting on the examination, Dr. Shuckett diagnosed the plaintiff with soft tissue injuries and related pain in her left neck with some decrease in range of motion; myofascial pain syndrome with muscle spasm over the left neck and shoulder girdle; and mechanical low back and left hip girdle pain with sacroiliac ligament strain and possible facet strain. She also suspected a possible labral tear of the left hip and left shoulder rotator cuff tendinosis, with some impingement syndrome of the left shoulder. She attributed the plaintiff's symptoms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 respect to the suspected left rotator cuff tendinosis, Dr. Shuckett acknowledged that she did not have any x-rays or imaging of the plaintiff to confirm this diagnosis as it was not severe enough to support imaging. She described it as a mild reduction in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Shuckett also expressed the opinion that the MVA might have contributed to the fainting episode, although she agreed that not eating enough could have contributed to the event. Further, in her opinion, while the pregnancy may have contributed to the sacroiliac ligament strain, the strain was caused by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She noted that psychosocial stressors may be contributing to her pain and testified that she was aware of the plaintiff's history of depression and anxiety, but deferred to other specialists on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Dr. Shuckett's second and third reports, she referred to the effect of injections into the plaintiff's left hip by Dr. Gilbart. The plaintiff reported that the freezing and cortisone injection helped her symptoms, albeit temporarily, which suggested to Dr. Shuckett that the pain is probably coming from the hip joint and specifically a labral tear. She left it to Dr. Gilbart to determine whether to do an arthroscopy of the left hip and repair the labral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cross-examination Dr. Shuckett confirmed that the testing she conducted of the plaintiff relied on her subjective reports. Dr. Shuckett testified that although the plaintiff may be left with some degree of symptoms for the long term, she did not believe that the plaintiff would be "disabled" from working. She also confirmed that the plaintiff told her at the time of the October 2012 examination that she would probably return to work 3 days a week. Dr. Shuckett said she was not aware whether this was due to the plaintiff's pain or having young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5. Dr. Sam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Sam has been the plaintiff's family physician since 1991. She prepared two medical reports on the plaintiff's condition dated February 5, 2013 and April 12, 2016. Dr. Sam attended on the plaintiff on numerous occasions prior to and subsequent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Based upon the plaintiff's reports to her and her review of other medical reports, Dr. Sam expressed the opinion that the plaintiff had suffered soft tissue injuries to her neck, shoulders, lower back, and left hip as a result of the MVA. Dr. Sam said that while her neck and shoulder symptoms have improved, the plaintiff still has some pain with prolonged activity. The pain and discomfort in her left hip has continued and become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She also expressed the opinion that the plaintiff had psychological effects due to the MVA. It was Dr. Sam's opinion that her hip pain contributed to the plaintiff's sleep disturbance and caused her to "feel emotional and mildly depressed", as well as overwhelmed and anxious. Dr. Sam confirmed that the plaintiff had anxiety prior to the MVA (i.e. about her work, her marriage, an ex-boyfriend, not sleeping, not conceiving, and the loss of her grandmother) and acknowledged that there have been stressors in her life since the MVA, including the birth of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She stated that she was uncertain if further physiotherapy or rehabilitation treatment was required, although a Synvisc injection in the hip had been recommended by Dr. Badii.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cross-examination, Dr. Sam agreed that the plaintiff had a history of anxiety and feeling overwhelmed, for which she was previously prescribed anti-depressant medications and was referred to Dr. Rana. She also agreed that she initially did not have any concerns about the plaintiff returning to work full time after the MVA in January of 2010 and that her impression as reflected in her January 14, 2010 clinical note was that the plaintiff's condition was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She said that she subsequently supported the plaintiff's leave applications to work on a 50% basis due to her soft tissue injuries and, secondarily, to her pregnancies.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Sam confirmed that she saw the plaintiff the day after the fainting episode in December of 2009 and that her notes refer to the plaintiff reporting not having eaten enough that morning. Dr. Sam also confirmed that the plaintiff had been experiencing morning sickness, which typically results in low oral intake and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Sam confirmed that the plaintiff had reported to her that she had participated in swimming, running, walking and yoga in 2011-- although Dr. Sam noted that the plaintiff had reported pain and discomfort with such activities. She also confirmed that she did not refer the plaintiff to CrossFit and was not aware of the nature of the exercises the plaintiff was performing. Dr. Sam said she later learned that the plaintiff was attending a CrossFit gym in 2015 and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6. Mr. Pakulak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Pakulak is a registered occupational therapist, who gave expert evidence in respect of functional capacity evaluations ("FCE").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Pakulak conducted two FCEs of the plaintiff at the request of counsel for the plaintiff. The first FCE was conducted on January 28, 2013, with a report date of February 18, 2013 and the second FCE was conducted on November 19, 2015, with a report date of December 22,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2013 report, he noted that she had ongoing symptoms and difficulties resulting from the MVA. He summarized the symptoms and noted her reports of pain based on a "functional pain scale" from 0 to 10. He reported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hip and buttock pain: She described it as "daily intermittent aching pain with bouts of short pain" and tended to be worse with standing, walking, climbing, running, bending, crouching and lifting/carrying. She rated the pain as 1/10 at the time of the FCE and within the last 30 days she indicated that her highest and lowest level of pain in the last 30 days were 3/10 and 0/10 respectively;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low back pain: She described it as "daily intermittent aching and tension pain" in the left side of the low back, which tended to come on when the hip pain is severe. She rated it on the pain scale as 0/10 at the time of the FCE and within a high and low in the last 30 days at 3/10 and 0/10;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shoulder and upper back pain: She described it as "occasional aching and tension" in her left upper back and shoulder which tended to come on with heavier lifting and carrying. She rated it on the pain scale as 0/10 at the time of the FCE and with a high and low in the last 30 days at 2/10 and 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Pakulak agreed that the pain scale is wholly subjective. He said that a score below three is generally non-disabling pain, with a score of three indicating pain that is starting to cause difficulty moving or applying strength through the painful area -- affecting a person's productivity or performance and causing them to take small breaks to rest or stretch.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Based upon the test he administered, Mr. Pakulak was of the opinion that the plaintiff was capable of full or part-time work as an elementary teacher at a competitive and sustainable pace. However, he also opined that, with her ongoing limitations related to prolonged standing in work intensive postures and prolonged below waist level work, "she would be better suited for part time work". It was his opinion that the plaintiff should keep prolonged and repetitive below waist level work to an occasional basis and that she would need micro-breaks and changes in activities to assist in managing pain from prolonged standing in work intensive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respect to avocational activities such as housework, he said that she will likely continue to require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Pakulak's second report in 2015 was conducted 11 months after her hip surgery. The plaintiff's descriptions of pain and ratings based upon the scale provided by Mr. Pakulak were similar although she described pain in the left hip and buttock and in her left low back as daily intermittent aching pain with occasional bouts of short pain at 7/10 at its highest and 1/10 at its lowest in the last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Pakulak's 2015 opinion as to the plaintiff's overall work capacity was "largely unchanged" from the opinion he expressed in 2013. However, in his later opinion, he opined that, given that she is working part time with ongoing difficulties and reduced activity levels outside of work, she did not demonstrate the capacity to work full time as an elementary teacher on a competitive or sustained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cross-examination Mr. Pakulak acknowledged that the plaintiff did not have observable difficulty with filling out forms and speaking to him for a two hour period. He also acknowledged that he did not test the plaintiff's maximum standing tolerance and that, as a teacher, there was some ability to change positions and move about during the teaching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stated that while he expressed the opinion that she was limited in her ability related to prolonged standing in work intensive postures and below waist level work, he did not have a specific definition for "prolonged". He said that it does not necessarily mean that she could not do these things -- it would depend on what else she was doing and whether there was an increase in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Pakulak noted that, in the course of testing, the plaintiff made postural accommodations but nevertheless reported an increase in left hip, buttock, and low back pain at various points in the testing. He testified that her post activity reports of pain in the first and second report were essentially the same (ranging from 2/10 to 3.5/10) with less reports of low back pain in the second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agreed that the plaintiff's ability to lift and carry was over the National Occupation Classification requirements for a teacher and that, in the second test, her capacity to carry with two hands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When asked about various CrossFit activities, Mr. Pakulak said that he was not aware that the plaintiff was going to CrossFit classes two to three times a week beginning in July of 2015, although she told him she was going to a gym two to three times a week. He did not go into detail as to the nature of the activities she was doing. He agreed that a person's ability to perform such activities could be a measure of the person's strength and stamina, but said it would depend on the frequency and intensity of the exercises.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7. Natalie Allende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Allende is an occupational therapist that testified as an expert on behalf of the plaintiff on the cost of future care. She prepared a report dated June 21, 2016.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8. 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Benning is an economist who was called by the plaintiff to provide an expert opinion on her past and future income loss and the present value of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Defendants' Experts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1. Dr. Masri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Masri is an orthopaedic surgeon with a specialty in orthopaedic reconstruction of the hip. He prepared a medical legal report at the request of the defendants dated February 1, 2013 and rebuttal and supplementary reports dated April 6, 2013, September 28, 2015, and August 17, 2016. Dr. Masri examined the plaintiff on January 15, 2013 and August 13,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Masri diagnosed the plaintiff with trochanteric pain syndrome, which he described as pain in the site of the insertion of the gluteus medius and minimus muscles. In his opinion, her pain is also related to her weak hip abductors. In his opinion, the pain from the MVA would have exacerbated the weakness in the muscles and increased the strain through the abductor tendons, which caused inflammation and pain. He also diagnosed soft tissue strain to the plaintiff's neck and shoulder, although he was of the view that the strain was not significant and would resolve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Further, he diagnosed the plaintiff with left sided back pain, which he noted worsened during pregnancy and improved after pregnancy. He noted that back pain is common during pregnancy. In his opinion, it was not likely related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recommended abductor strengthening and core strengthening and posture exercises. He considered her prognosis to be "excellent", and opined that she should have been able to return to work in September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disagreed with Dr. Gilbart and Dr. Shuckett that there was a labral tear to the hip joint sufficient to warrant surgery. In his second opinion, he affirmed his opinion that the pain was coming from the buttock region and not in the groin and noted that he and Dr. Gilbart had found she had a negative impingement test (i.e. she did not report pain when the hip was rotated during examination). With respect to the low back and buttock pain, Dr. Masri stated that the pain was not disabling and he had expected it to improve with core strengthening.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Masri's third opinion of August 13, 2015 was prepared after the arthroscopy conducted by Dr. Gilbart. Dr. Masri maintained his opinion that the plaintiff's pain did not result from a labral tear and noted that the location of the pain was over the outside of the hip and there was no detachment of the labrum off the acetabulum as reported by Dr. Gilbart. In his opinion, the plaintiff's reports of continued symptoms, despite the removal of the frayed portions of the labrum, supported his previous diagnosis of trochanteric pain. In light of the persistence of the pain, he opined that her symptoms will continue. In that regard, he referred to her reports that the pain was variable from day-to-day, that she has some difficulty sitting and needs to shift or stand, and that she cannot sleep on her left side. Dr. Masri recommends that she would benefit from ongoing rehabilitation, but not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With respect to her neck and left shoulder, Dr. Masri confirmed his previous opinion that her symptoms were "minimal" and that, for all intents and purposes, she is now "asymptomatic", with the exception of minor discomfort in the left shoulder on rare occasions. He described her upper back pain as "negligible".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 respect to her lower back, he noted that the pain varies in intensity depending on activities and is at its worst between 6:00 and 7:00 pm, three to four times per week. He stated that the pain, for the most part, does not interfere with her day-to-day activities. In that regard, he noted that she reported to him that the reason she is working part time is that she feels that if she works full time it will aggravate her pain and cause her to take too many days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Dr. Masri's fourth opinion of August 17, 2016, he reiterated his view that the plaintiff's pain was not caused by a labral tear and inflamed synovium. Although Dr. Masri considered the plaintiff's symptoms were not referable to the hip joint, he confirmed his opinion the plaintiff had trochanteric pain which was related to the MVA.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2. Shannon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Smith is an occupational therapist who conducted a functional capacity evaluation of the plaintiff and prepared a report dated July 15, 2016. She also provided a responsive report on cost of future care dated August 29, 2016. In addition, she prepared two responsive reports dated April 9, 2013 and May 7, 2013 to the reports of Mr. Pakulak.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Smith stated that the plaintiff displayed a high level of effort in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She observed "very mild left hip weakness" when the plaintiff ascended stairs and found that she is capable of short interval mild stooping, but is not suited to prolonged sustained mild stooping. Ms. Smith observed that the plaintiff's tolerance improves if she has some degree of external support and/or opportunities for dynamic movement/weight shifting. She is capable of moderate to extreme stooping for brief intervals. She is also capable of kneeling and crouching.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Smith found that the plaintiff is able to perform jobs that require reaching, handling, fingering, and upper limb coordination.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She found the plaintiff capable of light and entry level medium strength work activities on an occasional basis. She found her to have a sitting tolerance of approximately 30 minutes at a time and that she is functional for standing for at least 1 hour and 30 minutes. Standing and sitting is improved with opportunities for dynamic movement and shifting positions,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Smith found that the plaintiff is able to perform most of the demands of her job, as described in the National Occupation Classification, but is not well suited for sustained or repetitive mild stooping and highly repetitive dynamic weight shifting when moving between students. Ms. Smith noted that the plaintiff has incorporated modifications in her work (e.g. sitting on a chair to move between desks and using a high stool). In Ms. Smith's opinion, the plaintiff has the capacity to increase her hours, with additional ergonomic aides and work style modifications, to working three to four days with a recovery day between two consecutive shifts. She also suggested that, as her children age, she may have less overall symptom aggravation.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cross-examination, Ms. Smith stated that when the plaintiff reported discomfort with an activity, it does not mean that she cannot continue with the activity but signals the need to manage the symptoms such as moving into a new position. She confirmed that, in her opinion, the plaintiff's work limitation is mild for stooping and noted the plaintiff took modifying postures.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She stated that her recommendation was that a number of additional measures were available to manage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 number of the plaintiff's friends and family members gave evidence on her behalf. They testified to the change they observed in the plaintiff since the MVA and the support they provided to the plaintiff in terms of child care and household chores. They referred to her being less social, slowed down, less attentive to her appearance, depressed, and unable to participate in the active lifestyle that she had before the MVA. They also testified as to her physical limitations and pain symptoms they observed after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Her work colleagues spoke to the physical demands of a teaching position and the difficulties they observed the plaintiff was having in carrying out various physical aspects of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 noted above, the defendants admit liability for the collision. The issue is the quantum of damages to which the plaintiff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CREDIBILITY/RELIABILITY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277"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Madam Justice Dillon reviewed the factors to be considered in assessing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[1952] 2 D.L.R. 152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R. </w:t>
      </w:r>
      <w:r>
        <w:rPr>
          <w:rFonts w:ascii="arial" w:eastAsia="arial" w:hAnsi="arial" w:cs="arial"/>
          <w:i/>
          <w:color w:val="000000"/>
          <w:sz w:val="20"/>
          <w:lang w:val="en-US" w:eastAsia="en-US" w:bidi="ar-SA"/>
        </w:rPr>
        <w:t>v. S.(R.D.)</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this case, the defendants submit that the plaintiff's evidence is not reliable in that her self-reports to various treating and expert physicians are contrary to her actual capacity for work and leisure activities. The defendants contend that her actual capacity is evidenced by her ability to return to work on a full-time basis, her attendance at CrossFit, her attendance in the Douglas College post-graduate program, and her participation in other activities. The defendants suggest the plaintiff has a strong incentive to relate her "aches and pains" to the MVA and note the expert opinions are based almost entirely on her subjective reports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responds that that the defendants are effectively challenging the veracity of the plaintiff's complaints without an evidentiary basis. The plaintiff submits that the expert and lay witnesses confirm the reliability of her reports of pain and physical limitations. For example, both parties' occupational therapists confirmed the plaintiff's high level of effort in testing and found her pre-test reports on the effect of the pain were generally consistent with her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am mindful that where a plaintiff's case relies on subjective symptoms, the court must be exceedingly careful in examining the evidence and assessing credibility and reliability: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A witness may "sincerely attempt to be truthful but lack the perspective, recall or narrative capacity to provide reliable testimony" or may "unconsciously indulge in the human tendency to reconstruct and distort history in a manner that favours a desired outcome":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this case, I found the plaintiff to be generally a credible and reliable witness. There is corroboration for her account of her soft tissue injuries and ongoing pain and its negative impact on her functionality and mental well-being in the evidence of expert and lay witnesses. As noted above, her family members and work colleagues attested to the physical limitations they observed and the expert witnesses consistently reported that her responses were in keeping with their physical findings and pain behaviours they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That said, I found the plaintiff to under-estimate her level of fitness on occasion in her responses during cross-examination. For example, in respect of her attendance at Rocky Mountain fitness, while acknowledging her attendance at the CrossFit gym, she sought to minimize the difficulty of CrossFit exercises and the particular exercises she was performing. In respect of her participation in running in the Sun Run, she was equivocal as to whether she "ran" in the Sun Run or in another run she participated in called the Mother's Day run. When asked about the Sun Run, she said "we walked, we -- we jogged". When then asked about the Mother's Day run, she said "that one was a walk", but then added there was "light jogging".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Nevertheless, I do not accept the defendants' suggestion that the plaintiff's subjective accounts should, therefore, be wholly rejected as unreliable. I consider a more nuanced and contextual assessment is required, which considers that she was trying to return to physical fitness and that she had high standards for herself in terms of what she should be able to achieve. She was described in the evidence as being somewhat of a perfectionist that becomes overwhelmed when stressed. I note that during the period the plaintiff reported she was trying to run, she also reported to Dr. Sam that she could not run any distance without hip pain and fatigue. She did not depict herself as wholly disabled but rather as someone who is limited in what she can do because of the injuries sustained in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Where I do not accept the plaintiff's evidence in respect of her level of impairment, I will address this in the course of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plaintiff must prove on the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only cause of the injury as long as it was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primary test to be applied in determining causation is commonly articulated as the "but for" test: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A plaintiff bears the burden of showing that "but for" the negligent act or omission of the defendant, the plaintiff's injury would not have occurred. The "but for" test also applies where there is a psychological component to the injury, although consideration must be given to the question of "proximate cause" in law: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(S.C.), varied, </w:t>
      </w:r>
      <w:hyperlink r:id="rId283"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The causation test is not to be applied too strictly, that is, it is not to be determined by scientific precision as it is essentially a practical question of fact best answered by ordinary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Here, it is not disputed that the MVA caused injury to the plaintiff. However, the parties differ as to the nature and extent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submits, on the basis of the expert reports, that she sustained both physical injuries and psychological injuries. The plaintiff refers to the evidence of her medical experts that the MVA caused soft tissue injuries to her neck, left shoulder/upper back, low back/SI region, and, in particular, a labral tear and synovitis to the left hip. The plaintiff also refers to the evidence that her pain has become chronic. The plaintiff also refers to the evidence of Dr. Lamba that the MVA caused an adjustment disorder with depression and anxiety and a mild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submit that the MVA was very minor and that it is "extremely unlikely that the plaintiff suffered a life altering hip injury" from the MVA. The defendants note that she was able to go on a planned vacation at the end of December of 2009; returned to work full time in the January of 2010; and returned to work full time after her first maternity leave in 2011. The defendants submit that the plaintiff chose to return part-time after her second maternity leave in 2013, when she was actually able to return full time given her level of fitness and the other activities she was involved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Further, with respect to the psychological injury claimed, the defendants note that there were pre-existing mental health issues and other life stressors unrelated to the MVA which were operative. The defendants submit, therefore, that the MVA caused the plaintiff to suffer from only mild soft tissue injuries, from which she has largely recovered, apart from some residual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First of all, I do not accept the defendants' contention that the fact that the plaintiff's vehicle sustained only minor damage means that the plaintiff sustained only minor injury. While I agree that the evidence of damage is a factor to consider in determining what, if any, injuries were caused (see </w:t>
      </w:r>
      <w:r>
        <w:rPr>
          <w:rFonts w:ascii="arial" w:eastAsia="arial" w:hAnsi="arial" w:cs="arial"/>
          <w:i/>
          <w:color w:val="000000"/>
          <w:sz w:val="20"/>
          <w:lang w:val="en-US" w:eastAsia="en-US" w:bidi="ar-SA"/>
        </w:rPr>
        <w:t>Hoy v. Harvey</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2012 BCSC 1076</w:t>
        </w:r>
      </w:hyperlink>
      <w:r>
        <w:rPr>
          <w:rFonts w:ascii="arial" w:eastAsia="arial" w:hAnsi="arial" w:cs="arial"/>
          <w:color w:val="000000"/>
          <w:sz w:val="20"/>
          <w:lang w:val="en-US" w:eastAsia="en-US" w:bidi="ar-SA"/>
        </w:rPr>
        <w:t xml:space="preserve">), as noted by Mr. Justice Kent in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it is not appropriate to equate the damage to a vehicle to injuries sustained by the occupants of that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this case, there was no evidence as to the damage sustained to the defendants' vehicle and no biomechanical evidence of the force of the impact on the collision. Further, the plaintiff's experts, Dr. Shuckett and Dr. Badii testified that injury can occur with little or no damage and that rear-end collisions can cause soft tissue injury at minimal speed. There was no evidence adduced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also do not accept the degree of emphasis placed by the defendants on the plaintiff's initial full-time return to work after the MVA or her taking a planned vacation. I note that the evidence was that the plaintiff struggled upon her return to work after the MVA; she was experiencing persistent pain; and she had to take medical leaves before her maternity leaves because of the pain she was experiencing and the difficulties she was having with mobility. The medical leaves were supported by her family physician. Although she may have had back and joint pain associated with her pregnancy, I am satisfied that the primary cause of her pain in her hip and back was related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More generally, the expert witnesses called by the plaintiff, as well as the evidence of the lay witnesses, support the conclusion that the MVA caused the plaintiff to become limited in the physical activities she could perform and to have ongoing pain symptoms which contributed to her feeling exhausted. She could not enjoy the family vacation due to pain; she could not participate in running; she could not perform the heavier chores at home; she was not able to keep up with housework; she had difficulty attending to work duties involving lifting and sustained postures; and she could not give her full attention to the children. I note that she reported her anxiety about the health of her unborn baby and about the pain she felt in her left side immediately after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Further, when the soreness and pain in her left side continued despite active rehabilitation, she reported feeling depressed to her family physician. I accept that a mere temporal connection between the development of pain and an accident is not determinative by itself that the accident caused the pain and that I must be cautious about relying on a plaintiff's subjective complaints. However, here, the plaintiff's reports of pain were consistent with pain behaviours identified by both lay and expert witnesses. I did not find that there was significant symptom amplification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While I agree that it was the plaintiff who initiated the prospect of returning to work on a 50% basis following the birth of her second child and that there were other events in the plaintiff's life at the time which caused her stress, particularly her son's autism diagnosis, I am not persuaded that she would have sought to work less than full time at that juncture but for the accident. I find that the central reason for her decision to speak to her doctor about working part time was her inability to cope with the pain and functional limitations caused by the MVA. In that regard, I accept her evidence that, prior to the MVA, she had planned to return to work on a full-time basis after her maternity leaves. Although her son's autism diagnosis was a source of stress for her, she had arranged for the 20-25 hour a week intensive behavioural support for her son to be carried out in her home beginning in September of 2013 and had also arranged for family members to provide child care for him when she was working. She was not required to work part time to care for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find that the plaintiff has established that her soft tissue injuries to the left shoulder, upper and low back, and hip were causally related to the MVA . The causal relationship is supported by the evidence of Dr. Badii, as well as Dr. Gilbart and Dr. Masri. I find that the soft tissue injury in her shoulder largely resolved within a few months, but the pain in her low back and hip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Of particular significance was the plaintiff's hip injury. I am satisfied that the plaintiff's injury to her hip resulted from the MVA, and caused ongoing, chronic pain and functional impairment. While the orthopaedic experts, Dr. Gilbart and Dr. Masri disagreed as to whether the pain was from a labral tear, mild chondrosis, and synovitis or was the result of trochanteric pain syndrome, both physicians were of the opinion that the pain and functional impairment in the hip were causally related to the MVA and that her pain symptoms will continue indefinitely. Dr. Gilbart had the benefit of having surgically examined the hip, however, his diagnosis of a labral tear based mainly upon the intra-articular injection was not wholly confirmed in the sense that there was no detachment of the labrum from the acetabulum and the plaintiff did not experience any significant pain relief from the labral debridement. I, therefore, find that Dr. Masri's diagnosis of trochanteric pain syndrome is the more likely cause of the injury to the hip and that it was causally related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would add that while the surgery conducted by Dr. Gilbart was ultimately not successful in relieving the plaintiff's symptoms, I am satisfied that the surgery recommended by Dr. Gilbart was a reasonable course of action to try and improve her quality of life. In any event, I reiterate that whether the underlying cause of the plaintiff's symptoms is intra-articular or extra-articular, her pain symptoms are chronic and unlikely to improve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With respect to the cause of the psychological injuries, it is not disputed that the plaintiff had a history of anxiety and mild depression before the accident. She had sought psychiatric and psychological counselling for a number of issues over the years and had been prescribed medication to address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plaintiff's susceptibility to anxiety and depression does not disentitle her to compensation where the defendants' tortious conduct aggravated her condition: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[1985] S.C.R. 146 at 152-153;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xml:space="preserve"> at paras. 321-328. In the former case, the Court referred to the general principle that susceptibility to psychological injury from a tortious cause is fully compensable: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of course, well established that damages for aggravated injuries consequent on some pre-existing infirmity of the plaintiff are recoverable even if the infirmity is of a psychological nature: see, e.g., </w:t>
      </w:r>
      <w:r>
        <w:rPr>
          <w:rFonts w:ascii="arial" w:eastAsia="arial" w:hAnsi="arial" w:cs="arial"/>
          <w:i/>
          <w:color w:val="000000"/>
          <w:sz w:val="20"/>
          <w:lang w:val="en-US" w:eastAsia="en-US" w:bidi="ar-SA"/>
        </w:rPr>
        <w:t>Love v. Port of London Authority</w:t>
      </w:r>
      <w:r>
        <w:rPr>
          <w:rFonts w:ascii="arial" w:eastAsia="arial" w:hAnsi="arial" w:cs="arial"/>
          <w:color w:val="000000"/>
          <w:sz w:val="20"/>
          <w:lang w:val="en-US" w:eastAsia="en-US" w:bidi="ar-SA"/>
        </w:rPr>
        <w:t xml:space="preserve">, [1959] 2 Lloyd's Rep. 541 (Q.B.); </w:t>
      </w:r>
      <w:r>
        <w:rPr>
          <w:rFonts w:ascii="arial" w:eastAsia="arial" w:hAnsi="arial" w:cs="arial"/>
          <w:i/>
          <w:color w:val="000000"/>
          <w:sz w:val="20"/>
          <w:lang w:val="en-US" w:eastAsia="en-US" w:bidi="ar-SA"/>
        </w:rPr>
        <w:t>Gray v. Cotic</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[1983] 2 S.C.R. 2</w:t>
        </w:r>
      </w:hyperlink>
      <w:r>
        <w:rPr>
          <w:rFonts w:ascii="arial" w:eastAsia="arial" w:hAnsi="arial" w:cs="arial"/>
          <w:color w:val="000000"/>
          <w:sz w:val="20"/>
          <w:lang w:val="en-US" w:eastAsia="en-US" w:bidi="ar-SA"/>
        </w:rPr>
        <w:t xml:space="preserve">. As Geoffrey Lane J. said in </w:t>
      </w:r>
      <w:r>
        <w:rPr>
          <w:rFonts w:ascii="arial" w:eastAsia="arial" w:hAnsi="arial" w:cs="arial"/>
          <w:i/>
          <w:color w:val="000000"/>
          <w:sz w:val="20"/>
          <w:lang w:val="en-US" w:eastAsia="en-US" w:bidi="ar-SA"/>
        </w:rPr>
        <w:t>Malcolm v. Broadhurst</w:t>
      </w:r>
      <w:r>
        <w:rPr>
          <w:rFonts w:ascii="arial" w:eastAsia="arial" w:hAnsi="arial" w:cs="arial"/>
          <w:color w:val="000000"/>
          <w:sz w:val="20"/>
          <w:lang w:val="en-US" w:eastAsia="en-US" w:bidi="ar-SA"/>
        </w:rPr>
        <w:t xml:space="preserve">, [1970] 3 All E.R. 508, at p. 511, "there is no difference in principle between an egg-shell skull and an egg-shell personality". Indeed, it would seem that the </w:t>
      </w:r>
      <w:r>
        <w:rPr>
          <w:rFonts w:ascii="arial" w:eastAsia="arial" w:hAnsi="arial" w:cs="arial"/>
          <w:i/>
          <w:color w:val="000000"/>
          <w:sz w:val="20"/>
          <w:lang w:val="en-US" w:eastAsia="en-US" w:bidi="ar-SA"/>
        </w:rPr>
        <w:t>locus classicus</w:t>
      </w:r>
      <w:r>
        <w:rPr>
          <w:rFonts w:ascii="arial" w:eastAsia="arial" w:hAnsi="arial" w:cs="arial"/>
          <w:color w:val="000000"/>
          <w:sz w:val="20"/>
          <w:lang w:val="en-US" w:eastAsia="en-US" w:bidi="ar-SA"/>
        </w:rPr>
        <w:t xml:space="preserve"> of the "thin skull rule", the decision of Kennedy J. in </w:t>
      </w:r>
      <w:r>
        <w:rPr>
          <w:rFonts w:ascii="arial" w:eastAsia="arial" w:hAnsi="arial" w:cs="arial"/>
          <w:i/>
          <w:color w:val="000000"/>
          <w:sz w:val="20"/>
          <w:lang w:val="en-US" w:eastAsia="en-US" w:bidi="ar-SA"/>
        </w:rPr>
        <w:t>Dulieu v. White &amp; Sons</w:t>
      </w:r>
      <w:r>
        <w:rPr>
          <w:rFonts w:ascii="arial" w:eastAsia="arial" w:hAnsi="arial" w:cs="arial"/>
          <w:color w:val="000000"/>
          <w:sz w:val="20"/>
          <w:lang w:val="en-US" w:eastAsia="en-US" w:bidi="ar-SA"/>
        </w:rPr>
        <w:t>, [1901] 2 K.B. 669, was in fact a case of aggravated injuries which were triggered by the impact of the defendant's tortious act on the plaintiff's inchoate psychological hypersensitivity.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However, it is also recognized that if the plaintiff has a pre-existing condition and there is a measurable risk that the condition would have resulted in loss anyway, then the pre-existing risk of loss is to be taken into account in assessing damages: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Here, as the plaintiff emphasizes, although she had a vulnerability to anxiety and depression, it would be speculative to suggest that she would have had a psychological breakdown in the future absent the collision. There is no evidence that she took time off work due to anxiety or depression prior to the MVA. She was not seeing a psychiatrist or psychologist at the time of the MVA and the evidence was that her attitude was positive in the fall of 2009. She was physically active, working in a profession she loved, and excited about being pregnant with her first and long awaited child. While she had reported to her family physician feeling at times stressed and overwhelmed by her work, she was still relatively new to the teaching profession and had only obtained a continuing contract in May of 2008. Accordingly, while she may have been prone to mild depressive episodes or anxiety due to stressors in her life, I am not persuaded she would have sustained a loss (i.e. taken time away from work) due to these conditions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accept the opinion of Dr. Lamba that the plaintiff's adjustment disorder with mixed anxiety and depression and mild pain disorder were causally related to the MVA and that, as the pain and limitations from the MVA persisted, it caused her increased anxiety and depressive symptoms. While the plaintiff had other significant stressors in her life after the MVA that must be considered, I find the ongoing pain she experienced in her left hip and lower back made it more difficult for her to cope with these stressors. It interfered with her sleep, diminished her energy level, and impaired her ability to perform certain activities at home and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With respect to the plaintiff's psychological condition, I observe that the plaintiff acknowledges that the post-partum depression she experienced for a short period after the birth of her children was not related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With respect to the plaintiff's fainting episode, which occurred shortly after the MVA, I am not persuaded that it was casually related to the MVA. I consider that it is more likely the result of the plaintiff having morning sickness and not eating enough that morning as Dr. Sam had reported. I prefer Dr. Sam's contemporaneous observation over Dr. Shuckett's suggestion that the MVA "might" have contributed to her fainting, particularly given Dr. Shuckett's acknowledgement in cross-examination that not eating enough could have caused the plaintiff to feel faint.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Non-pecuniary damages are awarded to compensate the plaintiff for pain, suffering, and loss of enjoyment of life and amenities. They are meant to encompass such damages suffered up to the date of trial and those that the plaintiff will suffer into the future. The compensation awarded is to be fair and reasonable to the parties, as those concepts are measured against the adverse impact of the particular injuries on the particular plaintiff: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Fairness considers awards made in comparable cases, although they serve only as a guide to appropriate compensation. Each case must be determined on a consideration of its own unique facts: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at para. 145;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Madam Justice Kirkpatrick, writing for the Court of Appeal, outlined a non-exhaustive list of factors for consideration when assessing non-pecuniary damages including:</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 of the plaintiff;</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injury; the severity and duration of pain;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Although, a plaintiff's stoicism is also factor, it should not generally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Applying those factors to the instant case, the plaintiff contrasts her position before the MVA and after the collision. Before the MVA, the plaintiff was physically and socially active, with no pre-existing injuries. After the MVA, her physical and psychological injuries have prevented her from returning to a sense of normalcy. She claims to have sustained "a permanent, life changing injury". The plaintiff refers to her inability to enjoy special moments in her life such as the family vacation at the end of 2009 and her time with her children. The plaintiff notes that she tried unsuccessfully to return to her previous state of health, through rehabilitation, physiotherapy, and surgery, but was unable to do so because of the persistent pain which she fears will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 refers to a number of cases in which the amount of non-pecuniary damages awarded by this court range from $90,000 to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aff'd </w:t>
      </w:r>
      <w:hyperlink r:id="rId291"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 the court awarded $100,000 (adjusted for inflation to $118,000) to a plaintiff who was 28 years of age at the time of the accident and suffered soft tissue injury to her cervical and lumbar spine, a prolapsed disc, and compression to her nerve at the L5-S1 level which did not improve with surgery. The plaintiff was found to have chronic, periodic pain in her spine, buttock, and leg, with a risk of consequent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Kasidoulis v. Russo</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2010 BCSC 978</w:t>
        </w:r>
      </w:hyperlink>
      <w:r>
        <w:rPr>
          <w:rFonts w:ascii="arial" w:eastAsia="arial" w:hAnsi="arial" w:cs="arial"/>
          <w:color w:val="000000"/>
          <w:sz w:val="20"/>
          <w:lang w:val="en-US" w:eastAsia="en-US" w:bidi="ar-SA"/>
        </w:rPr>
        <w:t>, the court awarded $90,000 (adjusted to $99,000) to a 38 year old teacher on call. She was found to have suffered chronic back pain which caused her to be exhausted and unable to do her housework. Her symptoms were aggravated during pregnancy. She was found to have other stressors in her life. There was no surgical intervention. The court found that she had suffered a significant degradation of her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Worobetz v. Fooks</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2015 BCSC 150</w:t>
        </w:r>
      </w:hyperlink>
      <w:r>
        <w:rPr>
          <w:rFonts w:ascii="arial" w:eastAsia="arial" w:hAnsi="arial" w:cs="arial"/>
          <w:color w:val="000000"/>
          <w:sz w:val="20"/>
          <w:lang w:val="en-US" w:eastAsia="en-US" w:bidi="ar-SA"/>
        </w:rPr>
        <w:t xml:space="preserve"> also involved a 45 year old plaintiff who was a mother of three children and had been working as a teacher. The court awarded her $90,000 in non-pecuniary damages. The court accepted that she suffered from chronic low back and hip pain. She was diagnosed with generalized anxiety disorder after the accident, for which she was taking anti-depressant medication. The court concluded that it was unlikely that she would recover completely and become symptoms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Severud v. Smit</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2016 BCSC 1021</w:t>
        </w:r>
      </w:hyperlink>
      <w:r>
        <w:rPr>
          <w:rFonts w:ascii="arial" w:eastAsia="arial" w:hAnsi="arial" w:cs="arial"/>
          <w:color w:val="000000"/>
          <w:sz w:val="20"/>
          <w:lang w:val="en-US" w:eastAsia="en-US" w:bidi="ar-SA"/>
        </w:rPr>
        <w:t>, the court awarded $130,000 to a 38 year old plaintiff who worked as a care aide. The court found ongoing neck and shoulder pain and difficulty sleeping. She received surgery for a labral tear in her left shoulder. The court found that her injuries significantly restricted her enjoyment of life -- both in terms of her family and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submits that on the basis of the circumstances which she has and will continue to face her and in consideration of relevant case law, she should be awarded non-pecuniary damages in the amount of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submit that the plaintiff only sustained minor, non-disabling soft tissue injuries to her left hip and low back which injuries were aggravated by sequential pregnancies. The defendants suggest that the plaintiff is seeking a level of damages which would be expected in cases of catastrophic injury, which is not warranted in this case. The defendants suggest that the video surveillance evidence shows that the plaintiff can do more than she suggests. The defendants refer to following cases with a range of damage between $40,000 and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Laroye v. Chung</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2007 BCSC 1478</w:t>
        </w:r>
      </w:hyperlink>
      <w:r>
        <w:rPr>
          <w:rFonts w:ascii="arial" w:eastAsia="arial" w:hAnsi="arial" w:cs="arial"/>
          <w:color w:val="000000"/>
          <w:sz w:val="20"/>
          <w:lang w:val="en-US" w:eastAsia="en-US" w:bidi="ar-SA"/>
        </w:rPr>
        <w:t xml:space="preserve"> involved a 38 year old architect intern who sustained extensive bruises and abrasions in a bicycle accident. The accident was also found to have aggravated pre-existing injuries in his neck and hip. The hip injury resulted in chronic trochanteric bursitis which caused daily aching pain. He took occasional pain killers or iced his hip. There was no surgical intervention. The plaintiff was awarded $40,000 in non-pecuniary damages (adjusted to $47,000).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Pavlovic v. Shields</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2009 BCSC 345</w:t>
        </w:r>
      </w:hyperlink>
      <w:r>
        <w:rPr>
          <w:rFonts w:ascii="arial" w:eastAsia="arial" w:hAnsi="arial" w:cs="arial"/>
          <w:color w:val="000000"/>
          <w:sz w:val="20"/>
          <w:lang w:val="en-US" w:eastAsia="en-US" w:bidi="ar-SA"/>
        </w:rPr>
        <w:t>, a physiotherapist who was 38 years old at the time of the accident was awarded $50,000 in relation to injuries sustained in two accidents, most significantly a concussion and a jaw and hip injury that temporarily disabled the plaintiff from work. She was diagnosed with minimal detachment and surface sprain of the upper labrum that may require surgery. The amount awarded was discounted by 20% to account for her pre-existing chronic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Rollins. v. Lovely</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2007 BCSC 1752</w:t>
        </w:r>
      </w:hyperlink>
      <w:r>
        <w:rPr>
          <w:rFonts w:ascii="arial" w:eastAsia="arial" w:hAnsi="arial" w:cs="arial"/>
          <w:color w:val="000000"/>
          <w:sz w:val="20"/>
          <w:lang w:val="en-US" w:eastAsia="en-US" w:bidi="ar-SA"/>
        </w:rPr>
        <w:t>, a police officer sustained injuries to his neck, shoulder, low back, and left groin area. At trial, he was still experiencing discomfort in his left hip over the greater trochanter, with pain radiating into the groin area. His hip injury rendered him ineligible for certain physically demanding positions, although he had been promoted. He still played hockey and worked out regularly after the accident. His pain was found not to be seriously debilitating and to be transient in nature. He was awarded $40,000 (adjusted to $47,000)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Grant v. Gonella</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2008 BCSC 1454</w:t>
        </w:r>
      </w:hyperlink>
      <w:r>
        <w:rPr>
          <w:rFonts w:ascii="arial" w:eastAsia="arial" w:hAnsi="arial" w:cs="arial"/>
          <w:color w:val="000000"/>
          <w:sz w:val="20"/>
          <w:lang w:val="en-US" w:eastAsia="en-US" w:bidi="ar-SA"/>
        </w:rPr>
        <w:t>, a 52 year old mother of two children and residential care aide was awarded $70,000 for a disc herniation and slight labral tear in the left hip, causing occasional pain down her leg. There was no surgical intervention. The court accepted that the plaintiff's physical capabilities and earning capacity were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Chalmers v. Russell</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2010 BCSC 1662</w:t>
        </w:r>
      </w:hyperlink>
      <w:r>
        <w:rPr>
          <w:rFonts w:ascii="arial" w:eastAsia="arial" w:hAnsi="arial" w:cs="arial"/>
          <w:color w:val="000000"/>
          <w:sz w:val="20"/>
          <w:lang w:val="en-US" w:eastAsia="en-US" w:bidi="ar-SA"/>
        </w:rPr>
        <w:t xml:space="preserve"> involved a 40 year old elementary teacher who was 6 months pregnant at the time of the first accident. She sustained soft tissue injuries to her neck, shoulders, hip and low back, and did not return back to work until the child was born and she completed her maternity leave. Her injuries were then aggravated in a second accident. The court awarded the plaintiff $50,000 in non-pecuniary damages noting that she had lost the experience of being pain free and physically active during an important period of the lives of her young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Tugnait v. Li</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2005 BCSC 226</w:t>
        </w:r>
      </w:hyperlink>
      <w:r>
        <w:rPr>
          <w:rFonts w:ascii="arial" w:eastAsia="arial" w:hAnsi="arial" w:cs="arial"/>
          <w:color w:val="000000"/>
          <w:sz w:val="20"/>
          <w:lang w:val="en-US" w:eastAsia="en-US" w:bidi="ar-SA"/>
        </w:rPr>
        <w:t>, the court considered the case of a 35 year old flight attendant who was 3 months pregnant at the time of the accident. She suffered soft tissue injuries to her neck, upper back, and lower back. She took time off work due to her injuries and the pregnancy and then took maternity leave. Her intermittent pain and feelings of exhaustion continued at the time of trial but she did not engage in an active rehabilitation program, in part, due to her pregnancies. The court was satisfied that she would achieve a full recovery. She was awarded $30,000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Recognizing that there is no case which exactly matches the plaintiff's circumstances, I found all of the cases to which I was referred helpful. However, in my view, the cases of </w:t>
      </w:r>
      <w:r>
        <w:rPr>
          <w:rFonts w:ascii="arial" w:eastAsia="arial" w:hAnsi="arial" w:cs="arial"/>
          <w:i/>
          <w:color w:val="000000"/>
          <w:sz w:val="20"/>
          <w:lang w:val="en-US" w:eastAsia="en-US" w:bidi="ar-SA"/>
        </w:rPr>
        <w:t>Kasidoulis, Worobetz, Chalmers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Tugnait</w:t>
      </w:r>
      <w:r>
        <w:rPr>
          <w:rFonts w:ascii="arial" w:eastAsia="arial" w:hAnsi="arial" w:cs="arial"/>
          <w:color w:val="000000"/>
          <w:sz w:val="20"/>
          <w:lang w:val="en-US" w:eastAsia="en-US" w:bidi="ar-SA"/>
        </w:rPr>
        <w:t xml:space="preserve"> are the most similar comparators cited by counsel to the extent that they involved plaintiffs who were pregnant at the time they were injured and/or were relatively young teachers with similar injuries. In </w:t>
      </w:r>
      <w:r>
        <w:rPr>
          <w:rFonts w:ascii="arial" w:eastAsia="arial" w:hAnsi="arial" w:cs="arial"/>
          <w:i/>
          <w:color w:val="000000"/>
          <w:sz w:val="20"/>
          <w:lang w:val="en-US" w:eastAsia="en-US" w:bidi="ar-SA"/>
        </w:rPr>
        <w:t>Chalmers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Tugnait</w:t>
      </w:r>
      <w:r>
        <w:rPr>
          <w:rFonts w:ascii="arial" w:eastAsia="arial" w:hAnsi="arial" w:cs="arial"/>
          <w:color w:val="000000"/>
          <w:sz w:val="20"/>
          <w:lang w:val="en-US" w:eastAsia="en-US" w:bidi="ar-SA"/>
        </w:rPr>
        <w:t xml:space="preserve">, the court awarded significantly less in non-pecuniary damages than in the other cases. However, I note that in the </w:t>
      </w:r>
      <w:r>
        <w:rPr>
          <w:rFonts w:ascii="arial" w:eastAsia="arial" w:hAnsi="arial" w:cs="arial"/>
          <w:i/>
          <w:color w:val="000000"/>
          <w:sz w:val="20"/>
          <w:lang w:val="en-US" w:eastAsia="en-US" w:bidi="ar-SA"/>
        </w:rPr>
        <w:t>Chalmers</w:t>
      </w:r>
      <w:r>
        <w:rPr>
          <w:rFonts w:ascii="arial" w:eastAsia="arial" w:hAnsi="arial" w:cs="arial"/>
          <w:color w:val="000000"/>
          <w:sz w:val="20"/>
          <w:lang w:val="en-US" w:eastAsia="en-US" w:bidi="ar-SA"/>
        </w:rPr>
        <w:t xml:space="preserve"> case, the court found that the plaintiff's injuries did not prevent her from working full time and there was no surgical intervention for her injuries. In </w:t>
      </w:r>
      <w:r>
        <w:rPr>
          <w:rFonts w:ascii="arial" w:eastAsia="arial" w:hAnsi="arial" w:cs="arial"/>
          <w:i/>
          <w:color w:val="000000"/>
          <w:sz w:val="20"/>
          <w:lang w:val="en-US" w:eastAsia="en-US" w:bidi="ar-SA"/>
        </w:rPr>
        <w:t>Tugnait</w:t>
      </w:r>
      <w:r>
        <w:rPr>
          <w:rFonts w:ascii="arial" w:eastAsia="arial" w:hAnsi="arial" w:cs="arial"/>
          <w:color w:val="000000"/>
          <w:sz w:val="20"/>
          <w:lang w:val="en-US" w:eastAsia="en-US" w:bidi="ar-SA"/>
        </w:rPr>
        <w:t xml:space="preserve">, there was also no surgical intervention and the court concluded that she would achieve a full recovery within three years. Notably, the court in </w:t>
      </w:r>
      <w:r>
        <w:rPr>
          <w:rFonts w:ascii="arial" w:eastAsia="arial" w:hAnsi="arial" w:cs="arial"/>
          <w:i/>
          <w:color w:val="000000"/>
          <w:sz w:val="20"/>
          <w:lang w:val="en-US" w:eastAsia="en-US" w:bidi="ar-SA"/>
        </w:rPr>
        <w:t>Chalmers</w:t>
      </w:r>
      <w:r>
        <w:rPr>
          <w:rFonts w:ascii="arial" w:eastAsia="arial" w:hAnsi="arial" w:cs="arial"/>
          <w:color w:val="000000"/>
          <w:sz w:val="20"/>
          <w:lang w:val="en-US" w:eastAsia="en-US" w:bidi="ar-SA"/>
        </w:rPr>
        <w:t xml:space="preserve"> accepted the significance of a plaintiff being afflicted with pain when she has infant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Importantly, Ms. Chalmers has lost the experience of being a relatively pain-free, physically active mother of her infant children during an important period in their young lives. This is clearly a huge loss for Ms. Chalmers.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the instant case, I find that the plaintiff similarly lost the experience of being a pain free, physically active mother to her infant children. Prior to the MVA, she had been active -- working full time, running several times a week, participating in fitness classes, and engaging in other recreational activities. She was very much looking forward to becoming a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After the MVA, she struggled with pain and was limited in the activities she could participate in with the children due to pain and fatigue. While it was acknowledged that women may become tired during pregnancy and may have various related pains, I find that the pain experienced by the plaintiff was mainly centered in her hip and was, together with the other soft tissue injuries, sufficiently painful that it was interfering with her sleep and causing her to be anxious and depressed because she could not do all she wanted to do for and with her children. Her enjoyment of her pregnancies and early years with her children was detrimentally affected by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Her pain and lack of energy also interfered with her relationship with her husband, family, and friends. While I do not discount that having a young family can change the dynamic with family members and friends, I accept the evidence that she slowed down and became less social and somewhat reclusive. Her relationship with her husband has been strained by her depressed mood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While the defendants suggest that it is telling that the video surveillance evidence shows that the plaintiff can perform such activities as lifting her child into the car and "running" short distances after one of her children, I note that the plaintiff did not deny that she has had to occasionally lift her children or "run" a short distance to keep them safe, however she said that it causes her pain to do this. Further, contrary to the suggestion of the defendants, in my view, the video surveillance evidence tends to corroborate the evidence of the plaintiff's limited role with her children and depressed affect. There is little physicality or joy evident in her interactions with the children or in her interactions with other family members in the video surveillance tapes I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is evident from the plaintiff's own reports of her pain to Mr. Pakulak that the pain was intermittent and not generally severe. I am satisfied that it was nevertheless daily, persistent, and debilitating. There were periods of aching pain and some periods of sharp pain. She has had to endure this pain for an extended period and, according to the medical evidence, it is not likely to abate in the future. While she has been able to participate in exercise conditioning programs, she has not been able to return to running -- which she enjoyed and which was, for her, a means of relieving stress. And while the defendants reference her participation in CrossFit and the organized runs, I am satisfied that these occurrences were valid attempts by the plaintiff to manage her pain and live an active life. Even these activities were negatively affected by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She has also had to endure limitations in what she can do at home and at work. I find that she is not able to do the heavier household chores. She has been able to make some modifications in her teaching to address her physical limitations but is unable to fully meet the demands of a busy classroom. I accept that she required some reduction in her assignment as I will discuss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my view, the plaintiff's chronic pain, physical limitations, and impaired psychological well-being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had and will continue to have a significant effect on her life. I assess the amount of non-pecuniary damages for losses suffered at $95,000.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Loss of Past Earning Capacity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legal principle that governs the assessment of loss earning capacity is that, insofar as possible, the plaintiff should be put in the position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legal framework that informs an award for loss of earning capacity was instructively summarized by Madam Justice Dardi in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[236] 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[237]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303"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30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rather than calculating those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[238] 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compensation for the impairment to the plaintiff's past earning capacity that was occasioned by his or her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[239] While the burden of proof relating to actual past events is a balance of probabilities, a past hypothetical event will be considered as long as it was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[240] 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summarized the pertinent legal principles governing the assessment of post-accident, pre-trial loss of earning capacity and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determination of a plaintiff's prospective post-accident, pre-trial losses can involve considering many of the same contingencies as govern the assessment of a loss of future earning capacity. ...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will first address past wage loss and then will turn to 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 claims $125,000 for net past wage loss based on the loss due to a reduction in bank sick time, her taking early maternity leaves, time off following hip surgery, and loss from working part time from September 2013 until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defendants submit that the plaintiff is, at most, entitled to $15,000 for past wage loss. They contend that the time she took off after the MVA was due to the fainting incident and not the MVA; that her taking medical leave prior to her maternity leave was due to maternity related conditions; and that the evidence falls short of establishing an inability to return to work on a full-time basis. Alternatively, they claim a contingency deduction ought to be made to the claim of reduced banked sick time attributable to the MVA: </w:t>
      </w:r>
      <w:r>
        <w:rPr>
          <w:rFonts w:ascii="arial" w:eastAsia="arial" w:hAnsi="arial" w:cs="arial"/>
          <w:i/>
          <w:color w:val="000000"/>
          <w:sz w:val="20"/>
          <w:lang w:val="en-US" w:eastAsia="en-US" w:bidi="ar-SA"/>
        </w:rPr>
        <w:t>Rizzolo v. Brett</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2009 BCSC 732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Burton v. Bouwman</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2010 BCSC 371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As noted by the defendants, Mr. Justice Pearlman recently summarized the approach for assessing past wage loss in </w:t>
      </w:r>
      <w:r>
        <w:rPr>
          <w:rFonts w:ascii="arial" w:eastAsia="arial" w:hAnsi="arial" w:cs="arial"/>
          <w:i/>
          <w:color w:val="000000"/>
          <w:sz w:val="20"/>
          <w:lang w:val="en-US" w:eastAsia="en-US" w:bidi="ar-SA"/>
        </w:rPr>
        <w:t>White v. Bysterveld</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2016 BCSC 1952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[207]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[208] On a claim for past loss of earning capacity, the plaintiff must first establish on a balance of probabilities that the injuries she sustained caused an impairment of her earning capacity. Then, in determining what might have happened in the past to enable the plaintiff to earn income, but for the accident, the court must decide if the event was a real and substantial possibility, and then determine the likelihood of it occurring: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28, 29, 36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will first address the past wage loss claim as it relates to her return to work on a 50% basis following her second maternity leave. In this case, I have also considered the defendants' submission that the plaintiff had communicated to the School District that she wanted to job share prior to applying for partial sick leave in September of 2013 and that the plaintiff had effectively demonstrated that she did not need to work part time due to her injuries from the MVA as she returned to work full time in January of 2010 and again in September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At first blush, this evidence appears to support the conclusion that the plaintiff was capable of working on a full-time basis and, therefore, there was no impairment in her earning capacity. However, as noted above, this conclusion does not give sufficient consideration to the difficulty the plaintiff experienced when she returned to work full time after the MVA, including having to take medical leave before her scheduled maternity leave. I am satisfied from the evidence of the plaintiff, as well as that of her teaching colleagues, friends, and family members, that she struggled after the MVA and increasingly suffered from fatigue and depression when her injuries did not improve. I do not accept the defendants' contention that it was the fainting episode that was the cause of her to take time off work in late 2009 and early 2010. I find that she took time away from work due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Further, I am satisfied from the functional capacity evaluations conducted by the occupational therapists retained by the plaintiff and the defendants that the plaintiff's pain complaints were genuine and that she had functional limitations related to her teaching duties, including standing in work intensive postures and below waist level work. While I accept that the plaintiff was able to modify her body positions to alleviate her symptoms to a degree, a classroom is a busy, dynamic work environment and she had to manage her instructional program and the students in a manner that met their needs. I accept that it was not always practical to assume a posture that might be optimal for her symptom management and that her lunchtime and recess breaks would not likely allow her any significant period to rest. This likely contributed to her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my view, it was reasonable for the plaintiff to seek the support of her physicians to work on a part-time basis following her second pregnancy in circumstances where she had struggled working full time and she was scheduled to have surgery on her hip -- which ultimately occurred in January of 2015. I note that Dr. Sam expressly supported the plaintiff working on a 50%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accept that the plaintiff continued to be limited to a 50% assignment during her recovery from hip surgery and for a subsequent period for rehabilitation, which occurred during the 2015/2016 school year. As I conclude that she was not able to work significantly more than 50% of the time until the time of trial in the Fall of 2016, I accept the calculation of her past wage loss prepared by Mr. Benning, as modified by the plaintiff in her submissions. In that regard, I note that Mr. Benning discounted past wage loss for various factors including partial years of earning, sick pay earned, short and long term benefits paid, maternity leave payments, and income tax and employment insurance premiums. The plaintiff further discounted her loss for the three month period of unpaid leave which the plaintiff took at the conclusion of her second maternity leave. Accordingly, I award the plaintiff $125,000 for past wage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advances a loss of capacity claim of $560,000. This includes loss of pension benefits and the negative labour market contingencies accounted for by Mr. Benning and an additional 20% contingency to account for the possibility of increasing her hours (e.g. to three days a week, as opposed to her current schedule of only two days every other week). The plaintiff relies on the report of Mr. Benning in calculating her future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 submits that the suggestion of the defendants' occupational therapist, Ms. Smith, that the plaintiff could work four days a week is unduly optimistic and unrealistic in requiring the plaintiff to use Saturday as a rest day because it would take away weekend time with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defendants submit that the evidence does not prove that the plaintiff has established a real and substantial possibility of a future income loss as the plaintiff intended to return to work on a part-time basis and her functional capacity test results indicate that, at most, she may experience some discomfort in performing work related duties. The defendants referred to the decisions of the court in </w:t>
      </w:r>
      <w:r>
        <w:rPr>
          <w:rFonts w:ascii="arial" w:eastAsia="arial" w:hAnsi="arial" w:cs="arial"/>
          <w:i/>
          <w:color w:val="000000"/>
          <w:sz w:val="20"/>
          <w:lang w:val="en-US" w:eastAsia="en-US" w:bidi="ar-SA"/>
        </w:rPr>
        <w:t>Salvatierra v. Vancouver (City)</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2008 BCSC 537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Chalmers</w:t>
      </w:r>
      <w:r>
        <w:rPr>
          <w:rFonts w:ascii="arial" w:eastAsia="arial" w:hAnsi="arial" w:cs="arial"/>
          <w:color w:val="000000"/>
          <w:sz w:val="20"/>
          <w:lang w:val="en-US" w:eastAsia="en-US" w:bidi="ar-SA"/>
        </w:rPr>
        <w:t>. In both cases, the court declined to accept the plaintiffs' claim that they were unable to work full time due to MVA 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defendants contend that the actual reason for the plaintiff's decision to work part time is the fact that she has two young children, one of whom has been diagnosed with autism. Further, even if the plaintiff has some discomfort at the end of the workday, they submit that it is not of such a degree that there is impairment in her working capacity. The defendants, therefore, submit that the plaintiff is not entitled to any award for 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Mr. Justice Pearlman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summarized the test for assessing future wage loss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[229]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Garson J.A., after reviewing the authorities, identified the basic principles articulated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as: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[230] As Garson J.A. emphasized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the plaintiff must always prove there is a real and substantial possibility of a future event leading to an income loss. If the plaintiff meets that burden, then the plaintiff may prove the quantification of the loss of earning capacity on either an earnings approach or a capital asset approach. Where the loss is readily measurable, the earnings approach will be more useful than the capital assets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[231] Where the assessment is based on the capital asset approach, the court must consider the four questions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and make findings of fact concerning the nature and extent of the plaintiff's loss of capacity and how that loss may impact the plaintiff's ability to earn income: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[232] I must first determine whether the plaintiff has established a real and substantial possibility of a future event leading to an income loss. If so, the court must assess, rather than calculate damages according to the likelihood of the event occurring. The award must be adjusted for both positive and negative contingencies, and the court must consider the overall fairness and reasonableness of the award: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this case, I find that the plaintiff has established that her earning capacity has been impaired and that there is a real and substantial possibility that the diminishment in earning capacity will result in a loss of income. I do not agree that the plaintiff's limitations can fairly be described as causing her mere "discomfort". I conclude that the evidence supports her continuing to have functional limitations affecting the performance of her teaching duties on a daily basis, such as her ability to perform tasks associated with sustained or repetitive postures. As noted above, the evidence of Dr. Masri and Dr. Gilbart was that her chronic pain in her hip and lower back will likely continue and the evidence of Dr. Lamba was that her pain has an emotional component which affects how she deals with stressors. While she has been able to make a number of work modifications, they do not wholly alleviate her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Further, as a result of the physical and psychological injuries sustained in the MVA, I believe that the plaintiff has become less marketable and attractive as an employee to prospective employers. As was stated by Mr. Justice Voith in </w:t>
      </w:r>
      <w:r>
        <w:rPr>
          <w:rFonts w:ascii="arial" w:eastAsia="arial" w:hAnsi="arial" w:cs="arial"/>
          <w:i/>
          <w:color w:val="000000"/>
          <w:sz w:val="20"/>
          <w:lang w:val="en-US" w:eastAsia="en-US" w:bidi="ar-SA"/>
        </w:rPr>
        <w:t>Sevinski v. Vance</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2011 BCSC 892</w:t>
        </w:r>
      </w:hyperlink>
      <w:r>
        <w:rPr>
          <w:rFonts w:ascii="arial" w:eastAsia="arial" w:hAnsi="arial" w:cs="arial"/>
          <w:color w:val="000000"/>
          <w:sz w:val="20"/>
          <w:lang w:val="en-US" w:eastAsia="en-US" w:bidi="ar-SA"/>
        </w:rPr>
        <w:t xml:space="preserve"> at para. 105, it is reasonable to infer that "an employer who is aware that an employee suffers from some level of chronic pain may be less likely to employ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my view, the authorities referenced by the defendants are distinguishable. In </w:t>
      </w:r>
      <w:r>
        <w:rPr>
          <w:rFonts w:ascii="arial" w:eastAsia="arial" w:hAnsi="arial" w:cs="arial"/>
          <w:i/>
          <w:color w:val="000000"/>
          <w:sz w:val="20"/>
          <w:lang w:val="en-US" w:eastAsia="en-US" w:bidi="ar-SA"/>
        </w:rPr>
        <w:t>Salvatierra</w:t>
      </w:r>
      <w:r>
        <w:rPr>
          <w:rFonts w:ascii="arial" w:eastAsia="arial" w:hAnsi="arial" w:cs="arial"/>
          <w:color w:val="000000"/>
          <w:sz w:val="20"/>
          <w:lang w:val="en-US" w:eastAsia="en-US" w:bidi="ar-SA"/>
        </w:rPr>
        <w:t xml:space="preserve">, the court found that the plaintiff's residual pain did not prevent her from working full time and that her part-time status was largely a function of the nature of the work and variety of contracts she performed. In </w:t>
      </w:r>
      <w:r>
        <w:rPr>
          <w:rFonts w:ascii="arial" w:eastAsia="arial" w:hAnsi="arial" w:cs="arial"/>
          <w:i/>
          <w:color w:val="000000"/>
          <w:sz w:val="20"/>
          <w:lang w:val="en-US" w:eastAsia="en-US" w:bidi="ar-SA"/>
        </w:rPr>
        <w:t>Chalmers</w:t>
      </w:r>
      <w:r>
        <w:rPr>
          <w:rFonts w:ascii="arial" w:eastAsia="arial" w:hAnsi="arial" w:cs="arial"/>
          <w:color w:val="000000"/>
          <w:sz w:val="20"/>
          <w:lang w:val="en-US" w:eastAsia="en-US" w:bidi="ar-SA"/>
        </w:rPr>
        <w:t>, the court found there to be an absence of medical evidence supporting her inability to work more than two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However, in considering the extent of the plaintiff's loss, I am not persuaded that the plaintiff has demonstrated that there is a real possibility that she is limited to a half-time assignment. By the time of trial, the plaintiff was able to participate in a rigorous, CrossFit exercise conditioning program. Although she could not perform certain exercises such as running and had to modify certain other exercises, I consider that her enhanced level of conditioning reflects a more positive outlook in relation her future work capacity and, specifically, her ability to work more than in a 50% assignment. I accept Ms. Smith's suggestion that the plaintiff could work four days a week with a rest day mid-week (i.e. in an 80% assignment). I find this suggestion reasonable in circumstances where the plaintiff was able to work three consecutive days on alternate weeks and I reject the plaintiff's contention that it would be unfair for her to have to use a weekend day for further rest. Accordingly, while I conclude that the plaintiff is not able to work on a full-time basis given her pain and functional limitations, an 80% assignment would be in keeping with her capacity by the time of trial. In that regard, I also accept Ms. Smith's evidence that there are additional ergonomic aides and work style modifications that may, over time, assist the plaintiff to increase her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considering non-speculative positive and negative contingencies, I also accept that while the plaintiff planned to work full time and had initially arranged her child care on that basis, the actual demands of her two children as well changing priorities over the course of her working life may have resulted in her voluntarily working less than full time in any event. In my view, it is appropriate to give some consideration to this possibility, as well as the other contingencies referred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Further, I accept that it is likely that the plaintiff would complete her advanced certification to qualify for a "category 5+15" placement on the teachers' salary scale, given the commitment she has already demonstrated to enhancing her teaching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Bearing in the mind the applicable legal principles and that quantification of loss is not a strict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in all of the circumstances I conclude that the sum of $295,000 is the present value of a fair and reasonable assessment of the loss of the plaintiff's future income-earning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 is entitled to compensation for the cost of future care based upon what is reasonably necessary to restore her to her pre-accident condition insofar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78, aff'd </w:t>
      </w:r>
      <w:hyperlink r:id="rId30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 aff'd </w:t>
      </w:r>
      <w:hyperlink r:id="rId318"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 While a physician need not testify to the medical necessity of every item of care that is claimed, there must be some evidentiary link drawn between the physician's assessment of the plaintiff's condition and recommended treatment and the care recommended by a qualified health care professional: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Madam Justice Dardi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The assessment of damages for cost of future care necessarily entails the prediction of future events: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at para. 21. The courts have long recognized that such an assessment is not a precise accounting exercise and that adjustments may be made for "the contingency that the future may differ from what the evidence at trial indicates":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267. The extent, if any, to which a future care costs award should be adjusted for contingencies depends on the consideration of the specific care needs of the plaintiff and the expenditures that reasonably may be expected to be required - taking into account the prospect of any improvement in the plaintiff's condition or conversely the prospect that additional care will be required: </w:t>
      </w:r>
      <w:r>
        <w:rPr>
          <w:rFonts w:ascii="arial" w:eastAsia="arial" w:hAnsi="arial" w:cs="arial"/>
          <w:i/>
          <w:color w:val="000000"/>
          <w:sz w:val="20"/>
          <w:lang w:val="en-US" w:eastAsia="en-US" w:bidi="ar-SA"/>
        </w:rPr>
        <w:t>O'Connell v. Young</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67-68;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resulting award is to reflect the reasonable or normal expectations of what the injured person will require and is to produce a result fair to both the claimant and the defendant: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claims the present value of items recommended by Ms. Allende in her report on the cost of future care including rehabilitation services (occupational therapy, physiotherapy, chiropractic, and counselling); house cleaning and seasonal cleaning; medications (Tylenol Arthritis, Cipralex, Ativan); assistive equipment and supplies (stool, anti-fatigue mat, memory foam); and a gym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Overall, the defendants submit that the plaintiff's future care costs should be very limited on the basis that the soft tissue injuries were relatively minor. The defendants refer to Ms. Smith's response report to that of Ms. Allende.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considering the submissions of the parties, I note that Ms. Smith agreed with certain of the recommendations of Ms. Allende but she differed in her opinion on the cost of the care required by the plaintiff. Ms. Smith did not agree with certain other of the recommendations of Ms. Allende, as noted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 Rehabilitation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accept the opinion of the occupational therapists that the plaintiff requires occupational therapy to effectively implement pacing and mood management into her daily routine and otherwise increase her participation in a wider range of activities. However, as some of the follow-up recommendations after the initial assessment and intervention could be done by telephone, I consider a reasonable amount for the present value of the cost of rehabilitation occupational therapy and for treatment of flare ups with a physiotherapist to be $10,800. I agree with the defendants that chiropractic treatment is not medically 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Although the defendants dispute an amount for psychological counselling on the basis that her psychological condition is not related to the MVA, I note that Ms. Smith agreed with the recommendation for counselling. In any event, I consider that the evidence supports the plaintiff benefitting from psychological counselling to cope with her chronic pain and award $2,100 as the present value of such services.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 Household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Allende and Ms. Smith agree that the plaintiff will require some household support for heavier and seasonal cleaning but disagree as to the level of support. Both occupational therapists would vary the amount of cleaning support over time to account for the plaintiff's needs and circumstances. In that regard, Ms. Smith would increase the amount of cleaning support should the plaintiff increase her hours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That said, I note that the plaintiff used a weekly cleaning service at the time of the MVA for general cleaning. I have taken into account the likelihood that the plaintiff would have continued to utilize such services had the accident not occurred, although I observe the plaintiff will now likely require more hours than previously due to her limitations in respect of the heavier and seasonal cleaning and the size of her current home. I award the plaintiff $20,000 as the present value of household support services.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3. Gym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It is the defendants' position that no award should be made as the plaintiff would have incurred the cost of a gym membership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 submits that a conditioning program is required for symptom management and proposes two scenarios to maintain the plaintiff's physical fitness and symptom management: the first would allow the plaintiff to continue at her current, privately operated CrossFit gym and the second would provide a membership at a community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my view, the evidence supports the plaintiff's requiring an exercise conditioning program for symptom management. However, there is no medically supported evidentiary basis to continue with the privately operated facility on an ongoing basis. I, therefore, award $9,300 as the present value of a gym membership at a community facility.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4.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claims anti-anxiety and anti-depressant medications as well as an analgesic (Tylenol) for pain. The defendants contest the former medications on the basis of the plaintiff's history of using this type of medication prior to the MVA. They do not challenge the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While I accept that the plaintiff was taking various anti-anxiety and anti-depressant medications prior to the MVA, the plaintiff's pre-existing psychological condition was exacerbated by the MVA. I award the plaintiff $7,800 as a fair and reasonable estimate of the present value of the Tylenol and a portion of the cost of the medication for anxiety and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5. Assistive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occupational therapists support the provision of a counter height stool, an anti-fatigue mat, and a memory foam mattress overlay for the plaintiff's symptom management and to help improve her quality of sleep. I consider the plaintiff's need for this equipment results from the injuries sustained in the MVA and award $4,050 for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summary, I award the plaintiff $54,050 for her future care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An injured person is entitled to recover the reasonable out of pocket expenses incurred as a result of the accident. This is grounded in the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 seeks $20,000 in special damages which she submits are reasonable and compensable. The defendants agree that $12,749 is compensable for parking, physiotherapy, massage therapy, pain medications, physician consultation and form fees, SI injections, and gym fees, but submit that the remaining expenses claimed are not medically recommended or the result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agree that certain of the expenses claimed by the plaintiff are not reasonable or are related to the MVA (i.e. $5,000 for a naturopathic weight loss program; $200 for a massage at Canyon Ranch Club Spa; $1,136 for weight loss injections; $3,585 for CrossFit at Rocky Point Fitness; and $110 for expenses related to the fainting episode). However, I am satisfied that the following special expenses are reasonable expenses related to the MVA: $1,550 for counselling, $400 for anti-depressant medication, $155 for a learning to run clinic, $55 for a post-operative handicap pass, and $600 for housekeeping. Accordingly, I award special expenses in the amount of $15,510.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summary, the damages awarded to the plaintiff are assessed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$95,000 in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$125,000 for loss of past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$295,000 for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$54,050 for future care costs;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$15,510 for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$584,560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Should the parties need to make submissions on the issue of costs, they may make arrangements through Supreme Court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D.C. HARRIS J.A.</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23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Adroit Resources Inc. v. Tres-Or Resources Ltd., [2008] B.C.J. No. 1701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Fenlon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23-25,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S062281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1701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1211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172 A.C.W.S. (3d) 351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Adroit Resources Inc. (formerly known as Rock Resources Inc.), Plaintiff, and Tres-Or Resources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1" w:name="Keywords_11"/>
      <w:bookmarkEnd w:id="81"/>
      <w:r>
        <w:rPr>
          <w:rFonts w:ascii="arial" w:eastAsia="arial" w:hAnsi="arial" w:cs="arial"/>
          <w:b/>
          <w:color w:val="000000"/>
          <w:sz w:val="20"/>
          <w:lang w:val="en-US" w:eastAsia="en-US" w:bidi="ar-SA"/>
        </w:rPr>
        <w:t xml:space="preserve">Civil litigation — Civil procedure — Pleadings — Striking out pleadings or allegations — Grounds — Failure to disclose a cause of action or defence — Discovery — Examination for discovery — Range of examination — Production and inspection of documents — Scope — Trials — Severance of issues or parties — Application by joint venturer to sever certain of partner's claims allowed — Parties had option agreement, but entered into subsequent joint venture agreements releasing each other from any claims arising under option agreements — Separate trial ordered for issues of whether joint venture agreements barred partner from claiming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during option period — Discovery limited to first stage trial issues — Malicious prosecution claim by partner struck as it related to administrative proceeding initiated by third party — British Columbia Rules of Court, Rules 19(24), 39(29).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Contracts — Performance and discharge — Discharge by agreement — Releases — Application by joint venturer to sever certain of partner's claims allowed — Parties had option agreement, but entered into subsequent joint venture agreements releasing each other from any claims arising under option agreements — Separate trial ordered for issues of whether joint venture agreements barred partner from claiming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during option period.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Natural resources law — Mines and minerals — Leases and licenses — Joint ventures — Contracts — Options — Extent of rights — Regulation of mining activities — Mining commissioner and tribunals — Application by joint venturer to sever certain of partner's claims allowed — Parties had option agreement, but entered into subsequent joint venture agreements releasing each other from any claims arising under option agreements — Separate trial ordered for issues of whether joint venture agreements barred partner from claiming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during option period — Malicious prosecution claim by partner struck as it related to administrative proceeding initiated by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Fiduciary duty — Parties had option agreement, but entered into subsequent joint venture agreements releasing each other from any claims arising under option agreements — Separate trial ordered for issues of whether joint venture agreements barred partner from claiming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during option period.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Abuse of legal procedure — Malicious prosecution — Application by joint venturer to sever certain of partner's claims allowed — Parties had option agreement, but entered into subsequent joint venture agreements releasing each other from any claims arising under option agreements — Separate trial ordered for issues of whether joint venture agreements barred partner from claiming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during option period — Malicious prosecution claim by partner struck as it related to administrative proceeding initiated by third party.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2" w:name="Case Summary_11"/>
            <w:bookmarkEnd w:id="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Tres-Or to sever certain of Adroit's claims and to have these heard prior to the trial of other claims. Tres-Or also applied to strike portions of Adroit's statement of claim, seeking damages for defamation, slander of title, interference with contractual relations, abuse of process and malicious prosecution. The parties worked together to finance and explore certain claims. Originally Adroit was to have an option to purchase an interest in the claims. Tres-Or claimed Adroit defaulted on certain payments owing under the option agreements, although Adroit denied this. The parties then entered into several joint venture agreements, which included terms releasing both parties from their obligations and any claims arising from the option agreements. Adroit claimed Tres-Or failed to adequately perform its duties both under the original and the subsequent joint venture agreements. Adroit commenced its action against Tres-Or seeking damages for breaches of all contracts, but later amended its claims with respect to the option period to delete contractual claims and to add claims for breaches of fiduciary obligations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Tres-Or took the position that these claims were released by the joint venture agreements just as the contractual claims had been. It argued that this issue should be severed and heard first. Adroit argued the issues involved in its claims relating to the pre- and post-joint venture periods were so intertwined that they could not be severed. The claims Tres-Or sought to have struck related to allegations it encouraged investors in the claims to initiate proceedings against Adroit with the Mining Commissioner in Ontario, and that it produced a news release stating Adroit defaulted in its obligations under the joint venture agreements.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3" w:name="Holdings of Court_10"/>
            <w:bookmarkEnd w:id="83"/>
            <w:r>
              <w:rPr>
                <w:rFonts w:ascii="arial" w:eastAsia="arial" w:hAnsi="arial" w:cs="arial"/>
                <w:color w:val="000000"/>
                <w:sz w:val="20"/>
                <w:lang w:val="en-US" w:eastAsia="en-US" w:bidi="ar-SA"/>
              </w:rPr>
              <w:t>HELD: Application by Tres-Or for severance of Adroit's claims relating to the option period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determine these claims first would involve a more limited review of evidence than would be required for Adroit to prove all its claims against Tres-Or, and had the potential to significantly shorten the length of the trial. The issues to be determined in a first stage trial were defined to include a determination of whether or not Adroit was barred by the joint venture agreements from bringing any claims arising from the option period. Examinations for discovery and requests by both parties for additional documentary production were restricted to first stage issues. Adroit's claims for defamation, slander of title, interference with economic relations and abuse of process were not struck. It was not plain and obvious these claims could not succeed. The claim for malicious prosecution was struck, because it was clear that Adroit had been subject to administrative proceedings in Ontario only, and those only at the initiation of parties other than Tres-Or.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4" w:name="Legislation Cited_9"/>
      <w:bookmarkEnd w:id="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5"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B.C. Reg. 221/90, Rule 19(24), Rule 39(29)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5" w:name="Counsel_11"/>
      <w:bookmarkEnd w:id="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R.D. Holmes and J.W. Bilawich.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J.C. MacInnis.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6" w:name="Judgment_11"/>
      <w:bookmarkEnd w:id="86"/>
      <w:r>
        <w:pict>
          <v:line id="_x0000_s1087"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7" w:name="L. FENLON J."/>
            <w:bookmarkEnd w:id="87"/>
            <w:r>
              <w:rPr>
                <w:rFonts w:ascii="arial" w:eastAsia="arial" w:hAnsi="arial" w:cs="arial"/>
                <w:b/>
                <w:color w:val="000000"/>
                <w:sz w:val="30"/>
                <w:lang w:val="en-US" w:eastAsia="en-US" w:bidi="ar-SA"/>
              </w:rPr>
              <w:t>L. FENLON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a dispute between two public mining companies that share an interest in mineral claims in the Temagami District of North Eastern Ontario (the "Claims"). The defendant Tres-Or Resources Ltd. originally staked the Claims, and between 2002 and 2004 Tres-Or and the plaintiff Adroit Resources Inc. entered into agreements concerning the Claims. The parties have each brought a number of motions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applies to sever the trial in order to determine, as a preliminary issue, whether the plaintiff is barred from proceeding with a significant portion of its claim (the "First Stage Issues"). If the trial is severed, the defendant also seeks an order limiting the scope of examination for discovery to those matters relevant to the First Stage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parties seek further production of documents. Some of those applications are now to go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 respect to the production of documents remaining in dispute:</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electronic copies of Tres-Or's emails and other documents which have already been produced by Tres-Or in TIFF format.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seeks production of Adroit's internal records relating to its treatment of flow-through funds and debt-for-share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also applies to strike those parts of the statement of claim in which Adroit advances claims in defamation, slander of title, interference with economic relations, malicious prosecution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Adroit made property payments and funded exploration of the Claims. Tres-Or was the Operator responsible for planning, carrying out and paying for exploration, and billing Adroit. Adroit was effectively in a financial support role, raising money through the public market to fund exploration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entered into a number of agreements concerning the Claims. The first four were option agreements made in 2002 and 2003. Under the Option Agreements, Adroit was to meet certain financial obligations and in return would obtain a two-thirds interest in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financial obligations of Adroit under the Option Agreements fell into four categories: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payments and management fees;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of shares from Tres-Or;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delivery of shares in Adroit to Tres-Or;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expenditures on exploration.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Adroit experienced significant financial difficulties and was unable to meet its obligations to Tres-Or under the Option Agreements. By December 2004 Tres-Or says that Adroit owed it approximately $87,000 for expenditures made by Tres-Or on Adroit's behalf and, further, that Adroit had failed to make two $50,000 property payments as required under the Option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February 2005 Tres-Or issued a notice of default to Adroit.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Adroit disputes that the payments were due and says that its financial difficulties were caused by its inability to raise money from investors because it did not have the technical data and information on the Claims that Tres-Or should have provided to Adroit and for which Adroit had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April of 2005 the parties executed two agreements to be effective as of January 2005: a "Pre JV-Agreement" and a "JV Agreement" (collectively the "Joint Venture Agreements"). Under these agreements the parties became co-owners of the Claims: two-thirds to be owned by Adroit and one-third by Tres-Or.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Adroit says that between 2002 and 2005 it advanced to Tres-Or $1.2 million in cash and shares-for-debt and also pledged shares in Tres-Or that Adroit owned (the "Adroit Advances"). Adroit claims that Tres-Or did not spend the Adroit Advances on exploration but instead paid itself some of that money based on fabricated invoices for exploration services that never occurred. Adroit also claims Tres-Or conspired with exploration service providers to charge more to Adroit in exchange for discounts to Tres-Or for work to be done on its other claims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Adroit claims that Tres-Or abandoned its obligations as Operator for the joint venture and focused instead on overseeing exploration of its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All of this, says Adroit, amounts to breach of fiduciary duty and breach of duty of care during the "Option Period" (2002 to 2004) and the "Joint Venture Period" (January 1, 2005 to September 8, 2005, when the Joint Venture relationship broke down), as well as breach of the Joint Venture Agreements. Adroit seeks a constructive trust over all benefits and profits acquired by Tres-Or and an accounting of the same, as well as an accounting of the Adroit Advances and the data and information concerning the Claims that it says it has paid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Tres-Or submits that the Joint Venture Agreements were intended by the parties to restructure their business relationship: Tres-Or gave up its rights based on Adroit's default of the Option Agreements, and Adroit acquired the two-thirds interest in the Claims that it had not been able to acquire under the Option Agreements. Tres-Or says that Adroit has no right to sue on matters arising before the Joint Venture Agreements were made as this was part of the renegotiated deal under these Agreements. It points to Article 8.4 of the Pre-JV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constitutes the entire agreement between the parties hereto and supersedes all other negotiations, communications, agreements and arrangements, whether oral or express or implied, heretofore existing between the parties in respect of the Properties, and for greater certainty, no party to this Agreement shall have any liability or obligation to the other party to this Agreement pursuant to any agreement or arrangement, whether oral or written, express or implied, heretofore existing between the parties in respect of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Tres-Or takes the position that Article 8.4 precludes Adroit from suing for breaches of the Option Agreements or for any breaches arising out of obligations created by those agreements. It says that the consideration for the parties entering into the Pre-JV Agreement was their agreement to rescind the Option Agreements and release one another from all prior obligations arising from prior agreements or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Adroit agrees that Article 8.4 precludes it from suing for breach of the Option Agreements, and it has abandoned that part of its claim. But Adroit says that Article 8.4 does not bar it from advancing claims against Tres-Or in fiduciary duty and duty of care arising out of the defendant's conduct during both the Option Period and the Joint Venture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Adroit asserts that Article 8.4 could only foreclose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equity by express reference, and asserts that a bar to suing for breach of contract in the Option Period does not preclude it from raising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Should the trial be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issue that Tres-Or wants decided before the rest of the trial proceeds is whether Article 8.4 bars any of Adroit's claims during the Option Period. Tres-Or says the trial should be severed because a determination that Article 8.4 bars claims (whether in contract, fiduciary duty, or tort) prior to January 2005, when the Joint Venture Agreements took effect, will substantially narrow the scope of Adroit's claims and the complexity of the issues to be addressed at trial. Tres-Or says severance will also enhance settlement, given that most of the damages relate to claims in the Option Period. The defendant further submits that discovery, document production and experts' reports will all be limited to a five-month period rather than a four-year period with significant savings to the parties in time and legal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support of its position, Tres-Or points out that Adroit is seeking an accounting of the full $1.2 million it advanced to Tres-Or under all of the agreements from 2002 - 2005. Tres-Or says that if Article 8.4 has the meaning proposed by Tres-Or, Adroit would at most be entitled to an accounting of the $296,000 it advanced during the Joint Venture Period, $103,000 of which has not even been spent by Tres-Or and is held in a segregated bank account. In the result, severance could mean that the parties at trial would be addressing what was done with $193,000 as opposed to $1.2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action was commenced in April 2006. Adroit originally grounded its claims for breaches during the Option Period in breach of contract. In April 2008 Adroit substantially amended its statement of claim to abandon claims for breach of the Option Agreements, and to include claims based in fiduciary duty and breach of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trial is currently set to commence on November 24, 2008 for 15 days. The parties agree there is no reasonable prospect that they can complete discovery on all issues by then and that it is unlikely that the action could be tried on all issues within 15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Tres-Or says that severing the trial will therefore have the additional beneficial effect of preserving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parties spent a significant part of the three-day hearing of these applications addressing the proper interpretation to be given to Article 8.4, but of course I do not have to decide that question on this application; it is the very issue that would be dealt with at the First Stage if a severed trial is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starting point in consideration of Tres-Or's application to sever is Rule 39(29)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that one or more questions of fact or law arising in an action be tried and determined before the others, and upon the determination a party may move for judgment, and the court, if satisfied that the determination is conclusive of all or some of the issues between the parties, may grant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Nguyen v. Bains</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(2001), 11 C.P.C. (5th) 177</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2001 BCSC 1130</w:t>
        </w:r>
      </w:hyperlink>
      <w:r>
        <w:rPr>
          <w:rFonts w:ascii="arial" w:eastAsia="arial" w:hAnsi="arial" w:cs="arial"/>
          <w:color w:val="000000"/>
          <w:sz w:val="20"/>
          <w:lang w:val="en-US" w:eastAsia="en-US" w:bidi="ar-SA"/>
        </w:rPr>
        <w:t xml:space="preserve"> Martinson J. set out at paras. 10 and 11 the test to be applied when considering an application to sever a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1(5) sets out the overall object of the </w:t>
      </w:r>
      <w:r>
        <w:rPr>
          <w:rFonts w:ascii="arial" w:eastAsia="arial" w:hAnsi="arial" w:cs="arial"/>
          <w:b/>
          <w:i/>
          <w:color w:val="000000"/>
          <w:sz w:val="20"/>
          <w:lang w:val="en-US" w:eastAsia="en-US" w:bidi="ar-SA"/>
        </w:rPr>
        <w:t>Supreme Court Rules</w:t>
      </w:r>
      <w:r>
        <w:rPr>
          <w:rFonts w:ascii="arial" w:eastAsia="arial" w:hAnsi="arial" w:cs="arial"/>
          <w:color w:val="000000"/>
          <w:sz w:val="20"/>
          <w:lang w:val="en-US" w:eastAsia="en-US" w:bidi="ar-SA"/>
        </w:rPr>
        <w:t>. That object is to secure the just, speedy and inexpensive determination of every proceeding on its merits.' Rule 39(29) must be interpreted with that object in mind.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Courts have considered the question of when some issues should be tried before others. These are some of the points that have been made: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judge's discretion to sever an issue is probably not restricted to extraordinary or exceptional cases. However, it should not be exercised in favour of severance unless there is a real likelihood of a significant saving in time and expense.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may be appropriate if the issue to be tried first could be determinative in that its resolution could put an end to the action for one or more parties.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is most appropriate when the trial is by judge alone.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should generally not be ordered when the issue to be tried is interwoven with other issues in the trial. This concern may be addressed by having the same judge hear both parts of the trial and ordering that the evidence in the first part applies to the second part.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party's financial circumstances are one factor to consider in the exercise of the discretion.</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pre-trial severance ruling will be subject to the ultimate discretion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support of its application to sever, Tres-Or relies on the potential for significant savings in time and expense if the First Stage Issue is determined before the other issues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Tres-Or says that this case is similar to </w:t>
      </w:r>
      <w:r>
        <w:rPr>
          <w:rFonts w:ascii="arial" w:eastAsia="arial" w:hAnsi="arial" w:cs="arial"/>
          <w:b/>
          <w:i/>
          <w:color w:val="000000"/>
          <w:sz w:val="20"/>
          <w:lang w:val="en-US" w:eastAsia="en-US" w:bidi="ar-SA"/>
        </w:rPr>
        <w:t>Order of the Oblates of Mary Immaculate (British Columbia) v. Dohm, Jaffer &amp; Jeraj</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(2007), 75 B.C.L.R. (4th) 323</w:t>
        </w:r>
      </w:hyperlink>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2007 BCSC 1412</w:t>
        </w:r>
      </w:hyperlink>
      <w:r>
        <w:rPr>
          <w:rFonts w:ascii="arial" w:eastAsia="arial" w:hAnsi="arial" w:cs="arial"/>
          <w:color w:val="000000"/>
          <w:sz w:val="20"/>
          <w:lang w:val="en-US" w:eastAsia="en-US" w:bidi="ar-SA"/>
        </w:rPr>
        <w:t>. In that case, serious allegations had been made by the plaintiff against the defendant lawyers and their firm arising from what were alleged to be excessive, improper and wrongful billing practices. Prior to the litigation, the plaintiff had written to the law firm, proposing a 30% reduction in two substantial accounts. The offer was accepted and the accounts reduced and paid. The plaintiff then terminated the retainer and commenced litigation, for breach of fiduciary duty, breach of contract and other claims arising from the very issues the parties had engaged on in advance of the plaintiff's offer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that case the defendant sought severance of the trial to have two issues resolved on a preliminary basis. The first issue concerned the nature of the retainer: was it based on hourly rates or a fair fee? The second issue concerned the question of whether a settlement had been reached and, if so, what the scope of the settlement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Ross J. summarized the plaintiff's opposition to the application to sever as follows at paras. 83 and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opposes severance. It is the plaintiff's contention that severance is not appropriate in these circumstances. First, the plaintiff submits, there will be no saving of time or expense. Much of the evidence that will be utilized with respect to the two issues that the defendants seek to sever, particularly settlement, will be required for the remainder of the trial. There would be the added expenses for scheduling a second hearing, booking courtrooms for more than one occasion and having counsel prepare for trial on two separate occasions. Furthermore, memories of relevant events may fade between the time of the two trials. Witnesses and the Judge would have to be available on more than one occasion. It is of note that some of the plaintiff's witnesses are elderly.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plaintiff submits that the issues in the proposed separate trials are interwoven. For example, the defendants allege a settlement was in place. The plaintiff submits, among other things, that even if a settlement was in place, it is unenforceable due to lack of disclosure by the defendants. These issues and this evidence would play out during both sets of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These concerns mirror the concerns raised by Adroit in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those issues [concerning clauses 8.4 and 22.05] will not put an end to the whole of the litigation and evidence of the parties' relationship and dealings will nonetheless have to be gone through at the trial of what would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Ross J. ordered severance in </w:t>
      </w:r>
      <w:r>
        <w:rPr>
          <w:rFonts w:ascii="arial" w:eastAsia="arial" w:hAnsi="arial" w:cs="arial"/>
          <w:b/>
          <w:i/>
          <w:color w:val="000000"/>
          <w:sz w:val="20"/>
          <w:lang w:val="en-US" w:eastAsia="en-US" w:bidi="ar-SA"/>
        </w:rPr>
        <w:t>Order of the Oblates of Mary Immaculate</w:t>
      </w:r>
      <w:r>
        <w:rPr>
          <w:rFonts w:ascii="arial" w:eastAsia="arial" w:hAnsi="arial" w:cs="arial"/>
          <w:color w:val="000000"/>
          <w:sz w:val="20"/>
          <w:lang w:val="en-US" w:eastAsia="en-US" w:bidi="ar-SA"/>
        </w:rPr>
        <w:t xml:space="preserve"> because she was of the view that it would give rise to significant savings and result in a more efficient and manageable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Tres-Or also relies on </w:t>
      </w:r>
      <w:r>
        <w:rPr>
          <w:rFonts w:ascii="arial" w:eastAsia="arial" w:hAnsi="arial" w:cs="arial"/>
          <w:b/>
          <w:i/>
          <w:color w:val="000000"/>
          <w:sz w:val="20"/>
          <w:lang w:val="en-US" w:eastAsia="en-US" w:bidi="ar-SA"/>
        </w:rPr>
        <w:t>Enterprising Minds Technology Consultants Inc. v. Lululemon Athletica Inc.</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2006 BCSC 1168</w:t>
        </w:r>
      </w:hyperlink>
      <w:r>
        <w:rPr>
          <w:rFonts w:ascii="arial" w:eastAsia="arial" w:hAnsi="arial" w:cs="arial"/>
          <w:color w:val="000000"/>
          <w:sz w:val="20"/>
          <w:lang w:val="en-US" w:eastAsia="en-US" w:bidi="ar-SA"/>
        </w:rPr>
        <w:t>. In that case Gerow J. ordered that the issue of whether the defendant had repudiated a contract and whether the plaintiff had accepted that repudiation be severed from other issues in the lawsuit. She said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it is determined whether the Agreement is in effect, the parties and the court will know the time frame which applies to the determination of damages. This will allow the parties to focus on and lead evidence, including expert evidence, that is directly relevant to the proper time frame, rather than having to lead evidence to deal with a number of potential theories of damages based on different time frames.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Tres-Or submits that the severance of the action in this case will bring similar focus to the proceedings and result in judicial economy and reduced costs. It says that if the issue of the scope of the plaintiff's claims is not determined before the other issues in the case, Tres-Or will be required to prepare for and present to the Court evidence which must take into account "a multiplicity of theories of liability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Tres-Or raises as an example of the difficulty it will face,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period 2002 to 2004 [the Option Period], Adroit was in significant financial difficulty. In its 2005 Audited Financial Statement, for example, it represented to its shareholders that the Company had incurred an accumulated deficit in 2004 alone of $17,577,706. In order to maintain its financial solvency, Adroit wrote down debts owing to Tres-Or and paid shares to Tres-Or as compensation for debt. The Court will have to consider the impact of Tres-Or's agreement to take 'pennies on the dollar' in the form of shares for debt arrangements in any accounting between the parties. Should the totality of Adroit's debt obligations be reinvigorated in consideration of the period 2002 to 2004, or should Adroit have the benefit of the debt forgiveness and subsequent releases?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Tres-Or also notes that quite apart from the difficulties associated with instructing accounting experts on the basis that both the Option Agreement and the Joint Venture Agreements may apply, there would be no need at all for the parties to engage in the expense associated with an accounting exercise under the Option Agreements if those claims are barred in any event by the contractual agreement expressed in Article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Adroit's opposition to severance of the trial rests on four grounds: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Tres-Or proposes as First Stage Issues are not simple, they are interwoven with other issues and resolution of them would not bring an end to the action;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Resolution of First Stage Issues would not lead to a shorter trial;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Tres-Or has not met the burden of tendering evidence and information regarding savings in expense and court time;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Tres-Or has delayed unduly in bringing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The First Stage Issues are interwoven with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Adroit argues that the issues Tres-Or wants tried first are complex and so interwoven with the other issues in the case that there would be little savings in terms of the evidence required to determine some as opposed to all of the issues. Adroit says further that determining some issues first would not conclude the action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support of its position Adroit asserts that, in order to address the question of whether Article 8.4 bars it from pursuing claims in equity and tort in the Option Period, it would have to lead all of the same evidence that it would lead on a full trial of those issues. That is so, says Adroit, because the Court must know what pre-existing breaches were known to the parties when they entered into the Joint Venture Agreements before the Court can determine what the parties intended to include in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support of that submission, Adroit relies on </w:t>
      </w:r>
      <w:r>
        <w:rPr>
          <w:rFonts w:ascii="arial" w:eastAsia="arial" w:hAnsi="arial" w:cs="arial"/>
          <w:b/>
          <w:i/>
          <w:color w:val="000000"/>
          <w:sz w:val="20"/>
          <w:lang w:val="en-US" w:eastAsia="en-US" w:bidi="ar-SA"/>
        </w:rPr>
        <w:t>K.R.M. Construction Ltd. v. British Columbia Railway Co.</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(1982), 40 B.C.L.R. 1</w:t>
        </w:r>
      </w:hyperlink>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18 C.L.R. 159</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Privest Properties Ltd. v. Foundation Co. of Canada Ltd.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(1997), 145 D.L.R. (4th) 729</w:t>
        </w:r>
      </w:hyperlink>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36 B.C.L.R. (3d) 155</w:t>
        </w:r>
      </w:hyperlink>
      <w:r>
        <w:rPr>
          <w:rFonts w:ascii="arial" w:eastAsia="arial" w:hAnsi="arial" w:cs="arial"/>
          <w:color w:val="000000"/>
          <w:sz w:val="20"/>
          <w:lang w:val="en-US" w:eastAsia="en-US" w:bidi="ar-SA"/>
        </w:rPr>
        <w:t xml:space="preserve"> (C.A.), which held that general language in a release will only release matters that were in the contemplation of the parties at the time the release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Adroit also relies on </w:t>
      </w:r>
      <w:r>
        <w:rPr>
          <w:rFonts w:ascii="arial" w:eastAsia="arial" w:hAnsi="arial" w:cs="arial"/>
          <w:b/>
          <w:i/>
          <w:color w:val="000000"/>
          <w:sz w:val="20"/>
          <w:lang w:val="en-US" w:eastAsia="en-US" w:bidi="ar-SA"/>
        </w:rPr>
        <w:t>Hannan v. Methanex</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[1998] 7 W.W.R. 619</w:t>
        </w:r>
      </w:hyperlink>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46 B.C.L.R. (3d) 230</w:t>
        </w:r>
      </w:hyperlink>
      <w:r>
        <w:rPr>
          <w:rFonts w:ascii="arial" w:eastAsia="arial" w:hAnsi="arial" w:cs="arial"/>
          <w:color w:val="000000"/>
          <w:sz w:val="20"/>
          <w:lang w:val="en-US" w:eastAsia="en-US" w:bidi="ar-SA"/>
        </w:rPr>
        <w:t xml:space="preserve"> (C.A.) which found that the language of a release cannot be considered in a vacuum and that the Court must look at the specific context in which the release was executed in order to determine what the parties were really contracting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accept that the First Stage Issues could not be determined in an evidentiary vacuum, and that it would be necessary for the parties to address the context in which the Joint Venture Agreements were entered into. However, in my view it is likely that determining what breaches were known to Adroit at the time it entered into the contract will entail a more limited review of evidence than would be required for Adroit to prove breaches by Tres-Or based on all of the defendant's conduct in 2002, 2003, and 2004 that may become known to Adroit through the discovery process in these proceedings. Further, Adroit's concern that there will be unnecessary duplication of evidence if the trial is severed can be addressed by having the same judge hear both parts of the trial and by ordering that the evidence in the first part applies to the second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Resolution of First Stage Issues would not lead to a shorter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Tres-Or says that if Article 8.4 is found to bar the fiduciary and tort claims in the Option Period, it will not be necessary for evidence to be led to deal with the appropriateness of Tres-Or's use of the Adroit Advances of close to $900,000 during the Option Period. Not so, says Adroit, because the Joint Venture Agreement gives Adroit the right to know how that money was spent, quite apart from its claims in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during the Option Period. In support of that submission, Adroit relies on Article 7.09 of the Joint Venture Agreement which it says requires Tres-Or to account for all of the exploration costs incurred prior to the Joint Venture Agreements being entered into (defined as the "Prior Exploration Costs" in the Joint Venture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However, without deciding that issue at this point, it would appear that there is a real question as to whether Article 7.09 gives Adroit the right to a review of how Tres-Or spent the Adroit Advances during the Option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Tres-Or argues that Article 7.09 is only triggered if an Approved Exploration Program is in place and one party elects not to contribute to it, neither of which applies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conclusion on this point, I am of the view that a preliminary determination of the scope of Article 8.4 and Article 7.09 could have the effect of significantly reducing the length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Tres-Or also seeks to have the Court determine as a First Stage Issue whether Article 22.05 of the Joint Venture Agreement bars Adroit from advancing claims for special or consequential damages. Article 22.05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Operator shall not be liable to any other party nor shall any party be liable to the Operator in contract, tort or otherwise for special or consequential damages, including, without limiting the generality of the foregoing, loss of profits or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agree with Adroit's submission that there is little to be gained in terms of savings if this question is addressed as a First Stage Issue. In my view, the issue of whether Article 22.05 limits Adroit's claim for damages should be heard when the Court has before it the full scope of the particular damages claimed. I note as well that Tres-Or led no evidence of any savings that would result if this question were to be determined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Tres-Or also asks the Court to determine as a First Stage Issue whether Article 8.4 of the Joint Venture Agreement bars Adroit's claim based on Article 1.6 of the Pre-JV Agreement. Adroit argues that it is nonsensical that Article 8.4 of the Pre-JV Agreement, which Tres-Or says wipes away all claims predating the Pre-JV and JV Agreements, could also bar claims arising out the JV Agreement itself. Article 1.6 relates to what the parties have described as the Aero-Tem Expenditures and whether Tres-Or made misrepresentations about those Expenditures which occurred after January 1, 2005. In my view, this issue would be more efficiently dealt with during that part of the trial dealing with events during the Joint Venture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Tres-Or has not provided the Court with information with which to assess whether a savings would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Adroit says that the applicant bears the onus of satisfying the Court that there is a real likelihood of significant savings in time and expense if the trial is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Adroit relies on </w:t>
      </w:r>
      <w:r>
        <w:rPr>
          <w:rFonts w:ascii="arial" w:eastAsia="arial" w:hAnsi="arial" w:cs="arial"/>
          <w:b/>
          <w:i/>
          <w:color w:val="000000"/>
          <w:sz w:val="20"/>
          <w:lang w:val="en-US" w:eastAsia="en-US" w:bidi="ar-SA"/>
        </w:rPr>
        <w:t>Nguyen v. Baines</w:t>
      </w:r>
      <w:r>
        <w:rPr>
          <w:rFonts w:ascii="arial" w:eastAsia="arial" w:hAnsi="arial" w:cs="arial"/>
          <w:color w:val="000000"/>
          <w:sz w:val="20"/>
          <w:lang w:val="en-US" w:eastAsia="en-US" w:bidi="ar-SA"/>
        </w:rPr>
        <w:t xml:space="preserve"> at para. 12, where Martinson J. says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should be told what specific issues, evidence or legal arguments would be avoided and why, as well as how much time and money would likely be saved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Adroit says that Tres-Or has simply asked the Court to accept its bare assertion that there would be a real likelihood of a significant savings in time and expense, but has failed to tender any evidence about how long the trial of the entire action would require, how long the trial of the proposed First Stage Issues would require, and what such a trial would involve in terms of evidence, witnesses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Adroit argues that Tres-Or's failure to provide the information necessary for the Court to assess whether there would be savings is fatal to its application to split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some merit to this submission. Tres-Or has not specified with any degree of particularity how much time and money would likely be saved by severing the trial. However, Tres-Or has identified the specific issues and evidence that would be avoided if severance is ordered and a finding favourable to Tres-Or is made: much of the evidence relating to conduct and accounting for the Adroit Advances in the three years prior to January 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circumstances of this case, I am of the view that Tres-Or has, by identifying the potential for eliminating issues and evidence, provided enough information to satisfy the Court that there is a real likelihood of a sufficient savings in time and expense. While Tres-Or has not identified the number of days of trial that could be avoided, that is due in part to the fact that the parties have yet to agree on the number of days they expect will be required to hear the case as it is currently framed - they have agreed only that 15 days is no longer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color w:val="000000"/>
          <w:sz w:val="20"/>
          <w:u w:val="single"/>
          <w:lang w:val="en-US" w:eastAsia="en-US" w:bidi="ar-SA"/>
        </w:rPr>
        <w:t>Tres-Or has delayed unduly in bringing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Adroit says that Tres-Or's delay in bringing this application is another significant factor to be considered. Adroit submits that Tres-Or could have brought this application any time after the action was started, but chose instead to delay until just nine months prior to the scheduled trial date, and has not offered an explanation for this delay. It is apparent, submits Adroit, "that Tres-Or's primary motivation for this application to sever the trial is to delay and frustrate resolution of Adroit's claims, not to promote their efficient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the latter point, I note that Adroit acknowledges that the parties cannot be ready to proceed to full trial on November 24, 2008. Counsel for Adroit has also indicated that he is no longer available on that date. Tres-Or's proposal to sever the trial would make it possible to get some of the key issues between the parties resolved making use of at least a portion of the 15 days currently set aside for trial. Tres-Or's counsel is available throughout that period. In the circumstances, it does not appear to be the case that Tres-Or brings the application to sever in order to delay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Nor do I find that Tres-Or has delayed unduly in bringing its application. Adroit did not give notice of its intention to amend its statement of claim to include breach of fiduciary duty and breach of duty of care until February 2008. Tres-Or opposed that motion and took the position in the alternative that the trial should be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conclusion on this issue, I am of the view that there is a real likelihood of significant saving in time and expense if the issues in the trial are severed,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How should the First Stage Issues be framed?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agree with Adroit's submission that the First Stage Issues proposed by Tres-Or should be revised to better reflect the questions to be addressed by the Court. The questions relating to Articles 8.4 and 7.9 should be consolidated as follows: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Article 8.4 of the Pre-JV Agreement bar Adroit from advancing claims for breach of fiduciary duty relating to the period 2002 to 2004 and if so, which ones?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Article 8.4 of the Pre-JV Agreement bar Adroit from advancing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period 2002 to 2004 and if so, which ones?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Article 8.4 of the Pre-JV Agreement bar Adroit from advancing claims for misrepresentation relating to the period 2002 to 2004 and if so, which ones?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Pre-JV Agreement or the Joint Venture Agreement entitle Adroit to seek an accounting of "Prior Exploration Costs" as defined in Article 7 of the Joint Venture Agreement?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Pre-JV Agreement or the Joint Venture Agreement contain an express or implied term by which Tres-Or agreed and represented to Adroit that it had fairly and correctly charged Adroit for Prior Exploration Costs and that it had applied the Adroit Advances to January 1, 2005 as reasonable expenses in respect of the Claims and would account to Adroit in due course for those funds as alleged in paragraph 17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also direct the following, subject to the directions of the trial judge or further order:</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Stage Issues will be tried on the dates set for the trial of this matter to commence November 24, 2008 (the "First Stage Trial");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in the First Stage Trial will be the trial judge in the trial of the remaining issues (the "Second Stage Trial");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First Stage Trial will not be entered until judgment has been granted in the Second Stage Trial;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given at the First Stage Trial will be evidence at the Second Stage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Adroit's counsel indicated that he is no longer available for trial on November 24, 2008. If counsel cannot agree either on a portion of the currently scheduled three-week period or another date, that issue will have to be addressed in chambers.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Should examination for discovery be limited to First Stage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Tres-Or has abandoned its application to have production of documents restricted to First Stage Issues, and I therefore dismiss that part of Tres-Or's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Tres-Or applies for an order limiting the scope of examinations for discovery to matters relevant to the First Stage Issues until completion of the First Stage trial or further direction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for Adroit opposes an order restricting scope of examinations for discovery given that some witnesses are out of province and out of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view, it is unlikely that all discovery could be completed in one block. If the parties are to be prepared to proceed on the November 24, 2008 trial date, examinations for discovery should be restricted to the First Stage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 Should the parties produce further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Adroit documents relating to flow-through shares and debt consolidation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Tres-Or seeks an order requiring Adroit to produce all documents relating to the issuance of flow through shares for the 2002-2005 period, and all documents relating to debt consolidation and payment of shares for debt arrangements in the years 2002-2004. Adroit vigorously opposes production on the basis of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These documents related to the Option Period only, which is the period within which Tres-Or seeks to bar Adroit from pursuing claims. Examination for discovery is now limited to First Stage Issues. I therefore adjourn this part of Tres-Or's application until the First Stage has been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Adroit's internal emails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Tres-Or points out that Adroit has produced only one internal email and says this is less than full production given that Adroit's principals reside in Belgium, Vancouver and Toronto, and regularly communicate by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During the hearing, counsel for the parties agreed to resolve this issue by way of counsel for Adroit providing written confirmation that all relevant emails have been sought from Adroit and its principals, reviewed and considered for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parties also agree that in respect of any claims of litigation privilege over communications arising prior to commencement of litigation, they will list each communication separately in a Part 3 list by date and author/recipient.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light of these concessions, I am not at this point prepared to order the parties to swear affidavits verifying production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Tres-Or's electronic version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Adroit applies for an order compelling Tres-Or to deliver electronic copies of documents. Adroit says that it wants have to discovery of electronic copies of emails and other electronic source documents to help it assess whether the paper documents produced are authentic. Adroit says this is necessary because a number of email documents produced by Tres-Or demonstrate that two of Tres-Or's principals fabricated time sheets to lend the appearance of legitimacy to accounts rendered by Tres-Or to Adroit.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Adroit's application for production of electronic copies of Tres-Or's emails and other documents is not an application for new documents. All of these documents have been produced by Tres-Or in hard copy and in TIFF format.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Tres-Or says that it has produced approximately 1,600 emails in this litigation to date. That production, it says, was an enormous undertaking requiring compilation of both electronic and paper documents and the conversion of those documents to TIFF format so that the necessary redactions for privilege could be carried out. Tres-Or asserts that 70 hours were spent by support staff dealing with document production, apart from the substantial additional time spent by counsel reviewing documents for privilege and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Tres-Or argues that its production conforms with Chief Justice Brenner's July 1, 2006 Practice Direction concerning electronic evidence. That direction makes TIFF format the "default" format for image documents in electronic materials. Tres-Or points out that Adroit's image documents have also been scanned into TIFF format.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Tres-Or says that if electronic versions of the emails are ordered, it would effectively be sent "back to the drawing board" with respect to document production because Tres-Or used TIFF format copies of its documents to review for privilege, duplicates and irrelevant documents. The required redactions for privilege are burned into the TIFF images. Tres-Or says that if original electronic documents must be produced, the entirety of this review must be undertaken afresh.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addition Tres-Or submits that a substantial portion of the emails sought cannot be provided in their original format without a breach of solicitor-client privilege because it is not possible to redact meta data from the electronic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my view it is not appropriate to order Tres-Or to produce electronic versions of all of its documents. Emails documenting the process of apparent doctoring and fabrication of invoices have been produced by Tres-Or. The plaintiff therefore has the evidence it needs to prove fabrication from the hard copies produced by Tres-Or. This does not appear to be a case in which a party is trying to cover up its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Adroit argued that electronic versions of spreadsheets may contain useful information about how the documents were created and that electronic data from surveys would be of assistance to its experts in preparing reports. There is merit to these submissions and I therefore order that Tres-Or produce survey data and spreadsheets in electronic format. Adroit is not precluded by this order from applying for production of other specific documents if there is a particular reason for such production in electronic format.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 Should portions of the amended statement of claim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test for striking pleadings under Rule 19(24)(a) requires the Court to determine whether it is plain and obvious that the statement of claim discloses no reasonable cause of action. As set out in </w:t>
      </w:r>
      <w:r>
        <w:rPr>
          <w:rFonts w:ascii="arial" w:eastAsia="arial" w:hAnsi="arial" w:cs="arial"/>
          <w:b/>
          <w:i/>
          <w:color w:val="000000"/>
          <w:sz w:val="20"/>
          <w:lang w:val="en-US" w:eastAsia="en-US" w:bidi="ar-SA"/>
        </w:rPr>
        <w:t>MacNaughton v. Baker</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[1988] 4 W.W.R. 742</w:t>
        </w:r>
      </w:hyperlink>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28 C.P.C. (2d) 49</w:t>
        </w:r>
      </w:hyperlink>
      <w:r>
        <w:rPr>
          <w:rFonts w:ascii="arial" w:eastAsia="arial" w:hAnsi="arial" w:cs="arial"/>
          <w:color w:val="000000"/>
          <w:sz w:val="20"/>
          <w:lang w:val="en-US" w:eastAsia="en-US" w:bidi="ar-SA"/>
        </w:rPr>
        <w:t xml:space="preserve"> (BCCA), on a motion to strike a pleading under this rule, the Court must proceed on the assumption that all facts pleaded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Tres-Or seeks to strike out paragraphs 25(b) and (t), 28(p) and (t), 36-51 and 83-89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Paragraphs 36-51 pertain to what the parties refer to as the "Royalty Group Claim" in which it is alleged that Tres-Or failed to do the work necessary to keep some of the Claims in good standing: conducting exploration work and filing assessment reports with the Ontario government. These paragraphs allege that when Adroit moved to restake the Claims so that they would not be lost, Tres-Or encouraged individuals (who would have been entitled to receive a small royalty from the claims that had lapsed) to initiate proceedings against Adroit with the Mining Commissioner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Adroit points out that paragraphs 36-51 cannot be struck out even if the claims for defamation and slander are, because they are incorporated by reference in two other parts of the amended statement of claim which Tres-Or has not sought to strike out: paragraph 25(o) incorporates paragraphs 36-51 as particulars of Adroit's breach of fiduciary duty claim, and paragraph 28(o) incorporates by reference paragraphs 36-51 as particulars of Adroit's breach of the Pre-JV and JV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agree with Adroit's submission that paragraphs 36-51 cannot be struck in these circumstances. However, the particular claims based on paragraphs 36-51 are capable of being struck. Tres-Or says that the particulars pleaded at paragraphs 36-51 and 83-89 of the statement of claim do not support Adroit's claims for defamation, slander of title, interference with contractual relations, abuse of process and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paragraph 49 Adroit complains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Tres-Or has, by its words and conduct to the Royalty Group and others, including the Ontario Mining Commissioner, defamed and injured Adroit and slandered Adroit's right, title and interest in and to the Adroit claims, including falsely and wrongfully asserting that the Adroit claims are within the area of mutual or common interest under the Pre-JV Agreement and the JV Agreement and that Adroit has acted wrongfully in relation to the staking thereof or by words or conduct to like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Paragraphs 83-89 of the amended statement of claim set out facts relating to a news release put out by Tres-Or contradicting Adroit's assertion that it had replaced Tres-Or as Operator. The news release also stated that Adroit was in default under the Joint Venture Agreement both because it failed to make a $50,000 payment and because it had staked claims in the Joint Venture area: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Company advises that, contrary to the recent news release disseminated by Adroit Resources Inc., ("Adroit"), the Company has not been replaced as operator of the Temagami Diamond and Precious Metals Joint Venture, nor has a Management Committee meeting being convened to appoint an alternate operator. Although Adroit acquired a two-thirds interest in the claims comprising the Joint Venture project, the Company has been appointed operator for the first two years of the project pursuant to the terms of the Joint Venture Agreement. While the Company may resign under certain circumstances, it may not be removed from its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Adroit and the Company have recently held discussions concerning a number of issues, including Adroit's failure to make a $50,000 payment on June 30, 2005, as provided for under their agreement, and regarding proceedings initiated by third-party royalty holders of certain Joint Venture claims concerning staking activities by Adroit within in [sic] the Joint Venture area of mutual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Tres-Or submits that the words complained of do nothing more than describe a civil dispute and Tres-Or's view that: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Adroit had staked claims belonging to the Joint Venture;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Tres-Or had not been removed as the Operator of the Joint Venture. Tres-Or says that these acts and words are not capable of being construed as defamatory and that this part of Adroit's claim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reply, Adroit says that Tres-Or acted with the Royalty Group and issued the news release knowing and intending that this would injure Adroit, its efforts to advance the Joint Venture, and Adroit's efforts to raise equity and other financing for exploration and development of the Claims. Adroit claims that the statements made in the news release and to the Royalty Group injured Adroit's reputation in the mining and investment community by suggesting that Adroit was unreliable and made false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not that plain and obvious in the context of two public mining companies that the words complained of could not be reasonably capable of being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Slander of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With respect to slander of title, Adroit says that Tres-Or's statements to the Royalty Group and its news release had the effect of casting a pall of uncertainty and confusion over the Claims as well as Adroit's claims by falsely suggesting that Adroit had been staking within the Joint Venture area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Tres-Or submits that the claim for slander of title must fail because there is no pleading or particularization of special damages which are a requisite element of this cause of action. Adroit says that it has pleaded special damages including the legal costs incurred to defend the Royalty Group proceedings in Ontario. Tres-Or argues that Adroit's legal costs do not constitute special damages because it was awarded costs in the Ontario proceedings. It follows, says Tres-Or, that if Adroit thought it was entitled to full reimbursement of legal expenses, it should have asked for that in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is not plain and obvious that Adroit's claim cannot succeed at trial in relation to the proof of some special damages, and accordingly I would not strike out Adroit's claim for slander of title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Interference with economic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Adroit relies on paragraphs 36-51 and 83-89 to support its claim for interference with contractual relations. Tres-Or noted that "unlawful means" is an essential element of a claim for intentional interference with economic interests. Tres-Or argued that if the claims in defamation and slander of title are struck out, there are no "unlawful means" to support this tort, and therefore the claim for intentional interference with economic interests should also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I have not found that the claims for defamation and slander of title should be struck out, it follows that the claims for intentional interference with economic interest should remain in the pleadings to be addressed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color w:val="000000"/>
          <w:sz w:val="20"/>
          <w:u w:val="single"/>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Adroit claims that Tres-Or initiated the Royalty Group proceeding for a "collateral and improper purpose", i.e. Tres-Or encouraged the Royalty Group to sue Adroit so that Tres-Or could avoid its own liability to the Royalty Group and shift that liability onto Adroit when Adroit had no liability. Tres-Or says that pleading improper purpose is not enough to establish abuse of process; the plaintiff must also plead the second essential element of "a definite act or threat, in furtherance of a purpose not legitimate in the use of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Tres-Or relies on the Ontario case of </w:t>
      </w:r>
      <w:r>
        <w:rPr>
          <w:rFonts w:ascii="arial" w:eastAsia="arial" w:hAnsi="arial" w:cs="arial"/>
          <w:b/>
          <w:i/>
          <w:color w:val="000000"/>
          <w:sz w:val="20"/>
          <w:lang w:val="en-US" w:eastAsia="en-US" w:bidi="ar-SA"/>
        </w:rPr>
        <w:t>WestJet Airlines Ltd. v. Air Canada</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[2005] O.J. No. 2310</w:t>
        </w:r>
      </w:hyperlink>
      <w:r>
        <w:rPr>
          <w:rFonts w:ascii="arial" w:eastAsia="arial" w:hAnsi="arial" w:cs="arial"/>
          <w:color w:val="000000"/>
          <w:sz w:val="20"/>
          <w:lang w:val="en-US" w:eastAsia="en-US" w:bidi="ar-SA"/>
        </w:rPr>
        <w:t xml:space="preserve"> (Sup. Ct. J.), in which Nordheimer J. held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elements of the cause of action can be found, however, in cases such as </w:t>
      </w:r>
      <w:r>
        <w:rPr>
          <w:rFonts w:ascii="arial" w:eastAsia="arial" w:hAnsi="arial" w:cs="arial"/>
          <w:b/>
          <w:i/>
          <w:color w:val="000000"/>
          <w:sz w:val="20"/>
          <w:lang w:val="en-US" w:eastAsia="en-US" w:bidi="ar-SA"/>
        </w:rPr>
        <w:t>Metrick v. Deeb</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(2003), 16 C.C.L.T. (3d) 298</w:t>
        </w:r>
      </w:hyperlink>
      <w:r>
        <w:rPr>
          <w:rFonts w:ascii="arial" w:eastAsia="arial" w:hAnsi="arial" w:cs="arial"/>
          <w:color w:val="000000"/>
          <w:sz w:val="20"/>
          <w:lang w:val="en-US" w:eastAsia="en-US" w:bidi="ar-SA"/>
        </w:rPr>
        <w:t xml:space="preserve"> (Ont. C.A.), where the court, at para. 3, cited with approval the following quotation from </w:t>
      </w:r>
      <w:r>
        <w:rPr>
          <w:rFonts w:ascii="arial" w:eastAsia="arial" w:hAnsi="arial" w:cs="arial"/>
          <w:i/>
          <w:color w:val="000000"/>
          <w:sz w:val="20"/>
          <w:lang w:val="en-US" w:eastAsia="en-US" w:bidi="ar-SA"/>
        </w:rPr>
        <w:t>Fleming on Torts</w:t>
      </w:r>
      <w:r>
        <w:rPr>
          <w:rFonts w:ascii="arial" w:eastAsia="arial" w:hAnsi="arial" w:cs="arial"/>
          <w:color w:val="000000"/>
          <w:sz w:val="20"/>
          <w:lang w:val="en-US" w:eastAsia="en-US" w:bidi="ar-SA"/>
        </w:rPr>
        <w:t xml:space="preserve"> (4th ed., 1971) at p. 548: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essential elements of abuse of process are: first, a collateral and improper purpose, such as extortion, and secondly, a definite act or threat, in furtherance of a purpose not legitimate in the use of the process. Some such overt conduct is essential, because there is clearly no liability when the defendant merely employs regular legal process to its proper conclusion, albeit with bad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However, it is unclear in British Columbia whether an act or threat in furtherance of an improper purpose is an essential element of the tort of abuse of process: </w:t>
      </w:r>
      <w:r>
        <w:rPr>
          <w:rFonts w:ascii="arial" w:eastAsia="arial" w:hAnsi="arial" w:cs="arial"/>
          <w:b/>
          <w:i/>
          <w:color w:val="000000"/>
          <w:sz w:val="20"/>
          <w:lang w:val="en-US" w:eastAsia="en-US" w:bidi="ar-SA"/>
        </w:rPr>
        <w:t>Border Enterprises Ltd. v. Beazer East Inc.</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(2002), 4 B.C.L.R. (4th) 1</w:t>
        </w:r>
      </w:hyperlink>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2002 BCCA 449</w:t>
        </w:r>
      </w:hyperlink>
      <w:r>
        <w:rPr>
          <w:rFonts w:ascii="arial" w:eastAsia="arial" w:hAnsi="arial" w:cs="arial"/>
          <w:color w:val="000000"/>
          <w:sz w:val="20"/>
          <w:lang w:val="en-US" w:eastAsia="en-US" w:bidi="ar-SA"/>
        </w:rPr>
        <w:t xml:space="preserve">, paras. 59-62. The British Columbia Court of Appeal in </w:t>
      </w:r>
      <w:r>
        <w:rPr>
          <w:rFonts w:ascii="arial" w:eastAsia="arial" w:hAnsi="arial" w:cs="arial"/>
          <w:b/>
          <w:i/>
          <w:color w:val="000000"/>
          <w:sz w:val="20"/>
          <w:lang w:val="en-US" w:eastAsia="en-US" w:bidi="ar-SA"/>
        </w:rPr>
        <w:t>Border Enterprises Ltd.</w:t>
      </w:r>
      <w:r>
        <w:rPr>
          <w:rFonts w:ascii="arial" w:eastAsia="arial" w:hAnsi="arial" w:cs="arial"/>
          <w:color w:val="000000"/>
          <w:sz w:val="20"/>
          <w:lang w:val="en-US" w:eastAsia="en-US" w:bidi="ar-SA"/>
        </w:rPr>
        <w:t xml:space="preserve"> directed at para. 62 that the debate over the essential elements of this tort should take place during the trial. Therefore, I would not strike this claim on the basis that Adroit has failed to plead the second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 </w:t>
      </w:r>
      <w:r>
        <w:rPr>
          <w:rFonts w:ascii="arial" w:eastAsia="arial" w:hAnsi="arial" w:cs="arial"/>
          <w:b/>
          <w:color w:val="000000"/>
          <w:sz w:val="20"/>
          <w:u w:val="single"/>
          <w:lang w:val="en-US" w:eastAsia="en-US" w:bidi="ar-SA"/>
        </w:rPr>
        <w:t>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elements of a claim for malicious prosecution were described by Ross J. in </w:t>
      </w:r>
      <w:r>
        <w:rPr>
          <w:rFonts w:ascii="arial" w:eastAsia="arial" w:hAnsi="arial" w:cs="arial"/>
          <w:b/>
          <w:i/>
          <w:color w:val="000000"/>
          <w:sz w:val="20"/>
          <w:lang w:val="en-US" w:eastAsia="en-US" w:bidi="ar-SA"/>
        </w:rPr>
        <w:t>G.(F.) v. F.(R.)</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(2003), 18 C.C.L.T. (3d) 82</w:t>
        </w:r>
      </w:hyperlink>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2003 BCSC 1136</w:t>
        </w:r>
      </w:hyperlink>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initiation of criminal or disciplinary proceedings by the defendant against the plaintiff;</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termination of those proceedings in favour of the plaintiff;</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reasonable and probable cause;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malice or an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Adroit says that the pleading is sufficient to establish a claim for malicious prosecution because:</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Adroit has pleaded malice (paragraph 50);</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Adroit has pleaded an absence of reasonable and probable cause, i.e. that there was never any basis for Tres-Or's initiation and promotion of the Royalty Group proceedings or its assertion that Adroit staked mineral claims including Royalty Group Claims within the area of common interest under the Joint Venture Agreement;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Adroit has pleaded that the Ontario proceedings were determined in favour of Adroit: they were transferred from the Mining Commissioner to Ontario Superior Court and subsequently dismissed as abandoned;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Adroit has pleaded specific damage: its legal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Tres-Or makes three submissions in support of its argument that the pleadings do not set out the requisite elements of malicious prosecution. First, it says that the tort applies only to criminal and disciplinary proceedings, and notes that the Royalty Group claim before the Ontario Mining Commissioner was an administrative proceeding in which nothing was "prosecuted".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Second, Tres-Or emphasizes that the proceedings were not initiated by Tres-Or, but rather by Royalty Group. Tres-Or, like Adroit, was a respondent in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Third, Tres-Or says that the proceedings were not terminated in favour of Adroit, and points to Adroit's pleadings, which state:</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6, 2006, the Ontario Superior Court ordered that the Royalty Group Proceedings be transferred to that court and that the Royalty Group and Tres-Or to pay [sic] Adroit court costs.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Royalty Group thereafter failed or neglected to prosecute their claims against Adroit in the Ontario Superior Court action.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June 5, 2007, the Ontario Superior Court ordered that the Royalty Group's claims against Adroit were </w:t>
      </w:r>
      <w:r>
        <w:rPr>
          <w:rFonts w:ascii="arial" w:eastAsia="arial" w:hAnsi="arial" w:cs="arial"/>
          <w:b/>
          <w:color w:val="000000"/>
          <w:sz w:val="20"/>
          <w:lang w:val="en-US" w:eastAsia="en-US" w:bidi="ar-SA"/>
        </w:rPr>
        <w:t>dismissed as abandoned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Tres-Or also relies on the reasoning of Ross J. in </w:t>
      </w:r>
      <w:r>
        <w:rPr>
          <w:rFonts w:ascii="arial" w:eastAsia="arial" w:hAnsi="arial" w:cs="arial"/>
          <w:b/>
          <w:i/>
          <w:color w:val="000000"/>
          <w:sz w:val="20"/>
          <w:lang w:val="en-US" w:eastAsia="en-US" w:bidi="ar-SA"/>
        </w:rPr>
        <w:t>G(F) v. F.(R)</w:t>
      </w:r>
      <w:r>
        <w:rPr>
          <w:rFonts w:ascii="arial" w:eastAsia="arial" w:hAnsi="arial" w:cs="arial"/>
          <w:color w:val="000000"/>
          <w:sz w:val="20"/>
          <w:lang w:val="en-US" w:eastAsia="en-US" w:bidi="ar-SA"/>
        </w:rPr>
        <w:t>,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one necessary element of such a claim is that the proceedings were terminated in favour of the plaintiff. The policy which underlies this element is that an action for malicious prosecution is not a forum to retry the prosecution, see Kim Kreutzer Work, </w:t>
      </w:r>
      <w:r>
        <w:rPr>
          <w:rFonts w:ascii="arial" w:eastAsia="arial" w:hAnsi="arial" w:cs="arial"/>
          <w:i/>
          <w:color w:val="000000"/>
          <w:sz w:val="20"/>
          <w:lang w:val="en-US" w:eastAsia="en-US" w:bidi="ar-SA"/>
        </w:rPr>
        <w:t>Remedies in Tort, Volume I</w:t>
      </w:r>
      <w:r>
        <w:rPr>
          <w:rFonts w:ascii="arial" w:eastAsia="arial" w:hAnsi="arial" w:cs="arial"/>
          <w:color w:val="000000"/>
          <w:sz w:val="20"/>
          <w:lang w:val="en-US" w:eastAsia="en-US" w:bidi="ar-SA"/>
        </w:rPr>
        <w:t>, ch. 15,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 am of the view that the plaintiff's amended statement of claim does not support a claim for malicious prosecution and that this claim should be struck. Actions for malicious prosecution arising from civil proceedings have historically only been available in the area of bankruptcy and professional discipline: Linda Rainaldi, ed.,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looseleaf (Toronto: Carswell, 1987) at chp. 15 s. 8-8.1. Further, Adroit does not plead that the Ontario case was heard and decided on the merits in Adroit's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deficiencies in relation to the malicious prosecution claim cannot be corrected by amending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trial will be severed so that the following issues will be addressed in the First Stage: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Article 8.4 of the Pre-JV Agreement bar Adroit from advancing claims for breach of fiduciary duty relating to the period 2002 to 2004 and if so, which ones?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Article 8.4 of the Pre-JV Agreement bar Adroit from advancing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period 2002 to 2004 and if so, which ones?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Article 8.4 of the Pre-JV Agreement bar Adroit from advancing claims for misrepresentation relating to the period 2002 to 2004 and if so, which ones?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Pre-JV Agreement or the Joint Venture Agreement entitle Adroit to seek an accounting of "Prior Exploration Costs" as defined in Article 7 of the Joint Venture Agreement?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Pre-JV Agreement or the Joint Venture Agreement contain an express or implied term by which Tres-Or agreed and represented to Adroit that it had fairly and correctly charged Adroit for Prior Exploration Costs and that it had applied the Adroit Advances to January 1, 2005 as reasonable expenses in respect of the Claims and would account to Adroit in due course for those funds as alleged in paragraph 17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direct the following, subject to the directions of the trial judge or further order:</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Stage Issues will be tried on the dates set for the trial of this matter to commence November 24, 2008 (the "First Stage Trial");</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in the First Stage Trial will be the trial judge in the trial of the remaining issues (the "Second Stage Trial");</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First Stage Trial will not be entered until judgment has been granted in the Second Stage Trial;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given at the First Stage Trial will be evidence at the Second Stage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Tres-Or's application to limit document discovery to First Stage Issues is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Examinations for discovery are limited to matters relevant to the First Stage Issues until completion of the First Stage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Tres-Or's application to require Adroit to produce documents relating to flow-through shares, debt consolidation and payment of shares for debt is adjourned until completion of the First Stage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Each party is to separately list by date and author/recipient any communications, arising prior to the commencement of these proceedings over which litigation privilege is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Tres-Or is to produce documents sought by Adroit in paragraphs 1(a)-(f) of its notice of motion dated February 20, 2008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Tres-Or is to produce electronic versions of spreadsheets and data from surveys.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parties' cross-applications for affidavits verifying lists of documents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Adroit's claim in malicious prosecution is struck from paragraph n(s) of the prayer for relief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parties are at liberty to apply with respect to the procedures necessary to give effect to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costs of this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FENLON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Densem v. Sidal, [2012] B.C.J. No. 1420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22-25,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M095471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1420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1008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Eric Densem, Plaintiff, and Reginald Samuel Sidal,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8" w:name="Keywords_12"/>
      <w:bookmarkEnd w:id="88"/>
      <w:r>
        <w:rPr>
          <w:rFonts w:ascii="arial" w:eastAsia="arial" w:hAnsi="arial" w:cs="arial"/>
          <w:b/>
          <w:color w:val="000000"/>
          <w:sz w:val="20"/>
          <w:lang w:val="en-US" w:eastAsia="en-US" w:bidi="ar-SA"/>
        </w:rPr>
        <w:t>Damages — Physical and psychological injuries — Physical injuries — Neck — Soft tissue — Psychological injuries — Arising subsequent to incident — Considerations impacting on award — Pre-existing injury — Credibility — Action by plaintiff for damages from motor vehicle accident allowed in part — Liability for accident was apportioned equally — Plaintiff had pre-existing back injury and subsequently sustained yoga injury, cycling crash and another motor vehicle accident — Plaintiff sustained neck and shoulder soft tissue injury in accident that did not prevent him from returning to competitive cycling, weight training and work — Plaintiff awarded $20,000 non-pecuniary loss and $3,364 special damages — Plaintiff's cognitive complaints had no specific diagnosis and it was not possible to find they were caused by accident — No loss of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Loss of earning capacity — Special damages — Non-pecuniary loss — Pain and suffering — Action by plaintiff for damages from motor vehicle accident allowed in part — Liability for accident was apportioned equally — Plaintiff had pre-existing back injury and subsequently sustained yoga injury, cycling crash and another motor vehicle accident — Plaintiff sustained neck and shoulder soft tissue injury in accident that did not prevent him from returning to competitive cycling, weight training and work — Plaintiff awarded $20,000 non-pecuniary loss and $3,364 special damages — Plaintiff's cognitive complaints had no specific diagnosis and it was not possible to find they were caused by accident — No loss of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Duty of care — Motor vehicles — Relation to causation — Evidence and proof — Action by plaintiff for damages sustained in motor vehicle accident allowed in part — Parties were both travelling westbound on highway when traffic stopped — Defendant rolled into plaintiff at slow speed and parties decided to pull to shoulder — Defendant again rear-ended plaintiff with sufficient force to rotate plaintiff's vehicle — Rotation and damage consistent with defendant's claim plaintiff suddenly veered into his path, but defendant obviously accelerated — Liability equally apportioned.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9" w:name="Case Summary_12"/>
            <w:bookmarkEnd w:id="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sustained in a November 2007 motor vehicle accident. The parties were both travelling westbound on a highway when traffic stopped. The defendant rolled into the plaintiff at a low rate of speed. The parties decided to move to the shoulder to exchange information. The defendant then again rear-ended the plaintiff, this time with enough force to rotate the plaintiff's vehicle in a counter clockwise direction. The plaintiff testified he began to pull forward when the defendant suddenly revved and rammed him. The defendant testified he had moved to the left to pass the plaintiff when the plaintiff suddenly veered into his path. The plaintiff sought non-pecuniary, loss of earning capacity and special damages. The plaintiff claimed he had chronic headaches, neck and shoulder pain and cognitive issues. The plaintiff claimed he had been in a fog since the accident and no longer had any motivation. The plaintiff was born in 1968 and worked as a bus driver. At the time of the accident, he was off work due to a lay-off and groin injury.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0" w:name="Holdings of Court_11"/>
            <w:bookmarkEnd w:id="9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difficult to understand how the plaintiff's vehicle could have been forced counter clockwise with his version of events. The damage to the vehicles and rotation was consistent with the defendant's version. However, it was also clear that the defendant did not simply pull out slowly as he claimed. The plaintiff moved negligently into the defendant's path and the defendant negligently accelerated, increasing the force of impact. Liability was equally apportioned. The parties agreed to $3,364 special damages. The plaintiff already had chronic back pain at the time of the accident, caused by his employment and dating back to 2001. After the accident, the plaintiff experienced a yoga injury, an elbow injury from lifting weights, a shoulder injury from a cycling crash and was involved in another motor vehicle accident. The plaintiff tried to deny the other injuries until confronted with documentation at trial. The plaintiff's expert had not been informed of the pre and post accident injuries. When he was informed, he opined that the impact of this collision was likely minimal. The plaintiff suffered soft tissue injuries to his neck and shoulder. The impact was minimal and the plaintiff was able to return to competitive cycling, work and weight training. There was no specific diagnosis of the claimed cognitive issues and, given the other injuries, interruptions to the plaintiff's employment and the end of his long-term relationship, it was not possible to conclude the cognitive symptoms were caused by this accident. The plaintiff was awarded $20,000 non-pecuniary damages. As the plaintiff quickly returned to work and it was the cognitive issues impacting his employment currently, loss of earning capacity was not established.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1" w:name="Legislation Cited_10"/>
      <w:bookmarkEnd w:id="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0"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9"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(1), s. 1(2), s. 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2" w:name="Counsel_12"/>
      <w:bookmarkEnd w:id="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S.P. Murphy.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C.M. Duplessis.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3" w:name="Judgment_12"/>
      <w:bookmarkEnd w:id="93"/>
      <w:r>
        <w:pict>
          <v:line id="_x0000_s1092"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4" w:name="D.A. BETTON J."/>
            <w:bookmarkEnd w:id="94"/>
            <w:r>
              <w:rPr>
                <w:rFonts w:ascii="arial" w:eastAsia="arial" w:hAnsi="arial" w:cs="arial"/>
                <w:b/>
                <w:color w:val="000000"/>
                <w:sz w:val="30"/>
                <w:lang w:val="en-US" w:eastAsia="en-US" w:bidi="ar-SA"/>
              </w:rPr>
              <w:t>D.A. BETTON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claims arise out of two motor vehicle collisions that occurred on November 19, 2007 in Burnaby, British Columbia. Both the plaintiff and defendant were travelling westbound on the Lougheed Highway approaching Holdom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collision involved a minor impact where the defendant struck the rear of the plaintiff's vehicle. The second was a more significant impact involving the same two vehicles as the parties moved them away from their positions after the first impact. The actions of each party that led to the second collision, and thus liability for that second collision, is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damages for injuries and losses he alleges occurred in that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as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Lougheed Highway is a major thoroughfare through Burnaby. Both parties were travelling westbound prior to the collisions. Lougheed Highway has two westbound lanes and as drivers approach Holdom Avenue there is a designated left-turn lane. To the north, or the parties' right, there is a paved bicycle lane. Approximately 125 feet east of the painted stop line for westbound traffic at Holdom Avenue the paved bike lane widens from approximately 8.5 feet to 16 feet wide. A detailed diagram of the intersection area as well as a series of photographs depicting the area are included in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incident occurred at approximately 11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travelling alone in his 1993 BMW 318i. As he approached Holdom Avenue traffic ahead of him was stopped. The defendant was following the plaintiff with a passenger, Michael Riddle. As the defendant approached the plaintiff's vehicle which was then stopped, he was endeavouring to wipe the inside of the driver's windshield clear of accumulated condensation or fog. He collided with the rear of the plaintiff's vehicle. Immediately prior to the impact he had slowed to a very slow speed and the impact was minor. The plaintiff confirmed in cross-examination that no injury arose from this first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the first collision the plaintiff exited his vehicle and made a quick visual exam of the vehicles and then re-entered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the plaintiff and the defendant indicated that they began to move their vehicles forward, each with the intention of moving to the right paved shoulder area to exchange relevant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indicated, what each driver did as they moved forward is very much in dispute and I will deal with the competing evidence in my analysis of the liability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first impact occurred in the north, or right hand, westbound lane of Lougheed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second impact involved the front of the defendant's vehicle impacting the rear area of the plaintiff's vehicle. The force of the impact, and the momentum of the vehicles, caused the plaintiff's vehicle to rotate counterclockwise and come to rest facing largely eastbound in the westbound lane area. The precise resting point and orientation is not entirely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Photographs of the damage resulting from the second impact to each vehicle are contained in Exhibit 2, at tabs 2 and 3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My collective review of all of the photographs of the plaintiff's vehicle shows that the body from the rear window and backward was displaced to the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photographs themselves do not show an obvious point of impact. The quality of the photographs, the lighting and reflections, are such that fine details are difficult to make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Photographs of the defendant's vehicle show damage primarily just off of the centre front toward the driver's side of the vehicle, just at the top of the bumper and into the engine hood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Estimators employed by the Insurance Corporation of British Columbia had occasion to examine each vehicle. They were not tendered as experts, but rather to confirm that the photographs were accurate depictions of the respective vehicles and to describe observations made. Mr. Shaw examined the plaintiff's vehicle. He pointed specifically to photograph 18 as showing how the rear bumper of the plaintiff's vehicle had been displaced to the right, or to the passenger's side. He also pointed out that the photograph displayed how the rear quarter panel on the passenger side was buckled. He also referenced photograph 21, which also shows displacement of the rear body of the vehicle to the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James Hill examined the plaintiff's vehicle. He pointed to photographs 13 and 11 as showing apparently recent damage to the front centre area of the plaintiff's vehicle, which is also evident in photograph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 engineering or reconstruction evidence based on the scene or vehicle damage was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and defendant present very different descriptions of how the second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says that upon re-entering his vehicle and having motioned to the defendant to pull to the right shoulder he began to do so. He says that as he was about to pull forward he heard the defendant's vehicle engine rev and that he was then "rammed" and spun around. He says that when his vehicle came to rest following the impact it was almost entirely in the left westbound lane. He then reversed his vehicle and backed off the travelled portion of the roadway onto the paved shoulder area described above. In cross-examination he did confirm he was moving forward at the time of the second impact, but was moving straight forward and intending to pull to the right. He says that he did not see the defendant's vehicle immediately prior or at the point of impact to be able to comment on its orientation relative to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confirms that the plaintiff had re-entered his vehicle and was moving forward. He says it had pulled partially off to the right. He indicates that in an effort to get off the roadway more quickly he moved to pass by the plaintiff's vehicle on the plaintiff's left. At that moment the plaintiff veered left and in front of the defendant resulting in the defendant impacting the left rear area of the plaintiff's vehicle. This version of events was essentially confirmed by the defendant's passenger, Mr. Riddle.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question but that the defendant caused the first impact. He did not stop his vehicle as required. His attention and vision were obstructed by the condition of the inside of his windshield and he is at fault for that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conclusion is, however, of limited consequence given that there is no suggestion by the plaintiff that any injury resulted from this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no question but that the second collision was the result of aggressive and negligent driving by one or both of the plaintiff and the defendant. The force of the impact was significant enough to displace the rear bumper and body panels of the plaintiff's BMW to the extent evidenced in the photographs. The cost of the repairs was estimated to be $7,000 to $8,000 and given the value of the BMW it was deemed a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absence of any definitive expert opinion or objective evidence, the determination of liability must be made primarily on the basis of credibility assessments of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provided a helpful statement regarding the often challenging task of assessing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349"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I have found this approach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Also helpful are the comments of Savage J. in </w:t>
      </w:r>
      <w:r>
        <w:rPr>
          <w:rFonts w:ascii="arial" w:eastAsia="arial" w:hAnsi="arial" w:cs="arial"/>
          <w:i/>
          <w:color w:val="000000"/>
          <w:sz w:val="20"/>
          <w:lang w:val="en-US" w:eastAsia="en-US" w:bidi="ar-SA"/>
        </w:rPr>
        <w:t>Wu (Litigation Guardian) v. Zhang</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2011 BCSC 1205</w:t>
        </w:r>
      </w:hyperlink>
      <w:r>
        <w:rPr>
          <w:rFonts w:ascii="arial" w:eastAsia="arial" w:hAnsi="arial" w:cs="arial"/>
          <w:color w:val="000000"/>
          <w:sz w:val="20"/>
          <w:lang w:val="en-US" w:eastAsia="en-US" w:bidi="ar-SA"/>
        </w:rPr>
        <w:t xml:space="preserve"> at paragraphs 31 to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importance of findings of credibility cannot be understated. As noted by Rothstein J., speaking for the Court,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at para. 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provided the judge has not ignored the evidence, finding the evidence of one party credible may well be conclusive of the results because that evidence is inconsistent with that of the other party. In such cases, believing one party will mean explicitly or implicitly that the other party was not believed on the important issue in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is frequently cited on the subject of credibility assessment. Mr. Justice O'Halloran observed at 357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McIntyre J., in </w:t>
      </w:r>
      <w:r>
        <w:rPr>
          <w:rFonts w:ascii="arial" w:eastAsia="arial" w:hAnsi="arial" w:cs="arial"/>
          <w:i/>
          <w:color w:val="000000"/>
          <w:sz w:val="20"/>
          <w:lang w:val="en-US" w:eastAsia="en-US" w:bidi="ar-SA"/>
        </w:rPr>
        <w:t>R. v. Béland</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[1987] 2 S.C.R. 398</w:t>
        </w:r>
      </w:hyperlink>
      <w:r>
        <w:rPr>
          <w:rFonts w:ascii="arial" w:eastAsia="arial" w:hAnsi="arial" w:cs="arial"/>
          <w:color w:val="000000"/>
          <w:sz w:val="20"/>
          <w:lang w:val="en-US" w:eastAsia="en-US" w:bidi="ar-SA"/>
        </w:rPr>
        <w:t xml:space="preserve"> at 418-419 said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the resolution of disputes in litigation, issues of credibility will be decided by human triers of fact, using their experience of human affairs and basing judgment upon their assessment of the witness and on consideration of how an individual's evidence fits into the general picture revealed on a consideration of the whole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How then does a trier of fact assess what evidence is in "harmony with a preponderance of the probabilities"? As Ryan J.A. recently stated in her concurring reasons in </w:t>
      </w:r>
      <w:r>
        <w:rPr>
          <w:rFonts w:ascii="arial" w:eastAsia="arial" w:hAnsi="arial" w:cs="arial"/>
          <w:i/>
          <w:color w:val="000000"/>
          <w:sz w:val="20"/>
          <w:lang w:val="en-US" w:eastAsia="en-US" w:bidi="ar-SA"/>
        </w:rPr>
        <w:t>R. v. Sue</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2011 BCCA 91</w:t>
        </w:r>
      </w:hyperlink>
      <w:r>
        <w:rPr>
          <w:rFonts w:ascii="arial" w:eastAsia="arial" w:hAnsi="arial" w:cs="arial"/>
          <w:color w:val="000000"/>
          <w:sz w:val="20"/>
          <w:lang w:val="en-US" w:eastAsia="en-US" w:bidi="ar-SA"/>
        </w:rPr>
        <w:t xml:space="preserve"> at para. 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Doubtless, a skilled liar or a good actor can easily feign sincerity. But it is also the case that most people of average intelligence can tailor a story to fit the circumstances if they put their minds to it. Thus, a trier of fact will test a story for both its logic and, with the appropriate cautions, the manner in which it was told.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In testing the witness' evidence, a court may consider the following factors, summarized by Thomson J. in </w:t>
      </w:r>
      <w:r>
        <w:rPr>
          <w:rFonts w:ascii="arial" w:eastAsia="arial" w:hAnsi="arial" w:cs="arial"/>
          <w:i/>
          <w:color w:val="000000"/>
          <w:sz w:val="20"/>
          <w:lang w:val="en-US" w:eastAsia="en-US" w:bidi="ar-SA"/>
        </w:rPr>
        <w:t>Unique Tool &amp; Gauge Inc. v. Impact Tool &amp; Mould Inc.</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[2002] O.J. No. 681</w:t>
        </w:r>
      </w:hyperlink>
      <w:r>
        <w:rPr>
          <w:rFonts w:ascii="arial" w:eastAsia="arial" w:hAnsi="arial" w:cs="arial"/>
          <w:color w:val="000000"/>
          <w:sz w:val="20"/>
          <w:lang w:val="en-US" w:eastAsia="en-US" w:bidi="ar-SA"/>
        </w:rPr>
        <w:t xml:space="preserve"> (Ont. S.C.J.) at para. 121: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witness'] ability and opportunity to observe; his appearance and manner while testifying; his power of recollection; any interest, bias or prejudice he may have; any inconsistencies in his testimony and, the reasonableness of his testimony, when considered in the light of its harmony with the preponderance of the probabilities that the evidence was credible, believable and reliable.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In the present case, a relevant factor to consider in assessing credibility is the party's interests. However, as Rowles J.A. said in </w:t>
      </w:r>
      <w:r>
        <w:rPr>
          <w:rFonts w:ascii="arial" w:eastAsia="arial" w:hAnsi="arial" w:cs="arial"/>
          <w:i/>
          <w:color w:val="000000"/>
          <w:sz w:val="20"/>
          <w:lang w:val="en-US" w:eastAsia="en-US" w:bidi="ar-SA"/>
        </w:rPr>
        <w:t>R. v. R.W.B.</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[1993] B.C.J. No. 758</w:t>
        </w:r>
      </w:hyperlink>
      <w:r>
        <w:rPr>
          <w:rFonts w:ascii="arial" w:eastAsia="arial" w:hAnsi="arial" w:cs="arial"/>
          <w:color w:val="000000"/>
          <w:sz w:val="20"/>
          <w:lang w:val="en-US" w:eastAsia="en-US" w:bidi="ar-SA"/>
        </w:rPr>
        <w:t xml:space="preserve"> (C.A.) at para. 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[28] .... Whether a witness has a motive to lie is one factor which may be considered in assessing the credibility of a witness, but it is not the only factor to be considered. ... [I]t is essential that the credibility and reliability of the complainant's evidence be tested in the light of all of the other evidence presented.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For example in </w:t>
      </w:r>
      <w:r>
        <w:rPr>
          <w:rFonts w:ascii="arial" w:eastAsia="arial" w:hAnsi="arial" w:cs="arial"/>
          <w:i/>
          <w:color w:val="000000"/>
          <w:sz w:val="20"/>
          <w:lang w:val="en-US" w:eastAsia="en-US" w:bidi="ar-SA"/>
        </w:rPr>
        <w:t>Ng v. Ng,</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2011 BCSC 192</w:t>
        </w:r>
      </w:hyperlink>
      <w:r>
        <w:rPr>
          <w:rFonts w:ascii="arial" w:eastAsia="arial" w:hAnsi="arial" w:cs="arial"/>
          <w:color w:val="000000"/>
          <w:sz w:val="20"/>
          <w:lang w:val="en-US" w:eastAsia="en-US" w:bidi="ar-SA"/>
        </w:rPr>
        <w:t xml:space="preserve"> the Court rejected the evidence of one person as flawed because "it relies on the mechanism of coincidence, it includes improbable and elaborate explanations to explain away telling circumstances and, in connection with [certain evidence] it relies on a manufactured foundation" (at para. 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assessing the accuracy or reliability of either version of how the second collision occurred, I must consider whether their evidence "harmonizes with independent evidence that has been accepted". In this case that independent evidence consists only of the photographs and the description of the vehicle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difficult to understand how the plaintiff's vehicle could have been forced into a counterclockwise rotation by the impact based on the plaintiff's description of the events. He indicated that he was moving forward, intending to turn to the right to exit off the travelled portion of the highway. Those movements do not put his vehicle in an orientation relative to the defendant's vehicle that would result in such a counterclockwise rotation. That post-collision movement is more consistent with the defendant's version of how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Similarly, the nature of the damage to each vehicle does not seem to logically coincide with the plaintiff's version of the incident. It does fit with the defendant's version. The damage is consistent with a force being applied on the rear, but on the driver's side and toward the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That is not to say there are not challenges in viewing the defendant's version of the accident against the photographic evidence. His description would have him moving quite slowly forward to pull in front of the plaintiff's vehicle off the travelled roadway when the plaintiff moves aggressively in front of him. Logic would suggest that the force with which the defendant's vehicle had to hit the plaintiff's vehicle was significant; certainly involving either some considerable speed at impact or acceleration after initial contact or both. I am unable to draw any specific conclusions in this respect in the absence of some reconstruction or other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make these observations, however, to note that there are elements of each version of how the incidents occurred that are difficult to reconcile with the evidence. The plaintiff's description of hearing the defendant's engine revving and that the force of impact was significant seems consistent with the extent of the damage and the amount of force that would seem necessary to cause his vehicle to spin counterclockwise. On the other hand, his evidence as to the direction of travel and what he was doing before the accident seems inconsistent with the spin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Conversely and from the point of view of assessment of the defendant's credibility, his description of the events seems consistent with the photographic and damage evidence, but inconsistent with the amount of momentum, either by speed or acceleration or both, his vehicle would have had to have carried into the collision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must make my determinations based on what evidence is available and what conclusions I can draw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cross-examination the plaintiff was asked how his vehicle could have been spun counterclockwise, given his description of moving straight forward immediately before the impact. He indicated that he did not see the defendant's vehicle at the point of impact and could not explain those dynamics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Cross-examination of the defendant revealed some inconsistencies between the defendant's statement to ICBC and his trial evidence.They are not directly related to this issue. They included that in his statement to ICBC he said the first impact occurred in the left lane, when at trial he indicated it was in the right lane. As noted, the plaintiff says the incident occurred in the right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Another inconsistency is with respect to the amount of time between the two collisions. At his examination for discovery the defendant had indicated only 10 to 15 seconds passed, whereas at trial he indicated it was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Having considered all of the evidence, I am not satisfied that either party has been completely candid or accurate in terms of their description of the second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 June 29, 2012 the Supreme Court of Canada delivered its most recent decision on causation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Paragraphs 6 through 12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On its own, proof by an injured plaintiff that a defendant was negligent does not make that defendant liable for the loss. The plaintiff must also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the standard of care)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the injury. That link is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Recovery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presupposes a relationship between the plaintiff and defendant based on the existence of a duty of care -- a defendant who is at fault and a plaintiff who has been injured by that fault. If the defendant breaches this duty and thereby causes injury to the plaintiff, the law "corrects" the deficiency in the relationship by requiring the defendant to compensate the plaintiff for the injury suffered. This basis for recovery, sometimes referred to as "corrective justice", assigns liability when the plaintiff and defendant are linked in a correlative relationship of doer and sufferer of the same harm: E. J. Weinrib, </w:t>
      </w:r>
      <w:r>
        <w:rPr>
          <w:rFonts w:ascii="arial" w:eastAsia="arial" w:hAnsi="arial" w:cs="arial"/>
          <w:i/>
          <w:color w:val="000000"/>
          <w:sz w:val="20"/>
          <w:lang w:val="en-US" w:eastAsia="en-US" w:bidi="ar-SA"/>
        </w:rPr>
        <w:t>The Idea of Private Law</w:t>
      </w:r>
      <w:r>
        <w:rPr>
          <w:rFonts w:ascii="arial" w:eastAsia="arial" w:hAnsi="arial" w:cs="arial"/>
          <w:color w:val="000000"/>
          <w:sz w:val="20"/>
          <w:lang w:val="en-US" w:eastAsia="en-US" w:bidi="ar-SA"/>
        </w:rPr>
        <w:t xml:space="preserve"> (1995), at p. 156.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See </w:t>
      </w:r>
      <w:r>
        <w:rPr>
          <w:rFonts w:ascii="arial" w:eastAsia="arial" w:hAnsi="arial" w:cs="arial"/>
          <w:i/>
          <w:color w:val="000000"/>
          <w:sz w:val="20"/>
          <w:lang w:val="en-US" w:eastAsia="en-US" w:bidi="ar-SA"/>
        </w:rPr>
        <w:t>Wilsher v. Essex Area Health Authority</w:t>
      </w:r>
      <w:r>
        <w:rPr>
          <w:rFonts w:ascii="arial" w:eastAsia="arial" w:hAnsi="arial" w:cs="arial"/>
          <w:color w:val="000000"/>
          <w:sz w:val="20"/>
          <w:lang w:val="en-US" w:eastAsia="en-US" w:bidi="ar-SA"/>
        </w:rPr>
        <w:t xml:space="preserve">, [1988] A.C. 1074, at p. 1090,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Bridge;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common sense inference of "but for" causation from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usually flows without difficulty. Evidence connecting the breach of duty to the injury suffered may permit the judge, depending on the circumstances,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 See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See also the discussion on this issue by the Australian courts: </w:t>
      </w:r>
      <w:r>
        <w:rPr>
          <w:rFonts w:ascii="arial" w:eastAsia="arial" w:hAnsi="arial" w:cs="arial"/>
          <w:i/>
          <w:color w:val="000000"/>
          <w:sz w:val="20"/>
          <w:lang w:val="en-US" w:eastAsia="en-US" w:bidi="ar-SA"/>
        </w:rPr>
        <w:t>Betts v. Whittingslowe</w:t>
      </w:r>
      <w:r>
        <w:rPr>
          <w:rFonts w:ascii="arial" w:eastAsia="arial" w:hAnsi="arial" w:cs="arial"/>
          <w:color w:val="000000"/>
          <w:sz w:val="20"/>
          <w:lang w:val="en-US" w:eastAsia="en-US" w:bidi="ar-SA"/>
        </w:rPr>
        <w:t xml:space="preserve">, [1945] HCA 31, 71 C.L.R. 637, at p. 649; </w:t>
      </w:r>
      <w:r>
        <w:rPr>
          <w:rFonts w:ascii="arial" w:eastAsia="arial" w:hAnsi="arial" w:cs="arial"/>
          <w:i/>
          <w:color w:val="000000"/>
          <w:sz w:val="20"/>
          <w:lang w:val="en-US" w:eastAsia="en-US" w:bidi="ar-SA"/>
        </w:rPr>
        <w:t>Bennett v. Minister of Community Welfare</w:t>
      </w:r>
      <w:r>
        <w:rPr>
          <w:rFonts w:ascii="arial" w:eastAsia="arial" w:hAnsi="arial" w:cs="arial"/>
          <w:color w:val="000000"/>
          <w:sz w:val="20"/>
          <w:lang w:val="en-US" w:eastAsia="en-US" w:bidi="ar-SA"/>
        </w:rPr>
        <w:t xml:space="preserve">, [1992] HCA 27, 176 C.L.R. 408, at pp. 415-16; </w:t>
      </w:r>
      <w:r>
        <w:rPr>
          <w:rFonts w:ascii="arial" w:eastAsia="arial" w:hAnsi="arial" w:cs="arial"/>
          <w:i/>
          <w:color w:val="000000"/>
          <w:sz w:val="20"/>
          <w:lang w:val="en-US" w:eastAsia="en-US" w:bidi="ar-SA"/>
        </w:rPr>
        <w:t>Flounders v. Millar</w:t>
      </w:r>
      <w:r>
        <w:rPr>
          <w:rFonts w:ascii="arial" w:eastAsia="arial" w:hAnsi="arial" w:cs="arial"/>
          <w:color w:val="000000"/>
          <w:sz w:val="20"/>
          <w:lang w:val="en-US" w:eastAsia="en-US" w:bidi="ar-SA"/>
        </w:rPr>
        <w:t xml:space="preserve">, 2007 NSWCA 238, 49 M.V.R. 53; </w:t>
      </w:r>
      <w:r>
        <w:rPr>
          <w:rFonts w:ascii="arial" w:eastAsia="arial" w:hAnsi="arial" w:cs="arial"/>
          <w:i/>
          <w:color w:val="000000"/>
          <w:sz w:val="20"/>
          <w:lang w:val="en-US" w:eastAsia="en-US" w:bidi="ar-SA"/>
        </w:rPr>
        <w:t>Roads and Traffic Authority v. Royal</w:t>
      </w:r>
      <w:r>
        <w:rPr>
          <w:rFonts w:ascii="arial" w:eastAsia="arial" w:hAnsi="arial" w:cs="arial"/>
          <w:color w:val="000000"/>
          <w:sz w:val="20"/>
          <w:lang w:val="en-US" w:eastAsia="en-US" w:bidi="ar-SA"/>
        </w:rPr>
        <w:t>, [2008] HCA 19, 245 A.L.R. 653, at paras. 137-44.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Where "but for" causation is established by inference only, it is open to the defendant to argue or call evidence that the accident would have happened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 necessary cause of the injury, which was, in any event, inevitable. As Sopinka J. put it in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at p. 330: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legal or ultimate burden remains with the plaintiff, but in the absence of evidence to the contrary adduced by the defendant, an inference of causation may be drawn although positive or scientific proof of causation has not been adduced. </w:t>
      </w:r>
      <w:r>
        <w:rPr>
          <w:rFonts w:ascii="arial" w:eastAsia="arial" w:hAnsi="arial" w:cs="arial"/>
          <w:color w:val="000000"/>
          <w:sz w:val="20"/>
          <w:u w:val="single"/>
          <w:lang w:val="en-US" w:eastAsia="en-US" w:bidi="ar-SA"/>
        </w:rPr>
        <w:t>If some evidence to the contrary is adduced by the defendant, the trial judge is entitled to take account of Lord Mansfield's famous precept [that "all evidence is to be weighed according to the proof which it was in the power of one side to have produced, and in the power of the other to have contradicted" (</w:t>
      </w:r>
      <w:r>
        <w:rPr>
          <w:rFonts w:ascii="arial" w:eastAsia="arial" w:hAnsi="arial" w:cs="arial"/>
          <w:i/>
          <w:color w:val="000000"/>
          <w:sz w:val="20"/>
          <w:u w:val="single"/>
          <w:lang w:val="en-US" w:eastAsia="en-US" w:bidi="ar-SA"/>
        </w:rPr>
        <w:t>Blatch v. Archer</w:t>
      </w:r>
      <w:r>
        <w:rPr>
          <w:rFonts w:ascii="arial" w:eastAsia="arial" w:hAnsi="arial" w:cs="arial"/>
          <w:color w:val="000000"/>
          <w:sz w:val="20"/>
          <w:u w:val="single"/>
          <w:lang w:val="en-US" w:eastAsia="en-US" w:bidi="ar-SA"/>
        </w:rPr>
        <w:t xml:space="preserve"> (1774), 1 Cowp. 63, 98 E.R. 969, at p. 970)].</w:t>
      </w:r>
      <w:r>
        <w:rPr>
          <w:rFonts w:ascii="arial" w:eastAsia="arial" w:hAnsi="arial" w:cs="arial"/>
          <w:color w:val="000000"/>
          <w:sz w:val="20"/>
          <w:lang w:val="en-US" w:eastAsia="en-US" w:bidi="ar-SA"/>
        </w:rPr>
        <w:t xml:space="preserve"> This is, I believe, what Lord Bridge had in mind in </w:t>
      </w:r>
      <w:r>
        <w:rPr>
          <w:rFonts w:ascii="arial" w:eastAsia="arial" w:hAnsi="arial" w:cs="arial"/>
          <w:i/>
          <w:color w:val="000000"/>
          <w:sz w:val="20"/>
          <w:lang w:val="en-US" w:eastAsia="en-US" w:bidi="ar-SA"/>
        </w:rPr>
        <w:t>Wilsher</w:t>
      </w:r>
      <w:r>
        <w:rPr>
          <w:rFonts w:ascii="arial" w:eastAsia="arial" w:hAnsi="arial" w:cs="arial"/>
          <w:color w:val="000000"/>
          <w:sz w:val="20"/>
          <w:lang w:val="en-US" w:eastAsia="en-US" w:bidi="ar-SA"/>
        </w:rPr>
        <w:t xml:space="preserve"> when he referred to a "robust and pragmatic approach to the ... facts" (p. 569).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some cases, an injury -- the loss for which the plaintiff claims compensation -- may flow from a number of different negligent acts committed by different actors, each of which is a necessary or "but for" cause of the injury. In such cases, the defendants are said to be jointly and severally liable. The judge or jury then apportions liability according to the degree of fault of each defendant pursuant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Section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 for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If by the fault of 2 or more persons damage or loss is caused to one or more of them, the liability to make good the damage or loss is in proportion to the degree to which each person was at fault.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Having considered all of the evidence, I am not completely satisfied that either party has been completely candid or accurate in terms of their description of the event. It is my conclusion that the plaintiff did move into the path of the defendant's vehicle and thus was negligent. At some point, either immediately before or after the plaintiff made that manoeuvre, the defendant accelerated, significantly increasing the force of the impact that resulted from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Applying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it is clear the second collision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each of the defendant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British Columbia Court of Appeal, in </w:t>
      </w:r>
      <w:r>
        <w:rPr>
          <w:rFonts w:ascii="arial" w:eastAsia="arial" w:hAnsi="arial" w:cs="arial"/>
          <w:i/>
          <w:color w:val="000000"/>
          <w:sz w:val="20"/>
          <w:lang w:val="en-US" w:eastAsia="en-US" w:bidi="ar-SA"/>
        </w:rPr>
        <w:t>Cempel v. Harrison Hot Springs Hotel</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said in such cases the court must determine the degree of fault of each person and that fault is blameworthiness.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these peculiar circumstances, it is my conclusion that s. 1(2)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applicable and liability will be apportioned equally between the plaintiff and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as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seeks awards for non-pecuniary damages, loss of future earning capacity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parties have agreed that special damages should be assessed at $3,364.98.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written submissions, plaintiff's counsel articulates the injuries the plaintiff says were caused by the 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been left with chronic headaches, chronic pain in his neck and shoulder, and has been left with chronic cognitive and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was born December 9, 1968. He is single.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graduated from high school in 1988. Before graduation he had part-time work. Following graduation he worked in a variety of jobs in Saskatchewan, Manitoba and Alberta before moving to Whistler in 1992. For the two and one-half years following that move, he worked at a rental store and in the hospitality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Sometime in 1994 the plaintiff started his career driving a bus. That started with driving locally for Blackcomb Mountain in what had been a school bus. That evolved into tour bus driving in several different capacities with several different employers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first such employer was Glacier Coach. There the plaintiff did primarily "shuttle" runs between Vancouver airport and Whistler. This started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moved from Whistler to Vancouver, and was next with Gray Line in a part-time capacity for a period of months before securing a position with Perimeter in approximately 1997. He stayed with that company as a driver for 11 years before it went bankrupt. Generally that job involved trips between Vancouver and Whistler in winter months, and tours of the Rocky Mountains in the summer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Operating tour buses often included in its duties loading and unloading passenger luggage. With Perimeter, the Whistler trips included a lot of that, whereas the Rocky Mountain tours were much less physically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nature of the work with tour bus employers was such that there were frequent temporary layoffs. That resulted in the plaintiff making employment insurance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the time of the accident the plaintiff was not working. There were two reasons for this. The first was that he had been laid off eight days before the accident. The second was that five days after his lay off he had injured his groin. That injury is discussed further below. It prevented him from working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Obviously the motor vehicle collision occurred during that interruption in his employment. He returned to his employment with Perimeter in March or April of 2008. The date of this return to work was impacted by a separate incident referred to below as the yoga injury. Thereafter the plaintiff continued full time with Perimeter until it went bankrupt in the fall of 2008. The plaintiff's employment ended October 18,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January 15, 2009 the plaintiff secured similar work to that which he had with Perimeter, with Pacific Coach Lines, again doing Whistler runs. To the date of trial he remains an employee on call, but has had very little work in fact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also worked with Vancouver Trolley for approximately one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Since June 2011 the plaintiff has worked operating tour-type buses, transporting employees in the oil industry in Fort McMurray. There is no luggage movement involved with this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During his work history, the plaintiff has made a number of claims to WorkSafeBC and has obtained treatment from several sources related to the conditions giving rise to those claims. Primarily the claims have related to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earliest such claim in evidence was February 17, 2001 when he injured his back loading luggage.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January 2, 2005, while loading ski gear, he slipped and fell, twisting his back. It appears he was off work as a result of that until April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During treatment for his low back complaints, and in the fall of 2005, he completed a history form that indicated his low back issues had been persistent. In that form one of the questions responded to was, "What do you believe is wrong with you?" The plaintiff's response was, "Too many injuries, wrong job." That same form prompted the plaintiff to mark from a list, issues with which he had difficulties. He included headaches, fatigue, tightness in shoulders, chest pains, disc problems, and stomach trouble.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February 2006 WorkSafeBC documents completed by the plaintiff again indicate chronic issues with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March 25, 2006 the plaintiff completed a further claim with WorkSafeBC in relation to his low back for an aggravation while loading luggage.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another report of injury to WorkSafeBC dated December 7, 2006, he referred to a November 6, 2006 injury. There he indicated that the problem had been continuing from incidents two years previous. He described the situation in that form as, "This is the result of continuous damage being done to lower back from very heavy luggage in winter to very long periods of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June 20, 2010 the plaintiff was involved in a motor vehicle collision while at work, when another driver failed to stop at a stop sign in an RV. He described the incident in that WorkSafeBC form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R.V. did not stop at a stop sign. I had the thru-way. I hit the R.V. and was shaken (almost thrown out of the bus if it wasn't for my seatbelt!!!) Stood hard on the brake during impact and held the steering wheel tight. The whole body was shaken from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areas of injury indicated by the plaintiff included his right knee, right hand and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a youth the plaintiff was active in sports, including football, track and cycling. He was an accomplished cyclist and a member of the Saskatchewan provincial cycling team. He participated in national-level competition, including the Canada Summer Games. He stopped competitive cycling after Grade 12, but remained physically active, including attending at gyms, mountain biking, rollerblading, and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When he moved to Vancouver the plaintiff returned to cycling for recreation, and about a year later he began training on his bike. Sometime in 2007, prior to the motor vehicle collision, he decided to return to competitive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Specifically, the plaintiff trained and raced at the Burnaby Mountain Velodrome. A velodrome is an indoor, steep banked, oval track. The banking in the corners is approximately 45 degrees. Exhibit 2 is a group of photos of the Burnaby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Leading up to the motor vehicle collision the plaintiff set his sights on trying to set a record in a master's category in track cycling. While doing weights at the gym as part of the training for that goal, he injured his groin. This was only three days before the motor vehicle collision. The injury occurred while doing leg presses with 450 pounds of weight. In fact he was on his way to treatment for that injury at the time of the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groin injury limited the plaintiff's activities for some time. It was the source of a claim to Great West Life, his disability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February 25, 2008 the plaintiff completed another application to Great West Life for disability insurance coverage. There he described the nature of his condition as, "back injury/herniation". He indicated that the incident had occurred on February 15, 2008 while doing yoga. He indicated he was unable to work, noting, "I can hardly walk or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Recovery from the groin injury and the yoga injury overlapped and combined to keep him off work until approximately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physiotherapy records indicate that the plaintiff attended on December 14, 2007 with a complaint of an elbow injury, which occurred three days prior while "carrying heavy weights."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did return to his competitive cycling in 2008. It was after that time that he began to train with Jamie Shankland. Mr. Shankland was called as a defence witness. He described himself as a sprint track cyclist who had competed in cycling at national and some international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2009 Mr. Shankland and the plaintiff trained together during the summer months. Mr Shankland also provided the plaintiff with coaching assistance. Their training would be for two to three hours per session, two to three times per week. Mr. Shankland characterized those training sessions by saying "It's never easy. It's very vigorous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two worked together until spring 2010 and then again in the fall of 2010. In training on the bikes in the velodrome they would reach speeds of 60 to 68 kilometres per hour. During one of those training sessions on October 18, 2008 the plaintiff crashed at approximately 40 kilometres per hour. This resulted in his attendance at UBC Hospital emergency room on October 19, 2008 with complaints of shoulder and hip pain. On October 24, 2008 the plaintiff submitted a disability claim to Great West Life, indicating that he was unable to work as a result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and Mr. Shankland also did gym and weight training together. This involved lifting significant weights. The plaintiff pointed out in his evidence that around the time of his fall off of his bicycle he was able to bench press approximately 300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August 2009 the plaintiff competed in the velodrome in the national competition, in the Masters category, and came in second in the small group of competitors in that category. He participated in various other races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Since the motor vehicle collision, the plaintiff has had other medical issues and injuries. In December 2008 he was admitted into the hospital twice - once with a small bowel obstruction and later with pancreatitis requiring surgery. In June 2009 he suffered an avulsion fracture of his left ankle while stepping off a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described problems with his memory and generally being in what he described as "being in a fog" after the motor vehicle collision. He said that he has had difficulty thinking about, or dealing with anything more than "what is right in front of [him]". As a result, his previous tendency to meticulous housekeeping has ended; he has not been able to get focused on steps toward possible career changes or pursuing career opportunities. In respect to the latter, he testified that he procrastinated in responding to and lost a potential opportunity to become a bus driver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testified that he now has a lack of ability to focus on tasks and a lack of organization and motivation. A review of his evidence suggests that this is his most significant ongoing complaint. These complaints have been referred to collectively by his treating physicians as "cognitive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onset of these cognitive symptoms was sometime after the motor vehicle collision, and was summarized in Dr. Cameron's report as quoted in paragraph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Just a short time prior to the motor vehicle collision the plaintiff's common-law relationship of about seven years ended. He has remained on friendly terms with his former common-law spouse and she gave evidence on his behalf at the trial. She confirmed his indication that before the motor vehicle collision he had been a meticulous housekeeper.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Reports/Evidence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support of his claim the plaintiff relies on the reports of Dr. Badii, a rheumatologist, Dr. Cadesky, his general practitioner, and Dr. Cameron,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his report, Dr. Cadesky concludes that the plaintiff suffered soft-tissue injuries to his head, neck, left arm and back, as well as a concussion with post-concussion syndrome and ongoing cognitive and physical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his report of December 13, 2010 Dr. Cameron concludes that the plaintiff did not suffer a concussion or any type of brain injury and therefore did not have post-concussion syndrome. He concludes that the plaintiff has probably developed psychological problems following the motor vehicle collision and that is the source of his ongoing cognitive complaints. Paragraphs 26 and 31 of his report read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Densem has suffered with pain and discomfort as a result of soft tissue and musculoskeletal injuries to his neck and shoulder area sustained at the time of this accident. It is my opinion that Mr. Densem has probably developed psychological problems ... following this accident. Mr. Densem indicated that he was assessed by a psychotherapist and that he was told that he was suffering with a post traumatic stress disorder and depression. Mr. Densem reported to me that all of his symptoms including his headaches, pain and discomfort and cognitive problems are worse now as compared to initially following the accident. Mr. Densem actually indicated to me that his memory problems were onset two years prior to my neurological assessment which would have been in 2008. This would indicate to me that his memory problems were delayed in onset following this accident, and therefore certainly more in keeping with a patient who has developed psychological problems as the cause of his cognitive dysfunction. It is my opinion that any cognitive complaints in the case of Mr. Densem are due to pain and discomfort, sleep disturbance pattern, and development of psychological problems following this accident.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Densem remained off work until April 2008 and he returned to work as a bus driver full time. He was provided with the easy routes initially because of potential aggravation of pain and discomfort. It is my opinion that Mr. Densem was completely disabled and remained off work until April 2008 because of pain and discomfort as a result of soft tissue and musculoskeletal injuries that he sustained at the time of the motor vehicle accident of November 19, 2007. It is my opinion that Mr. Densem subsequently has remained partially disabled following return to work predominantly because of ongoing psychological dysfunction and, to a lesser degree, pain and discomfort as a result of soft tissue and musculoskeletal injuries that he sustained at the time of the accident of November 19, 2007. </w:t>
      </w:r>
      <w:r>
        <w:rPr>
          <w:rFonts w:ascii="arial" w:eastAsia="arial" w:hAnsi="arial" w:cs="arial"/>
          <w:color w:val="000000"/>
          <w:sz w:val="20"/>
          <w:u w:val="single"/>
          <w:lang w:val="en-US" w:eastAsia="en-US" w:bidi="ar-SA"/>
        </w:rPr>
        <w:t>I would defer to the specialists in psychology and/or psychiatry to provide an opinion regarding ongoing psychological dysfunction, its relationship to the accident of November 19, 2007 and its long-term prognosis.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Badii concludes the most significant ongoing sources of functional impairment for the plaintiff are the cognitive symptoms. He agrees with neurological assessments indicating that there was no concussion or brain injury and that a psychological or psychiatric assessment would be needed to understand the cause of the cognitive symptoms. His report of February 21, 2011 says at paragraphs 35 and 37 to 39 as follows: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fully with Dr. Cameron that Mr. Densem appears to have a number of psychological issues that are still going on. I would recommend strongly that he be assessed by a psychiatrist or experienced clinical psychologist on the issue of possible PTSD and whether it (or other psychiatric or psychological diagnoses) could explain some or even most of Mr. Densem's cognitive symptoms.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assumptions stated under Pre-Accident Diagnosis, the mechanism of injury (severe whiplash-type injury in which Mr. Densem hit his head against the window or roof of the car towards his left side, and in which his car was deemed a total loss) as well as the temporal relationship between the accident and the onset of symptoms, it is my opinion that there was a causal association between the motor vehicle accident of November 2007 and subsequent symptoms of neck pain, headaches and dizziness.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With respect to other cognitive symptoms as well as the possible diagnosis of PTSD, I would defer to the opinion of a specialist in Psychiatry.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comment that at the present time Mr. Densem's cognitive symptoms appear to be a major source of functional impairment for him, perhaps to a greater extent than his neck pain and cervicogenic headaches, based on what I could obtain from him during a single three-hour interview.</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Badii says in his opinion the prospects of further recovery from his neck pain, dizziness and headaches is less than five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of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 review of the evidence, including the cross-examinations of Mr. Densem and the doctors, gives rise to some concern about Mr. Densem's candor regarding his non-accident related injuries and the extent of his post-accident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his evidence at trial the plaintiff minimized the significance of his crash on his bicycle at the velodrome in October 2008. Until confronted with his application for disability benefits to Great West Life, he denied any injury of consequence and doubted that he had made a claim to Great West Life for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Despite the medical records and the application to Great West Life for disability benefits arising from the yoga injury, the plaintiff, until confronted with those documents at trial, denied even doing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the whole the plaintiff's description at trial of his pre-existing back problems was indicative of an effort to minimize their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his cross-examination Dr. Cameron confirmed that he was unaware of several facts, including the June 2010 bus accident, the bicycle crash at the velodrome in the fall of 2008, and the extent of the plaintiff's post-motor vehicle collision weight lifting activity. It is of concern that the plaintiff would not have taken steps to ensure Dr. Cameron was fully aware of this information before being asked to formulate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With that additional information, Dr. Cameron confirmed in cross-examination that he would modify his opinions expressed in his report and conclude that other factors were contributing to the partial disability and that "the degree of physical limitation [from the collision] is probably actually pretty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is of some interest that during his cross-examination Dr. Cameron was asked about the plaintiff's report to WorkSafeBC regarding the collision with the RV where the plaintiff reported that he "could barely walk". Dr. Cameron indicated that such statements in the face of the observation that it was not literally true would prompt him to question the psychological condition of the patient who reports in such a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respect of Dr. Cadesky, there are concerns about his willingness to associate complaints to the motor vehicle collision in the face of records, information and knowledge that might suggest otherwise. His attribution of back pain to the accident is not consistent with the record he kept, or the records generally, in relation to Mr. Densem. I note as well that Dr. Cadesky was clearly in error in concluding that the plaintiff had suffered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conclude that the plaintiff suffered soft-tissue injuries to his neck and shoulders in the motor vehicle collision. I do not accept that there has been any low back injury from the motor vehicle collision. Indeed low back injury is not among the list of injuries set out by counsel in 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conclude that the best evidence of the severity of the soft-tissue injuries that the plaintiff did receive is the plaintiff's activity level. The plaintiff had returned to a high level of function, including competitive cycling and a rigorous training schedule which included high demand weight training. He had also returned to work, and the evidence suggests that he did so successfully. He was able to perform his employment, which involved long periods of sitting mixed with periodic demanding physical work. This was despite his ongoing back problems which are not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credibility issues referenced prompt me to view the plaintiff's evidence with some caution. It is my conclusion that the plaintiff is not a heroically stoic individual who fought through pain and physical limitations to be able to engage in the activities that he did. Rather, he was able to do so because he had in fact limited or minimal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respect of the cognitive complaints there are three challenges. The first is the same as with the soft tissue injuries, trying to assess just how serious those problems actually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are two additional but related challenges. The first is the absence of any specific diagnosis. Despite the recommendations of both Dr. Badii and Dr. Cameron, no psychological opinion was provided at trial. It would seem that having a clear diagnosis would be of assistance in developing a prognosis. More importantly it would assist in resolving the related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That related challenge is the evidence (or lack of it) of causation. I have earlier referred to the very recent statements of the Supreme Court of Canada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That decision refers to that court's earlier decision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latter was decided in the context of determining what injuries were caused by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360"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To borrow an example from Professor Fleming (The Law of Torts (8th ed. 1992) at p. 193), a "fire ignited in a wastepaper basket is . . . caused not only by the dropping of a lighted match, but also by the presence of combustible material and oxygen, a failure of the cleaner to empty the basket and so forth".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had a number of challenging issues that he was dealing with unrelated to the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Badii's report stated at paragraph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some of the neurologists alluded to, pain can cause some of these cognitive symptoms. However, in my experience, even severe pain is usually not associated with profound cognitive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earlier quotes from the reports of both Dr. Badii and Dr. Cameron state they are unable to comment on the connection between the motor vehicle collision and the cognitive complaints. Further, for the reasons set out above, Dr. Cadesky's report is of little assistance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Essentially I am left with the evidence of the plaintiff. On his evidence the cognitive symptoms certainly arise after the motor vehicle collision. Accepting that the best evidence is that the genesis of these cognitive symptoms is a psychological condition, it is impossible for me to conclude from that evidence that the psychological condition is caused by the accident. The plaintiff has had numerous other medical issues and injuries. He has had interruptions in his employment and the end of a common-law relationship. It is simply not possible to reach the conclusion that these cognitive symptoms are as a result of the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summary, the plaintiff did receive soft-tissue injuries to his neck and shoulder areas. He has had ongoing lower back pain that pre-dated the motor vehicle collision, and was not affected in any material way by the motor vehicle collision. He has had a number of subsequent events and injuries that required medical intervention and affected him for various periods of time. I accept the evidence and observations of Dr. Cameron in cross-examination that the effect of the motor vehicle collision injuries (that is the physical injuries) has been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respect of non-pecuniary damages, I have in mind the comments of the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in particular paragraphs 45 and 46,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Before embarking on that task,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b/>
          <w:i/>
          <w:color w:val="000000"/>
          <w:sz w:val="20"/>
          <w:lang w:val="en-US" w:eastAsia="en-US" w:bidi="ar-SA"/>
        </w:rPr>
        <w:t>Lindal v. Lindal</w:t>
      </w:r>
      <w:r>
        <w:rPr>
          <w:rFonts w:ascii="arial" w:eastAsia="arial" w:hAnsi="arial" w:cs="arial"/>
          <w:i/>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637 is a helpful reminder: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xml:space="preserve">"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w:t>
      </w:r>
      <w:r>
        <w:rPr>
          <w:rFonts w:ascii="arial" w:eastAsia="arial" w:hAnsi="arial" w:cs="arial"/>
          <w:color w:val="000000"/>
          <w:sz w:val="20"/>
          <w:u w:val="single"/>
          <w:lang w:val="en-US" w:eastAsia="en-US" w:bidi="ar-SA"/>
        </w:rPr>
        <w:t>An award will vary in each case "to meet the specific circumstances of the individual case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[1987] 2 S.C.R. 267, at p. 284 of S.C.R.).</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b/>
          <w:i/>
          <w:color w:val="000000"/>
          <w:sz w:val="20"/>
          <w:lang w:val="en-US" w:eastAsia="en-US" w:bidi="ar-SA"/>
        </w:rPr>
        <w:t>Boyd</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[2004] B.C.J. No. 72</w:t>
        </w:r>
      </w:hyperlink>
      <w:r>
        <w:rPr>
          <w:rFonts w:ascii="arial" w:eastAsia="arial" w:hAnsi="arial" w:cs="arial"/>
          <w:color w:val="000000"/>
          <w:sz w:val="20"/>
          <w:lang w:val="en-US" w:eastAsia="en-US" w:bidi="ar-SA"/>
        </w:rPr>
        <w:t>, that influence an award of non-pecuniary damages includes: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b/>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its argument the plaintiff suggests that an appropriate assessment for this category of damages is $80,000 to $100,000. The defendant argues that an award in the range of $10,000 to $20,000 is appropriate. Each counsel has referenced some authorities in support of their positions. I do not intend to address those authorities in detail. Obviously they are helpful in the process of comparison and identifying what other courts have done in situations of varying degrees of similarity. Based on my conclusions of fact and assessment of the evidence, an appropriate award is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respect of the claim for loss of capacity to earn income, the B.C. Court of Appeal recently reviewed and summarized a number of authorities dealing with that category of damages.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referenced the decision of Bauman J. (as he then was) in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xml:space="preserve">. Paragraphs 75 and 76 of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Justice Donald, for the court, noted the trial judge's use of the phraseology from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(at para. 17 and 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But the language in question there was used in the context of appellate review and, with respect, it cannot be transposed to an original analysis at the trial level. The claimant bears the onus to prove at trial a substantial possibility of a future event leading to an income loss, and the court must then award compensation on an estimation of the chance that the event will occur: </w:t>
      </w:r>
      <w:r>
        <w:rPr>
          <w:rFonts w:ascii="arial" w:eastAsia="arial" w:hAnsi="arial" w:cs="arial"/>
          <w:b/>
          <w:i/>
          <w:color w:val="000000"/>
          <w:sz w:val="20"/>
          <w:lang w:val="en-US" w:eastAsia="en-US" w:bidi="ar-SA"/>
        </w:rPr>
        <w:t>Parypa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para. 65.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 When the record is examined according to that approach, I cannot see the basis for a substantial possibility giving rise to compensation for diminished earning capacity. There being no other realistic alternative occupation that would be impaired by the plaintiff's accident injuries, the claim for future loss must fail.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This appears to be an express direction to first enquire into whether there is a substantial possibility of future income loss before one is to embark on assessing the loss under either approach to this head of loss, in particular, under the capital asset approach as well. (I note that Justice Russell arrived at a similar conclusion in </w:t>
      </w:r>
      <w:r>
        <w:rPr>
          <w:rFonts w:ascii="arial" w:eastAsia="arial" w:hAnsi="arial" w:cs="arial"/>
          <w:b/>
          <w:i/>
          <w:color w:val="000000"/>
          <w:sz w:val="20"/>
          <w:lang w:val="en-US" w:eastAsia="en-US" w:bidi="ar-SA"/>
        </w:rPr>
        <w:t>Naidu v. Mann</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2007 BCSC 1313</w:t>
        </w:r>
      </w:hyperlink>
      <w:r>
        <w:rPr>
          <w:rFonts w:ascii="arial" w:eastAsia="arial" w:hAnsi="arial" w:cs="arial"/>
          <w:color w:val="000000"/>
          <w:sz w:val="20"/>
          <w:lang w:val="en-US" w:eastAsia="en-US" w:bidi="ar-SA"/>
        </w:rPr>
        <w:t xml:space="preserve"> and see also </w:t>
      </w:r>
      <w:r>
        <w:rPr>
          <w:rFonts w:ascii="arial" w:eastAsia="arial" w:hAnsi="arial" w:cs="arial"/>
          <w:b/>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paragraphs 30 to 32 of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the court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Furthermore, I conclude that there is no conflict between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and the earlier judgment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As mentioned earlier,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is not authority for the proposition that mere speculation of future loss of earning capacity is sufficient to justify an award for damages for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this particular case I am not satisfied that the plaintiff has satisfied the burden of establishing a loss of capacity to earn income. He has, in fact quickly after the accident, returned to his pre-accident employment. He reports that the most significant ongoing problem for him is his cognitive issues which have not been proven to be caused by the defendant. In the result, there will be no award for damages under this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not aware of any factors that would influence an award as to costs. Counsel are at liberty to make submissions to me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Ediger (Guardian ad litem of) v. Johnston, 2009 CHFL para. 15,551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Holmes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March 24,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S036344</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2009</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2009 CHFL para. 15,551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2009 BCSC 386</w:t>
        </w:r>
      </w:hyperlink>
    </w:p>
    <w:p>
      <w:pPr>
        <w:spacing w:before="120" w:line="260" w:lineRule="atLeast"/>
        <w:rPr>
          <w:lang w:val="en-US" w:eastAsia="en-US" w:bidi="ar-SA"/>
        </w:rPr>
      </w:pPr>
      <w:r>
        <w:rPr>
          <w:rFonts w:ascii="arial" w:eastAsia="arial" w:hAnsi="arial" w:cs="arial"/>
          <w:color w:val="000000"/>
          <w:sz w:val="20"/>
          <w:lang w:val="en-US" w:eastAsia="en-US" w:bidi="ar-SA"/>
        </w:rPr>
        <w:t>Ediger (Guardian ad litem of) v. Johnston, Fraser Health Authority, Jeppesen, Doe 1, and Doe 2</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4" style="position:absolute;z-index:2516725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5" w:name="Keywords_13"/>
      <w:bookmarkEnd w:id="95"/>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infant plaintiff against physician for damages for personal injuries suffered during birth — Physician attempted mid-level forceps procedure during delivery but did not advise mother of associated risks — Physician abandoned procedure and infant plaintiff suffered catastrophic brain injury, quadriplegia, and cerebral palsy — Action allowed — Physician should have disclosed risks of procedure to mother before proceeding — Infant plaintiff entitled to base claim on lack of mother's informed consent to the procedure that harmed her while she was a fetus, as physician's duty of care to pregnant woman extended to her fetus — Infant plaintiff awarded non-pecuniary damages of $260,000; special damages of $40,000; damages for future care of $350,000 until age 19, and $650,000 after age 19; $950,000 for equipment, therapies, and other services; $209,000 for accommodations and renovations; $175,000 for in-trust past and future services provided by parents; and $590,000 for lost earning capacity.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6" w:name="Case Summary_13"/>
            <w:bookmarkEnd w:id="96"/>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Ediger, who was 11 years old, sued Dr. Johnston, her mother's obstetrician and gynecologist, for damages for injuries suffered during her birth. Late in her mother's labour, Dr. Johnston attempted a rotational mid-level forceps procedure to assist the delivery, but was unable to place the forceps satisfactorily. Shortly after he abandoned the procedure, Ediger's heart rate dropped to 50-60 beats per minute in what became a persistent bradycardia. A fetal heart rate at that low level can be expected to result in significant brain injury to the fetus. Every effort was then made to arrange for an emergency Caesarean section. However, on telephoning the anesthetist Dr. Boldt, Dr. Johnston learned that he was tied up in another emergency procedure. Dr. Johnston and the nurses telephoned to find another anesthetist. In the meantime, Dr. Boldt stabilized his patient and rushed up to anesthetize Ediger's mother for her emergency C-section. Ediger was born within two minutes of Dr. Boldt's arrival. Ediger was very "flat" on her delivery and required resuscitation. She had suffered a catastrophic brain injury. The lack of blood flow and oxygen to her brain resulted in profound asphyxial injury. She was left with spastic quadriplegia and cerebral palsy. Ediger was non-verbal, tube-fed, confined to a wheelchair, and totally dependent on others for all her daily needs. Her life expectancy was 38 years. Ediger alleged that Dr. Johnston was negligent in attempting the mid-forceps procedure and that he should not have attempted the procedure except as a "double set-up" in the operating room, with an anesthetist and nursing staff standing by and ready to perform a C-section surgery and delivery if necessary. Ediger also alleged that Dr. Johnston proceeded with the mid-forceps procedure without her mother's informed consent. </w:t>
            </w:r>
            <w:r>
              <w:rPr>
                <w:lang w:val="en-US" w:eastAsia="en-US" w:bidi="ar-SA"/>
              </w:rPr>
              <w:cr/>
            </w:r>
          </w:p>
          <w:p>
            <w:pPr>
              <w:spacing w:before="120" w:line="260" w:lineRule="atLeast"/>
              <w:ind w:left="240"/>
              <w:jc w:val="both"/>
              <w:rPr>
                <w:lang w:val="en-US" w:eastAsia="en-US" w:bidi="ar-SA"/>
              </w:rPr>
            </w:pPr>
            <w:bookmarkStart w:id="97" w:name="Holdings of Court_12"/>
            <w:bookmarkEnd w:id="97"/>
            <w:r>
              <w:rPr>
                <w:rFonts w:ascii="arial" w:eastAsia="arial" w:hAnsi="arial" w:cs="arial"/>
                <w:color w:val="000000"/>
                <w:sz w:val="20"/>
                <w:lang w:val="en-US" w:eastAsia="en-US" w:bidi="ar-SA"/>
              </w:rPr>
              <w:t>HELD: The action was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Dr. Johnston did not breach the standard of care in attempting to perform a rotational mid-forceps delivery without a double set-up. However, the standard of care for a mid-forceps procedure required anesthetic support to be immediately available. Dr. Johnston breached the standard of care by attempting the procedure without first checking that an anesthetist was reasonably available to provide back-up support for a C-section if necessary. Dr. Johnston only needed to make a simple inquiry before undertaking the mid-forceps procedure to know that the on-call anesthetist, Dr. Boldt, wouldn't likely be available for at least an hour. He could then have determined either to delay the mid-forceps procedure until Dr. Boldt was more likely available or he could have asked another anesthetist to attend. The evidence established that the mid-forceps attempt caused the bradycardia that caused Ediger's injuries, and that the umbilical cord compression that caused the bradycardia would not have occurred without the forceps attempt. Moreover, the evidence established that the cord compression (and thus the bradycardia) would not have occurred without Dr. Johnston's failure to ensure that adequate back-up was available. In the result, back-up was provided and Ediger was delivered within about 18 minutes. This was probably the best possible outcome in the circumstances Dr. Johnston had created when he proceeded with the attempt while Dr. Boldt was tied up. Had back-up been available even five to ten minutes sooner, most, possibly even all, of Ediger's injuries could have been avoided. Ediger had thus proven that but for Dr. Johnston's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would not have suffered her injuries.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Dr. Johnston advised Ediger's mother of the procedure, but he did not advise her of the risks of a forceps procedure or of any alternatives. The risks of fetal bradycardia and hypoxia were statistically small. However, the enormity of the potential consequences made the risks significant and thus material risks that Dr. Johnston should have disclosed to Ediger's mother before proceeding. Ediger's mother, having been neither advised nor consulted about the risks associated with the mid-forceps attempt or the alternatives to it, did not provide her informed consent to the procedure. Had she been properly informed, Ediger's mother likely would have chosen to either deliver by C-section or delay the mid-forceps procedure until an anesthetist was available. The causal link between Dr. Johnston's failure to obtain Ediger's mother informed consent and Ediger's injuries was therefore established. Ediger was entitled to base a claim on the lack of her mother's informed consent to the procedure that harmed her while she was a fetus, as a physician's duty of care to a pregnant woman extends also to her fetus. Ediger was awarded non-pecuniary damages of $260,000; special damages of $40,000; damages for future care of $350,000 until the age of 19, and $650,000 after the age of 19; $950,000 for equipment, therapies, and other services; $209,000 for accommodations and renovations; $175,000 for in-trust past and future services provided by the parents; and $590,000 for lost earning capacity. </w:t>
            </w:r>
            <w:r>
              <w:rPr>
                <w:lang w:val="en-US" w:eastAsia="en-US" w:bidi="ar-SA"/>
              </w:rPr>
              <w:cr/>
            </w:r>
          </w:p>
          <w:p>
            <w:pPr>
              <w:rPr>
                <w:lang w:val="en-US" w:eastAsia="en-US" w:bidi="ar-SA"/>
              </w:rPr>
            </w:pPr>
          </w:p>
        </w:tc>
      </w:tr>
    </w:tbl>
    <w:p>
      <w:pPr>
        <w:jc w:val="both"/>
        <w:rPr>
          <w:lang w:val="en-US" w:eastAsia="en-US" w:bidi="ar-SA"/>
        </w:rPr>
      </w:pPr>
      <w:bookmarkStart w:id="98" w:name="Counsel_13"/>
      <w:bookmarkEnd w:id="9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5" style="position:absolute;z-index:2517237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V.R.K. Orchard, Q.C., M. Stephenson-Ambrose, P. McGivern, and A. Howell for the plaintiff; J. Lepp, Q.C., M.G. Thomas, and M. Merry for the defendants.</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74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Erickson v. Sibble, [2012] B.C.J. No. 2640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29-31, September 2, 2011; January 9 and 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S078307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2640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1880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Mary Erickson, Plaintiff, and Harondel Sibble, Greater Vancouver South Coast, British Columbia Transportation Authority (Translink) and Coast Mountain Bus Co.,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7"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4"/>
      <w:bookmarkEnd w:id="99"/>
      <w:r>
        <w:rPr>
          <w:rFonts w:ascii="arial" w:eastAsia="arial" w:hAnsi="arial" w:cs="arial"/>
          <w:b/>
          <w:color w:val="000000"/>
          <w:sz w:val="20"/>
          <w:lang w:val="en-US" w:eastAsia="en-US" w:bidi="ar-SA"/>
        </w:rPr>
        <w:t xml:space="preserve">Damages — Physical and psychological injuries — Physical injuries — Body injuries — Considerations impacting on award — Age of claimant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Determination of liability and damages for injuries arising from motor vehicle accident — Liability was apportioned 75 per cent to defendants and 25 per cent to plaintiff — Plaintiff was awarded $110,000 in non-pecuniary damages, $10,000 for past loss of income, $25,000 for loss of earning capacity, $3200 for cost of future care, $20,000 for loss of housekeeping capacity and $7265 in special damages — Plaintiff, 42, slid down seat when bus stopped abruptly, striking left hip against metal stanchion — Plaintiff suffered years of significant pain.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Cost of future care — Loss of earning capacity — Loss of housekeeping ability — Retroactive loss of income — Special damages — Non-pecuniary loss — Determination of liability and damages for injuries arising from motor vehicle accident — Liability was apportioned 75 per cent to defendants and 25 per cent to plaintiff — Plaintiff was awarded $110,000 in non-pecuniary damages, $10,000 for past loss of income, $25,000 for loss of earning capacity, $3200 for cost of future care, $20,000 for loss of housekeeping capacity and $7265 in special damages — Plaintiff, 42, slid down seat when bus stopped abruptly, striking left hip against metal stanchion — Plaintiff suffered years of significant pain.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Assessment of damages — Limiting factors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Determination of liability and damages for injuries arising from motor vehicle accident — Liability was apportioned 75 per cent to defendants and 25 per cent to plaintiff — Plaintiff was awarded $110,000 in non-pecuniary damages, $10,000 for past loss of income, $25,000 for loss of earning capacity, $3200 for cost of future care, $20,000 for loss of housekeeping capacity and $7265 in special damages — Plaintiff, 42, slid down seat when bus stopped abruptly, striking left hip against metal stanchion — Plaintiff suffered years of significant pain.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Liability of owner — Passengers — Determination of liability and damages for injuries arising from motor vehicle accident — Liability was apportioned 75 per cent to defendants and 25 per cent to plaintiff — Plaintiff was awarded $110,000 in non-pecuniary damages, $10,000 for past loss of income, $25,000 for loss of earning capacity, $3200 for cost of future care, $20,000 for loss of housekeeping capacity and $7265 in special damages — Plaintiff, 42, slid down seat when bus stopped abruptly, striking left hip against metal stanchion — Plaintiff suffered years of significant pain.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4"/>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and damages for injuries arising from a motor vehicle accident. The plaintiff was a passenger on a public transit bus. She slid down a seat when the bus stopped abruptly at an intersection, striking her left hip against a metal stanchion and twisting around the pole onto her right side. The plaintiff was 42. She had a pre-accident history of several workplace injuries, three motor vehicle accidents, chronic low back problems and right wrist deficits, but had led an active life. Her employment background included retail and clerical work, but she had not been employed for several years.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13"/>
            <w:bookmarkEnd w:id="101"/>
            <w:r>
              <w:rPr>
                <w:rFonts w:ascii="arial" w:eastAsia="arial" w:hAnsi="arial" w:cs="arial"/>
                <w:color w:val="000000"/>
                <w:sz w:val="20"/>
                <w:lang w:val="en-US" w:eastAsia="en-US" w:bidi="ar-SA"/>
              </w:rPr>
              <w:t>HELD: Liability was apportioned 75 per cent to the defendants and 25 per cent to the plaintiff.</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injuries because of a combination of the bus driver's abrupt and unexpected application of the brakes and the plaintiff's failure to take reasonable precautions for her safety. The accident would not have occurred had the driver maintained a proper lookout as he advanced on the intersection. His sudden, vigorous braking caused the bus to come to an abnormally abrupt and jarring stop that was not within the range reasonably expected by transit passengers. The plaintiff should have chosen a seat from which she could hold onto a stanchion or handrail, given her vulnerable low back and right wrist and the driver's prolonged erratic driving. The driver's negligent conduct created a much greater risk and, given the demanding standard of care on the defendants, he was exceedingly more at fault than the plaintiff. The plaintiff was awarded $110,000 in non-pecuniary damages, $10,000 for past loss of income, $25,000 for loss of earning capacity, $3200 for cost of future care, $20,000 for loss of housekeeping capacity and $7265 in special damages. The plaintiff suffered years of significant pain as a result of the accident. She developed left hip symptoms that adversely affected her physical and emotional well-being. She had surgery to address hip and wrist symptoms. The prognosis with respect to her hip was relatively poor. Her chronic low back condition was significantly aggravated. Her symptoms interfered with the core pleasures of her life. She could no longer enjoy her recreational pursuits and her relationships with her family were negatively impacted. She did not have any genuine intention to re-enter the paid work force before the accident, but there was a real and substantial possibility that she would have found part-time work in the retail industry or an entry-level clerical position after a change to her husband's employment adversely affected his income. Her earning capacity would continue to be compromised. She likely would have continued to work part-time for minimum wage or close to it. The capital asset approach was used to quantify her loss. The cost of future care included amounts for medication to manage her pain. There was a real and substantial possibility that she would continue to be unable to perform almost all heavier household cleaning.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Legislation Cited_11"/>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8"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r>
        <w:rPr>
          <w:rFonts w:ascii="arial" w:eastAsia="arial" w:hAnsi="arial" w:cs="arial"/>
          <w:i/>
          <w:color w:val="000000"/>
          <w:sz w:val="20"/>
          <w:lang w:val="en-US" w:eastAsia="en-US" w:bidi="ar-SA"/>
        </w:rPr>
        <w:t>RSBC 1996, CHAPTER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3" w:name="Counsel_14"/>
      <w:bookmarkEnd w:id="1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 Murphy.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K. Floe.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3"/>
      <w:bookmarkEnd w:id="104"/>
      <w:r>
        <w:pict>
          <v:line id="_x0000_s1100" style="position:absolute;z-index:25182617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January 10, 2013;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S.K. BALLANCE J."/>
            <w:bookmarkEnd w:id="105"/>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Mary Erickson, claims that she was injured as the result of an incident that occurred while she was a passenger on a public transit bus (the "Accident"). At issue are liability for the Accident, causation of Ms. Erickson's injuries, and the measure of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I will chronicle in the body of my reasons, Ms. Erickson's pre-Accident history is remarkable for its misfortunes. She sustained a number of workplace injuries, has been involved in at least three motor vehicle accidents and was diagnosed with a serious medical condition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case was hard-fought from start to finish. Front and center is whether the Accident is responsible for her left hip pain and dysfunction, the worsening of her right wrist instability and pain and/or aggravating her compromised low back. She claims that those conditions continue to be symptomatic despite her having undergone a full hip replacement and wrist surgery. Also controversial is Ms. Erickson's work history in the years leading up to the Accident and her employment intentions into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Preliminary Comments about Ms. Erickson's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waged an attack on Ms. Erickson's credibility on all fronts. To that end, their approach in cross-examination was to attempt to reveal Ms. Erickson's evidence as variously implausible, inconsistent, an affront to common sense and, at its core, wholly unreliable. Expanding on that theme in final argument, the defendants asserted that Ms. Erickson exaggerated and coloured her testimony in a self-interested manner. They urged the Court to approach her evidence with extreme scepticism and caution, and to discount it unless corroborated by reliable, independent testimony. I will not stop here to detail the alleged deficiencies, preferring instead to address them throughout my reasons in the context in which they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assessment of Ms. Erickson's credibility and the reliability of her evidence is pivotal in determining her pre-Accident physical health, the causation of her injuries, their nature and severity, and her damages. It is also material to the weight to be given to the medical opinions to the extent that they are fastened upon Ms. Erickson's subjective reporting, perception of her symptoms, and recitation of her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Determining the credibility and reliability of a witness is fundamental to the judicial task, and yet is notoriously difficult. It has been recognized that the determination is more an art than a science, and is not a purely intellectual exercise. The factors involved can be challenging to verbalize: </w:t>
      </w:r>
      <w:r>
        <w:rPr>
          <w:rFonts w:ascii="arial" w:eastAsia="arial" w:hAnsi="arial" w:cs="arial"/>
          <w:i/>
          <w:color w:val="000000"/>
          <w:sz w:val="20"/>
          <w:lang w:val="en-US" w:eastAsia="en-US" w:bidi="ar-SA"/>
        </w:rPr>
        <w:t>R. v. R.E.M.</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2008 SCC 51</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 clarifying passage summarizing the factors to be considered in the art of the assessment is found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is accepted as a general rule that judicial assessment of credibility starts on the footing that the witness is telling the truth: see </w:t>
      </w:r>
      <w:r>
        <w:rPr>
          <w:rFonts w:ascii="arial" w:eastAsia="arial" w:hAnsi="arial" w:cs="arial"/>
          <w:i/>
          <w:color w:val="000000"/>
          <w:sz w:val="20"/>
          <w:lang w:val="en-US" w:eastAsia="en-US" w:bidi="ar-SA"/>
        </w:rPr>
        <w:t>Halteren v. Wilhelm</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2000 BCCA 2</w:t>
        </w:r>
      </w:hyperlink>
      <w:r>
        <w:rPr>
          <w:rFonts w:ascii="arial" w:eastAsia="arial" w:hAnsi="arial" w:cs="arial"/>
          <w:color w:val="000000"/>
          <w:sz w:val="20"/>
          <w:lang w:val="en-US" w:eastAsia="en-US" w:bidi="ar-SA"/>
        </w:rPr>
        <w:t xml:space="preserve">. However, truthfulness and reliability are not always one and the same. A witness may sincerely believe that she is telling the truth, but lack the sufficient memory, perspective, cognitive ability or narrative capacity to give reliable testimony. Alternatively, a witness "may unconsciously indulge in the human tendency to reconstruct and distort history in a manner that favours the desired outcome":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10. And there is always the possibility that a witness may simply choose to lie for whatever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testifying, Ms. Erickson sometimes struggled to maintain her train of thought and remain on topic. From time to time, the content of her answers seemed scattered and excessively punctuated with collateral thoughts that occasionally made it difficult to track the coherency of her testimony. Still at other times, she had poor or only partial recall of events, a shortcoming that was compounded by her tendency to skip in and out of chronological order. On occasion she would also embellish her answers to include details that were plainly extraneous.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Moira Bradford became Ms. Erickson's family physician in January 1988. She provided her expert opinion in this case as well as factual evidence. As will be seen, I accept her testimony to the effect that due to an array of factors stemming from the Accident, Ms. Erickson has become forgetful. That frailty must be taken into account in the overall assessment of her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Despite the weakness in the content of some of Ms. Erickson's testimony and her sometimes rambling delivery of it, her overall presentation in the courtroom left the impression that she was making a concerted and genuine effort to answer questions helpfully and truthfully. In evaluating her testimony against the balance of the evidence as a whole, I conclude that many of the shortcomings are of no moment and simply the product of her imprecise style of communication and her tendency to speak in generalities, rather than an attempt to be deliberately evasive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that Ms. Erickson's credibility was not successfully impeached, with the notable exception of her testimony about her alleged past loss of opportunity and loss of future capacity. The concerns I have about her credibility that arose in relation to this key subject area have prompted me to approach all of her evidence with extra caution. That said, my concerns do not run so deep as to require independent corroborative evidence in order to accept her testimony on all matters, or otherwise compel the conclusion that she is a discreditable witness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Erickson was 42 years of age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December 3, 2006, she and her sister, Loni da Silva, and their respective children boarded an eastbound bus on Hastings Street driven by the defendant, Harondel Sibble. They were returning home to Coquitlam after attending a concert. It was a Sunday evening and traffic was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Erickson was wearing sturdy "clod-hoppy shoes with really good traction". She carried a cane, and was wearing a wrist guard on her right wrist. The reasons for her reliance on a cane and for using a wrist guard that evening are contentious. As will be explained, I have concluded that Ms. Erickson was carrying a cane that evening because it was slippery outside, and she was recovering from a bout of low back strain and a twisted ankle and wished to have the extra support in the icy conditions. She wore the wrist guard as a safeguard to protect her "bad wrist" for essentially the same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Competing versions about the Accident and certain circumstances surrounding it were recounted by Ms. Erickson and Ms. da Silva on the one hand, and Mr. Sibble on the other. Many of the conflicts were offered by the defendants as a sampling of instances where they say Ms. Erickson's testimony was implausible or unbelievable. I do not share their view for the most part and find that many of the contradictions are of marginal relevance in the overall picture. The discrepancies on matters of importance are addressed below throughout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Upon boarding the bus, Ms. Erickson and her family walked to the back and seated themselves. Noticing that Ms. Erickson had a cane in hand Mr. Sibble waited for her to take a seat before accelerating and continuing along the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Erickson sat on the rear bench seat, on the driver's side, that faced the aisle of the bus. She placed the cane between her legs and planted her feet on the floor. The remaining seats on the bench to her left were unoccupied. Her sister sat on the front-facing rear seat to Ms. Erickson's immediate right, such that Ms. da Silva was looking directly at her sister's right-side profile. There was no seat in between them. Ms. da Silva's two children, then aged eleven and fourteen, and Ms. Erickson's daughter, who had just turned six, moved around the back of the bus and sat "here and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evidence establishes that at the end of the bench seat there was an attached metal handrail and an adjacent floor-to-ceiling vertical stanchion. Both the handrail and stanchion were within Ms. Erickson's ready grasp to her right. She held on to neither. Instead, she stabilized herself by placing her hands on her cane. There was also a floor-to-ceiling vertical metal stanchion down the bench seat to Ms. Erickson's left. It was situated two seats away and was not within her convenient reaching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da Silva does not drive an automobile. She regularly takes the bus and was frequently a passenger on the route they travelled that evening. She credibly described the ride that night as "very jerky", stating that the driver seemed to ride his brakes in an "on and off" pattern throughout the journey. According to her, the movement of the bus was erratic and caused her to rock mildly back and forth. To minimize the impact of that motion, Ms. da Silva steadied herself by positioning her feet on the wheel-well at the bottom of the seat occupied by her sister. Concerned about the stop-start rhythm, she eventually instructed Ms. Erickson's diminutive daughter to sit on her lap. When she did so, Ms. da Silva reclined back into her seat and closed her eyes. Ms. Erickson testified along similar lines, adding that her sister closed her eyes because she tends to "block me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Erickson testified that the bus driver repeatedly accelerated and decelerated, causing her to shift slightly along the bench from left to right with the motion of the bus. She stated that, after a while, she became accustomed to the driver's "gas then brake"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pause here to note that during cross-examination, Ms. Erickson re-enacted the to-and-fro movement she says she experienced while seated on the bus. In the course of this demonstration in the courtroom, she claimed to have "put out" her left hip, causing her considerable pain. Medical assistance was summoned and the Court was stood down for an extended lunch period. During that adjournment, Ms. Erickson went to St. Paul's Hospital where she received approval to ingest an extra dose of morphine to combat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Ms. Erickson did not strike me as having contrived the event in the courtroom or exaggerated its ill-effects, and I found nothing theatrical about her demeanour. I accept that what occurred was an unintended and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triggering of her left hip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approximately 30 minutes, the bus pulled into a stop near the Golden Spike pub approximately 500 metres west of the intersection where St. John's Road joins the Barnet Highway at Ioco Road in Port Moody, British Columbia (the "Intersection"). The Intersection connects two major thoroughfares and has multiple lanes. Ms. Erickson and Ms. da Silva recalled that as one of the passengers alighted the bus at this stop, he said words to the effect of "good luck with the rest of the ride", which they interpreted as sarcasm about Mr. Sibble's choppy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sisters testified that Mr. Sibble pulled the bus away from this stop quickly. Ms. da Silva recalled that roughly five to ten seconds thereafter, the driver "jammed, really hard" on the brakes. Ms. Erickson described the stop as a "sudden and big stop", which she had not anticipated. She believes that the time interval between pulling away from the bus stop and slamming on the brakes was closer to five seconds. She testified that at this stage there were only a few people left on the bus, and that two female passengers had let out a scream when the bus stopped suddenly.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 to Ms. Erickson, the abrupt stop caused her to go "flying" leftward along her seat and strike the metal stanchion with her left hip. She persuasively described that as her left leg remained underneath her on one side of the stanchion, her torso twisted to her right and rotated around to other side of the stanchion. More or less contemporaneously, her right leg made what she described as a "roundhouse kick" manoeuvre as it moved around to the other side of the stanchion, and she came down on her compromised wrist. Ms. Erickson stated that one of her knees grazed the floor and she was left "splayed out" across the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da Silva's eyes were closed at the time of the Accident. She heard her sister strike the stanchion and utter an expletive. She opened her eyes in time to see that her sister's torso was on one side of the stanchion and her left leg on the other; her knees were almost touching the floor and her elbows were up on the seat with her head facing to the back toward Ms. da Silva. Ms. da Silva described her sister's final position as precarious. With considerable difficulty, Ms. Erickson managed to prop herself back onto the seat. It was evident that she was in need of medical assistance. Both women called out to Mr. Sibble, but he did not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Erickson maintained that she was nowhere near the stanchion situated to her left when the Accident happened. Nearly five years after the event, Ms. da Silva provided a written statement to a representative of the defendant during a meeting in a coffee shop. In it, she stated that Ms. Erickson sat close to the "pole in the middle of the bench". In cross-examination, Ms. da Silva clarified that, due to the movement of the bus, Ms. Erickson had ended up sliding closer to that stanchion. However, she was unclear about how close her sister was seated to that stanchion at the time of the Accident. Ms. da Silva's eyes were closed for considerable periods before the Accident and at the time it occurred. Accordingly, she could not know with precision her sister's proximity to the left-side stanchion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I accept that Ms. Erickson did gravitate to her left and away from Ms. da Silva during the course of the journey, I find that her shift leftward was slight. By no means did she end up sitting closer to the stanchion positioned to her left than the one to her right immediately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accept as accurate Ms. Erickson's description of the nature and mechanics of her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Sibble recalled, and I accept, that it had been raining lightly at the time of the Accident. I find that he was driving approximately 40 kilometres per hour, which was under the applicable speed limit, as he moved toward the Intersection. He believed that he was probably "covering" the brake with his foot on his approach. When the bus was approximately 10 to 15 metres from the Intersection, Mr. Sibble noticed that the traffic light facing him was amber. He testified that he believed it would be safe for him to stop the bus and that when he started to brake, the light was still amber and that, in his mind, he was stopping for an impending red light. Mr. Sibble explained that he permitted the front end of the bus to nudge slightly into the Intersection to "soften" the impact of the stop and ensure that it was not abrupt. The brakes did not lock up, and the bus did not swerve or slide before it came to rest. After he applied the brakes, Mr. Sibble glanced into his mirror to survey the interior of his bus and says he saw nothing out of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Coquitlam station is a major transit hub along the bus route travelled that evening. The evidence indicates that there were likely two bus stops between the Intersection and the Coquitlam loop. The evidence was unclear as to whether Mr. Sibble pulled the bus into either of the stops located before the Coquitlam station. The sisters testified they expected the bus would stop at the Coquitlam station, but that it sailed straight through. According to Mr. Sibble, stopping at the Coquitlam station was mandatory and he insists that he did so. Ms. da Silva testified that when she realized the driver had not stopped at the Coquitlam loop, she rang the buzzer and again hollered for him to stop. The next bus stop after the Coquitlam station was located at Lougheed Road and, as it happened, was the stop for Ms. Erickson and her family. Mr. Sibble pulled over at the Lougheed Road stop and came to the rear of the bus. He said that he did so because there appeared to be a delay in Ms. Erickson exiting the bus and, recalling that she was using a cane, he came back to investigate.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da Silva told him that she was angry that he had not stopped earlier and that her sister was hurt. She testified that he said that he was "sorry" and explained that he had thought "partiers" were in the back of the bus making the noise. Ms. Erickson also heard his apology. Ms. da Silva was adamant that during their exchange Mr. Sibble attempted to explain his braking action by saying that he did not want to get a "red light ticket". Ms. Erickson specifically recalled him making that statement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the time that Mr. Sibble became aware of Ms. Erickson's mishap, he believed that she and her family were the only passengers remaining on the bus. That is consistent with the recollections of Ms. Erickson and Ms. da Silva, and I accept it 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the transit supervisor, Ian Pearson, arrived on the scene, the sisters recounted the incident to him, and he called for an ambulance. Ms. da Silva wished to shield the children from witnessing Ms. Erickson being taken away in an ambulance. After speaking with Messrs. Sibble and Pearson, she left them her name and phone number and escorted the children home. Defence counsel explored why it was that Ms. da Silva's eldest child did not testify at trial. I accept that he suffers from a form of autism and psychiatric issues which satisfactorily explains why Ms. Erickson did not call him as a witness on the question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Sibble denied telling Ms. Erickson or Ms. da Silva that he did not want a "red light ticket". In this regard, he testified that to his knowledge there were no "red light" cameras or radar at the Intersection at the time of the Accident, although he understood they have subsequently been put in place there. I have no independent evidence on that point one way or the other; nor do I know whether Mr. Sibble may have mistakenly believed there was radar there at that time. More to the point, the testimony of Ms. Erickson and Ms. da Silva is not that Mr. Sibble expressed a concern about the presence of a red light camera or radar device at the Intersection; that was the spin that Mr. Sibble put on the thrust of their evidence. The sisters simply testified that Mr. Sibble declared that he did not want a red light ticket as a purported explanation for having brought the bus to an abrupt stop. The issuance of a red light ticket is not tied to such a traffic violation being captured on photo radar and could have come about if a police officer had observed the bus proceeding through a red light. I accept the evidence of Ms. da Silva and Ms. Erickson on this matter in preference to Mr. Sibble's and conclude that he made that statement in the context of expressing his regret for the manner of the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Erickson testified that Mr. Sibble also told her and her sister that he had applied the emergency brake at the time of the stop. Ms. da Silva was not questioned about that matter. Mr. Sibble denied making such a statement and claimed to have relied solely on the foot brake to stop. For several years Mr. Pearson had been responsible for training bus operators and is an experienced supervisor. He explained that applying the emergency brake would have been counterproductive because it would have only engaged the rear brakes and would not have assisted in slowing the bus. Mr. Pearson repeatedly referred to the brake as an "emergency brake" during the first part of his testimony. Later, he clarified that technically a bus of that kind does not have an emergency brake; instead, it is equipped with what is called a "maxi-brake". Defendants' counsel contends that in light of the fact that the bus did not actually have an emergency brake, it is implausible that Mr. Sibble would have uttered such a statement to Ms. Erickson and that her assertion otherwise is one of many examples that reflect poorly on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Given that Mr. Pearson testified freely and repeatedly about the use of the emergency brake before he thought to correct himself, I do not find it implausible that Mr. Sibble would have likewise referred to the maxi-brake as an emergency brake. Indeed, I accept Ms. Erickson's testimony on this matter and conclude that Mr. Sibble made this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Sibble prepared an incident report the evening of the Accident. In it, he wrote that as he was proceeding eastbound to the Coquitlam Station, the traffic light at the Intersection "changed he decided to stop. stopped and did so a little harder than normal". At trial, Mr. Sibble was questioned about what he meant by his description of the stop. His response was rambling and confusing. At first, he said that he meant that the stop was not normal in that it was not "smooth, nice, easy or slow, as would be a normal stop". At another point, he explained that by those words he intended to convey that the stop was not any harder than would be commonly experienced in "operational conditions"; for example, when required to stop his bus on account of the traffic in front of him. Ultimately, he professed not to like his choice of the word "harder"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Sibble's schematic depiction in his report of where the bus came to rest, shows it straddling the crosswalk with about one-third of it trespassing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Pearson interviewed Mr. Sibble and spoke with Ms. Erickson, and possibly Ms. da Silva, at the scene. He completed a form reporting the incident where he recorded that Mr. Sibble was travelling eastbound: "And Was caught short approaching a green light turning to amber. Rather than take a chance of the light Turning too [sic] red stopped abruptly." I accept Mr. Pearson's testimony that the source of that information was Mr. Sibble, other than the words "stopped abruptly", which may have been relayed to him by Ms. Erickson. I also accept Mr. Pearson's evidence that Mr. Sibble told him that the light had turned amber and that he did not feel that he had time to stop or enough time to proceed through the Intersection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Pearson testified that, when facing an amber light, the operator is to stop if it is safe to do so in accordance with the applicable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The proper conduct of the driver in those circumstances is not a matter of company policy, explained Mr. Pearson, but is based on common sense and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Mr. Sibble was forthright in many aspects of his testimony, at other times he appeared to have difficulty processing the questions and was prone to pause for inordinately long periods of time before he responded to questions on key matters. During the course of cross-examination, it became apparent that he had very little independent memory of the material circumstances surrounding the Accident, including the stop itself. He gave unconvincing testimony to the effect that when he reviewed his incident report in preparation for giving evidence at trial his independent memory had been revived. He clearly did not have the level of independent and reliable recollection of the details of the Accident or the events before and after it, that Ms. Erickson and Ms. da Silva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da Silva testified in a balanced and forthright way and her evidence was not weakened on cross-examination in any appreciable way. Despite her sisterly affection for Ms. Erickson, she did not appear to be tailoring her evidence in a manner aimed at helping her. Ms. Erickson's version of events was consistent with Ms. da Silva's and was likewise credible. That being said, I would note that I conclude that Ms. Erickson was genuinely mistaken in her recollection that Mr. Pearson referred to Mr. Sibble as an idiot when he spoke to her at the scene. Her inaccuracy on this discrete point did not detract from her credibility at large or the reliability of her account of the Accident and the events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All things considered, I accept the evidence of Ms. da Silva and Ms. Erickson about how the Accident happened and the surrounding circumstances. Unless I explicitly say otherwise, I prefer their evidence on those matters where it conflicts with Mr. Sibble's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Common carriers are expected to transport their passengers safely. It is a reasonable expectation. It is well-settled that the standard of care owed by Mr. Sibble to Ms. Erickson is the conduct that would be expected of a reasonably prudent bus operator in the circumstances. The test takes into account the experience of the average bus driver as well as anything that the defendant driver knew or should have known. The standard is said to be heightened in circumstances where the driver knew or ought to have known that the passenger was elderly, disabled or otherwise infirm: </w:t>
      </w:r>
      <w:r>
        <w:rPr>
          <w:rFonts w:ascii="arial" w:eastAsia="arial" w:hAnsi="arial" w:cs="arial"/>
          <w:i/>
          <w:color w:val="000000"/>
          <w:sz w:val="20"/>
          <w:lang w:val="en-US" w:eastAsia="en-US" w:bidi="ar-SA"/>
        </w:rPr>
        <w:t>Wang v. Horrod</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at para. 39 (C.A.);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traditional statement of the high standard of care and the burden of proof is found in the seminal decision of </w:t>
      </w:r>
      <w:r>
        <w:rPr>
          <w:rFonts w:ascii="arial" w:eastAsia="arial" w:hAnsi="arial" w:cs="arial"/>
          <w:i/>
          <w:color w:val="000000"/>
          <w:sz w:val="20"/>
          <w:lang w:val="en-US" w:eastAsia="en-US" w:bidi="ar-SA"/>
        </w:rPr>
        <w:t>Day v. Toronto Transportation Commission</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[1940] S.C.R. 433</w:t>
        </w:r>
      </w:hyperlink>
      <w:r>
        <w:rPr>
          <w:rFonts w:ascii="arial" w:eastAsia="arial" w:hAnsi="arial" w:cs="arial"/>
          <w:color w:val="000000"/>
          <w:sz w:val="20"/>
          <w:lang w:val="en-US" w:eastAsia="en-US" w:bidi="ar-SA"/>
        </w:rPr>
        <w:t>. In that case, Mr. Day was injured when the driver of a streetcar suddenly applied the emergency brake to avoid hitting another vehicle. Mr. Day was standing and had been picking up a parcel in preparation to disembark when he was thrown to the floor and injured. At 441, Hudson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 4 Hals., p. 60, paras. 92 and 95. In an old case of </w:t>
      </w:r>
      <w:r>
        <w:rPr>
          <w:rFonts w:ascii="arial" w:eastAsia="arial" w:hAnsi="arial" w:cs="arial"/>
          <w:i/>
          <w:color w:val="000000"/>
          <w:sz w:val="20"/>
          <w:lang w:val="en-US" w:eastAsia="en-US" w:bidi="ar-SA"/>
        </w:rPr>
        <w:t>Jackson v. Tollett</w:t>
      </w:r>
      <w:r>
        <w:rPr>
          <w:rFonts w:ascii="arial" w:eastAsia="arial" w:hAnsi="arial" w:cs="arial"/>
          <w:color w:val="000000"/>
          <w:sz w:val="20"/>
          <w:lang w:val="en-US" w:eastAsia="en-US" w:bidi="ar-SA"/>
        </w:rPr>
        <w:t xml:space="preserve"> (1817) 2 Starkie 37, the rule was stated by Lord Ellenborough, at p. 38,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Every person who contracts for conveyance of others, is bound to use the utmost care and skill, and if, through any erroneous judgment on his part, any mischief is occasioned, he must answer for the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This extract from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has generally been accepted to mean that, when a passenger on a public carrier has been injured in an accident,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raised and the burden then shifts to the carrier to prove that the passenger's injuries came about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its part: </w:t>
      </w:r>
      <w:r>
        <w:rPr>
          <w:rFonts w:ascii="arial" w:eastAsia="arial" w:hAnsi="arial" w:cs="arial"/>
          <w:i/>
          <w:color w:val="000000"/>
          <w:sz w:val="20"/>
          <w:lang w:val="en-US" w:eastAsia="en-US" w:bidi="ar-SA"/>
        </w:rPr>
        <w:t>Prempeh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Exshaw v. B.C. Transit Authority</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38 B.C.L.R. (3d) 61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Gillis v. British Columbia Transit</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[1999] B.C.J. No. 133</w:t>
        </w:r>
      </w:hyperlink>
      <w:r>
        <w:rPr>
          <w:rFonts w:ascii="arial" w:eastAsia="arial" w:hAnsi="arial" w:cs="arial"/>
          <w:color w:val="000000"/>
          <w:sz w:val="20"/>
          <w:lang w:val="en-US" w:eastAsia="en-US" w:bidi="ar-SA"/>
        </w:rPr>
        <w:t xml:space="preserve"> (S.C.), rev'd </w:t>
      </w:r>
      <w:hyperlink r:id="rId386" w:history="1">
        <w:r>
          <w:rPr>
            <w:rFonts w:ascii="arial" w:eastAsia="arial" w:hAnsi="arial" w:cs="arial"/>
            <w:i/>
            <w:color w:val="0077CC"/>
            <w:sz w:val="20"/>
            <w:u w:val="single"/>
            <w:shd w:val="clear" w:color="auto" w:fill="FFFFFF"/>
            <w:lang w:val="en-US" w:eastAsia="en-US" w:bidi="ar-SA"/>
          </w:rPr>
          <w:t>2001 BCCA 248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Nice v. Calgary (City)</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2000 ABCA 221</w:t>
        </w:r>
      </w:hyperlink>
      <w:r>
        <w:rPr>
          <w:rFonts w:ascii="arial" w:eastAsia="arial" w:hAnsi="arial" w:cs="arial"/>
          <w:color w:val="000000"/>
          <w:sz w:val="20"/>
          <w:lang w:val="en-US" w:eastAsia="en-US" w:bidi="ar-SA"/>
        </w:rPr>
        <w:t xml:space="preserve">, leave to appeal ref'd </w:t>
      </w:r>
      <w:hyperlink r:id="rId388" w:history="1">
        <w:r>
          <w:rPr>
            <w:rFonts w:ascii="arial" w:eastAsia="arial" w:hAnsi="arial" w:cs="arial"/>
            <w:i/>
            <w:color w:val="0077CC"/>
            <w:sz w:val="20"/>
            <w:u w:val="single"/>
            <w:shd w:val="clear" w:color="auto" w:fill="FFFFFF"/>
            <w:lang w:val="en-US" w:eastAsia="en-US" w:bidi="ar-SA"/>
          </w:rPr>
          <w:t>[2000] S.C.C.A. No. 483</w:t>
        </w:r>
      </w:hyperlink>
      <w:r>
        <w:rPr>
          <w:rFonts w:ascii="arial" w:eastAsia="arial" w:hAnsi="arial" w:cs="arial"/>
          <w:color w:val="000000"/>
          <w:sz w:val="20"/>
          <w:lang w:val="en-US" w:eastAsia="en-US" w:bidi="ar-SA"/>
        </w:rPr>
        <w:t xml:space="preserve"> (March 29, 2001), the Alberta Court of Appeal endorsed the reverse onus formulation and articulated several policy reasons for its existence. However, after the decision of the Supreme Court of Canada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which effectively abolished the maxim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in the context of a single car accident, other appellate courts have questioned the legitimacy of shifting the burden of proof to the defendant carrier: see, for example, </w:t>
      </w:r>
      <w:r>
        <w:rPr>
          <w:rFonts w:ascii="arial" w:eastAsia="arial" w:hAnsi="arial" w:cs="arial"/>
          <w:i/>
          <w:color w:val="000000"/>
          <w:sz w:val="20"/>
          <w:lang w:val="en-US" w:eastAsia="en-US" w:bidi="ar-SA"/>
        </w:rPr>
        <w:t>Whelan v. Parsons &amp; Sons Transportation Ltd.</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2005 NLCA 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Visanji v. Eaton and Coast Mountain Bus Company Ltd.</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2006 BCSC 656</w:t>
        </w:r>
      </w:hyperlink>
      <w:r>
        <w:rPr>
          <w:rFonts w:ascii="arial" w:eastAsia="arial" w:hAnsi="arial" w:cs="arial"/>
          <w:color w:val="000000"/>
          <w:sz w:val="20"/>
          <w:lang w:val="en-US" w:eastAsia="en-US" w:bidi="ar-SA"/>
        </w:rPr>
        <w:t>, Arnold-Bailey J. surveyed the authorities and summarized the governing principles in this instructive way,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burden upon a public carrier in cases of injury or accident sustained by a passenger can be referred to as the shifting of the burden as in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or a matter of inferences to be drawn from the evidence once the plaintiff has established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carrier, as articulated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it is for the defendant to present evidence to answer, or be found negligent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majority of the authorities cited by counsel analyze the issue of liability in circumstances where the passenger was embarking, disembarking, standing or walking on the aisle when the injury occurred. One decision placed before me that deals with a seated passenger is </w:t>
      </w:r>
      <w:r>
        <w:rPr>
          <w:rFonts w:ascii="arial" w:eastAsia="arial" w:hAnsi="arial" w:cs="arial"/>
          <w:i/>
          <w:color w:val="000000"/>
          <w:sz w:val="20"/>
          <w:lang w:val="en-US" w:eastAsia="en-US" w:bidi="ar-SA"/>
        </w:rPr>
        <w:t>Sarkar v. Sarai</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[1993] B.C.J. No. 3203</w:t>
        </w:r>
      </w:hyperlink>
      <w:r>
        <w:rPr>
          <w:rFonts w:ascii="arial" w:eastAsia="arial" w:hAnsi="arial" w:cs="arial"/>
          <w:color w:val="000000"/>
          <w:sz w:val="20"/>
          <w:lang w:val="en-US" w:eastAsia="en-US" w:bidi="ar-SA"/>
        </w:rPr>
        <w:t xml:space="preserve">, on which the defendants rely heavily. In </w:t>
      </w:r>
      <w:r>
        <w:rPr>
          <w:rFonts w:ascii="arial" w:eastAsia="arial" w:hAnsi="arial" w:cs="arial"/>
          <w:i/>
          <w:color w:val="000000"/>
          <w:sz w:val="20"/>
          <w:lang w:val="en-US" w:eastAsia="en-US" w:bidi="ar-SA"/>
        </w:rPr>
        <w:t>Sarkar,</w:t>
      </w:r>
      <w:r>
        <w:rPr>
          <w:rFonts w:ascii="arial" w:eastAsia="arial" w:hAnsi="arial" w:cs="arial"/>
          <w:color w:val="000000"/>
          <w:sz w:val="20"/>
          <w:lang w:val="en-US" w:eastAsia="en-US" w:bidi="ar-SA"/>
        </w:rPr>
        <w:t xml:space="preserve"> as the driver rounded a curve on the route, the female passenger suddenly slid across her seat and fell onto the floor. Her little son, who had been asleep on her lap, fell on top of her. The trial judge did not accept as accurate the plaintiff's impression that the bus had been travelling faster than usual as it negotiated the curve, finding instead that the driver took the curve at his normal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Unable to conclude that the defendants had caused the mishap, the court dismissed the claim. In its reasoning, the court was critical of the plaintiff's failure to seat herself where she could quickly access a safety bar. That said, a passenger's failure to take precautions for her own safety is a factor relevant to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is separate from the question of whether the driver has breached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Exshaw</w:t>
      </w:r>
      <w:r>
        <w:rPr>
          <w:rFonts w:ascii="arial" w:eastAsia="arial" w:hAnsi="arial" w:cs="arial"/>
          <w:color w:val="000000"/>
          <w:sz w:val="20"/>
          <w:lang w:val="en-US" w:eastAsia="en-US" w:bidi="ar-SA"/>
        </w:rPr>
        <w:t xml:space="preserve">, an elderly passenger slid across the vinyl, forward-facing seat and fell to the floor as the bus made a left turn. The trial judge, </w:t>
      </w:r>
      <w:hyperlink r:id="rId393" w:history="1">
        <w:r>
          <w:rPr>
            <w:rFonts w:ascii="arial" w:eastAsia="arial" w:hAnsi="arial" w:cs="arial"/>
            <w:i/>
            <w:color w:val="0077CC"/>
            <w:sz w:val="20"/>
            <w:u w:val="single"/>
            <w:shd w:val="clear" w:color="auto" w:fill="FFFFFF"/>
            <w:lang w:val="en-US" w:eastAsia="en-US" w:bidi="ar-SA"/>
          </w:rPr>
          <w:t>[1995] B.C.J. No. 1079</w:t>
        </w:r>
      </w:hyperlink>
      <w:r>
        <w:rPr>
          <w:rFonts w:ascii="arial" w:eastAsia="arial" w:hAnsi="arial" w:cs="arial"/>
          <w:color w:val="000000"/>
          <w:sz w:val="20"/>
          <w:lang w:val="en-US" w:eastAsia="en-US" w:bidi="ar-SA"/>
        </w:rPr>
        <w:t>, found that although the bus was not speeding and had not been driven in an unusual manner, the driver should have exercised extra caution in light of the plaintiff's obvious frailty. In reversing the trial judge, Newbury J.A. noted that he had made no specific finding as to the breach by the bus driver of the standard of care. That omission was fatal. At para. 8, Newbury J.A. reasoned: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findings, it seems to me that the defendants had indeed met the onus on them to prove the accident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To require that in the course of driving a bus, the driver must keep his eye on a passenger who is sitting reading a paper and somehow foresee that she will slide off her seat as a result of a turn executed in a reasonably careful manner does, it seems to me, amount to imposing the standard of an insurer. Of course, the cases are clear that the defendants were not insurers. As Mr. Justice Lysk pointed out in the </w:t>
      </w:r>
      <w:r>
        <w:rPr>
          <w:rFonts w:ascii="arial" w:eastAsia="arial" w:hAnsi="arial" w:cs="arial"/>
          <w:i/>
          <w:color w:val="000000"/>
          <w:sz w:val="20"/>
          <w:lang w:val="en-US" w:eastAsia="en-US" w:bidi="ar-SA"/>
        </w:rPr>
        <w:t>Lalani</w:t>
      </w:r>
      <w:r>
        <w:rPr>
          <w:rFonts w:ascii="arial" w:eastAsia="arial" w:hAnsi="arial" w:cs="arial"/>
          <w:color w:val="000000"/>
          <w:sz w:val="20"/>
          <w:lang w:val="en-US" w:eastAsia="en-US" w:bidi="ar-SA"/>
        </w:rPr>
        <w:t xml:space="preserve"> case to which Mr. Farquhar referred us, some meaning must be given to that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Habib v. Jack</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2011 BCSC 399</w:t>
        </w:r>
      </w:hyperlink>
      <w:r>
        <w:rPr>
          <w:rFonts w:ascii="arial" w:eastAsia="arial" w:hAnsi="arial" w:cs="arial"/>
          <w:color w:val="000000"/>
          <w:sz w:val="20"/>
          <w:lang w:val="en-US" w:eastAsia="en-US" w:bidi="ar-SA"/>
        </w:rPr>
        <w:t>, the passenger, who was sensitive to motion due to a previous tailbone injury, presented no visible sign of disability when she boarded the bus. She positioned herself on the middle seat of the rear-most bench, which was slippery. When the bus travelled over a speed bump, the passenger became airborne briefly. Although she was not propelled out of her seat, her neck snapped forward and back. In dismissing the claim, Ross J. rejected the passenger's assertion that the bus had been moving at an excessive speed as it went over the speed bump and concluded that the evidence demonstrated no breach of the driver's high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Whey v. Halifax (Regional Municipality)</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2005 NSSC 348</w:t>
        </w:r>
      </w:hyperlink>
      <w:r>
        <w:rPr>
          <w:rFonts w:ascii="arial" w:eastAsia="arial" w:hAnsi="arial" w:cs="arial"/>
          <w:color w:val="000000"/>
          <w:sz w:val="20"/>
          <w:lang w:val="en-US" w:eastAsia="en-US" w:bidi="ar-SA"/>
        </w:rPr>
        <w:t>, the passenger was thrown from her seat into the aisle as the right rear bus wheels wandered over the curb when the bus manoeuvred right. For much of the trip, the driver had been subjected to verbal abuse from a third party sitting at the front of the bus. The court found that the verbal attack had upset the driver, and that he had been careless and distracted by it as he took the corner at too fast a speed. Concluding, at para. 102, that the manner of driving did not fall within the category of normal "jerks, jolts, lurching or movements" of a public transit bus, the driver was held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Lalani v. Wilson</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[1988] B.C.J. No. 2408</w:t>
        </w:r>
      </w:hyperlink>
      <w:r>
        <w:rPr>
          <w:rFonts w:ascii="arial" w:eastAsia="arial" w:hAnsi="arial" w:cs="arial"/>
          <w:color w:val="000000"/>
          <w:sz w:val="20"/>
          <w:lang w:val="en-US" w:eastAsia="en-US" w:bidi="ar-SA"/>
        </w:rPr>
        <w:t xml:space="preserve"> (S.C.), a plaintiff seated near the front of the bus testified that she heard the driver shouting a warning to "hang on" or "hold on" just before he applied his brakes suddenly. The passenger claimed that she was thrown across a fellow passenger and then back against another, at which time she extended her arm to grab a stanchion and felt a sharp twinge in her neck. Lysyk J. concluded that there was an absence of evidence that the bus driver had breached the standard of care. He reasoned: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of liability resolves itself to this. There is no direct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Mrs. Wilson. The plaintiff suggests that an inference ought to be drawn that Mrs. Wilson applied the brakes unnecessarily or applied them too vigorously or was obliged to apply them in the manner she did because she must have been travelling faster than traffic conditions permitted. In my view, the evidence falls considerably short of providing the basis for any such inference. To draw such a conclusion would, in fact, involve mere speculation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Certainly, there is a heavy responsibility on the operator of the bus to exercise due care, but the defendants are not insurers and whatever the onus upon the defendant, the situation is not one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Although each case turns on its own peculiar facts, the authorities inform the general principles at play. Taken together, the decisions indicate that it is not, of itself, a breach of the standard of care for a bus driver to stop abruptly, even where there is an indication that special precautions may be warranted with respect to an elderly, frail or physically compromised passenger. The issue of liability will depend not only on the manner of the stop, but the reason for its suddenness and the assessment of whether, in all the circumstances, the impugned driving conduct was substandard when measured against the standard expected of a reasonably prudent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Erickson contends that the presence of her cane alerted Mr. Sibble to her possible physical limitations and imposed upon him an elevated standard of care. She asserts that the stop he made was abrupt, unsafe and the product of poor judgment, and not an evasive action in response to an emergency-like situation. She submits that his substandard driving constitutes a breach of his standard of care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say that Mr. Sibble was not in any way negligent in the manner in which he drove his bus that night. They contend that when faced with the decision of either proceeding through the Intersection on an amber light or bringing the bus to a stop so as to comply with the law, Mr. Sibble reasonably opted for the latter course of action. The defendants contend that it was not an overly jarring or panic-type stop. Their counsel urges that Mr. Sibble took great care to mitigate any untoward effects of his braking by softly bringing the bus to a stop just inside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assert, in the alternative, that if Mr. Sibble's conduct fell below the standard of care and is found negligent, Ms. Erickson should be held contributorily negligent for failing to avail herself of the safety apparatus that was conveniently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verbal or written statement made by one party may be offered into evidence by the opposing party as an admission of the first party. The so-called admission is not conclusive proof of an issue in dispute. As with other bits of evidence, it is open to be contradicted, explained or otherwise weakened.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found that Mr. Sibble made the following oral and written statements:</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apologized to Ms. Erickson and Ms. da Silva for the manner of the stop and declared that he did not want to get a "red light" ticket;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told Ms. Erickson that he had applied the "emergency brake", by which he was referring to the maxi-break, at the time of the stop;</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statements that Mr. Pearson captured in his incident report and those that Mr. Pearson testified about, as detailed above;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had stopped "a little harder than normal", as recorded in his incident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Mr. Sibble's statements constitute admissions and are admissible against him, either as admissions against interest or as an exception to the hearsay rule: </w:t>
      </w:r>
      <w:r>
        <w:rPr>
          <w:rFonts w:ascii="arial" w:eastAsia="arial" w:hAnsi="arial" w:cs="arial"/>
          <w:i/>
          <w:color w:val="000000"/>
          <w:sz w:val="20"/>
          <w:lang w:val="en-US" w:eastAsia="en-US" w:bidi="ar-SA"/>
        </w:rPr>
        <w:t>R. v. Evans</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[1993] 3 S.C.R. 653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Foreman</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(2002), 169 C.C.C. (3d) 489</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R. v. Mapara</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2005 SCC 23</w:t>
        </w:r>
      </w:hyperlink>
      <w:r>
        <w:rPr>
          <w:rFonts w:ascii="arial" w:eastAsia="arial" w:hAnsi="arial" w:cs="arial"/>
          <w:color w:val="000000"/>
          <w:sz w:val="20"/>
          <w:lang w:val="en-US" w:eastAsia="en-US" w:bidi="ar-SA"/>
        </w:rPr>
        <w:t>. If admitted on the latter basis, I find that the requisite features of reliability and necessity are present. Under either doctrine, his admissions are admitted for their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am satisfied that from the outset of Ms. Erickson's journey, Mr. Sibble's driving pattern was erratic, by which I mean that he engaged in a pattern of acceleration and braking that caused the bus to lurch and jerk as it travelled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establishes that the bus was moving at not less than 40 kilometres per hour on its approach to the Intersection, and when Mr. Sibble was a distance of ten or, at most, fifteen metres from it, he became aware that the light was amber. The evidence supports the inference that when he noticed the amber light, he could not be sure how long it had been that colour, and was therefore concerned that he was approaching the Intersection on a stale amber that was about to turn red. Mr. Sibble was concerned about whether he had enough time to stop safely or sufficient time to proceed through. He anticipated that were he to opt for the latter, the light could change to red and he might get a "red light" ticket. By the time Mr. Sibble elected to stop, the bus was even closer to the Intersection than when he had first noticed the amber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accept that, at first Mr. Sibble braked "softly". However, it became readily apparent to him that despite his braking efforts, the front of the bus was moving over the crosswalk and trespassing into the Intersection. The probabilities of the situation show that in recognizing this unwelcome state of affairs, Mr. Sibble applied the brakes suddenly and with much greater force, equivalent to slamming hard on the brakes, to prevent the bus from ingressing further into the Intersection. I think it is more likely than not that he also drew on the maxi-brake in a misguided attempt to fortify the conventional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Mr. Sibble's sudden and vigorous braking caused the bus to come to an abnormally abrupt and jarring stop. The stop was not in the nature of a movement that would fall within the normal range reasonably expected by the transit travelling public, as was the case for example in </w:t>
      </w:r>
      <w:r>
        <w:rPr>
          <w:rFonts w:ascii="arial" w:eastAsia="arial" w:hAnsi="arial" w:cs="arial"/>
          <w:i/>
          <w:color w:val="000000"/>
          <w:sz w:val="20"/>
          <w:lang w:val="en-US" w:eastAsia="en-US" w:bidi="ar-SA"/>
        </w:rPr>
        <w:t>Sawatsky v. Romanchuk</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[1979] B.C.J. No. 964</w:t>
        </w:r>
      </w:hyperlink>
      <w:r>
        <w:rPr>
          <w:rFonts w:ascii="arial" w:eastAsia="arial" w:hAnsi="arial" w:cs="arial"/>
          <w:color w:val="000000"/>
          <w:sz w:val="20"/>
          <w:lang w:val="en-US" w:eastAsia="en-US" w:bidi="ar-SA"/>
        </w:rPr>
        <w:t xml:space="preserve"> (S.C.). There was no reason, such as a pedestrian stepping out in front of the bus or a vehicle unexpectedly appearing or threatening to appear in Mr. Sibble's oath, so as to justify stepping on the brakes with such sudden and excessive force. Even by jamming on the brakes, Mr. Sibble was not able to stop the bus until approximately one-third of its length had intruded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that Mr. Sibble glanced into his interior mirror as soon as he had made the stop to ensure that his passengers were safe precisely because he knew that the stop had been abnormally abrupt. It is not clear why at that time he did not see evidence of Ms. Erickson's mishap.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evidence supports a finding that had Mr. Sibble been maintaining a proper lookout and exercising due care and attention as he advanced on this major intersection, he would not have been "caught short" in the sense of not having sufficient time to safely stop or proceed through safely before the light turned red. The evidence as a whole supports the conclusion that he failed to exercise the due care and attention and otherwise conduct himself in a manner reasonably expected of a prudent bus operator in all of the circumstances. Stated another way, I find that the Accident would not have occurred just the same had Mr. Sibble acted in accordance with his standard of care in discharge of the high duty that he owed to Ms. Erickson.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What then of the role played by Ms. Erickson in the Accident? Did she fail to exercise the level of care for her own safety that is expected of an objectively reasonable bus passenger in the circumstances? If her conduct amounts to a marked departure from the expected standard of care, did it play a causative role in the Accident? Simply put, the test is whether Ms. Erickson failed to take reasonable care for her own safety and, if so, whether her failure was one of the causes of her injuries: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was apparent to Ms. Erickson at the start of her journey that Mr. Sibble was driving in an erratic fashion. The movement of the bus caused her to shift from side to side along her seat. Planting her cane on the floor between her legs did not prevent her from shifting or provide her adequate stability. A handrail and stanchion were readily accessible at Ms. Erickson's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accept Ms. Erickson's evidence that she wore the wrist guard that evening as a precaution and not because she was experiencing any particular symptoms in her right wrist. Ms. Erickson was cross-examined about why she did not hold onto a hand rail or stanchion. Her answer was that she did not want to do anything "stupid" to damage her right wrist such as continuously pulling on it. In her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He's on the gas. And on the brakes. On the gas. On the brakes. So you're going forward, you're going backward. Except with me, I'm sliding sideways, to side, to side, to side, to side. So I'm pulling continuously. That's like pulling weights. I don't pull weights.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When asked whether it would have been sensible, given that the bus was being driven erratically, to simply slide down the seat to her left and hold onto the stanchion at that end Ms. Erickson answered, "no, I didn't think he was going to make that kind of a stop either". She also chose not to do so because she preferred to remain seated closer to her sister so that they could chat.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light of her vulnerable right wrist and low back and her sore ankle, it was incumbent on Ms. Erickson to position herself on the bus safely. That reasonably required her to choose a seat where she could hold onto a stanchion or other available handrail with her left hand. Mr. Sibble prolonged and erratic driving, which Ms. Erickson characterized as being "unprofessional", together with her ineffectual attempt to stabilize herself with her cane, intensified the need for Ms. Erickson to take reasonable precautions for her own welfare. The very reason she gave for electing not to hold onto a stanchion or rail with her right hand, namely that the erratic movement of the bus would have continuously tugged at her wrist, speaks more to the obvious need for her to have protected herself by taking hold of an available safety rail or stanchion, than provide a reasonable explanation for her decision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evidence as a whole indicates that Ms. Erickson slid down the seat and suffered injuries because of a combination of Mr. Sibble's excessively abrupt and unexpected application of the brakes without warning, and her failure to take reasonable precautions for her own safety by any manner of options readily available to her. Those options included, at a minimum, wrapping her right arm around the stanchion or safety bar (as opposed to grabbing either with her hand and exposing her wrist to damage) or moving down the bench seat to her left and grabbing onto the stanchion pole there. Ms. Erickson's failure to avail herself of reasonable protective measures represents the taking of an unreasonable risk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my opinion, Ms. Erickson failed to take reasonable care for her own safety in the circumstances and her substandard conduct played a causative role in her injuries. The conduct of Mr. Sibble and Ms. Erickson was negligent and combined to cause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Where two persons combine to cause a loss, liability is apportioned. Apportionment is governed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assessing apportionment, the court examines the extent of blameworthiness, meaning the degree to which each party is at fault and not the degree to which each party's fault has caused the loss. The task of the court is to evaluate the fault and blameworthiness of those involved and not to assess the degrees of causation. That distinction is fundamental to the concept of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rev'd in part, </w:t>
      </w:r>
      <w:hyperlink r:id="rId101"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Mr. Justice Groves enumerated the following factors as relevant in assessing relative degrees of fault, at paras. 62-63:</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 Similarly, a deliberate departure from safety rules may be more blameworthy than an imperfect reaction to a crisis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 ..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After surveying the authorities, his Lordship continued at para. 67 with this summation of the approach to be taken in assessing the relative degree of blameworthiness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key inquiry in assessing comparative blameworthiness is the relative degree by which each of the parties departed from the standard of care to be expected in all of the circumstances. This inquiry is informed by numerous factors, including the nature of the departure from that standard of care, its magnitude, and the gravity of the risk thereby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were entrusted to safely transport Ms. Erickson, whom Mr. Sibble could see required the aid of a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my opinion, Mr. Sibble's negligent conduct created a much greater risk and, given the demanding standard of care on the defendants, was exceedingly more at fault and blameworthy than Ms. Erickson's poor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apportion liability 75% against the defendants and 25% against Ms. Erickson.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MS. ERICKSON'S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Employment in the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After graduating from grade 12 in 1981, Ms. Erickson enrolled in night school classes in bookkeeping and accounting, and took some post-secondary computer courses. She worked in entry-level retail positions and did clerical and simple bookkeeping for various employers through an agency that placed her on temporary assignments. The flexibility of temporary job placements suited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Workplace injuries - 1980s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Erickson sustained a number of workplace injuries prior to the Accident. The first incident appears to have taken place in about 1986 when she sustained a back strain at work. I find that she enjoyed a relatively speedy and complete recovery from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While on a temporary office assignment in December 1989, Ms. Erickson fell down a flight of several stairs at her workplace, landing on her right side and injuring her lumbar spine. It was a significant injury that resulted in severe low back pain, symptoms of sciatica and ultimately a disc protrusion. She was off from work due to that back injury for an extended period, cumulatively in the range of approximately two years, for which she received Worker's Compensation benefits. Over time, and with a commitment to exercise and physiotherapy, Ms. Erickson strengthened her core, improved her conditioning and found that her low back symptoms became more manageable. She candidly testified that despite this improvement, her low back symptoms stemming from the 1989 injury never resolved fully, and that right up to the day of the Accident, she was prone to episodic flares of her symptoms once in awhile.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Motor vehicle accidents - 1990s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Erickson agreed that she had been involved in three motor vehicle accidents prior to the Accident. She testified that none of them were her fault. In the first accident, her vehicle was rear-ended on Royal Oak, the second also involved a rear end collision on Hastings Street, and the third was a t-bone collision on Capital Drive. Ms. Erickson was not able to pinpoint the years in which these accidents had occurred, nor particularize the nature of her consequent injuries. She suggested that the pertinent details could all be found in Dr. Bradford's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Several hundred pages of Dr. Bradford's medical records relative to Ms. Erickson were entered as an exhibit at trial by consent. Counsel agreed that those records were admitted as proof of the fact that Ms. Erickson made the recorded statements and that Dr. Bradford made the recorded observations and prescribed the recorded treatments. Dr. Bradford's records indicate that Ms. Erickson reported being in motor vehicle accidents in 1992, 1996 and 1998. I find that these dates are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was a paucity of evidence led about the nature and impact of any injuries that Ms. Erickson may have sustained as a result of her car accidents, beyond soft tissue injuries to her neck and low back. There was no cogent evidence of any lasting injuries stemming from those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Wrist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fall of 1997, while on a temporary office placement, Ms. Erickson tripped on a cord and strained her back. The injury caused her to be off work and she was referred to a pain and rehabilitation clinic to address her ongoing symptoms. While performing exercises on a balance ball at the clinic, she fell to the floor where she landed on her right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She experienced pain and instability in her right wrist and was referred to Dr. Thomas Goetz, an orthopaedic surgeon with sub-speciality interests in hand trauma, surgery and reconstruction. In about 1999, he performed an arthroscopy of Ms. Erickson's right wrist to stabilize her distal radioulnar joint. The beneficial effects of that procedure eventually failed and she subsequently underwent a matched rescission surgery, which is a procedure to salvage the wrist joint. Later, in approximately 2002, Dr. Goetz carried out a procedure to relieve the tendinitis that had developed in Ms. Erickson's right wrist, unconnected to her distal ulnar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Erickson is right-hand dominant. She was awarded a permanent partial disability pension by the Worker's Compensation Board in respect of the residual functional limitations of her right wrist. She believes that the pension reflected a 17% or 19% partial disability of her wrist. In 2003, she received a lump sum payment of that pension in the amount of just under $24,000.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early 1990s, Ms. Erickson accepted a position in the office of Howard Schaeffer, a systems engineer. She was responsible for client billing, providing training to clients on select computer programs and other administrative duties. She earned approximately $1,500 per month and says she received "lots of perks", but was not asked to particularize them. Ms. Erickson remained in Mr. Schaeffer's employ for roughly four years until her mother passed away from cancer near the end of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Upon her mother's death, Ms. Erickson took a break from work for at least a few months. Also within this time frame, Ms. Erickson and her present spouse, Glen Turner, began to live together. Eventually, Ms. Erickson's ailing father joined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1998 Ms. Erickson learned that she was HIV positive, a diagnosis that she shares with her spouse. Believing that she would be unable to conceive, she and Mr. Turner were overjoyed by the unplanned arrival of their daughter, Shayla, on November 24,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find that in 2003, Ms. Erickson twisted her ankle which prompted her to purchase a cane. She testified that she used the cane once or a few times during the intervening three-year period leading up to the Accident. It was that cane that she used the evening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Disability tax credit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February 14, 2006, Ms. Erickson delivered a disability tax credit form to Dr. Bradford. Ms. Erickson testified that she did so based on information she received from a friend that others had qualified for the tax credit on account of their HIV status. She understood that the tax credit was relatively substantial -- in the neighbourhood of approximately $7,900.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cross-examination, it was suggested to Ms. Erickson that in order for her to have even considered applying for the tax credit, she must have regarded herself as disabled or believed that she could "pass herself off" as being disabled. Ms. Erickson credibly refuted that intimation. She explained that when she presented the papers, Dr. Bradford told her that she would not qualify. She testified that she did not pursue the matter further at that time, and I accept that. Ms. Erickson continued that as far as she was aware, receipt of the tax credit would not mean that she was unable to work because she knew of people who had received it and maintained their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Defence counsel pursued the issue with Dr. Bradford. She explained that she is frequently asked to complete such forms for her patients. However, she was not able to recall whether Ms. Erickson had conveyed that, in her mind, the medical basis of her application was her HIV status. Dr. Bradford was clear, however, that the basis for disability was not connected to the separate notations that she made in her chart that day documenting three complaints: gastrointestinal symptoms, right wrist pain and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Bradford testified that based on her charting practice, she was confident that those notations reflected topics of discussion during the appointment that were separate and apart from Ms. Erickson's inquiry about completion of the disability tax credit form. Dr. Bradford elaborated that because she had not made a notation reflecting a discussion of treatment such as physiotherapy for Ms. Erickson's low back pain, and given that Ms. Erickson reported that she had lived with that pain for years and was able to remain active and walk, her back was not a "big problem" for her on that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Counsel for the defendants contends that Dr. Bradford's evidence on this matter was not convincing. He urged that it would be patently illogical for a physician to record a patient's complaints under a notation for an application for a disability tax credit if those complaints were not related to the application itself. I do not endorse that reasoning. Moreover, and in any event, I found Dr. Bradford's explanation to be plausible and persuasive. I also accept Ms. Erickson's evidence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actual disability form delivered by Ms. Erickson, or a copy of it, was not in evidence and did not appear to be contained in Dr. Bradford's medical file. I think the likely explanation of its absence is that Dr. Bradford did not complete the form and therefore did not retain it as part of Ms. Erickson's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At some stage after the Accident, Ms. Erickson pursued an application for a disability tax credit and it was granted. Only copies of Ms. Erickson's income tax information summaries for the years 2006 through 2010 -- and not her full income tax returns -- were in evidence. By agreement, they were admitted for the truth of their contents. Those tax summaries show that Ms. Erickson was allowed a disability tax credit those years in the range of between $6,700 and $7,200. Ms. Erickson testified that she applied for those credits with the assistance of Dr. Bradford some years after the Accident and they were based on the disabling effects of her left hip injury. Her understanding was that CCRA applied the annual tax credits retroactively starting in 2006 as that was the year of the Accident. She was not able to say why, given that the Accident had occurred in the last month of 2006, she had received the maximum tax credit for 2006. There was no evidence as to the reason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Bradford was not questioned about these subsequent tax credits, and the defendants did not elicit any evidence to contradict Ms. Erickson's testimony on the matter. All things considered, I find that those tax credits relate exclusively to Ms. Erickson's post-Accident hip dysfunction.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Erickson's pre-Accident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Erickson's HIV has been in remission and has not prevented her from living her life as she wished. Her chronic low back condition stemming from the 1989 work place injury is another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Erickson testified that a flare-up of her low back symptoms could occasionally be triggered by her physical activities, such as shovelling snow or "doing something stupid". She was adamant that on those occasions her low back symptoms would be painful and restrictive for short bursts of time only and they did not interfere, other than temporarily, with her lifestyle or ability to be a good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She persuasively testified that despite her lingering low back sequelae, she and Mr. Turner were "doers and not sitters" and led active lives. Before Shayla was born, she routinely road her bicycle, went day-hiking, water skied in the summer, swam and participated in her favourite recreation, rollerblading. According to Ms. Erickson, she participated in these recreational pursuits regularly and only seldom would experience an episodic exacerbation of her low back pain. She found rollerblading to be especially beneficial because it strengthened her core and helped her low back. Speaking as the longstanding treating physician, Dr. Bradford understood that Ms. Erickson was "very physically active" despite her low back condition, which posed limitations upon her only occasionally. She was also aware that Ms. Erickson was an active rollerblader. Dr. Bradford did not discourage her from rollerblading because Ms. Erickson was adamant that she found it beneficial and that it did not precipitate her low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Turner credibly corroborated his wife's evidence about their recreational pursuits. He said that they rollerbladed along the seawall in Stanley Park so often that it came to feel like a second home. He confirmed that before the Accident Ms. Erickson experienced episodic difficulties with her low back which sometimes caused her soreness and physical limitations. He insisted, however, that those symptoms would ordinarily disappear after just a few days. He also maintained that at no time before the Accident did Ms. Erickson complain of a hip problem or limp.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Erickson and Mr. Turner both described how they integrated Shayla into many of their physical activities. They purchased a special stroller which Ms. Erickson pushed as she rollerbladed and attached a caboose to the back of her bicycle so that she could take Shayla riding. When their daughter was a little older, they would ice skate together, sometimes on a homemade rink in the backyard.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Once Shayla entered kindergarten in September 2005, Ms. Erickson dedicated a great deal of time volunteering at the school. She was an executive member of the parents' advisory council, regularly accompanied her daughter's class on field trips, often supervised the playground and took charge of managing her daughter's cheerleading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Lorna Wou was a thoroughly credible and reliable witness. She first met Ms. Erickson in September 2005 when Shayla was a pupil in Ms. Wou's kindergarten class. During the 2005-06 school year, Ms. Wou saw Ms. Erickson practically every school day. She described her as being a very involved parent, both within the classroom and in the larger school community. She testified about the impressive level of commitment and energy, both emotional and physical, that Ms. Erickson contributed to school activities, including vigorously participating in schoolyard supervision and modelling activities for students in physical education classes. Ms. Wou was unaware that Ms. Erickson had any back problems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Wou's pupils were "buddies" with older students enrolled in Ms. Alexa Romilly's class. Ms. Romilly was also a credible witness in every respect. I found her evidence reliable without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When Shayla was in kindergarten, Ms. Erickson volunteered in Ms. Romilly's class approximately twice per month. During those sessions, Ms. Romilly observed her routinely bending over to assist the children and engaging in physical play with them, including getting down low to the ground and right on the ground to assist them at their level. During that school year, Ms. Romilly also frequently saw Ms. Erickson in the playground, running after the children and lifting them up and taking them down from the monkey bars. In Ms. Romilly's words, Ms. Erickson was "go, go, go, running all the time, taking care of the kids". She had never seen Ms. Erickson using a cane or wearing a wrist guard. In the following school year, Shayla was not matched to a buddy in Ms. Romilly's class. Even so, Ms. Romilly saw Ms. Erickson around the school fairly regularly, attending to one of her many volunteer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Heidi Stout and Ms. Erickson have been close friends for the better part of 17 years. They visit and chat often. She too was a credible witness whose evidence I consider to be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Stout persuasively corroborated the evidence of Ms. Erickson and her spouse in relation to their energetic physical pursuits before the Accident. She stated that Ms. Erickson was always riding her bicycle, sometimes with Ms. Stout's eldest child in tow. She described her friend as a strong-willed and determined woman who had approached her devastating diagnosis of HIV with strength of character and resolve, emblematic of her optimistic view of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From time to time over the past 12 years, Ms. da Silva and her two children resided with Ms. Erickson and her family. I accept Ms. da Silva's evidence that her sister is a "good aunt" and that before the Accident, she was very involved in the upbringing of the da Silva children, often taking them swimming, biking and on other leisure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da Silva echoed Ms. Stout's depiction of her sister as a woman of strong character who displayed a naturally positive outlook on life even in the face of adversity, such as her HIV diagnosis. Her testimony about her sister's extremely active pre-Accident lifestyle, which consisted of bicycle riding, rollerblading, walking, swimming and hiking, was credible and consistent with that of Mr. Turner and Ms. Stout. Ms. da Silva's testimony also accorded with the observations of Ms. Erickson's general fitness level reliably made by Ms. Wou and Ms. Romilly.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aftermath of the Accident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Medical evidence - 2006-2007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Erickson was transported from the scene by ambulance to the hospital and was released later that night. She was seen by a physician at Dr. Bradford's clinic the next day. On that attendance, she reported that when the bus stopped rapidly she had slid along her seat and banged her left hip on the stanchion and then twisted around it and went forward. Tenderness over her left bursa at the hip was noted. Dr. Bradford explained that an inflammation of the bursa, in this case the bursa surrounding the hip, which can result from traumatic injury. Ms. Erickson was advised to use anti-inflammatory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Erickson's left hip was still tender when she returned for a follow-up visit on December 12. It was recommended that she do some swimming and attend physiotherapy. When seen on December 29, Ms. Erickson had begun physiotherapy for what the doctor recorded as her left hip bursitis.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When Ms. Erickson returned to Dr. Bradford approximately one month later, she complained of ongoing left-sided neck pain and reported that her left hip pain had remained constant and worsened with activities. By that stage, she had attended approximately 14 physiotherapy sessions and was swimming once or twice per week as had been recommended. She was also using her cane, which she held in her right hand, to help compensate for her left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On examination, Ms. Erickson was tender over the left greater trochanter (next to the hip) and experienced pain with internal and external rotation in the area. She was referred to a rheumatologist. Dr. Bradford's impression at that time was that Ms. Erickson had sustained soft tissue injuries to her hip and neck. She was advised to continue taking over-the-counter anti-inflammatories and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When Ms. Erickson was next seen by Dr. Bradford on February 26, 2007, she reported no improvement in her left-side neck pain or her left hip. In addition, she complained of pain in the region of her left mid back and lower back. She relayed that she was slower with her activities and was not doing any vacuuming, heavy lifting or floor scrubbing. For the first time following the Accident, she also told Dr. Bradford that she was experiencing pain and swelling in her right wrist. Dr. Bradford testified that Ms. Erickson attributed her right wrist symptoms to the use of her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Bradford's findings on examination included marked reduction in extension and some decrease in rotation and lateral flexion of Ms. Erickson's lumbosacral spine. Swelling and tenderness over her right wrist on the ulnar aspect, tenderness over her left greater trochanter, and pain and some weakness with abduction of her left hip were also noted. Her impression continued to be soft tissue injuries of Ms. Erickson's neck and hip that now extended to an aggravation of her lower back pain and right wrist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instructed, Ms. Erickson followed up with Dr. Bradford approximately once per month for the balance of 2007. Her ongoing left hip pain soon emerged as her predominant source of complaint. The consistent pain in her left hip region began to radiate into her left groin and buttock and down into her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evidence establishes that at some point after the Accident, Ms. Erickson began to receive regular assistance with her housekeeping chores by a third-party housecleaning service paid for by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 her physiotherapist's advice, Ms. Erickson abandoned the cane and started to rely on crutches in an attempt to accommodate her left hip difficulties. She was administered a steroid injection into her left hip which resulted in no improvement. Multiple sessions of physiotherapy had likewise not been beneficial. She began to see a chiropractor, and while those treatments provided a degree of symptomatic relief, the benefits were short-lived.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Erickson eventually developed what Dr. Bradford diagnosed as "trigger fingers", together with soft tissue pain in both of her shoulders, secondary to the use of her crutches. Following advice, she decreased her reliance on her crutches and resumed the use of her cane. She was also seen by a specialist who injected her trigger fingers, which resulted in noticeable improvement to those symptoms. During this period, Ms. Erickson was prescribed various pain and anti-inflammatory medications, which were not well tolerated and came to induce gastritis.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By at least October 2007, Ms. Erickson's persistent pain was interfering with her ability to sleep, which in turn caused fatigue and made her short-tempered. She told Dr. Bradford that she would often sleep in a chair because it offered her the most comfortable sleeping position. Even then, she could only remain asleep for about two hours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During Ms. Erickson's clinical visit with Dr. Bradford on October 15, 2007, she was tearful and relayed that she felt extremely frustrated due to the constant pain in her left hip and the pain that had migrated to both sides of her low back. Her right hand was aching from reliance on the cane. Shortly after that appointment, the pain in Ms. Erickson's left hip, groin and upper thigh intensified to such a degree that she went to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During Ms. Erickson's appointment on December 20, 2007, she told Dr. Bradford that her ongoing left hip pain had worsened in the last few days. She continued to be frustrated and tearful about the unrelenting pain and felt very angry about the adverse changes it had brought about in her life. She reported that she was irritable and lacked motivation, and had non-suicidal thoughts of "running away". Dr. Bradford became concerned that she was developing a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Medical evidence - 2008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At her appointment with Dr. Bradford on January 31, 2008, Ms. Erickson was still sad, tearful and complaining of fatigue, with poor sleep due to pain. She also reported that she felt overwhelmed, was crying daily, having panic attacks at night, and said any joy she felt was only fleeting. She complained that her constant neck pain was now radiating up to her occipital area, triggering frequent headaches. In February that year, a series of panic attacks eventually took Ms. Erickson to Emergency where she was given Ativan.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Bradford prescribed oxycodone for pain and started her on Celexa for depression. I accept her evidence that in all the years that she had been Ms. Erickson's doctor, she had never treated her for symptoms of depression, not even to help her cope with her HIV diagnosis. Within a short time, Ms. Erickson had to discontinue the oxycodone because it caused her excessive itchiness. Dr. Bradford next prescribed her immediate-release morphine to try to manage her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March 17, 2008, Dr. Bradford noticed obvious muscle atrophy and tenderness in Ms. Erickson's left buttock, and advised her to try massage therapy. Ms. Erickson complied and had a few sessions but they gave only marginal symptomatic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By mid-August 2008, Ms. Erickson reported that she required a release of morphine every three hours, together with regular ingestion of extra-strength ibuprofen. Meanwhile, on Dr. Bradford's referral, she had begun to see a psychiatrist for her depression. The more effective pain management offered by the morphine enabled her to get a little more sleep and, in time, her symptoms of depression began to diminish somewhat. She was administered another steroid injection into the bursa of her left hip, which did not improve her stubborn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Erickson consulted Dr. Goetz about her right wrist deficits on April 9, 2008. She had not seen him for several years. She told him that after the Accident her right wrist had become increasingly unstable and painful and that those symptoms had not resolved after physiotherapy or by taking medications. Dr. Goetz's examination confirmed an instability of her distal ulnar stump, and he raised the possibility of performing a surgical procedure to try to stabilize it. He warned Ms. Erickson that the procedure was difficult, the success rates were not high and complete resolution of all pain and instability was unlikely. She decided against undergoing the surgery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Goetz did not see Ms. Erickson again until the following year, on April 14, 2009. At that time, she reported that her right wrist symptoms had not resolved and opted to proceed with the procedure to stabilize her distal ulnar stump. Dr. Goetz performed that reconstruction surgery on April 27, 2009. During her post-operative follow-up on June 10, 2009, Ms. Erickson told Dr. Goetz she was not convinced that the surgery had been successful. His examination suggested that the increased play in her joint was better than it had been before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Additional diagnostic investigations relative to Ms. Erickson's left hip continued to be pursued. An MRI of her left hip done on June 2, 2008 indicated injury to her anterior labrum and an MR enhanced arthrogram was advised.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early September 2008, while using her crutches, Ms. Erickson fell down some stairs and landed on her left hip. A CT scan of her left hip showed mild osteoarthritis change but no fracture. Some weeks later, she told Dr. Bradford that she experienced surges of sharp pain which caused her nausea and occasional vomiting. She had lost her appetite and had shed about 20 pounds in the previous six weeks. Although Ms. Erickson's mood was fairly stable on the anti-depressant medication, she started to report fleeting thoughts of self-harm.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Hip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Erickson's left hip dysfunction continued throughout 2009 and 2010 with no improvement. She reported to Dr. Bradford intense and constant pain and said that some days she endured multiple back spasms which heightened her symptoms. At some point within this time frame, she fell in a restaurant while on crutches and reported shoulder, neck, tailbone and back pain. Various strategies were employed aimed at diminishing Ms. Erickson's pain, such as the administration of injections into the joint that was unhelpful. A pain specialist recommended that she change her medication from morphine to gabapentin, but that did not result in any noticeable abatement of her hip pain. Other medication changes produced only marginal benefit. She admitted to having suicidal thoughts.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Erickson was referred to Dr. Clive Duncan, an orthopaedic surgeon with a specialized joint clinic. He suspected she had a labral tear of her left hip. That diagnosis was confirmed by the results of the MR arthrogram done on October 28, 2008 (the "Arthrogram"). It showed a small tear involving the anterior-superior aspects of the labrum associated with a large bone spur. The Arthrogram contained a radiologist's impression that the labral tear is likely secondary to degenerative changes of Ms. Erickson's hip. The Arthrogram was not admitted into evidence for the truth of its contents or as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Duncan suggested that Ms. Erickson be referred to a specialist capable of performing an arthroscopic repair. Upon learning that there was a three-year wait to consult that specialist, Ms. Erickson opted instead to undergo a full hip replacement, which is a more intrusive surgical procedure. All the while, her left hip pain persisted and she eventually switched to long-acting morphine.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Erickson was referred to Dr. K.F. Hughes who performed the hip replacement procedure on July 16, 2009. It appears as though that surgery has not produced the positive results that she had hoped for. After her hip operation, Ms. Erickson complained to Dr. Bradford and Dr. Hughes of significant pain and a burning discomfort in her left hip and groin. Within a few months post-operative, she reported that the pain was radiating into her mid and upper back. She also complained of experiencing upper back pain, particularly on the left side, which she attributed to the increased use of her left arm occasioned by the recent surgery of her right wrist. An investigation for infection was undertaken and ruled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find that when the labral tear diagnosis was confirmed, Ms. Erickson and Mr. Turner were relieved that what they understood was the cause of her hip pain had at last been identified. They were both optimistic that the surgery would alleviate all or most of her hip symptoms. The disappointing surgical outcome was unexpected and devastating to Ms. Erickson. Her depressed mood flattened even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 bone scan indicated a possible fracture of the cortex of Ms. Erickson's proximal femur, which Dr. Bradford queried as a possible diagnosis. In Dr. Hughes's expert report, discussed below, he says that he would expect that the possible fracture would have gone on to heal without difficulty. There was no evidence adduced as to the status of that matter beyond Dr. Hughes's remarks.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Additional medical evidence - 2009-2010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Erickson was last seen by Dr. Goetz on October 19, 2009. At that time, she relayed multiple complaints of pain in a different part of her wrist. That pain did not appear to Dr. Goetz to be related to the ulnar stump or its instability. He was not able to ascertain its cause and advised Ms. Erickson to return for reassessment in a year's time to determine whether there was significant pathology. There is no evidence that Ms. Erickson complained of ongoing right wrist pain to Dr. Bradford following her final session with Dr. Goetz.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At her appointment with Dr. Bradford on February 2, 2010 and during her final review with Dr. Hughes on April 26, 2010, Ms. Erickson was still complaining of ongoing severe left hip pain. She also told Dr. Bradford that she had been so distraught from the pain and that her memory was now so poor, she had forgotten to take her anti-retroviral HIV medications. I accept Ms. Erickson's evidence that she had never forgotten to do so before. Dr. Bradford explained that neglecting to take that medication was extremely serious because it posed a risk of Ms. Erickson developing a drug-resistant HIV over the long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Erickson's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Erickson's emotions were close to the surface when she testified about the aftermath of the Accident. By and large, her evidence harmonized with the medical complaints that she had expressed to Dr. Bradford, Dr. Hughes and Dr. Goetz over the years following the Accident, with emphasis on her hip injury and downward emotional spin. She testified that for the most part the pain in her left hip and groin area has been intense and pretty much constant. It has interfered with her sleep and her lifestyle, and has taken a toll emotionally, causing her depression and bouts of anxiety and panic attacks. The hip pain can be all-consuming and for a time she felt unable to cope and was suicidal.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Erickson testified that she began to put Shayla's priorities second to her own, which I accept was completely out of character for her. She emphasized that the pain and limitations brought about by the Accident have prevented her from continuing to be the mother that she was formerly. She finds it difficult to help Shayla with even simple homework assignments and has been severely restricted in the types of mother and daughter activities that she treasures. Ms. Erickson describes herself as increasingly forgetful, often needing to have simple things repeated two, three or more times in order to remember. She feels that since the Accident, she has become an observer of her life from the sidelines. No longer capable of participating in recreational activities such as rollerblading and bike riding with her family, she instead stays behind and waves goodbye as they venture out on their own. Ms. Erickson passionately lamented that she is missing out on once in a lifetime experiences with Shayla during her formative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Erickson testified that before the Accident, she did not require anti-depressant, anti-anxiety or narcotic pain medication. She says that nor did she "live in [her] bed" or, referring to her current demeanour, act like a "crazy woman who cries continuously". She testified that her post-Accident symptoms have adversely affected her relationship with her spouse, confiding that their physical intimacy is virtually non-existent. In that context, she wondered "why he hasn't left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Turner's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Turner gave corroborative testimony about the negative changes in his wife after the Accident. He described her as transforming from light to dark, and observed that her physical limitations that arose after the Accident were new in nature and far more severe than any symptoms she had suffered in the past. He noted that even sitting through a movie at a theatre was problematic. Mr. Turner recalled that on occasion after the Accident, his wife would wake up in the middle of the night screaming from the pain. She had become irritable, frustrated, angry and depressed. He stated that her hip pain would sometimes fluctuate depending on what activities she was doing and what medications she had taken. He could not recall ever seeing her use a cane before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Ms. Wou and Ms. Romilly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Although Ms. Wou was not able to pinpoint the exact date of the Accident, she testified that in the 2006-2007 school year, Shayla's classroom was just down the hall from hers. She saw Ms. Erickson in the hallway or helping out with events like hot lunch throughout the week. She had a specific recollection of seeing Ms. Erickson in February 2007 or so. At that time, she was using a cane and looked like "death warmed over". Ms. Wou testified that Ms. Erickson seemed to be in considerable pain and the dramatic change in her appearance prompted Ms. Wou to ask what had happened and learned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her countless interactions with Ms. Erickson at the school before the Accident, Ms. Wou had seen nothing to suggest to her that Ms. Erickson suffered from any physical limitations or disabilities. She was not aware that Ms. Erickson had intermittent low back symptoms prior to the Accident and had never seen her use a cane or wear a wrist 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Romilly persuasively testified along the same lines in recounting Ms. Erickson's downward transformation after the Accident. She noticed that her participation in physical activities at the school had diminished significantly; she limped around the school and was not able to chase after the children or engage with them as before. Ms. Erickson seemed to be in pain all of the time and did not smile as much. At some stage after the Accident, Ms. Romilly noticed that Ms. Erickson was using a cane. To Ms. Romilly, Ms. Erickson appeared to have aged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September 2009, Shayla was a pupil in Ms. Romilly's class. That year, Ms. Romilly saw Ms. Erickson regularly. Ms. Erickson did not seem to be herself and appeared down and depressed. Ms. Romilly believed that the profound change she observed in Ms. Erickson's disposition might have taken place after she underwent surgery in the summer of 2009. She recalled with greater clarity how Ms. Erickson seemed especially depressed around Christmas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Stout's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Stout credibly testified about the nature and depth of the negative changes that she observed in her friend after the Accident. She said that the shift in Ms. Erickson was from night to day. After the Accident, Ms. Erickson became depressed and prone to cry at the "drop of a hat" and seemed "broken". In all the years that Ms. Stout has known her, Ms. Erickson had always maintained a positive outlook and had never exhibited a depressed mood before the Accident, even upon learning of her HIV status.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da Silva's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2007, Ms. da Silva and her daughter moved to Golden, British Columbia, leaving her older son to reside with Ms. Erickson and her family. Under that arrangement, the sisters spoke over the telephone often, and Ms. da Silva visited her son at Ms. Erickson's home at least once per month. She and her daughter resumed living with Ms. Erickson in the summer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accept Ms. da Silva's evidence that after the Accident her sister was no longer able to pursue activities or live her life in the same way. She explained that Ms. Erickson had become very depressed with the pain and "was not completely there". She noticed a further decline in her sister's mood and personality after the hip replacement surgery, which Ms. da Silva attributed to the "pain and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a personal injury case, details of the mechanism of injury are critical", said defendants' counsel in his submissions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This case is striking in that, with the exception of Dr. Bradford, all of the experts to one degree or another materially misconceived and/or had an incomplete understanding of that essential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Dr. Moira Bradford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Bradford authored two expert reports respectively dated January 24, 2008 and May 27,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Her opinion as at January 24, 2008 was that as a result of the Accident, Ms. Erickson sustained an injury to her left hip, aggravated her lower back pain and was developing a depression. She opined further that the cane and crutches relied on by Ms. Erickson secondary to her left hip problem had caused trigger fingers in both her hands and aggravated her right wrist instability and pain. She also attributed those ill-effects to the Accident. Dr. Bradford remarked that the foregoing injuries severely interfered with Ms. Erickson's usual activities, including her household, social and any employment activities that she may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At the time of writing her first report, Dr. Bradford expected that Ms. Erickson would continue to have problems for at least an additional six to twelve months. However, she thought it too soon to give an accurate prognosis or say whether or not Ms. Erickson's symptoms would completely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her second report, Dr. Bradford expanded upon her opinions as to the nature and cause of Ms. Erickson's symptoms as at May 27, 2010. They are summarized below:</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Hip: </w:t>
      </w:r>
      <w:r>
        <w:rPr>
          <w:rFonts w:ascii="arial" w:eastAsia="arial" w:hAnsi="arial" w:cs="arial"/>
          <w:color w:val="000000"/>
          <w:sz w:val="20"/>
          <w:lang w:val="en-US" w:eastAsia="en-US" w:bidi="ar-SA"/>
        </w:rPr>
        <w:t xml:space="preserve"> Dr. Bradford noted that Ms. Erickson was currently experiencing ongoing severe left hip pain from the surgery done for the osteoarthritis and labral tear. She stated her diagnosis as post-operative left hip pain for underlying osteoarthritis and labral tear of the left hip. She also queried whether Ms. Erickson might have sustained a fracture of her femoral cortex. In Dr. Bradford's opinion, Ms. Erickson's left hip injury was caused by the Accident.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Back: </w:t>
      </w:r>
      <w:r>
        <w:rPr>
          <w:rFonts w:ascii="arial" w:eastAsia="arial" w:hAnsi="arial" w:cs="arial"/>
          <w:color w:val="000000"/>
          <w:sz w:val="20"/>
          <w:lang w:val="en-US" w:eastAsia="en-US" w:bidi="ar-SA"/>
        </w:rPr>
        <w:t xml:space="preserve"> In Dr. Bradford's view, the Accident was responsible for Ms. Erickson's chronic back pain which she believed was probably soft tissue in nature. She stated that the back problem had not been adequately addressed because the issues around Ms. Erickson's left hip and wrist had taken priority. Dr. Bradford acknowledged that Ms. Erickson had suffered intermittent low back pain for several years before the Accident, but stated that it had not significantly impacted her activities.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Wrist: </w:t>
      </w:r>
      <w:r>
        <w:rPr>
          <w:rFonts w:ascii="arial" w:eastAsia="arial" w:hAnsi="arial" w:cs="arial"/>
          <w:color w:val="000000"/>
          <w:sz w:val="20"/>
          <w:lang w:val="en-US" w:eastAsia="en-US" w:bidi="ar-SA"/>
        </w:rPr>
        <w:t xml:space="preserve"> In Dr. Bradford's opinion, Ms. Erickson's previous surgery to her right wrist most likely made that wrist more susceptible to further injury. When read in conjunction with her earlier report and her evidence at trial, it is clear that Dr. Bradford holds the view that Ms. Erickson's ongoing pain and instability resulted from her dependence on her cane secondary to her hip injury. She also attributed the ongoing symptoms of pain and instability, including Ms. Erickson's post-operative problems associated with the surgery performed by Dr. Goetz in April 2009, to the Accident.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Depression: </w:t>
      </w:r>
      <w:r>
        <w:rPr>
          <w:rFonts w:ascii="arial" w:eastAsia="arial" w:hAnsi="arial" w:cs="arial"/>
          <w:color w:val="000000"/>
          <w:sz w:val="20"/>
          <w:lang w:val="en-US" w:eastAsia="en-US" w:bidi="ar-SA"/>
        </w:rPr>
        <w:t xml:space="preserve"> Dr. Bradford opined that Ms. Erickson's depression is a direct result "of the pain, sleep disturbance and significant family and financial stressors, endured because of the injuries stemming from the [A]ccident". She noted that Ms. Erickson remains on anti-depressant medication and that her depression was currently in partial remission.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Trigger Fingers:</w:t>
      </w:r>
      <w:r>
        <w:rPr>
          <w:rFonts w:ascii="arial" w:eastAsia="arial" w:hAnsi="arial" w:cs="arial"/>
          <w:color w:val="000000"/>
          <w:sz w:val="20"/>
          <w:lang w:val="en-US" w:eastAsia="en-US" w:bidi="ar-SA"/>
        </w:rPr>
        <w:t xml:space="preserve"> Dr. Bradford holds the view that Ms. Erickson's trigger fingers on both hands came about from using crutches, which were necessitated by the hip injury caused by the Accident. Applying this logic, Dr. Bradford opined that the Accident was responsible for that affliction, which has since resolved.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Other effects:</w:t>
      </w:r>
      <w:r>
        <w:rPr>
          <w:rFonts w:ascii="arial" w:eastAsia="arial" w:hAnsi="arial" w:cs="arial"/>
          <w:color w:val="000000"/>
          <w:sz w:val="20"/>
          <w:lang w:val="en-US" w:eastAsia="en-US" w:bidi="ar-SA"/>
        </w:rPr>
        <w:t xml:space="preserve"> Dr. Bradford found that Ms. Erickson has exhibited poor memory and somnolence (ie. sleepiness). Her view is that these deficits are in all likelihood side-effects from a combination of the types of medication Ms. Erickson has been taking and her poor sleep due to pain and depression. In her opinion, these side effects are also causally connected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Bradford discussed that a labral tear could come about as a result of trauma to the area or in consequence of osteoarthritis. She agreed that a tear produced by osteoarthritis might have more frays than one brought on by trauma and stated she would rely on an orthopaedic surgeon to make the distinction. The orthopaedic surgeons who provided expert evidence in this case in relation to Ms. Erickson's hip did not comment on whether or not the labral tear was frayed. The physiological features of the tear itself were not taken into account by the defendants' hip expert, Dr. Peter Grypma, in his opinion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Bradford confirmed the absence of any pre-Accident complaints by Ms. Erickson of left hip/groin problems. She pointed out that at Ms. Erickson's last appointment with her before the Accident on November 6, 2006, she had not expressed any complaint of hip pain. In her years of practice, Dr. Bradford has seen many patients who require hip replacement surgery. Before the Accident, she had no basis to form a concern that Ms. Erickson might one day be a candidate for surgery to replace her left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Bradford acknowledged that she had received and read a consult letter from Dr. Hughes dated June 2, 2009, where he stated that Ms. Erickson "presents with the history and signs suggestive of progressive osteoarthritis of the left hip". She was also taken to an operative report dictated by Dr. Hughes and confirmed that it described the preoperative and postoperative diagnoses as: "osteoarthritis, left hip". Dr. Bradford was not asked directly whether she agreed with Dr. Hughes's assessments. She did agree, however, that the presence of the large osteophyte (bone spur) on Ms. Erickson's left hip was indicative of a degenerative process at work. She also testified that while osteoarthritis typically afflicts the older range of the population, it is possible for patients under the age of 60, such as Ms. Erickson, to develop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Neither the consult letter from Dr. Hughes nor his operative report were admitted into evidence for the truth of their contents or as opinion that the labral tear was the result of the osteoarthritis in Ms. Erickson's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following proposition was twice put to Dr. Bradford in cross-examination: "You would agree that for the Accident to be the cause of Ms. Erickson requiring the hip replacement surgery, then the osteoarthritis and associated labral tear would have to be caused by the Accident, true?" Both times she replied that she did not necessarily agree. In explaining her answer, Dr. Bradford stated that the presence of osteoarthritis does not invariably produce symptoms of pain. She expanded that when osteoarthritis is symptomatic the pain usually develops slowly over time and, in her view, Ms. Erickson's presentation was not consistent with that classic progression. Dr. Bradford went on to say that even supposing that the osteoarthritis and labral tear existed before the Accident, they did not yield any symptoms. She contrasted that against the post-Accident scenario where Ms. Erickson's left hip produced intense and ongoing pain. In this context, she said: "I don't know exactly what the Accident did to her hip, but after the Accident she had persistent, severe pain". The dramatic difference in the before and after symptomology of Ms. Erickson's left hip in large part anchors Dr. Bradford's reasoning that the Accident was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Turning to Ms. Erickson's wrist difficulties, Dr. Bradford wrote that in the intervening time between the salvage procedure in 1999 and the Accident Ms. Erickson had "few symptoms in this joint". Her chart notes of February 14, 2006, which record a complaint of right wrist pain, were drawn to her attention in cross-examination. In closing argument, defendants' counsel submitted that upon being reminded of that notation, Dr. Bradford agreed that the above-quoted statement in the body of her report was inaccurate. That overstates Dr. Bradford's evidence. She did not concede the inaccuracy of her statement. What she said was that Ms. Erickson did still have some wrist pain from time to time. That is entirely compatible with the statement in her report. To my mind, this exchange did not serve to weaken Dr. Bradford's opinion that the Accident aggravated Ms. Erickson's compromised right wrist on account of her right-handed use of the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Bradford testified that a certain percentage of patients continue to suffer from chronic hip pain after undergoing hip replacement surgery. However, she preferred to leave the prognosis for Ms. Erickson's hip and wrist injuries to the orthopaedic surgeons.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As for Ms. Erickson's chronic lower back pain, Dr. Bradford offered this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likely that [Ms. Erickson's] back pain would improve if she were able to do appropriate rehabilitation of the soft tissue injuries. This will need to wait until her hip and wrist problems have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With respect to the prognosis of Ms. Erickson's depression, it is Dr. Bradford's view that if most or all of her pain can be resolved and she regains functional ability sufficient to allow her to participate in her previous activities, including activities of daily living, her depression will most likely resolve entirely.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Dr. Thomas Goetz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Goetz provided his opinion dated April 9, 2010 with regard to Ms. Erickson's right wrist. He based it on his review of his medical charts.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Dr. Goetz's view, Ms. Erickson had obtained a good result from the salvage procedure that he performed to her distal ulnar stump many years earlier. He clarified that a "good result" meant that she had tolerable pain and good motion, but not necessarily full stability or strength of her ulnar stump. He explained that there is no orthopaedic tool available to objectively measure the degree of instability in the distal ulnar aspect of the wrist. Accordingly, while he detected the presence of "a lot" of instability in her right wrist with associated pain and crepitus after the Accident, he was not able to determine whether those symptoms were worse after the Accident than they had been beforehand.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purpose of the surgery that Dr. Goetz performed in April 2009 was to stabilize Ms. Erickson's distal ulnar stump. He noted that, although she had tenderness and some instability around the stump after that procedure, it was not dramatic. His assessment was that her stump felt quite stable compared to its pre-operative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As mentioned, when Dr. Goetz last assessed Ms. Erickson on October 19, 2009, she had complained of pain located in a different part of her wrist. He was unclear as to the cause of Ms. Erickson's new pain and had not been able to reach a diagnosis in respect of it; however, it did not appear to be associated with her distal ulnar joint or its instability. Dr. Goetz expressed hope that those symptoms would resolve in time as they did not fit any classic pattern of a potentially progressive disorder of the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Dr. Goetz's opinion, Ms. Erickson's instability in the distal ulnar aspect of her wrist arose from a trauma-induced soft tissue injury. He considered it likely that the Accident was the causal. He provided no opinion as to the cause of her new pain, apart from remarking that those symptoms did not appear to be connected to her distal ulnar stump.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Goetz was cross-examined about his understanding of the dynamics of the insult to Ms. Erickson's wrist. In his report, he described the mechanics of the injury cryptically: "When the bus stopped suddenly, [Ms. Erickson] was unable to stay on her feet and landed hard on her right wrist." His description suggests that he understood that Ms. Erickson fell onto her right wrist from a standing position. When it was put to Dr. Goetz that Ms. Erickson had not landed on her wrist on the floor of the bus after falling from a standing position, he explained that when he takes a history from a patient his main interest as a treating physician is their medical complaints. He only delves into the exact details of the mechanics of an injury if he thinks that they may be relevant for his clinical purposes. It was with that in mind that Dr. Goetz cautioned cross-examining counsel not to lean too hard on the accuracy of his recitation of the mechanics of injury to Ms. Erickson's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Goetz went on to make the important point that, because Ms. Erickson already had an unstable salvaged wrist, it would take a relatively low force and mechanism to cause her further instability and problems. His observation was consistent with Dr. Bradford's thinking that Ms. Erickson's compromised wrist probably made her more susceptible to injury. At the same time, however, he agreed that if Ms. Erickson had sustained a trauma to her right wrist on the bus sufficient to worsen its instability, he would expect immediate complaints of pain and symptoms of swelling. While I accept Ms. Erickson's testimony that her wrist felt sore after the Accident, the evidence as a whole does not satisfy me that she exhibited the symptoms that Dr. Goetz agreed were consistent with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Goetz did not have the benefit of Dr. Bradford's medical records or her opinions when he wrote his opinion. Before the trial, he did not know that Ms. Erickson had seen Dr. Bradford on February 14, 2006 complaining of pain in her right wrist, among other things. Nor had he been aware that she was wearing a wrist brace the evening of the Accident. Dr. Goetz was not asked to, and did not, comment on the effect, if any, that his freshly acquired knowledge of these points may have had on his opinions. More notably, he was not informed that since the Accident Ms. Erickson had regularly relied on a cane, which she held in her dominant right hand, and had used crutches. Dr. Goetz was therefore not in a position to comment on the likelihood of Ms. Erickson's post-Accident distal ulnar instability having been brought about by the use of those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terms of vocational disability related to Ms. Erickson's ulnar stump, Dr. Goetz testified that she was essentially unable to do any heavy work before the Accident. At the time he wrote his report, he believed she was likely less able to do heavy work with her right arm than had been the case in her pre-Accident state. He confirmed that her right wrist difficulties would not prevent her from doing clerical work, computer work or what he referred to as a "low-intensity"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Goetz's final prognosis of Ms. Erickson's ulnar stump is relatively bright. He anticipated that she would regain her previous steady state within six to twelve months post-operative. He had no recommendations for her future treatments so long as her wrist remained stable with minimum pain. Dr. Goetz hypothesized that if her joint instability was to worsen and produce greater pain, she might be a candidate for an experimental-type procedure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Dr. Bertrand Perey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Perey is an orthopaedic surgeon who specializes in orthopaedic trauma, hand and upper extremity reconstruction. He was called by the defendants as an expert in relation to Ms. Erickson's right wrist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When Dr. Perey composed his initial expert report dated October 25, 2007, he had not seen Dr. Goetz's medical records. His knowledge about Ms. Erickson's past wrist difficulties outside of the contents of the instruction letter to him largely came from her description and a recent x-ray of her wrist. Of Dr. Bradford's extensive medical records, Dr. Perey had only two notes, both written in May 2007, and copies of the CL-19 reports that she completed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Ms. Erickson told Dr. Perey that she had experienced a low-grade discomfort of her right wrist before the Accident and that it had worsened significantly afterward. She complained that she was currently experiencing pain on a daily basis associated with swelling about her right wrist on the ulnar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On examination, Dr. Perey observed that her distal ulna was quite unstable, which he suspected was a chronic state. As to any causal relationship between the Accident and Ms. Erickson's wrist difficulties, Dr. Perey offered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impression that Mrs. Erickson has a chronic problem about her right wrist. She underwent resection arthroplasty of the distal ulna, which can often lead to chronic low grade discomfort and instability of the ulnar stump, which I suspect she had. In no way do I believe that the injury caused any longterm problems to her wrist. She has a chronic [sic] with this right wrist that preceded the accident. Because of the complexity of the previous problem about her wrist, it would be very hard to prove that the bus accident caused any new problems about this wrist. The energy involved in the bus accident appears to be quite minor and it is unlikely that any significant soft tissue or bony injury occurred about her wrist during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Mrs. Erickson has a chronic problem about her right wrist, which preceded the motor vehicle accident. It is very unlikely that the bus accident had anything to do with the current symptoms about her wrist. I feel strongly that in no way does this bus accident have anything to do with the current upper extremity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Perey knew that after the Accident Ms. Erickson had relied on crutches for a time, which had led to the development of trigger fingers. He did not become aware that she had also used a cane until after he prepared his initial report. Upon learning that, he reviewed Dr. Bradford's medical report dated January 24, 2008 and provided an addendum report dated May 8, 2008. In his addendum, Dr. Perey noted that the right wrist pain Ms. Erickson reported to Dr. Bradford had been attributed to her reliance on the cane, which she used for mobilization secondary to pain around her left hip. He agreed that it was "certainly possible" that the excessive use of ambulatory aids would cause Ms. Erickson wrist pain due to her pre-existing condition about her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Perey went on to conclude that there was no reason to suspect that the Accident "was directly responsible for any type of wrist pain". It struck me as unclear as to whether by using the word "directly", Dr. Perey was intending to draw a distinction between a direct consequence of the Accident and an indirect one (eg. the use of the cane necessitated by the left hip injury). In any case, he concluded that Dr. Bradford's report did not change any of his comments or opinions contained in his initial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Central to Dr. Perey's opinion on causation is his supposition that the energy involved in the Accident relative to Ms. Erickson's wrist was "quite minor". In his report, he described the Accident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Erickson] describes being a passenger on a bus when it came to a sudden stop at a red light. She describes having struck her left leg against a stanchion, resulting in immediate pain to her leg and back. She also describes immediate pain about her right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Perey's reports say nothing about the manner in which Ms. Erickson's right wrist was injured in the Accident, or what he understood were the forces at play with regard to that injury. Although he subsequently reviewed Dr. Bradford's January 24, 2008 opinion, that report is also silent on those matters in relation to Ms. Erickson's right wrist. It is not possible to reliably discern what Dr. Perey had understood were the forces involved in the Accident or the mechanics of Ms. Erickson's wrist injury when he penned his opinion. The omission is significant. It leaves the Court to speculate about the essential factual underpinning to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any case, I prefer Dr. Goetz's opinion that it would only take a fairly low force to cause further instability to Ms. Erickson's somewhat defective wrist. Even so, I have not concluded that Dr. Goetz's analysis carries the day as explained in the discussion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Based on the foregoing, I place no reliance on Dr. Perey's opinion beyond his acknowledgement that it is certainly possible that ambulatory aids would cause Ms. Erickson's wrist pain on account of her pre-existing wrist weakness.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Dr. K.F.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At the request of Ms. Erickson, Dr. Hughes prepared an expert report dated November 7, 2010. Ms. Erickson did not have Dr. Hughes's report admitted into evidence at trial; the defendants tendered it as part of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his report, Dr. Hughes responded to a series of questions concerning his treatment of Ms. Erickson's left hip, her vocational and general disability and impairment, and his future treatment recommendations and prognosis. He was also asked to explore causation. The questions posed to Dr. Hughes touching on the link between the Accident were phrased broadly: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opinion regarding the likely cause of our client's injuries, and in particular, whether the above-described motor vehicle accident is the cause of the injuries, whether our client had a pre-accident condition that made her more susceptible to the resulting injuries; and whether there are any post-collision medical conditions, trauma, or other factors that impact on our client's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Preparatory to formulating his opinion on causation, Dr. Hughes explored the details of the Accident with Ms. Erickson. He then summarized his understanding of the mechanics of her injuries and the nature of her complaints of injury in the aftermath of the 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Mary was a passenger in a bus, sitting at the back of the bus, on one of the side seats. Unfortunately, the bus had to brake hard in traffic and Mary slid down, fell on to the right wrist and area of the right hip. She had immediate complaints of pain about the right wrist, low back and hip. Initially, she had right hip pain and was seen in the Eagle Ridge Hospital and x-rays were taken. No evidence of a fracture was identified. She was seen by her family doctor. Physiotherapy was done for about 12 months once or twice a week, without significant improvement. She was complaining of right hip and groin pain, as well as some discomfort about the left hip. I did not see Mary at this time, but some point following the accident she began having complaints of increasing nature about the left hip. Because of the ongoing difficulty she was unable to return to work. She had ongoing and persistent pain about the left hip, resulting in an assessment by Dr. Duncan, regarding her ongoing difficulty. By July 2009, as mentioned, she had persistent increasing pain where we saw her for the first time because of persistent difficulty and proceeded with a replacement of the left hip as previously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Hughes's summation is remarkable for its material inaccuracies. Foremost, he does not appear to have been aware that Ms. Erickson slid down the bench seat and struck her left hip against the metal stanchion before part of her body twisted around the pole to her right. His understanding that she fell onto her right hip and complained about her right hip initially and for some period post-Accident, and that it was only at some later point that she began to complain about her left hip, was patently wrong. Dr. Hughes did not have Dr. Bradford's medical records or report that described the dynamics of the hip injury and made it abundantly clear that it was Ms. Erickson's left hip -- not her right one -- that was immediately and consistently implicated.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Ultimately, Dr. Hughes did not express an opinion on causation. He did not testify at trial, and therefore the Court has no explanation as to why that is the case. Defendants' counsel suggests that this is a "most telling omission". The implication of that submission is that Dr. Hughes was simply not prepared to opine that the Accident caused Ms. Erickson's hip complaints and so kept silent on the point. It seems to me that the implications flow both ways. That is, Dr. Hughes also did not opine that Ms. Erickson's hip problems, or more specifically her osteoarthritis and/or labral tear, were unconnected to the Accident. The defence supposition is further weakened by the fact that Dr. Hughes did not address a number of the questions that he was asked, and not just those pertaining to causation. Venturing an explanation about why he did not opine on causation would be the product of unhelpful speculation and is of no use to the Court. It also distracts from the decisive fact that Dr. Hughes did not have an accurate picture of the mechanics of Ms. Erickson's hip injury or her left hip complaints after the Accident such that any opinion on causation that he might have offered would have no evidentiary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As to Ms. Erickson's hip pain following surgery, Dr. Hughes noted that 90%-95% of primary hip replacements are successful, but that the remaining percentage of patients has an elevated risk of developing a loosening of the replacement. While investigations had not identified any evidence of the loosening of Ms. Erickson's replacement, Dr. Hughes considered it possible that over the passage of time she could develop ongoing problems sufficient that she may need to consider revision of her hip replacement. He remarked that "only time will tell" whether Ms. Erickson will fall into the 5%-10% category. Given that this was his thinking when he wrote his report on November 7, 2010 and that at the start of trial, which was more than two years post-operative, her symptoms had not appreciably improved, I think it reasonable to conclude that the prognosis of Ms. Erickson's left hip is likely poor.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Dr. Peter Grypma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Grypma is an orthopaedic surgeon with several years experience in private practice involving elective surgeries, including total hip arthroplasties. He conducted an independent medical assessment of Ms. Erickson on November 23, 2010. His initial report is dated February 14, 2011, which he followed with a brief addendum composed on April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his first report, Dr. Grypma provided his "impression" (by which I take him to mean his opinion) on the diagnoses and causation of Ms. Erickson's wrist, neck, back and left hip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Dr. Grypma's view, Ms. Erickson suffered a grade 1 soft tissue injury to her neck as a result of the Accident. He believes that this injury has in all likelihood resolved because Ms. Erickson did not complain about neck symptoms during his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Grypma also opined that the Accident caused a soft tissue injury to her low back, which aggravated her pre-existing symptoms in that area. He qualified his opinion by referring to what he characterized as conflicting information concerning Ms. Erickson's low back complaints. In that vein, he contrasted the emergency room chart from the evening of the Accident that recorded complaints of low back pain, against the fact that Dr. Bradford had not recorded such a complaint until the appointment on February 26, 2007. Evidently, he did not have the ambulance crew report which recorded Ms. Erickson's complaints of a low back pain and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Grypma reasoned that if Dr. Bradford's report was correct, and there was no report of back pain until late February, it would make it unlikely that the Accident injured her low back. In this case, the absence of an earlier clinical record, standing alone, is not evidence of anything. The preponderance of the evidence amply demonstrates that Ms. Erickson suffered low back symptoms immediately following the Accident and continuing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Grypma maintained that it is unlikely that the Accident caused any significant injury to Ms. Erickson's low back. His impression is that her symptoms are more likely due to "deconditioning, functional overlay and osteoarthritis changes". In closing his opinion, he stated that it is more likely than not that her enduring low back symptoms were due to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Turning next to his opinion respecting Ms. Erickson's hip pain and dysfunction, Dr. Grypma accepted that she sustained a soft tissue injury/bursitis to her left hip as a result of the Accident. His general approach to causation of the hip injury was to confirm the presence of osteoarthritis and then analyze whether it and/or the labral tear were caused by, or had become symptomatic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Ms. Erickson testified that during the interview with Dr. Grypma she gave him an accurate version of the movement of her body in the Accident and told him that her left hip had made contact with the stanchion bar. She maintained that at no time did he question her about the forces involved in striking the stanchion.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When he evaluated Ms. Erickson, Dr. Grypma had in hand Dr. Bradford's report of January 24, 2008 describing that she slid along the seat and "banged" her left hip on the stanchion, and then twisted around it and went forward. Nowhere in his reports did Dr. Grypma accurately describe the mechanics of Ms. Erickson's hip injury as I have found them to be. Despite Ms. Erickson's belief that he had a correct understanding, reading his reports as a whole it is clear that he did not. What Dr. Grypma understood of the mechanics of injury to Ms. Erickson's hip was that she slipped off her seat, landed on her left hip, and then her body rolled over to her right side. Many times he referred to it as "the fall"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Working on that factual premise, Dr. Grypma opined that it was highly unlikely that the Accident caused the osteoarthritis to Ms. Erickson's left hip. Expanding on the point, he stated that in the absence of a fracture, dislocation or fracture dislocation to the left hip, it was highly unlikely that the Accident would have caused the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Although Dr. Grypma takes the view that the mechanism of injury was capable of causing soft tissue injury/bursitis to Ms. Erickson's hip, he thought it was unlikely to have caused the labral tear. He continued that, in the absence of any hyperabduction injury to her left hip, it was unlikely that the Accident caused a "labral tear causing osteoarthritis to the left hip". In Dr. Grypma's opinion, the labral tear was more likely a degenerative tear connected to the osteoarthritis. He further elaborated that the fact that she "landed on her left hip" would have caused compression to her hip, a mechanism he considered unlikely to have caused a labral tear. He relied on the impression contained in the Arthrogram and Dr. Hughes's June 2 consult letter to Dr. Bradford in his analysis. He also found support for his opinion in Dr. Perey's assessment that the bus incident was, in Dr. Grypma's words, "a low energy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closing, Dr. Grypma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highly unlikely that this hip replacement was due to injuries sustained from the bus incident. It is much more likely that Ms. Erickson's symptoms to her left hip were caused by osteoarthritis than injuries sustained from the bus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risk of Ms. Erickson developing osteoarthritis from the bus incident is highly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Grypma's essential opinion is that Ms. Erickson's osteoarthritis and labral tear are responsible for her symptoms and those conditions are wholly unrelated to the Accident. Seemingly based on the premise that her hip replacement surgery was entirely necessitated by her osteoarthritis and labral tear, he goes on to conclude that the Accident and the hip surgery are not causally linked.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Whatever the reason, be it Ms. Erickson's incomplete rendition of the dynamics of the injuries she sustained in the Accident or Dr. Grypma's inaccurate note taking or misconception, I find that Dr. Grypma based his opinion relative to the causation of Ms. Erickson's left hip injury on a seriously flawed understanding of the mechanics of that injury. That understanding was essential to his opinion on causation. It would be a dangerous judicial leap to suppose that his opinion on causation would have been no different had he possessed an accurate understanding of the mechanics of the injury to her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As to Ms. Erickson's wrist injury, Dr. Grypma essentially adopted Dr. Perey's reasoning and opinion set out in his first report. Unlike Dr. Perey, however, Dr. Grypma had the benefit of Dr. Bradford's report where she attributed Ms. Erickson's right wrist symptoms to the use of the cane. He also had Dr. Perey's second opinion stating that the excessive use of ambulatory aids could have caused Ms. Erickson's wrist pain. Strangely, Dr. Grypma made no comment about the potential causal relationship between Ms. Erickson's reliance on a cane and her wrist symptoms. I consider Dr. Grypma's independent assessment of the causation of Ms. Erickson's wrist difficulties to be superficial.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Throughout his report, Dr. Grypma referred to several findings about Ms. Erickson that he considered unusual. A small number of them, mostly relating to inconsistent reports of tenderness, were worthy of note but, at the end of the day, are of no consequence to my analysis. In another example, he noted that Ms. Erickson reported an ache in the area of her right wrist, other than along the ulnar nerve. It is reasonable to infer that this complaint pertained to the same "new" wrist pain that Ms. Erickson had told Dr. Goetz about. Dr. Goetz had not considered those pain complaints to be unusual. Instead, because he was not certain of their origin and therefore could not make a diagnosis, he recommended follow-up if they did not subside in six to twelve months' time. Dr. Goetz's approach seems more balanced.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Grypma also observed that while Ms. Erickson described her left hip pain as being 10 out of 10, she did not appear to be distressed during the examination. It is not known what descriptors of pain Ms. Erickson was applying when she quantified her pain level to Dr. Grypma. It is also unknown whether she had taken morphine or other pain medication prior to that session. It may be that in her depressed and painful state, Ms. Erickson magnified the intensity of her hip pain to Dr. Grypma. However, I am not persuaded that she would have done so deliberately. Nor am I persuaded that the fact she may have done so forms a sound basis to sustain an inference that her hip pain is something less than what she reports as significant. The evidence is overwhelming that, since the Accident, Ms. Erickson has endured ongoing and severe, and on occasion excruciating, hip pain such that she has been regularly prescribed narcotic medication and undergone a full hip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To some extent, Dr. Grypma appears to have tied what he judged were unusual findings about Ms. Erickson to other observations he made repeatedly throughout his report to the effect that she appeared to be very pain focussed and displayed significant functional overlay and several non-organic findings. Other than connecting his perception of functional overlay as one of the contributors to her low back pain, Dr. Grypma did not address the implications of those loaded descriptors. Instead, they were left dangling and open to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am left to wonder what use the Court can fairly and reasonably make of these observations. Dr. Grypma neglected to explain their meaning and did not elaborate on whether or how they may have influenced his ultimate opinions on diagnoses and causation. Do they imply the presence of a psychological or emotional aspect to Ms. Erickson's injuries and her experience of the attendant pain or suggest a physical abnormality? More sceptically, I am concerned that Dr. Grypma's repeated references to these free-standing labels are intended to carry a disparaging swipe at Ms. Erickson's credibility by way of innuendo, implying that she has been grossly exaggerating or fabricating one or more of her symptoms or is a malingerer. His unexplained observations detract from the impartiality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Grypma did not offer an opinion about Ms. Erickson's prognosis. His only recommendation was regarding treatment related to her low back injury advising that she continue with her at-home exercises. Dr. Grypma held the mistaken belief that Ms. Erickson was "already on long-term disability" immediately before the Accident. On their face, his remarks were not limited in their reference to her partial wrist disability. He relied on that erroneous platform to opine that it was unlikely that the Accident caused any further degree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Given the divergence between my findings as to the mechanics of Ms. Erickson's hip injury and the factual assumptions underlying Dr. Grypma's opinions, his expert evidence on the issue of the causation of Ms. Erickson's left hip pain and dysfunction was of no evidentiary value. Moreover, in light of his fundamental misconception about the mechanics of that injury, his unsatisfactory analysis of the causation of Ms. Erickson's post-Accident wrist symptoms and his tainted impartiality, I have no confidence in his opinions across the board, and give them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For Ms. Erickson to recover damages, there must be a causal link between the Accident and the injuries she has suffered. The law does not draw a distinction between injuries that are psychological or physical in nature. The primary test used in determining causation is known as the "but for" test. The plaintiff bears the burden of showing that "but for" the defendant's negligent act or omission, her injury would not have occurred. Applying it here requires that Ms. Erickson prove that it is more likely than not likely that without the Accident her injuries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The causation test does not demand scientific precision and is not to be applied too rigidly: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Causation is a practical question of fact which can best be answered by ordinary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plaintiff need not establish that a defendant's wrongful conduct is the sole cause of her injury. So long as the plaintiff establishes a substantial connection between the injuries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the defendant will be fully liable for the harm suffered by a plaintiff, even if other causal factors, which he is not responsible for, were at play in producing the harm: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 Court is called upon to exercise caution in inferring legal causation by exclusive or substantial reference to a temporal sequence of events: </w:t>
      </w:r>
      <w:r>
        <w:rPr>
          <w:rFonts w:ascii="arial" w:eastAsia="arial" w:hAnsi="arial" w:cs="arial"/>
          <w:i/>
          <w:color w:val="000000"/>
          <w:sz w:val="20"/>
          <w:lang w:val="en-US" w:eastAsia="en-US" w:bidi="ar-SA"/>
        </w:rPr>
        <w:t>Madill v. Sithivong</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2012 BCCA 62</w:t>
        </w:r>
      </w:hyperlink>
      <w:r>
        <w:rPr>
          <w:rFonts w:ascii="arial" w:eastAsia="arial" w:hAnsi="arial" w:cs="arial"/>
          <w:color w:val="000000"/>
          <w:sz w:val="20"/>
          <w:lang w:val="en-US" w:eastAsia="en-US" w:bidi="ar-SA"/>
        </w:rPr>
        <w:t xml:space="preserve"> at para. 20;</w:t>
      </w:r>
      <w:r>
        <w:rPr>
          <w:rFonts w:ascii="arial" w:eastAsia="arial" w:hAnsi="arial" w:cs="arial"/>
          <w:i/>
          <w:color w:val="000000"/>
          <w:sz w:val="20"/>
          <w:lang w:val="en-US" w:eastAsia="en-US" w:bidi="ar-SA"/>
        </w:rPr>
        <w:t xml:space="preserve"> White v. Stonestreet</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But the judicial insistence of caution does not signify judicial thinking that temporal reasoning is an illegitimate analysis or a branch of logic to be seldom invoked, as the defendants appear to urge.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concepts of etiology in the medical sphere and causation at law are not synonymous. This is because the "but for" test need only be established on a balance of probabilities, in contrast to the more rigorous standard that approaches scientific certainty familiar to the medical field. Mindful of that key difference, the Court in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at paras. 144-146, var'd on other grounds, </w:t>
      </w:r>
      <w:hyperlink r:id="rId21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provided these instructive observations in relation to the causation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the "but for" test is to be proved on a balance of probabilities, rather than a standard of scientific certainty, great care must be had in assessing medical evidence. The human condition is incredibly complex. The precise biological, biochemical or molecular mechanisms causing many medical conditions are often not known and may not be known for lifetimes to come, and for the same reason, prognosis and treatment is also often not certain. In cases where medical causation cannot by its very nature be proven with certainty, medical experts may not be comfortable stating a black-and-white opinion as to what "caused" a patient's condition. Often medical evidence refers to known "risk factors" for medical conditions, or a number of causes, precisely because of the expert's discomfort in assigning one "cause" to a complex medical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determining causation in the legal context, courts must be mindful to assess the import and substance of the expert opinion evidence, and to be cautious about the wording used by the experts so as to not unduly discount or over-weigh the expert's choice of language when describing medical causation. </w:t>
      </w:r>
      <w:r>
        <w:rPr>
          <w:rFonts w:ascii="arial" w:eastAsia="arial" w:hAnsi="arial" w:cs="arial"/>
          <w:color w:val="000000"/>
          <w:sz w:val="20"/>
          <w:u w:val="single"/>
          <w:lang w:val="en-US" w:eastAsia="en-US" w:bidi="ar-SA"/>
        </w:rPr>
        <w:t>Ultimately causation is a question for the court, taking into account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for the court to keep in mind that all that is required to determine these complex medical issues in the context of causation is for the plaintiff to prove what is more likely than not. This is what is meant by the "but for" test: it is more likely than not, that without the tort, the injury or medical condition would not have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Ms. Erickson claims that the Accident caused her multiple injuries: headaches; soft tissue injury to her neck; occasional upper back pain; a re-injury to her right wrist that caused increased instability and pain and necessitated a re-stabilization procedure; soft tissue injury to and significant aggravation of her low back; severe ongoing pain in her left hip that was treated surgically; and depression and anxiety. By far her most debilitating injury was to her hip, which remains unresolved despite the 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defendants counter that the Accident caused a soft tissue injury and/or bursitis to Ms. Erickson's left hip area. They maintain that the labral tear is the result of the progression of her pre-existing osteoarthritis, and that neither of those conditions were caused or rendered symptomatic by the Accident. Building on that contention, the defendants assert that, because her hip replacement is said to have been performed to treat the osteoarthritis and labral tear, it follows that such surgery is not causally connected to the Accident and they are therefore not responsible for any ill-effects flowing from that surgery. Relying on Dr. Perey's opinion, the defendants' stand is that the Accident did not cause any further injury or aggravation to Ms. Erickson's existing wrist problems. They made next to no closing submissions about causation relative to her asserted depression, anxiety, low back, neck or headache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defendants assert that Ms. Erickson was nowhere near as physically capable before the Accident as she professed at trial. One component of that branch of argument is that her low back was severely compromised and fragile in the years leading up to the Accident such that even the most innocuous of activities, like walking, was sufficient to trigger debilitating pain. Another component is that Ms. Erickson was encountering an emerging left hip problem before the Accident. Their companion contention is that Ms. Erickson was relying on the cane the evening of the Accident because of her chronically symptomatic low back problem and/or her developing hip deficit. Defence counsel used a number of approaches in an effort to substantiate the defendants' theories as to why Ms. Erickson was using a cane the night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At trial, Ms. Erickson testified that ten days or so before the Accident, she had strained her low back in the snow. She claimed that approximately one week after this mishap, as she was playing with Shayla and some of her friends en route to school, she twisted her ankle while running over logs in the Glen Forest. She stated that, despite her sore low back, she had been able to play with the children in this manner. According to Ms. Erickson, it was for only a few days after the ankle injury, and not before, that she had been using the cane to help alleviate the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When questioned during her first examination for discovery about why she had the cane the night of the Accident, Ms. Erickson answered that she was using it as a preventative measure to ensure that she did not slip in the icy conditions and aggravate her low back. She made no mention of an ankle sprain. It was not until her second examination that she mentioned having twisted her ankle and at that time, she said nothing about using the cane for her back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defendants argue that the inconsistencies between Ms. Erickson's explanations given at discovery and trial for using the cane are further examples of the many flaws in her evidence that casts doubt on her credibility and reliability. They urge the Court to reject Ms. Erickson's purported explanation for her dependence on the cane that evening given at trial, and to conclude that she needed it on account of her chronically compromised low back and/or because she was already experiencing left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my view, the discovery testimony of Ms. Erickson on this point was more in the nature of incomplete answers than inconsistent statements. Her evidence from each discovery was partly compatible with her testimony at trial, and taken together was entirely consistent with it. That aside, I find that nothing turns on these so-called inconsistencies. The fact is there is no cogent evidence suggesting that Ms. Erickson habitually used a cane before the Accident; indeed, the preponderance of the evidence is to the opposite effect. Moreover, as discussed below, the evidence does not sustain a finding that she had a pre-existing problem with her left hip or that before the Accident her low back was as damaged and delicate as the defendants' suggest.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With respect to the defendants' assertion of emerging hip pain, defence counsel cross-examined Dr. Bradford about an isolated reference to Ms. Erickson having "some paraesthesia down the right side of her right leg". That snippet was contained in a report composed by Dr. Bradford on April 30, 1997 concerning injuries sustained by Ms. Erickson in a 1996 motor vehicle accident. Defence counsel suggested to Dr. Bradford that her notation implied that Ms. Erickson had a hip joint problem at that time. In handily refuting that proposition, Dr. Bradford explained that the paraesthesia she referred to had likely emanated from the low back pain that Ms. Erickson was then experiencing. She also clarified that she would not have articulated a patient's hip joint problem in that way. The entire exchange was of dubious relevance because Dr. Bradford's notation discussed the presence of paraesthesia in Ms. Erickson's right leg -- not in relation to her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It was put to Ms. Erickson in cross-examination that she had been using the cane the evening of the Accident on account of her low back pain. She answered: "No. I was using it because of the stupid hip - um - ankle, and I didn't want to slip that night." In closing argument, defendants' counsel made the following submission posed in the form of a question: "Was this merely a slip of the tongue or an inadvertent admission against interest?" It was plainly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Before the Accident Ms. Erickson engaged in a broad range of leisure pursuits and physical activities. Some of them were physically demand and many, particularly rollerblading, involved the movement of her hips to a greater or lesser degree. The preponderance of the evidence, including the credible testimony of Ms. Erickson, her close family members, Dr. Bradford and the three independent lay witnesses, forcefully dispels the meekly rooted idea that Ms. Erickson had any pre-existing left hip symptoms or even discomfort in that area,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attempting to bolster their theory that Ms. Erickson's low back was more compromised before the Accident than she admits, defence counsel seized upon a few selected snippets from Dr. Bradford's medical records that indicated Ms. Erickson complained of severe back pain in March 2004. Those complaints were documented as having manifested after Ms. Erickson had "slipped lightly" on a deck. Counsel also drew Ms. Erickson's attention to a notation in the records made the following month where she had complained of the sudden onset of back pain that arose "while walking". She evidently used her cane around this time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Ms. Erickson testified that on occasions where she aggravated the disc in her low back, unremarkable movements such as walking could further irritate it until her back settled down and "got back into working order". She explained that after a "major acute" onset, her back would remain tender for awhile and in that period would typically be more susceptible to pain and insult. She did not agree that in the absence of an active aggravation of her disc, walking alone would cause her low back pain to flare.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While I accept that the aggravating trigger could be as minor as slipping slightly on a deck as occurred in 2004 (though I would not characterize that as innocuous), the preponderance of the evidence demonstrates that it was invariably something more physically intense, such as shovelling snow or undertaking an obviously "stupid" physical movement, that brought on a flare of her low back pain. The evidence shows that before the Accident, Ms. Erickson was able to perform so-called innocuous movements daily, was able to function day-to-day, and even participated in a wide range of physically intense activities with few limitations emanating from her low back. I am not persuaded that Ms. Erickson's low back condition was so delicate that mere walking was capable of producing an onset of symptoms unless it had already been rendered symptomatic and the symptoms had not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Ms. Erickson slid down a bus seat when the bus stopped abruptly, striking her left hip against a metal stanchion and twisting around the pole onto her right side. Shortly thereafter, she began to experience severe hip pain for the very first time ever. The pain was persistent and worsened with activities. She needed a cane to walk and assistance to do ordinary chores. She tried swimming, physiotherapy, massage therapy, chiropractic treatment and steroid injections, to little or no avail. Conventional anti-inflammatory and pain medication did not provide her with adequate symptomatic relief, and so treatment by way of narcotic analgesics and other combinations of medication was advised and followed. Ms. Erickson was referred to specialists and for further diagnostic tests to investigate the source of her debilitating symptoms. More than 19 months after the Accident, a labral tear was suspected, and four months after that, the Arthrogram confirmed its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defence made much of the fact that Dr. Hughes described Ms. Erickson's hip replacement as being for "osteoarthritis and a labral tear" and that Dr. Bradford had included his description in her medical report. As I understand it, the defendants assert that because her hip surgery was said to be necessitated by osteoarthritis and a labral tear, unless Ms. Erickson is able to prove that the Accident caused those afflictions, the defendants cannot be held responsible for that surgery or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premises underlying the defendants' contention are invalid and the argument as a whole is fallacious. There can be no question that Ms. Erickson was referred first to Dr. Duncan and thereafter to Dr. Hughes, and ultimately underwent the replacement of her left hip joint, because of her ongoing complaints of hip pain and dysfunction. It is plain that she would not have undergone that surgery had she not been experiencing those symptoms. The hip replacement was intended to address Ms. Erickson's left hip pain and related symptoms whatever their underlying physiological source may have been. Ms. Erickson's hip replacement was necessitated by her Accident-induced hip symptoms and was, therefore,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am mindful of the inherent unreliability in applying simple temporal reasoning to ground an inference of causation. However, when the timeline of the sequence of the pertinent events is examined under close scrutiny and in the context of the whole of the evidence, I have extreme difficulty accepting the absence of a causative link between the Accident and the onset and current state of Ms. Erickson's left hip pain and dysfunction. In my view, the inference of causation is compelling. I conclude that it is far more likely than not likely that the Accident caused all manner of symptoms that Ms. Erickson has endured after the Accident in and about her left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"but for" test does not require the Court to accept or find a particular diagnosis. For my purposes, it matters not whether the Accident caused Ms. Erickson's hip injury and symptoms by way of provoking the tear to the labrum of her hip or causing osteoarthritis or causing those dormant conditions to become symptomatic. That said, I think it is probable on the evidence that Ms. Erickson sustained a labral tear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For the reasons already expressed, I place no weight on the opinions of Drs. Perey and Grypma as to the causation of Ms. Erickson's post-Accident wrist symptoms. I accept Dr. Goetz's evidence that the salvage procedure he performed had left Ms. Erickson with tolerable pain and good motion. As she related to Dr. Perey in October 2007, her wrist had never been symptom free thereafter. Indeed she had been left with a partial disability that entitled her to a pension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medical and lay evidence is persuasive that for years leading up to the Accident, Ms. Erickson's wrist bothered her only occasionally and manifested as a low-level discomfort. Between the time of her salvage procedure and the Accident, her wrist pain and related symptoms were not in any way significant, nor did they seriously interfere with her lifestyle, or curtail her recreational pursuits or other activities. Nor do the probabilities of the evidence demonstrate that prior to the Accident, Ms. Erickson's occasional right wrist symptoms prompted her to wear her wrist brace more than once in awhile. I accept her evidence that on the evening of the Accident, she had slipped the wrist brace on as a protective measure, and not because her wrist was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Ms. Erickson's right wrist was susceptible to injury. After the Accident, she began to rely on a cane secondary to her hip pain and the entailing mobility restrictions. The medical evidence establishes that the use of ambulatory aids such as a cane could have caused Ms. Erickson's wrist pain and instability. I conclude that in the unfortunate domino-like effect that has punctuated this case, Ms. Erickson's dependence on her cane caused the worsening of the instability and pain in her distal ulnar stump and that those symptoms were more intense, frequent and debilitating than the intermittent discomfort she had experienced pre-Accident. I also find that this Accident-related aggravation to her right wrist was significant and that but for its manifestation, she would not have required the stabilizing procedure carried out by Dr. Goetz. Ms. Erickson has proved causation in relation to her right wrist symptoms, except for the pain described by Dr. Goetz as being new and unrelated to the distal ulnar aspect of her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have rejected Dr. Grypma's opinion that the Accident did not cause significant injury to Ms. Erickson's low back. I prefer instead Dr. Bradford's opinion on the matter, and find that the Accident caused soft tissue injury to Ms. Erickson's low back which aggravated her chronic pre-existing low back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Ms. Erickson's hip pain and dysfunction has had a far-reaching and cascading effect on her mood and her body, not limited to her wrist problem. Dr. Bradford's opinion to the effect that Ms. Erickson's depression (to which I would add anxiety and panic attacks), trigger fingers, poor memory and somnolence were caused by the Accident harmonizes with the preponderance of the other evidence and the preponderance of the probabilities in this case. I accept her opinion, and conclude that the Accident caused the development of those afflictions. In other words, I am satisfied that, but for the Accident, Ms. Erickson would not have experienced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Finally, I conclude that the Accident caused Ms. Erickson a moderate soft tissue neck injury and periodic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purpose of damages is to theoretically restore an injured plaintiff to the same position she was in just before the accident to the extent that monetary damages are capable of doing so. The award is meant to put the plaintiff, as nearly as is possible, in the original position she would have been had the wrongful act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People have different physical and psychological susceptibility to injuries. A fundamental principle in the assessment of damages is that the defendant must take the plaintiff as she is. A plaintiff whose unique psychological makeup or pre-existing physical condition makes her more vulnerable to sustaining injury is to be compensated for the entire extent of her injury, both physical and/or psychological,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so even where due to some unique future of the plaintiff herself, the injury was greater or of a more dramatic or unexpectedly severe or different type than one would expect an average person to sustain. Accordingly, a defendant who injures a plaintiff with a particular susceptibility or vulnerability to injury is responsible for the results of the accident on that particular plaintiff. It is no answer for a defendant to say that the plaintiff would have suffered less injury or a different kind of injury or no injury at all if she had been less susceptible or vulnerable. It is the impact of the accident on the actual plaintiff and not on a fictional one that is relevant for compensatory purposes: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It is as equally fundamental that a defendant is not expected to put the plaintiff in a better position that how she was the moment before the accident happened. This is because the plaintiff is not entitled to recover a sum that represents her complete recovery if she was not a completely healthy person at the time that the accident occurred. It is the difference between the plaintiff's original position, with any attendant risks and shortcomings, just before the accident and her injured position after and as a result of the accident, that comprises her loss: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34-35. Consequently, the defendant need not compensate the plaintiff for any pre-existing physical or psychological condition that the plaintiff would have experienced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Where there is a measurable risk that a pre-existing condition, latent or active, would have detrimentally affected the plaintiff in the future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risk must be taken into account and serves to reduce the award of damages. The contingency of a pre-existing condition manifesting on its own at some point does not have to be proven to a certainty. Rather, it is given weight according to its relative likelihood: </w:t>
      </w:r>
      <w:r>
        <w:rPr>
          <w:rFonts w:ascii="arial" w:eastAsia="arial" w:hAnsi="arial" w:cs="arial"/>
          <w:i/>
          <w:color w:val="000000"/>
          <w:sz w:val="20"/>
          <w:lang w:val="en-US" w:eastAsia="en-US" w:bidi="ar-SA"/>
        </w:rPr>
        <w:t>A. (T.W.N.) v. Clarke</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parties are significantly apart on this and all other heads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Ms. Erickson seeks an award of $110,000. The defendants submit that the appropriate award would fall in the range of between $25,000 and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Non-pecuniary damages are intended to compensate a plaintiff for the pain, suffering and loss of enjoyment of life and of amenities experienced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are meant to compensate for the damages suffered to the date of trial and those that the plaintiff will suffer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The essential principle, capable of expression in a variety of ways, is that the award should be fair and reasonable for both parties as those concepts are measured against the adverse impact of the particular injuries on the particular plaintiff: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at para. 176. While fairness is assessed by reference to awards made in comparable cases, because of the requirement for an individualized assessment each case is decided on its own unique facts. The process is one of assessment and is not amenable to mathematical precision: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laid out a non-exhaustive list of factors to be considered in awarding damages under this head. They include: the plaintiff's age; the nature of the injury; the severity and duration of the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As a result of the Accident, Ms. Erickson has been made to suffer years of significant pain. I am satisfied that she has experienced and continues to experience the physical and psychological symptoms as intensely and detrimentally as she has described. Her left hip symptoms constitute her most debilitating injury and have produced adverse ramifications to her emotional and physical well-being. She has had to endure surgery to address her wrist and hip symptoms brought on by the Accident. The disappointing results of her hip surgery have been devastating and, at this stage, the prognosis for improvement of her hip difficulties looks relatively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In addition to the primary injury to her hip, Ms. Erickson also sustained significant aggravation to her chronic low back condition. I accept Dr. Bradford's opinion that those symptoms were overtaken by her hip and wrist complaints and did not receive adequate or timely medical attention. The evidence shows that the frequency, severity and duration of those symptoms after the Accident were considerably worse than they had been before. Although her low back symptoms have dissipated to some degree since the Accident, her condition remains vulnerable and prone to exacerbation in a way that it was not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think it probable that the pain, limp and other sequelae related to Ms. Erickson's compromised left hip will interfere with improvement of her low back condition or, at a minimum, will expose her to greater risk of experiencing more frequent and severe episodic flares of her low back symptoms than was the case before the Accident. The evidence also satisfies me that one of the unpleasant symptoms triggered by Ms. Erickson's hip dysfunction is occasional muscle spasm and pain across her upper back and around her rib cage.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poor prognosis of Ms. Erickson's hip condition does not bode well in terms of her achieving a full recovery from her Accident-induced depression or anxiety either. While her depression has improved and is now in partial remission and her anxiety has improved in concert with the lifting of her depression, they have by no means resolved. Her depression must still be managed by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Accident also caused increased instability and pain in the distal ulnar aspect of Ms. Erickson's right wrist. I find that, on balance, the post-Accident stabilization procedure carried out by Dr. Goetz was successful. The preponderance of the evidence shows that the Accident-induced wrist symptoms, which encompass the tenderness and discomfort that Ms. Erickson experienced in her distal ulnar aspect post-operative, resolved sometime between her last consult with Dr. Goetz and the beginning of trial. I have turned my mind to the likelihood that Ms. Erickson will maintain some degree of reliance in the future on the use of a cane secondary to her chronic hip condition which will, in turn, expose her to the possibility of re-aggravation of her right wrist symptoms. All things considered, I find the prospect of that coming to pass to be remote in large part due to the successful outcome of Dr. Goetz's stabilization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evidence concerning the progression of the soft tissue injury to Ms. Erickson's neck and resultant headaches was not well developed. Those symptoms, while not mild, remained very much in the background as a point of concern for Ms. Erickson and Dr. Bradford because of the presence of her more debilitating symptoms. I conclude that by the spring of 2008 or thereabouts, her neck pain and headaches were on the wane and had largely settled by the summer or early fall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experience of pain, even when it is mild and intermittent, impinges on and forces both obvious and subtle adjustments to life and lifestyle. Where pain is severe and ongoing, and requires resort to narcotic medication for its management, the toll can be life-altering as it was for Ms. Erickson.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Ms. Erickson's symptoms, especially those related to her hip injury, have interfered with the core pleasures of her life. She is not able to be physically intimate with her husband. The nature of her interactions with Shayla, who is a supreme source of joy to her, have changed and become curtailed. She has not been able to enjoy the recreational pursuits that she once embraced and continues to need help with everyday chores. Ms. Erickson has impaired mobility and low stamina, and experiences frustration, anger and distress about her diminished 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whirlpool symptoms have substantially and detrimentally affected the quality and enjoyment of Ms. Erickson's life and the lives of those she loves. They have frequently overwhelmed her, brought on thoughts of suicide, and broken her once-positive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Ms. Erickson's original physical position in terms of her chronic low back problems and wrist deficits was compromised before the Accident. She is not entitled to be compensated as though she was free from those afflictions at the time of the Accident, and is only entitled to an award that reflects their increased aggravation and worsening.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If the osteoarthritis and/or the labral tear in Ms. Erickson's left hip were present before the Accident, there is no cogent medical evidence of any relative likelihood that one or both of those conditions would have become symptomatic or otherwise detrimentally affected Ms. Erickson on their own, or that she would have required a hip replacement apart from the Accident. Nor does the medical evidence support the finding of a measurable risk that, absent the Accident, her low back symptoms and right wrist condition would have worsened as they have. Accordingly, there is no principled basis to reduce the award for damages to reflect a measurable risk that any of those afflictions would have detrimentally affected Ms. Erickson in the future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 have considered all of the case authorities placed before me by counsel. I do not propose to review them in detail as they provide general guidelines only, other than to remark that the cases relied on by the defendants are readily distinguishable. Having considered the evidence as a whole and the application of the governing principles, it is my opinion that a fair and reasonable award for Ms. Erickson's non-pecuniary damages is $110,000.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Earnings and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The legal framework that informs an award for loss of earning capacity was helpfully summarized by Dardi J. in </w:t>
      </w:r>
      <w:r>
        <w:rPr>
          <w:rFonts w:ascii="arial" w:eastAsia="arial" w:hAnsi="arial" w:cs="arial"/>
          <w:i/>
          <w:color w:val="000000"/>
          <w:sz w:val="20"/>
          <w:lang w:val="en-US" w:eastAsia="en-US" w:bidi="ar-SA"/>
        </w:rPr>
        <w:t>Drodge</w:t>
      </w:r>
      <w:r>
        <w:rPr>
          <w:rFonts w:ascii="arial" w:eastAsia="arial" w:hAnsi="arial" w:cs="arial"/>
          <w:color w:val="000000"/>
          <w:sz w:val="20"/>
          <w:lang w:val="en-US" w:eastAsia="en-US" w:bidi="ar-SA"/>
        </w:rPr>
        <w:t xml:space="preserve"> at paras. 147-150: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recently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303"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30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and not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The assessment is based on the evidence, taking into account all positive and negative contingencies.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a claim for "past loss of income" is often characterized as a separate head of damages, it is properly characterized as a component of loss of earning capacity: Falati at para. 39. It is a claim for the loss of value of the work that an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Bradley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summarized the pertinent legal principles governing the assessment of post-accident, pre-trial loss of earning capacity and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determination of a plaintiff's prospective post-accident, pre-trial losses can involve considering many of the same contingencies as govern the assessment of a loss of future earning capacity. ...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law has long recognized that unknown contingencies and uncertain factors make it impossible to calculate lost opportunities and lost earning capacity with any precision. It is because the occurrence of hypothetical and future events is unknown that allowances must be made for relevant and realistic positive and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Assessing Ms. Erickson's damages under these heads is difficult because she was not employed at the time of the Accident and had not been employed for several years prior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For most of his working life, Mr. Turner made a comfortable living as an independent long-haul truck driver. Before Shayla was born, Ms. Erickson occasionally accompanied him on his routes. For many years before the Accident, Mr. Turner had a longstanding arrangement as an independent contractor with a trucking company called Cridland's.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In or about 2001, and continuing until sometime in 2003, Mr. Turner and his family came to live on Cridland's expansive industrial site in Port Coquitlam. According to Ms. Erickson, during that time, she was employed by Cridland's as the night security person of the industrial yard. She testified that she was responsible for locking the front gate and patrolling the premises between 6:00 p.m. and 6:00 a.m. She maintained that she received a monthly salary of between $1,000 and $1,500, but that as a matter of convenience, her pay was simply attached to Mr. Turner's monthly cheque. She did not include that income in her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Mr. Turner's evidence was to the effect that he was remunerated by Cridland's, in part, by way of free on-site accommodation for himself and his family. He explained that Cridland's required an on-site security person after hours for the purposes of their insurance. As Mr. Turner put it, there was "very little" in the way of security to do at the site. He stated that the sum of approximately $1,000 was added to his cheque each month in exchange for supplying that security, and that it was Ms. Erickson who actually provided the security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evidence is unconvincing that Cridland's hired Ms. Erickson to provide security in the industrial yard. The probabilities of the situation indicate that the provision of night security was one of Mr. Turner's paid duties, but because he was often on the road, it fell to Ms. Erickson to attend to those minor security duties in his stead. She was happy to help out, and performed those tasks diligently as though they were her own. It would have appeared to onlookers, such as Ms. da Silva and Ms. Stout, as though Ms. Erickson was actually employed by Cridland's, however, that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Ms. Erickson testified that shortly before the Accident, she approached Keith Awcock who owned a comic shop in downtown Vancouver. Mr. Awcock was a friend from high school with whom she had worked briefly in 1983. She testified that before the Accident, she had secured a job with Mr. Awcock that was scheduled to start in January 2007. She stated that her application consisted of attending at the comic shop and telling Mr. Awcock that she was available for work. Ms. Erickson later contradicted herself by explaining that her application had been a "formal thing" that she had written out and delivered to Mr. Awcock.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Mr. Awcock was called by the defendants and gave his evidence by way of video deposition. He contradicted much of Ms. Erickson's testimony on the matter of her potential employment at his shop. Notably, he testified that she did not contact him about job prospects until the beginning of February 2007. He had sound milestones for why he had remembered the timing.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Mr. Awcock's recollection was that Ms. Erickson had visited his store and alluded to the fact she was frustrated because she was not able to work due to her injuries. He was certain that Ms. Erickson had never provided him with a résumé or other form of written application. He said he told her that she could probably work in his shop and that she responded by asking that he write her a letter confirming that he was offering her a job. Mr. Awcock did so on February 12,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Mr. Awcock testified that the position he offered to Ms. Erickson by way of his February 12 letter involved the implementation of an inventory computer program in respect of his merchandise. The pay was $14 an hour. He envisioned that it would be a full-time position for approximately one year. He believed that upon completion of that year-long project, there would have been an opportunity for Ms. Erickson to continue to work approximately 15-20 hours per week at the rate of $10 per hour. In June 2010, he offered her a temporary part-time position, which he expected would run about ten months and pay $11 per hour for approximately 20 hours per week. Ms. Erickson asserts that she was not able to take advantage of either opportunity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Mr. Awcock was a credible witness. I consider his evidence reliable, and prefer it over Ms. Erickson's evidence on every point of conflict. Accordingly, I do not accept Ms. Erickson's evidence that she had discussed any employment opportunities with Mr. Awcock, much less applied for a job with him before the Accident. Unlike other shortcomings in the quality of Ms. Erickson's testimony, I do not accept that her inaccuracies about when she approached Mr. Awcock for a job is the product of her poor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Building on the premise that she would have worked for Mr. Awcock on a full-time basis from February 2007 until March 2008, and thereafter part-time for $10 per hour, Ms. Erickson claims a past wage loss of $62,160. The defendants assert that Ms. Erickson has failed to prove a loss of opportunity with Mr. Awcock. They contend that her past loss claim is further undermined by the fact that her most disabling injury is her left hip, which they say was not caused by the Accident. They argue that if Ms. Erickson had truly intended to work for Mr. Awcock before trial, "what prevented her from doing so cannot be laid at the feet of the defendants". The factual underpinnings of the parties' respective positions are flawed and neither approach is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Except for a run of a few years in the early to mid-1990s, Ms. Erickson has only ever worked in temporary placements as a matter of preference. Working on a full-time basis with a permanent employer did not suit her lifestyle or temperament. Throughout the 1980s and 1990s, she was sometimes off work due to injury and at other times by preference. She has a limited established work history and pattern of employment achievement, and has not been gainfully employed since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When Shayla was born in 2000, Ms. Erickson made a conscious decision to continue to remain out of the work force and did so. The evidence does not establish that the reason Ms. Erickson had not rejoined the work force after Shayla was born was because her chronic low back condition and/or right wrist discomfort impaired or disabled her from doing so. Those pre-existing afflictions would not have interfered with her ability to work at retail jobs such as the comic shop or simple "low intensity" clerical-type jobs before the Accident. It was a matter of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Ms. Erickson claimed that she planned to return to work once Shayla successfully transitioned from kindergarten to grade 1. However, on her own evidence (which I do not accept), she took no steps to do so for almost three months preceding the Accident while Shayla was in grade 1. Ms. Romilly testified that Ms. Erickson had confided to her that she was worried that Shayla might experience learning difficulties in school due to the fact that Ms. Erickson was HIV positive during her pregnancy. The evidence is clear that Ms. Erickson derived tremendous pleasure and joy from being a devoted at-home mother and involving herself in all aspects of Shayla's life, including participating in an array of her school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Before the Accident, Ms. Erickson had not formed any genuine intention of re-entering the paid work force, nor had she pursued the prospect of employment with Mr. Awcock. At most, she may have contemplated, in a non-specific way only, the notion of securing some kind of work at a future undetermined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However, an unexpected turn of events occurred in Ms. Erickson's household after the Accident. That is, the nature of Mr. Turner's employment changed dramatically, adversely affecting his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According to Ms. Erickson, the change came about when he lost his chief client such that it was no longer feasible for him to operate as an independent contractor. She could not be sure about the date when this came about, but believed it was possibly in the summer of 2008. Mr. Turner's version as to why he gave up his independent contracting business varied somewhat from Ms. Erickson's recollection. The reason for the alteration to his employment is not important for my purposes; it is the fact that there was a change after the Accident that carried unfavourable financial consequences that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On March 3, 2010, Mr. Turner secured a new job as a long-haul trucker in the capacity of an employee and not as an independent contractor. I find that he was unemployed for the three preceding months, and during that hiatus the family's bills piled up. Finances were so tight in around Christmas 2009, that Ms. Erickson found herself relying on the food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Although Mr. Turner works extremely long hours in his new endeavour, his remuneration is considerably less than the comfortable income he generated as an independent contractor. Precisely how much less is not known on the evidence however, it can be reasonably inferred that the family has faced unprecedented financial difficulties in consequence of his reduced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Ms. Erickson testified that upon the happening of the unwelcome downturn in the family's financial circumstances, she would have felt compelled to find and would have found some kind of work to supplement her family's income. I accept that. However, the evidence does not support a real and substantial possibility she would have returned to the work force had her spouse's employment not been disrupted and he had continued to earn a comfortable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Ms. Erickson's bookkeeping and office-type skills were long outdated. I consider it most unlikely that the experience she may have gleaned from assisting a few friends in the completion of their simple income tax returns over the years would have enabled her to secure employment in that field. That said, she is a resourceful and personable woman with basic retail and clerical skills and experience. In my view, she would have readily obtained an entry-level type job with little trouble.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I am satisfied that there is a real and substantial possibility that but for her Accident-induced injuries, Ms. Erickson would have secured a job in the retail industry or an entry-level clerical position in the first quarter of 2010, and would have remained at that job, or thereafter would have accepted a part-time position with Mr. Awcock at the comic shop in June 2010. I find that it is also substantially possible that in either event, she would have continued to work for the balance of 2010 and throughout 2011 until the trial. To my mind, the chances of those possibilities having materialized are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Mr. Turner's new job required that he be on the road and away from home Monday through Friday most weeks. It is unlikely that Ms. Erickson would have worked full time in light of her spouse's work demands, despite the family's newfound financial constraints. Rather, the simple probabilities of the situation indicate that she would have worked 15 or, at most, 20 hours per week while Shayla was in school, and would have worked fewer hours or possibly not at all, to coincide with her daughter's winter and summer breaks from school. In all likelihood, the nature of employment that Ms. Erickson would have obtained would have paid her $10-$11 per hour and carried no real prospect of advancement.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There can be no legitimate dispute that Ms. Erickson's Accident-related injuries, particularly her hip injury and its sequelae, have impaired her earning capacity to trial. Assessing the real and substantial possibilities of what would have happened in the past but for Ms. Erickson's injuries, I am satisfied that her diminished capacity would have resulted in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Allowing for non-speculative contingencies and aiming for overall fairness, I quantify Ms. Erickson's loss to trial to be $10,000. As she is only entitled to receive her net losses, I direct counsel to make the necessary calculations to determine the net figure. They may apply if they are unable to reach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Ms. Erickson asserts that but for the Accident she would have worked for Mr. Awcock at his comic shop until she was 65 or possibly 70 years old, and would have earned between $10,010 and $25,000 per year, depending on the hours worked and her rate of pay. Applying these assumptions, Ms. Erickson assesses her loss of future earnings in the range of between $143,677 and $173,494. She submits that she is also entitled to an award of $20,000 for the loss of her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defence position is that Ms. Erickson has failed to prove that she has suffered any future loss of capacity or earnings. Their position is grounded on three prongs of argument. First, that her hip injury was not caused by the Accident and thus any disability connected to that injury is not a valid factor in assessing her future loss. Second, she has failed to tender expert evidence as to her functional capacity, and it should not be left for the Court to infer her function based on the medical evidence. The third and related point is that Ms. Erickson has neglected to adduce evidence in the form of a vocational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Once again, the parties' positions are constructed on unproven facts and hypotheticals. Mr. Awcock did not even hint at the potential of employing Ms. Erickson for years into the future. No reasonable treatment of the evidence supports the other premises of Ms. Erickson's approach to or the quantification of her future loss. As to the lack of expert evidence about Ms. Erickson's functional capacity and vocational options, it is open to the Court to draw inferences about Ms. Erickson's future employment capacity where, as here, the medical evidence forms a sufficient evidentiary foundation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My task is to compare the likely future of Ms. Erickson's working life if the Accident had not happened, with her likely future working life after the Accident: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32;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Many of the realistic substantial possibilities discussed in the context of Ms. Erickson's pre-trial loss of capacity apply to her future picture. To the observations I have already made, I would add that there is no cogent evidence concerning the impact that Ms. Erickson's HIV diagnosis has on her future health, ability to work or life expectancy, and I make no finding one way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As mentioned, Ms. Erickson's earning capacity has plainly been compromised by her left hip injury, and will continue to be so. Her prognosis for recovery of that injury is relatively poor, giving rise to the realistic and substantial possibility that the associated diminishment to her earning capacity could unfortunately be of a prolonged duration, and perhaps even permanent. That state of affairs would likely continue to adversely affect her mood and exacerbate her low back condition, and those factors would also combine to negatively impact her future capacity. That she may be a candidate at some unknown future date to undergo a revision to her hip replacement surgery, as indicated by Dr. Hughes, is speculative, as is the outcome should that course be followed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Having established that her Accident-related injuries will impair her future earning capacity, Ms. Erickson must next prove a real and substantial possibility that her diminished capacity will result in a future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am satisfied of a likelihood that Ms. Erickson would have continued to work on a casual part-time basis for minimum or close to minimum wage in order to augment the family's income had the Accident not occurred. The question of how long she would have continued to work is difficult to assess. She has a proclivity for working only intermittently in temporary employment and Mr. Turner's future is unknown. The latter factor is relevant because I have concluded that Ms. Erickson's sole motivation to rejoin the work force in 2010, and to continue to work, would have been to supplement his reduced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Mr. Turner does not enjoy working as an employee and still owns his long-haul truck. Beyond that, there is a paucity of evidence about his future employment plans and any prospects that he may have for obtaining more remunerative work. It would be nothing more than conjecture to venture that within the next few years, Mr. Turner would resurrect his trucking business, or otherwise take the steps required to increase his earnings to a level comparable to those achieved before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Mr. Turner's future aside, it is my view that there is no likelihood that Ms. Erickson would have worked on a full-time basis at any time in the future or would have worked indefinitely on a part-time basis. Nor would she have undertaken training so as to enhance her part-time employment opportunities and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I conclude that Ms. Erickson has proven a real and substantial possibility that her diminished capacity caused by the Accident will generate a pecuniary loss into the future. How then shall the Court quantify that loss? In my view, this is not an appropriate case to engage the "earnings approach" to assess Ms. Erickson's damages. It is instead preferable to quantify her loss by taking into account the factors that inform the capital asset approach laid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That assessment involves considering factors such as: (i) whether the plaintiff has been rendered less capable overall of earning income from all types of employment; (ii) is less marketable or attractive as a potential employee; (iii) has lost the ability to take advantage of all job opportunities that might otherwise have been open; and (iv) is less valuable to himself/herself as a person capable of earning income in a competitive labour market. The evidence establishes that all of these factors have application to Ms. Erickson.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Bearing in mind the applicable legal principles, including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criteria, in light of the evidence, I conclude that in all the circumstances the sum of $25,000 is a fair and reasonable measure of the present value of Ms. Erickson's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Ms. Erickson seeks an award of $7,838.18 in special damages for which she has provided supporting invoices. The incurred expenses include the following: various prescription and non-prescription medications; user fees for physiotherapy and massage therapy; costs of taxi transportation to physiotherapy appointments and swimming until May 2007; parking costs to attend physiotherapy and various hospital and medical attendances; a handicap parking permit; and a modest amount falling in the category of miscellaneous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Ms. Erickson testified that when the insurer stopped supplying her with cleaning services in around September 2010, she hired a cleaning company. The invoices indicate that from that date until trial, the cleaning service worked between 20 and 26 hours per month at a cost of $25 per hour. I do not consider the frequency or amount excessive in light of Ms. Erickson's injuries. The preponderance of the evidence demonstrates that since and because of the Accident, she is able to do light housework only and is unable to do any heavy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 am satisfied that all of the above out-of-pocket expenses were reasonably incurred by Ms. Erickson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Ms. Erickson also seeks to recover the sum of $755.07 which she expended to rent a vehicle for the period between December 22 and 27, 2006. She explained that she and her family had planned to spend Christmas that year with Mr. Turner's family in Nelson, British Columbia. She testified that due to her injuries, she was not able to travel in Mr. Turner's pickup truck because the passenger seat did not recline and the vehicle had worn-out shocks, which would have made the long ride unbearable because of her injuries. Ms. Erickson stated that her van was not sufficiently road-worthy to make the trek through the mountains. I am satisfied that the rental vehicle expense was reasonably incurred in consequence of the Accident and is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Also included in Ms. Erickson's claim for special damages is an invoice for $1,144.50 covering the cost of movers and $215.10 to steam her carpets. Both of these costs were incurred when she and her family moved premises in October 2009. Ms. Erickson testified that on the many occasions when the family had moved before the Accident, she had had no trouble packing their belongings and helping Mr. Turner move them using his pickup truck. She claimed, and I accept, that she had never used movers before. Ms. Erickson says that her injuries prevented her from doing all of her own packing and cleaning the carpets.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 am satisfied that in her pre-Accident days, Ms. Erickson did not rely on movers and ordinarily performed much of the packing preparatory to a move. However, her evidence that she would have acted as a "one woman crew" was exaggerated. She would have taken care not to overdo that activity and would not have packed or help move heavy items for fear of aggravating her low back or her wrist. In my view, Ms. Erickson is reasonably entitled to 50% of the moving costs as claimed. I find that the entire cost of steam cleaning the carpet is a reasonable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In sum, the amount of $7,265.93 is awarded as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Ms. Erickson claims $25,000 for her future cost of care. She submits that she derived this figure from an extrapolation of her claim for special damages, but gave no details as to the underpinnings of that extrapolation.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The purpose of awarding damages for the cost of future care is to compensate for a financial loss reasonably incurred to sustain or promote the mental and/or physical health of an injured plaintiff. The cost must be justified as reasonable in the sense of being medically required or justified, and in the sense that the plaintiff will be likely to incur them based on the evidence. In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the Court summarized the relevant principles in relation to a claim for cost of future care at paras. 163-164: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award for the cost of future care is notional and imprecise in nature: </w:t>
      </w:r>
      <w:r>
        <w:rPr>
          <w:rFonts w:ascii="arial" w:eastAsia="arial" w:hAnsi="arial" w:cs="arial"/>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The court must consider evidence regarding what care is likely in the injured person's best interest and calculate its present cost, with appropriate adjustment for contingencies in all of the circumstances of the case: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making an award for future care costs the court must take into account both what is medically required and what expenses the plaintiff will likely incur. Items and services that the plaintiff is unlikely to use in the future cannot be justified as reasonably necessary aspects of the cost of future care: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Recommendations made by a medical doctor or made by various other health care professionals are relevant in determining whether an item or service is medically justified: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Dr. Bradford obliquely recommended some sort of rehabilitation to help improve Ms. Erickson's back pain and soft tissue injuries. She qualified her advice by saying that such rehabilitation would have to wait until Ms. Erickson's hip and wrist problems had been resolved. Dr. Bradford's recommendation and the evidence at large falls short of demonstrating that an unspecified rehabilitation program relative to Ms. Erickson's low back is reasonably necessary to preserve her health within the meaning of the authorities: see, for example,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30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On the other hand, I accept that Ms. Erickson will continue to require prescription and non-prescription medication to help manage her pain, depression and other symptoms related to the Accident. Included among her special damages were invoices for those medications. They totalled $220.47 for the first seven months of 2011. That sum yields an average monthly expenditure of $31.53. Applying the applicable present value table, my assessment is that the sum of $3,200 is appropriate, and I make that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I next turn to address whether Ms. Erickson is entitled to compensation for her future impaired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She seeks an award in the amount of $50,000 to reflect her loss of that capacity. The only explanation given as to how Ms. Erickson arrived at that figure is that it was "based on" the cost of housekeeping incurred up to trial. To the extent there were submissions made by the defendants, they were as equally unhelpful.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Recovery may be permitted for the loss of the ability to perform household tasks before trial, and into the future: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at para. 28. Because the award recognizes the impairment to housekeeping capacity, the issue of whether Ms. Erickson had used housekeeping services and is likely to hire such assistance in the future does not inform the analysis: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256. In any case, she has been compensated for the costs of the cleaning services she retained prior to trial. Her award for special damages relative to housecleaning services fully compensates her in respect of an award for any pre-trial loss of housekeeping capacity. To encompass compensation for her pre-trial loss of such capacity within this award would result in an overlapping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 am satisfied that as of the date of trial, Ms. Erickson has not been able to resume the lion's share of her pre-Accident housekeeping chores on account of her injuries from the Accident. The fact is most of those responsibilities have always fallen to her, in large part because Mr. Turner is so often absent from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Based on the medical evidence, I am satisfied that there is a real and substantial possibility that in the future Ms. Erickson will continue to be unable to perform most all of her heavier household cleaning because of her persistent debilitating hip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Keeping in mind that an award for loss of housekeeping capacity is meant to compensate Ms. Erickson for her diminished loss of capacity, and is not a precise mathematical calculation, in my view a fair award is $20,000. It should go without saying that I have not considered this loss of capacity as a factor in the assessment of Ms Erickson's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If the parties are unable to agree as to costs, they may file written submissions implementing a time table of their choosing that incorporates a final deadline of February 22,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10, 2013</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the attached Reasons for Judgment of Madam Justice Sandra Ballance, dated December 13, 2012 has been corrected as follows: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paragraph 22, on page 7, the words "to-and-from" have been replaced with "to-and-fro".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Kwong v. Leonard, [2012] B.C.J. No. 2577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A.H. 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M100248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2577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2012 BCSC 1818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Mona Kwong, Plaintiff, and Brian Thomas Leonard,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6" w:name="Keywords_15"/>
      <w:bookmarkEnd w:id="106"/>
      <w:r>
        <w:rPr>
          <w:rFonts w:ascii="arial" w:eastAsia="arial" w:hAnsi="arial" w:cs="arial"/>
          <w:b/>
          <w:color w:val="000000"/>
          <w:sz w:val="20"/>
          <w:lang w:val="en-US" w:eastAsia="en-US" w:bidi="ar-SA"/>
        </w:rPr>
        <w:t xml:space="preserve">Damages — Physical and psychological injuries — Physical injuries — Body injuries — Back and spine — Neck — Head injuries — Headaches — Arm injuries — Considerations impacting on award — Degree of impairment — Permanent total or partial disability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for ongoing pain and headaches from injuries to back, neck, shoulder and arm that arose out of motor vehicle accident allowed — Damages of $353,065 awarded — Plaintiff was five per cent contributorily negligent — Evidence supported chronic myofascial pain — Plaintiff, 38 years old, was no longer able to engage in pre-accident physical activities, or work up to previous 60 hours per week — Damages awarded for non-pecuniary loss, past wage loss, loss of future earning capacity, cost of future care and special damages for medications, physiotherapy and training.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Employment status — Cost of future care — Loss of earning capacity — Special damages — Past loss of income — Employment income — Expenses and expenditures — Medical — Medications — Therapy or rehabilitation — Non-pecuniary loss — Affecting recreational activities — Action by plaintiff for damages for ongoing pain and headaches from injuries to back, neck, shoulder and arm that arose out of motor vehicle accident allowed — Damages of $353,065 awarded — Plaintiff was five per cent contributorily negligent — Evidence supported chronic myofascial pain — Plaintiff, 38 years old, was no longer able to engage in pre-accident physical activities, or work up to previous 60 hours per week — Damages awarded for non-pecuniary loss, past wage loss, loss of future earning capacity, cost of future care and special damages for medications, physiotherapy and training.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Assessment of damages — Limiting factors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for ongoing pain and headaches from injuries to back, neck, shoulder and arm that arose out of motor vehicle accident allowed — Damages of $353,065 awarded — Plaintiff was five per cent contributorily negligent — Evidence supported chronic myofascial pain — Plaintiff, 38 years old, was no longer able to engage in pre-accident physical activities, or work up to previous 60 hours per week — Damages awarded for non-pecuniary loss, past wage loss, loss of future earning capacity, cost of future care and special damages for medications, physiotherapy and training.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7" w:name="Case Summary_15"/>
            <w:bookmarkEnd w:id="1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that arose out of a motor vehicle accident. The defendant had negligently caused the accident by attempting to cross four lanes of traffic, entering one lane while his view was partially obstructed by a stopped truck, at which point he collided with the plaintiff's vehicle. The defendant argued the plaintiff should bear 40 per cent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accident as she was going too fast in passing the stopped truck. The plaintiff was 38 years old, did not have musculoskeletal complaints prior to the accident, but did have unrelated medical issues for the treatment of which she had been advised to remain physically active. The plaintiff testified that since the accident she had not been able to participate in many pre-accident activities and had developed pain in her neck, right shoulder, and upper back, numbness and tingling in her arm and hand, headaches and sleeplessness. She claimed she had lost enjoyment and capacity for her work and was unable to do the same amount of household chores. At the time of the accident, the plaintiff had various sources of income, and worked 60 hours per week. She asserted that but for the accident, her income would have risen to $95,000 per year by 2012. The condition had plateaued and was not improving. The medical expert evidence supported a diagnosis of chronic myofascial pain. The plaintiff had undergone physiotherapy, and taken treatments and medications for pain. The defendant argued the plaintiff failed to mitigate her damages by resistance to medications and treatments.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8" w:name="Holdings of Court_14"/>
            <w:bookmarkEnd w:id="10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of $353,065 awarded. The plaintiff was required to bear a small degree of responsibility for the accident: five per cent. The defendant was 95 per cent responsible for damages. The plaintiff had not failed to mitigate her damages. The evidence indicated the plaintiff had been compliant with physician suggestions and her concerns about various options were reasonable. Non-pecuniary damages were assessed at $75,000. The plaintiff had proven a past wage loss and past loss of opportunity. There were opportunities that the plaintiff was unable to take advantage of, and she would have earned more but for the accident. Damages were assessed at $20,000. The plaintiff was no longer capable of working the 60 hours per week she was before the accident. There was a real and substantial possibility the plaintiff would be unable to earn future income as a result of the accident. Loss of future earning capacity was assessed at $200,000. The cost of future care was $50,000. Special damages for personal training, physiotherapy and medications were $8,065.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9" w:name="Counsel_15"/>
      <w:bookmarkEnd w:id="1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3"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Konig &amp; K. Miles.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 Dermer.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4"/>
      <w:bookmarkEnd w:id="110"/>
      <w:r>
        <w:pict>
          <v:line id="_x0000_s1104" style="position:absolute;z-index:2517770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A.H. SILVERMAN J."/>
            <w:bookmarkEnd w:id="111"/>
            <w:r>
              <w:rPr>
                <w:rFonts w:ascii="arial" w:eastAsia="arial" w:hAnsi="arial" w:cs="arial"/>
                <w:b/>
                <w:color w:val="000000"/>
                <w:sz w:val="30"/>
                <w:lang w:val="en-US" w:eastAsia="en-US" w:bidi="ar-SA"/>
              </w:rPr>
              <w:t>A.H. SILVERMAN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motor vehicle accident (the "MVA"). Liability is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damages for:</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income/past loss of capacity;</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 loss/future loss of earning capacity;</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MVA occurred at approximately at 7:30 p.m. on February 2, 2008. It was a dark Saturday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the plaintiff was driving westbound on Smithe Street in the City of Vancouver between Homer Street and Richards Street. At that point, Smithe was a four-lane one-way road. The most northerly curb lane (lane #1) had parked vehicles in it. The other three lanes had through traffic westbound approaching Richards. At the time of the MVA, the plaintiff was in the southernmost curb lane, (lane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Traffic is generally busy on Smithe Street. Both parties agreed that traffic was particularly heavy that Saturday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point of the MVA was in lane #4 at approximately the halfway point between Homer and Richards. Although there was no evidence of the distance between Homer and Richards, I infer that the point was approximately halfway because it was at the point where the alleyway between Homer and Richards (which runs parallel to those two streets) intersects Smithe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reason the MVA occurred at that point was because the defendant had chosen to cross all four lanes of Smithe Street, exiting the alley on one side with the intention of re-entering it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More specifically, he had exited the alley from the north of Smithe Street, travelling in a southerly direction, had crossed lane #1, then slowly crossed lanes #2 and #3, intending to cross lane #4 into the alleyway on the other side of Smithe Street. The MVA occurred when he entered lane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His goal in doing this was to pick up a friend in the alley entrance to his friend's apartment building to the south of Smithe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were numerous other less hazardous routes by which he might have accomplished that goal, and he knew that to be the case, having picked up his friend several times before. In that regard, I infer from all of the evidence that the defendant had not expected the traffic on Smithe Street to be as heavy as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Even so, he knew the traffic downtown was heavy. He described it as "gridlock". He also said he had decided to take this particular route in order to avoid the heavy traffic. He certainly knew how heavy it was as he entered the parking lane of Smithe Street from the alley. Even then, a less hazardous route (although more time consuming) was clearly available to him - he could have turned right onto Smithe Street instead of continuing his attempt to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impressed me as a thoughtful, credible, reasonable and generally careful man - all the more difficult to understand why he pursued this route which was fraught with risk and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important to note at this point that the plaintiff also impressed me as a thoughtful, credible, reasonable and generally careful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was negligent in what he attempted to do. Nevertheless, I am satisfied that he attempted to be careful, evidenced by the fact that he moved slowly and successfully across three of the four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he waited to enter the fourth lane, his view of traffic coming from his left (the direction from which the plaintiff was coming) was blocked by a truck stopped in the third lane immediately to his left. He did not see the plaintiff before he entered the lane. He did not see her before the MVA. He entered the lane slowly and carefully, but entered nevertheless, and the MVA occurred. I am satisfied that the point of impact of the two vehicles was likely the defendant's left front corner with the plaintiff's right front corner. I am satisfied that the defendant's vehicle was probably between one and two feet into the lane. At the time of the MVA, I am satisfied that the defendant was moving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also satisfied that, at the time of the MVA, the plaintiff was travelling at 40 to 45 kilometres per hour. This speed was reasonable in the circumstances. She was intending to turn left on Richards. She does not recall noticing anything in particular about traffic before the MVA, other than that it was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acknowledges that he was negligent but argues that the plaintiff was contributorily negligent. First, she was travelling too fast in the circumstances. Second, since the view to his left was blocked by a truck, it means that her view to her right must have been blocked by the same truck. This created an obligation on her to exercise caution and slow down - what if the truck had been stopped for a jaywalking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was a traffic light at Smithe and Richards, where the plaintiff was intending to turn left. The defendant said that the traffic was stopped for the light and this created an opening through which he had safely navigated the first three lanes. He agreed that the traffic in the fourth lane was not backed up all the way to the opening 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driver of the truck was called as a witness. He was refreshingly candid in his admission of his inability to recall anything of value. The MVA was over four years before the trial. Refreshing his memory from the statement that he provided to ICBC (although it was not completely clear to what extent he recalled even that) did little to help him recall. His evidence does not assist me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argues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proceeded with reasonable caution when entering on to Smithe Street, his vehicle did not constitute an immediate hazard, and he therefore did not breach s. 176(2)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requires that a driver crossing a highway from an alley "must yield the right of way to traffic approaching on the highway so closely that it constitutes an immediate hazard."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kept a proper lookout when crossing into each of the lanes, and reasonably concluded that no immediate hazard was posed by oncoming traffic.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acknowledging that he was the servient driver, all drivers including the plaintiff, have a common law duty of care to avoid a MVA which can reasonably be foreseen and avoided.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drivers are required to keep a proper lookout and drive with due care and attention when operating a motor vehicle. The plaintiff failed to do this.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parked truck should have made it clear to the plaintiff that a possibility of danger emerging was reasonably apparent. This created an obligation for her to take precautions. Failing to do so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circumstances, the plaintiff had a duty to slow down and look. Failing to do so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driving in an excessive speed, considering that she was passing a stopped vehicle. Even a dominant driver must bear some responsibility for an MVA which is caused by her excessive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argues that the plaintiff should bear 40 percent responsibility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that the plaintiff must bear a degree of responsibility for the accident. However, that degree is small. The plaintiff was the dominant driver. The defendant had undertaken a route filled with risk and danger to himself, and to others. The responsibility for that risk falls almost exclusively upon him. He should not have entered the plaintiff's lane of travel without ensuring that it was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circumstances, one could easily argue that the plaintiff's responsibility is zero; to rule otherwise would essentially require all cars travelling down a main road to slow down at every alleyway where there is heavy traffic and other traffic in the adjacent lanes. The law does not require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all the circumstances, I find the defendant responsible for 95 percent of the accident; the plaintiff 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gave evidence. She gave evidence about her injuries, her attempts to deal with them, the effects they have had on her life and on her prospects for her future. She is an extremely accomplished and impressive woman. I believed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was born on January 12, 1974; she is 38 years of age. She is single and lives in Downtown Vancouver, and did so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Prior to the MVA, she did not have any musculoskeletal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did have several unrelated medical issues: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 prior history of migraines that occurred approximately every three months prior to the MVA, since high school. Her evidence was that these headaches were caused by the weather, and caused her nausea, as well as sensitivity to light and sound.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also been diagnosed with Polycystic Ovarian Syndrome ("PCOS"), and hypertension.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had been advised that it was necessary, in order to control her PCOS and hypertension, to be physically active, perform cardiovascular exercise, and control her weight. Toward that end, she was actively involved in going to the gym, hiking, biking, dancing, swimming, doing yoga, and participating in Kung Fu.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Since the MVA, many of the steps that the plaintiff had taken before to tone her body, and to remain active to control her hypertension and PCOS, have become much more difficult. The pain she has experienced has interfered with her ability to continue with those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has not been able to participate in many of her pre-MVA activities including going to the gym, hiking, biking, dancing, swimming, doing yoga and Kung Fu. She has tried returning to Kung Fu a few times, but she stopped because the movements aggravated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has developed pain, most prominently in her neck, right shoulder, and upper back, as well as numbness and tingling in her right arm, wrist, hand, and 4th and 5th fingers, poor sleep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testified that, at times, she cannot move her neck in a certain way. She also has headaches and numbness in her ring and pinkie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numbness and tingling in her right arm and hand that causes her some ongoing distress is exacerbated by holding her arms out before her for an extended period, or reaching over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tightness and neck pain sometimes causes headaches that cause her distress. These are a different type of headache than her pre-MVA headaches which appear to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has been 4 1/2 years since the MVA. Her condition has plateaued and has not been improving. Her symptoms wax and wane; some days are better than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testified that her symptoms have also caused her to lose enjoyment from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brother, Vincent Kwong, gave evidence. He testified that he lived in a two bedroom condominium with the plaintiff from December 2003 until June 2010. His evidence was that, before the MVA, she was more exuberant and chipper, whereas since the MVA, she has been more withdrawn and has had to rest and sleep more. After the MVA, he noticed that she would wake up during the night. After the MVA, Mr. Kwong and Evan, another brother, hauled large books for her, whereas before the MVA, the plaintiff's ability to lift things gave them reason to call her "the Incredible Hulk".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Kwong also noted that after the MVA, he took on more responsibility for the household chores. The plaintiff was unable or less able to vacuum, clean the curtains at their apartment, and clean the floor-to-ceiling windows. He testified that, while living there, he performed these tasks once every few months, and it took approximately a morning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Her lesser ability to perform certain housekeeping chores was supported by Mr. Pakulak in his Functional Capacity Evaluation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makes no specific claim for damages for loss of housekeeping capacity, but argues that this loss should be considered as a factor in assessing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recommendation of Dr. Murphy, her family physician, the plaintiff started physiotherapy shortly after the MVA. Dr. Murphy referred her to Dr. Heather Finlayson, a Physical Medicine and Rehabilitation specialist. Dr. Murphy defers to Dr. Finlayson's expertise with respect to the latter's diagnosis and treatment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Finlayson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Finlayson initially saw the plaintiff in July 2008. Since then, she has examined her on seven occasions (from July 8, 2008 to February 16, 2012) and has diagnosed and treated her specifically for thoracic outlet syndrome (TOS), chronic myofascial pain, cervicogenic headaches, and poor sleep, all of which Dr. Finlayson attributes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Finlayson went on maternity leave in early 2012, and that is when her colleague, Dr. Simonett, started to treat the plaintiff. Dr. Finlayson agreed during her cross-examination that she had not reviewed the records of Dr. Simonett, who had seen the patient on a number of occasions for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offered no 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Finlayson testified that the plaintiff's pre-accident headaches were different from the post-accident headaches. This is consistent with the plaintiff's evidence that her post-accident headaches seem to be different than her pre-accident headaches, and that the latter appear to have resolved since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April 21, 2009. Dr. Finlayson noted that her clinical impression was that the bulk of the plaintiff's symptoms were related to her myofascial pain syndrome and the TOS was less prominent.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October 21, 2010, she noted that her clinical impression was that the plaintiff continued to have symptoms of myofascial pain, and also an element of mild TOS which was much less prominent.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December 15, 2011, Dr. Finlayson noted that the plaintiff had symptoms consistent with TOS, although her main source of pain was more likely the myofascial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Finlayson's medical evidence supports a determination that the plaintiff suffers from myofascial pain syndrome, and has ongoing complaints related to pain in her right neck and upper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Mr. Pakulak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April 24, 2012, the plaintiff was functionally assessed by Paul Pakulak, an occupational therapist and certified functional capacity evaluator. During testing, Mr. Pakulak had the plaintiff simulate her job duties as a pharmacist and found that she had physical limitations that require accommodation. The plaintiff gave a good effort during the testing and the results were reliable. Her post-test ingrain levels showed an increase in her neck and upper back pain, tingling in her right hand, and she developed a headache. The functional pain scale (attached to the report), show that the symptoms in her neck, upper back, and right hand were disabling after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has attended numerous physiotherapy and personal training sessions. She continues to attempt to do so, although her ability to pay for the sessions limits those attempts.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Since January 2012, the plaintiff has had at least five invasive lidocaine injections for her neck and upper back that have only resulted in temporary relief. After a short period of time, the pain and numbness has returned. The plaintiff is apprehensive about needles, especially after she fainted once after the MVA when her physiotherapist gave her an injection for intra-muscular stimulation.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Since the MVA, the plaintiff has taken various medications in an effort to manage her pain, while she has to be careful that the side effects of medication do not affect her judgment while she is working as a pharmacist.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She is willing to try Botox injections when she finishes with the trigger point injections. Dr Finlayson testified that less than half of patients feel benefits from Botox injections and those who do typically report a 50% reduction in pain, and so it is highly unlikely that Botox will eliminate the plaintiff's pain or cure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Drs. Finlayson and Murphy consider the plaintiff to be a compliant patient who has followed their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argues that numerous sessions of physiotherapy and personal training that she has paid out of her own pocket, combined with the invasive injections that she is enduring, speaks volumes about her commitment to get better and the degree of pain she has been experiencing as a result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argues that the plaintiff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argues that she has demonstrated an unwillingness to try alternative treatments suggested by doctors because she personally did not consider them appropriate, including: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taking certain medications for headaches described by Dr. Murphy in April of 2006;</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resistant to Tramacet, suggested by Dr. Finlayson in July of 2008;</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resistant to Lyrica, suggested by Dr. Chapman and discussed with the plaintiff by Dr. Finlayson in April of 2009;</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resisting the concept of Botox injections;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resistant to Baclofen to control muscle spasms.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reject this defence argument. The medical evidence suggests that the plaintiff was compliant with her doctor's recommendations. What the defendant argues was resistance to her doctor's suggestions is not properly characterized as resistance. All the doctors had respect for the plaintiff's concerns about their various recommendations, and considered her concerns to be reasonable in her personal circumstances. None of the doctors suggested that she was unreasonable for what the defendant says was a failure to accept some of their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satisfied that the plaintiff has not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argues orally that non-pecuniary damages should be awarded in an amount no greater than $50,000, and relies upon the following cases with similar facts, which awarded a similar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Gordon v. Timins</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2009 BCSC 1082</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Mowat v. Orza</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2003 BCSC 373</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Langley v. Heppner</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2011 BCSC 179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argues that non-pecuniary damages should be awarded in the amount of $100,000, and relies upon the following cases, with similar facts, which awarded a similar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Cimino v. Kwit</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2009 BCSC 912</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Kardum v. Asadi-Moghadam</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2011 BCSC 1566</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Kaleta v. MacDougall</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2011 BCSC 1259</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Olson v. Ironside</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2012 BCSC 546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view of all the foregoing, I am satisfied that non-pecuniary damages are properly assessed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LOSS/PAST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had various sources of income at the time of the MVA, all of which had variables which make the task of determining her past wage loss something more than simple mathematical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Her sources of income included:</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employment as a pharmacist;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employment with UBC;</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work with Dr. Kassam;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work as a consultant (including attending at injection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the time of the MVA, she worked 60 hours per week as a pharmacy manager at the Howe Street Pharmacy (the "Pharmacy") and as a lecturer, coordinator, and researcher at UBC. She has worked at the Pharmacy since 2002 and worked at UBC from 2005 until February 2011. She has also been doing consulting work. Whether she was working at the Pharmacy or UBC, her employers and colleagues hold her in high regard for the way she treats her co-workers, the high standard of care she provides for her patients, and her unique background and knowledge as a pharmacist.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following are the plaintiff's taxable earnings from 2006 through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405"/>
        <w:gridCol w:w="69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$87,384</w:t>
            </w:r>
          </w:p>
        </w:tc>
        <w:tc>
          <w:tcPr>
            <w:tcW w:w="675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$85,979</w:t>
            </w:r>
          </w:p>
        </w:tc>
        <w:tc>
          <w:tcPr>
            <w:tcW w:w="675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$87,229</w:t>
            </w:r>
          </w:p>
        </w:tc>
        <w:tc>
          <w:tcPr>
            <w:tcW w:w="675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$83,039</w:t>
            </w:r>
          </w:p>
        </w:tc>
        <w:tc>
          <w:tcPr>
            <w:tcW w:w="67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46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143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$89,856 - This was the year she received a $2,500 cash award, a $5,000 bonus and had to work extra time because of a theft at the store.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w:t>
            </w:r>
          </w:p>
        </w:tc>
        <w:tc>
          <w:tcPr>
            <w:tcW w:w="143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$53,657 in personal earning plus $29,296 in her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apparent that the plaintiff's income basically remained stagnant from 2006 to 2011. She argues that, were it not for the accident, her income would have risen to at least $95,000 by 2012. She asks the court to come to the same conclusion based upon the following evidence: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Pharmacy, her per hour income increased, which would ordinarily have resulted in an increase in her overall income. However, it failed to have that result because her injuries required her to work less hours.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and her research supervisor at UBC were actively pursuing grants and other funding, which could well have seen her being paid for the many evening and weekend hours she would have put into the research.</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to turn down opportunities to participate in injection clinics, as part of her consulting work, for which she would have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argues that, in view of the foregoing, her income would likely have increased to $95,000 by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Finlayson validates the plaintiff's need to reduce her hours of work. In her medical/legal report, she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work has been affected as she has had pain when using her arm to dispense medications, type and write with a pen when taking a statistics course. She has had discomfort when sitting for prolonged periods in meetings and holding static postures.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[H]er research productivity was impacted by her inability to work longer hours because of her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her episodes of reduced work hours and time off from work were reasonable and medically sound for management of her pain and other symptoms secondary to the MVA from which she has been partially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 refers to the recent decision of the BC Court of Appeal in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to support an award for past loss of opportunities. She argues that this case is the same as the case at bar in the sense that the plaintiff had to work longer hours to earn the same amount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claims $30,000 for her past income loss and past loss of opportunities.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are three possible approaches to determining the plaintiff's past wage loss: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number of hours not worked multiplied by her hourly rate;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percentage of lesser hours and measure them against the percentage of prior tax returns (averaging them);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ballpark a lump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has, at the defendant's request, generated documents herself purporting to articulate her wage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explained during her cross-examination that she had generated the figures for the lost wages from the Pharmacy by dividing her hourly rate by the wages she was paid each pay period, as described in documents provided by 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are a number of problems with this approach during the February 2008 to December 2010 period, including that the plaintiff's evidence that she would sometimes bill time she worked to her employer outside the pay period when the work was done; that she did not record the proportion of her time spent working for the Pharmacy both before and after the MVA; and that she did not account for or include amounts made pursuant to her consulting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net income in the following years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405"/>
        <w:gridCol w:w="69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$73,625</w:t>
            </w:r>
          </w:p>
        </w:tc>
        <w:tc>
          <w:tcPr>
            <w:tcW w:w="675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$73,250</w:t>
            </w:r>
          </w:p>
        </w:tc>
        <w:tc>
          <w:tcPr>
            <w:tcW w:w="675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$75,285</w:t>
            </w:r>
          </w:p>
        </w:tc>
        <w:tc>
          <w:tcPr>
            <w:tcW w:w="675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$70,528</w:t>
            </w:r>
          </w:p>
        </w:tc>
        <w:tc>
          <w:tcPr>
            <w:tcW w:w="675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$79,023</w:t>
            </w:r>
          </w:p>
        </w:tc>
        <w:tc>
          <w:tcPr>
            <w:tcW w:w="67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to be noted that there was no increase in net income the two years prior to the MVA. In the year of the MVA, her net income increased. In 2009, it fell. In 2010, it increased again, in addition to whatever undisclosed income from her consulting operation she had left in the corporate entity which she had incorporated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Further, if the plaintiff has established a past wage loss claim for the period from February 2008 to December 2010, the defendant says that such an award should take into account that increased hours at the Pharmacy may have decreased the plaintiff's ability to earn additional income from the other sources that previously caused her income to grow, and that she may have chosen to pursue a less lucrative, but more prestigious employment or contract position, in order to bolster her resume.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says that the plaintiff is not entitled to any award for loss of earning capacity from January 2011 onwards, as: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agrees that she reduced her hours from the period from January 2011 through June 2011 due exclusively to personal issues.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employer, Leon Jung, who gave evidence for the plaintiff, stated during his cross-examination that he understands the plaintiff to have requested coverage from a replacement pharmacist at the Pharmacy only two to four times in the last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From January 2011, the plaintiff did not miss much work, and therefore her past wage loss should not go beyond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Considering all of the foregoing, the plaintiff has failed to prove past loss of wages and economic loss on a balance of probabilities. The onus rests with the plaintiff to prove any past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argues that the correct amount to be awarded is somewhere between $0 and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agree with both counsel that determining the past wage loss requires more than the application of a simple mathematical formula. This is because of the plaintiff's different sources of income, each with different methods of payment, and the lack of regular hours with respect to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Nevertheless, I am satisfied that the plaintiff has proven a past wage loss and past loss of opportunity. The difficulty is in determining the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agree with the defendant that the plaintiff is not entitled to damages under this head of damages for the period from January of 2011 through June of 2011 because of her evidence that she would not have worked during that time period for personal reasons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am satisfied that, for the balance of the period in question, the plaintiff had opportunities that she was unable to take advantage of. I am also satisfied that she would have earned greater sums from all of her sources of income if she had not been involved in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Considering the evidence, and all of the foregoing, I assess her damages in this category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WAGE LOSS/FUTURE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argues that her injuries will permanently prevent her from earning what she would have earned but for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a result of her injuries, the plaintiff transformed from a very productive pharmacy manager, lecturer, coordinator, and researcher, who was working 60 hours per week before the MVA to a person who is struggling with pain to meet the demands of her job. She has worked reduced hours since the MVA, and has had to miss time from work to attend physiotherapy and personal training sessions. Her injuries continue to adversely affect her work productivity. Among other things, it has become more difficult for her to dispense medication and work with a computer, both essential aspects of her various methods of earning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Pakulak testified that the plaintiff could continue to work as a pharmacist full-time, as long as she had accommodations. The plaintiff says that full-time now means 30 hours per week, however, she used to work 60 hours per week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Takashi Yamazaki, a fellow pharmacist and former pharmacy technician, has noticed the plaintiff's struggles at work. He stated that she did not have any problem performing her work as a Pharmacy Manager before the MVA; however, since the MVA, when he has worked with her side by side, either as a pharmacy technician or more recently as a pharmacist, he has noticed that her productivity has declined because at times she has to go to the back room so that customers do not see her take a break to stretch and manage her pain, or sit in the back room when she has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Leon Jung, a pharmacist and part-owner of the Pharmacy, testified that after the MVA, there have been times when the plaintiff had to call in sick in the morning or leave work early because she was in pain. This put the Pharmacy in a bind for the day as they would have to scramble to find a pharmacist from an affiliated pharmacy to replace her. This did not happen before the MVA. The Pharmacy bought her an ergonomic chair and headset to use after the MVA. Mr. Jung testified that there are more hours available for the plaintiff to work at the Pharmacy if she wants, however, because of her injuries and pain, it is not feasible for her to work more than the 24 to 30 hours per week that she had been working at the Pharmacy.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Rosemin Kassam was the plaintiff's supervisor and mentor at UBC, where the plaintiff was employed. Prior to the MVA, the plaintiff's work there involved working 2 1/2 days per week as a lecturer and coordinator, and a half day per week as a researcher.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Kassam's evidence was compelling. She referred to the plaintiff as "exceptional" and said that the plaintiff had no problem handling a 60-hour per week workload before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Kassam's evidence was that prior to the MVA, the plaintiff was "really productive, quite capable, conscientious, intelligent, creative, and quite amazing with numbers and analysis." Much of her productive work and creative ideas she had came in the evenings and weekends, and that work helped them receive a few grants.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After the MVA, her injuries and pain resulted in her lack of productivity and creativity. Dr Kassam could no longer count on her and the plaintiff's limitations were a source of frustration for both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Kassam testified that after the MVA the plaintiff became a completely different person who was in excruciating pain and at least two out of the three mornings she was scheduled to work during the week at UBC, she did not come to work until the afternoon because she was awake during the night, vomiting and taking medication, or seeing if a physiotherapist could fit her in for an appointment. Instead of working evenings and weekends to analyze and work on new research as she did before the MVA, the plaintiff was using that time trying to catch up on her work as a coordinator; work that she normally accomplished in the daytime before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argues that this lack of productivity due to pain interfered with her ability to research, which denied her the opportunity to receive larger grants for research projects. This, in turn, affected Dr. Kassam's plan to increase her hourly rate and pay her to work an extra day or two per week as a researcher.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Kassam had to pick up the slack as she could no longer rely on the plaintiff to get the research done in a timely manner. She had to hire research consultants to do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also lost, as the result of her injuries, the opportunity to travel to Uganda to work on a project involving malaria.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plaintiff's inability to be as productive as she was before the MVA was a major factor that culminated in the plaintiff leaving her position in the Faculty of Pharmaceutical Sciences at UBC in February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Kassam testified that before the MVA, the plaintiff was on a track which likely would have resulted in her obtaining a PhD in Pharmaceutical Sciences. She was satisfied that the plaintiff had the ability, energy, and motivation to attain that objective. The plaintiff has an aptitude for pharmacy research, and this PhD would potentially lead to a lucrative career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Since the MVA, and the consequent changes that she has seen in the plaintiff, Dr. Kassam is less certain that a PhD is attainable. She believes that a more suitable and likely goal for the plaintiff is a significantly lesser degree which will leave the plaintiff with less lofty opportunities, and lesser financial rewards.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a professor, Dr. Kassam earns $130,000 per year plus benefits and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Finlayson's medical legal report gives the following long term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will probably intermittently need to reduce her hours and/or take time off from work in the future while she remains symptomatic.</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it has been over four years since the onset of her pain, and the prognosis for resolution of chronic pain is poor after two years, it is my opinion that she will probably continue to suffer from at least some degree of pain and partial disability from her vocational and recreational pursuits on a long-term,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Pakulak, in his Functional Capacity Report concluded that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Prolonged and repetitive overhead work, and repetitive forceful use of the right arm should be kept to an occasional basis and avoided whenever possible in order to avoid back, neck and right arm strain. If she is required to complete tasks requiring prolonged positioning of the neck and shoulders for work in front of the body (including below waist level work) she will be expected to experience increases in symptoms that will be likely to result in reduced productivity over time.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Testing results suggest that prolonged positioning of the neck and shoulders and repetitive use of the right hand will result in increases in symptoms and as such, she should continue to be provided with opportunities to take breaks as needed to stretch and change positions. She reported that she has reduced her workload compared to that which she was completing prior to the subject MVA. Testing results are consistent with reported difficulties and support this reduction in work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Based on the evidence of Dr. Kassam, Paul Pakulak, and Dr. Finlayson, while the plaintiff is capable of working full-time (37 to 40 hours) as a pharmacist with limitations, as a result of her injuries sustained and her ongoing pain, she is no longer capable of working the 60 plus hours per week she was working before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has presented, in evidence, an economist's report with future income loss multipliers. Based on a hypothetical loss of $10,000, $15,000, or $20,000 per year in income, because she is partially disabled, from now until age 65, the net present value of her loss will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$10,000 loss per year = $133,450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$15,000 loss per year = $200,175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$20,000 loss per year = $266,900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argues that the $20,000 option is reasonable considering the amount of money that Dr. Kassam earns, compared to what a simple pharmacist would earn.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 argues the following positions, in the alternative:</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agrees that the plaintiff cannot perform with the same effort in the future as she did before the MVA. However, this should be reflected in non-pecuniary damages, not in loss of future earning capacity.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failed to provide evidence to substantiate a loss of a future capacity claim.</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going to be a future loss award, it should be for a period of one year, subject to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appropriate legal principles to be applied are as follows: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bears the onus of proving a substantial possibility of a future event leading to an income loss, and the court must then award compensation on an estimation of the chance that the event will occur.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may be available for loss of earning capacity, in an appropriate case, rather than for a calculation of future loss of earnings. A future or hypothetical possibility of a future event must not be one of mere speculation; it will only be taken into consideration if it is a real and substantial possibility.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capital asset approach is more appropriate where the loss, though proven, is not measurable in a pecuniary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evidence does not support any loss: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net income has generally increased steadily since the MVA, with the exception of a small decrease in 2009. Her pre-accident earnings are demonstrative, as they indicate that while the plaintiff was working at her alleged full capacity, she was earning less than she was after the subject accident.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takes the position that her injuries may prevent or limit her pursuing a career in research, as described in the oral evidence of Dr. Kassam. However, Dr. Kassam's evidence was that the plaintiff would have no problem being accepted into the doctoral research program, and she agreed that the program has accommodations for students requiring them.</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failed to discharge her burden to prove there is a real and substantial possibility of a future event leading to income loss.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work at the Pharmacy has been, and will continue to be, minimally impacted. Her fellow employees testified that: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always a technician working with the pharmacist, whose role is to assist the pharmacist;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often volunteers available to assist the pharmacist;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last 12 months, the plaintiff has only asked that a replacement pharmacist fill in for her on two to four occasions.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Pakulak was as follows: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able to perform all the work associated with being a pharmacist, with restrictions on reaching out.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"competitively employable".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able to perform the full day of testing required, including the vigorous testing at the end of the day, with good effort, although displaying and reporting some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If there is a substantial possibility of a future event leading to income loss, the defendant argues that the assessment should consider the following contingencies: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an effort to improve her resume and career skills, has demonstrated a willingness to take less lucrative jobs, and may do so again in the future.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order to improve her resume and career skills, has indicated that she wishes to continue pursuing opportunities outside of the Pharmacy dispensary.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not provided evidence of periods when she was unable to work for more than a few hours or a few days at a time.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natural intelligence, creativity, and project management skills, namely the skills that Dr. Kassam stated made her an excellent candidate, along with her unique and impressive resume, make her marketable.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 argues that he should be able to benefit from the plaintiff's continuing strong work ethic, in the same way he would suffer if the plaintiff had a thin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 argues that nothing should be awarded in this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am satisfied that there is a real and substantial possibility that the plaintiff will be unable to earn future income as a result of the MVA, which she would have otherwise been able to earn. This real and substantial possibility is based on the evidence, and is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that regard, I am satisfied of each of the following:</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 longer working the 60-plus hours per week that she was working before the MVA.</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will be unable to work as many hours, or as effectively, as a clinical pharmacist, lecturer, coordinator and researcher.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much less likely to earn a PhD in Pharmaceutical Sciences than she would have been prior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Prior to the MVA, the plaintiff was a unique and accomplished pharmacist and Researcher. If she were able to continue on the career path that she established before the MVA, she had a chance to be extraordinary. The MVA has taken that chance away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accept as reasonable and accurate the opinions of Dr. Kassam with respect to the consequences of the plaintiff's injuries to her career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foregoing represents an impairment of the plaintiff's capital asset, for which she is entitled to be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am satisfied that each of the following descriptions is applicable to the plaintiff in the circumstances of this case:</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[her], had [she] not been injured;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[herself]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at 400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view of all the foregoing, I am satisfied that the appropriate assessment for loss of future earning capacity is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Finlayson recommends that the plaintiff pursue the following:</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two to four times per month on an indefinite basis for pain management;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kinesiology/personal training, eight to 10 sessions every six months;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Botox injections at $375 per treatment, which may need to be repeated as often as every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Finlayson testified that these treatments will be needed for years, not months, and possibly for the rest of her life. This is consistent with the opinion that Dr. Finlayson expressed in her medical legal report that the plaintiff "will probably continue to suffer from at least some degree of pain and partial disability from her vocational and recreational pursuits on a long-term,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plaintiff's evidence was that she has not taken physiotherapy in the past year, partially because she is obtaining injections but also because of the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She testified that Dr. Murphy said that the sessions are necessary because they help to motivate a person who is in pain, and who might not do the exercises on her own without the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There is a Future Cost of Care Report in evidence estimating the yearly cost of physiotherapy, kinesiologist/personal training, and Botox at $4,794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report allows for different scenarios for the cost of future care based on the total estimated yearly cost of $4,794. The following are scenarios for the net present value of the treatment assuming that the plaintiff needs these treatments for the next 10 years, 15 years, or 20 years 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the next 10 years: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$40,365.00</w:t>
            </w:r>
          </w:p>
        </w:tc>
        <w:tc>
          <w:tcPr>
            <w:tcW w:w="450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the next 15 years: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$55,711.00</w:t>
            </w:r>
          </w:p>
        </w:tc>
        <w:tc>
          <w:tcPr>
            <w:tcW w:w="450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the next 20 years: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$68,444.00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673"/>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the rest of her life: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$106,970.00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argues that the 20-year option is reasonable in view of the evidence of Dr. Finlayson. The plaintiff is not suggesting that the calculations should be based on the rest of her life. The plaintiff suggests $65,000.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defendant does not dispute the plaintiff's scenarios or calculations. Rather, the defendant disputes whether the plaintiff needs the future care for which she is claiming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court should apportion these damages at 50/50 between the MVA and the PCOS.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Finlayson testified that the plaintiff requires physical training in order to treat her symptoms arising from the accident, as well as to treat her high blood pressure and PCOS. An award for amounts to cover personal training costs should be reduced by half to take this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test for assessing future care costs is well-settled: are the costs reasonable and are the items medically necessary: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page 78; aff'd </w:t>
      </w:r>
      <w:hyperlink r:id="rId30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Finlayson's evidence is that physiotherapy is unlikely to improve the plaintiff's condition, but is a pain-control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testified that she did not receive much relief from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Furthermore, the defendant says there is no evidence that so many physical training sessions are medically necessary or reasonable. Dr. Finlayson's evidence was that the sessions were recommended to:</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show the plaintiff how to use gym equipment appropriately and safely;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teach her appropriate exercises;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motivate and push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the circumstances, the defendant says the plaintiff has failed to substantiate a medical justification for further physiotherapy treatments: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argued orally that Dr. Finlayson said that only eight to 10 sessions every six months are necessary.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submits that someone as intelligent as the plaintiff does not require dozens of sessions of personal training in order to learn to exercise properly, and there is no evidence that the plaintiff requires any assistance motivating herself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With respect to Botox:</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plaintiff intends to take the recommendation of Dr. Finlayson, provided in her report, that she take the Botox injection treatment.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argued that Dr. Finlayson testified that she is on the cusp of actually recommending this, but that the plaintiff has no inclination to do it.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argued that she testified that if Dr. Finlayson does actually recommend it now, she is prepared to weigh the risks and benefits. She will ask Dr. Finlayson.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finds that the plaintiff is entitled to an award for Botox injection therapy, the amount awarded should be reduced to reflect the potential effectiveness of the program for the plaintiff, as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am satisfied that the portion of the damages which relate to physical training should be apportioned 50/50 between the MVA and the PCOS.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evidence is not clear what amount of the annual figure of $4,794 is intended for physical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am satisfied that the plaintiff is entitled to the future cost of care with respect to all of the other recommendations of Dr. Finlayson.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Considering all of the foregoing, I am satisfied that the correct assessment is one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 claims $9,630 for special damages arising from physiotherapy, personal training, and prescribed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defendant acknowledges that he is responsible for $6,500 of those damages. With respect to the balance of $3,130, he acknowledges that the plaintiff has paid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What the defendant disputes is the extent of personal training that is attributable to the MVA. He argues that the amount in dispute represents an amount that should be attributed to the plaintiff's pre-existing condition of PCOS.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More specifically, the defendant argues as follows: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was that the plaintiff required physical training in order to treat her symptoms arising from the accident, as well as to treat her high blood pressure and PCOS.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so many physical training sessions were medically necessary or reasonable - Dr. Finlayson's evidence was that the sessions were recommended to:</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show the plaintiff how to use gym equipment appropriately and safely;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teach her appropriate exercises;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motivate and push her.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Someone as intelligent as the plaintiff does not require dozens of sessions of personal training in order to learn to exercise properly, and there is no evidence that the plaintiff requires any assistance motivating herself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defendant argues that any award for amounts spent to cover personal training costs should be reduced by half to take this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agree with the defendant that the amount of $3,130 should be divided 50/50 between the MVA injuries and the PCOS.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Therefore, the plaintiff's special damages are the total of $6,500 plus 50% of $3,130 ($6,500 plus $1,565) for a total of $8,065.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MVA; the plaintiff is contributorily negligent. The defendant's responsibility is 95%; the plaintiff's 5%. The defendant is responsible for 95% of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did not fail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Damages for her non-pecuniary loss are assessed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Damages for her past wage loss/past loss of capacity are assessed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Damages for future wage loss/future loss of earning capacity are assessed at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Damages for her cost of future care are assessed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Damages for her special damages are assessed at $8,065.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A.H. SILVERMAN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Los Angeles Salad Co. v. Canadian Food Inspection Agency, [2011] B.C.J. No. 1103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D.C. Harris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4 and 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S076293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1103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2011 BCSC 779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24 B.C.L.R. (5th) 83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[2012] 1 W.W.R. 587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2011 CarswellBC 1489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205 A.C.W.S. (3d) 1112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Los Angeles Salad Company Inc. and Los Angeles Salad International Inc., Plaintiffs, and Canadian Food Inspection Agency and Her Majesty the Queen in Right of Canada as Represented by the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6"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6"/>
      <w:bookmarkEnd w:id="112"/>
      <w:r>
        <w:rPr>
          <w:rFonts w:ascii="arial" w:eastAsia="arial" w:hAnsi="arial" w:cs="arial"/>
          <w:b/>
          <w:color w:val="000000"/>
          <w:sz w:val="20"/>
          <w:lang w:val="en-US" w:eastAsia="en-US" w:bidi="ar-SA"/>
        </w:rPr>
        <w:t>Civil litigation — Civil procedure — Pleadings — Striking out pleadings or allegations — Grounds — Application by Canadian Food Inspection Agency defendants for an order striking the plaintiffs' action allowed — Plaintiffs claimed that, in recalling their food products, the defendants had been negligent — Defendants claimed that they did not owe the plaintiffs a private law duty of care — Legislative scheme was not to protect economic interests of a food supplier who was the author of the potential risk being investigated — There was no relationship of proximity sufficient to support existence of a prima facie duty of care — There were no policy reasons to justify imposing a duty on the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Health law — Public health — Administration — Investigation into disease and mortality — Food and drug safety — Federal food inspection — Canadian food inspection agency — Duties — Powers of enforcement — Public recall of food products — Voluntary recall — Public notice of food recall — Application by Canadian Food Inspection Agency defendants for an order striking the plaintiffs' action allowed — Plaintiffs claimed that, in recalling their food products, the defendants had been negligent — Defendants claimed that they did not owe the plaintiffs a private law duty of care — Legislative scheme was not to protect economic interests of a food supplier who was the author of the potential risk being investigated — There was no relationship of proximity sufficient to support existence of a prima facie duty of care — There were no policy reasons to justify imposing a duty on the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Governing body — Complaints — Liability of governing body — Duty of care — To members — To public — Duties — Statutory duties — Duty of care — Duty to inform — Application by Canadian Food Inspection Agency defendants for an order striking the plaintiffs' action allowed — Plaintiffs claimed that, in recalling their food products, the defendants had been negligent — Defendants claimed that they did not owe the plaintiffs a private law duty of care — Legislative scheme was not to protect economic interests of a food supplier who was the author of the potential risk being investigated — There was no relationship of proximity sufficient to support existence of a prima facie duty of care — There were no policy reasons to justify imposing a duty on the defendants.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16"/>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Canadian Food Inspection Agency defendants for an order striking the plaintiffs' action. In 2007 four cases of Shigella were reported in the Calgary area. A possible cause of the illness was that baby carrots, distributed by the plaintiffs and apparently been eaten by each ill person, were contaminated. The Canadian Food Inspection Agency, assisted by the Public Health Agency of Canada and Health Canada launched an investigation into the plaintiffs food products. The defendants were regulatory agencies charged with enforcing compliance with regulations prohibiting the sale of contaminated food in Canada. As a result of their investigation, the baby carrots were voluntarily recalled in Canada and the United States, causing the plaintiffs economic loss. The plaintiffs alleged that the defendants were negligent in the way that they conducted the investigation, tested the food products and communicated warnings to the public and regulators in the United States about the potential contamination of the baby carrots. They contend that the defendants breached duties owed to them and that they were entitled to be compensated for the losses suffered. The defendants argued that the only duties they owed were to the public at large. They said that it is clear that the statutory scheme, which creates the duties and powers under which they act, did not contemplate that the defendants owe any private law duties when they discharge their obligations. Nothing that the defendants were alleged to have done justified recognizing a private law duty owed to distributors of food products. The plaintiffs disputed the proposition that the statutory scheme did not contemplate the existence of private law duties owed to participants in the food industry. The claimed that the defendants acted in ways that created the private duties on which they relied. In their view, the matter should proceed to trial so that a court could decide the issues between the parties on the basis of the evidence.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4" w:name="Holdings of Court_15"/>
            <w:bookmarkEnd w:id="11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legislative scheme was not to protect economic interests of a food supplier who was the author of the potential risk being investigated; given the facts, no duty of care was recognized. In next considering foreseeability, proximity and policy issues between the parties, there was no dispute of foreseeability in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defendants, in carrying out their statutory responsibilities, would damage economic interests. There was however, no relationship of proximity sufficient to support existence of a prima facie duty of care; and there were no policy reasons to justify imposing a duty on the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5" w:name="Legislation Cited_12"/>
      <w:bookmarkEnd w:id="1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7"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Agricultural Products Act, R.S.C. 1985, c. 20 (4th Supp.), s.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Food Inspection Agency Act, </w:t>
      </w:r>
      <w:hyperlink r:id="rId433" w:history="1">
        <w:r>
          <w:rPr>
            <w:rFonts w:ascii="arial" w:eastAsia="arial" w:hAnsi="arial" w:cs="arial"/>
            <w:i/>
            <w:color w:val="0077CC"/>
            <w:sz w:val="20"/>
            <w:u w:val="single"/>
            <w:shd w:val="clear" w:color="auto" w:fill="FFFFFF"/>
            <w:lang w:val="en-US" w:eastAsia="en-US" w:bidi="ar-SA"/>
          </w:rPr>
          <w:t>S.C. 1997, c. 6, s. 10</w:t>
        </w:r>
      </w:hyperlink>
      <w:r>
        <w:rPr>
          <w:rFonts w:ascii="arial" w:eastAsia="arial" w:hAnsi="arial" w:cs="arial"/>
          <w:color w:val="000000"/>
          <w:sz w:val="20"/>
          <w:lang w:val="en-US" w:eastAsia="en-US" w:bidi="ar-SA"/>
        </w:rPr>
        <w:t>(3), s. 11, s. 11(3)(a), s. 15, s. 21(1), s.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and Proceedings Act, </w:t>
      </w:r>
      <w:hyperlink r:id="rId434" w:history="1">
        <w:r>
          <w:rPr>
            <w:rFonts w:ascii="arial" w:eastAsia="arial" w:hAnsi="arial" w:cs="arial"/>
            <w:i/>
            <w:color w:val="0077CC"/>
            <w:sz w:val="20"/>
            <w:u w:val="single"/>
            <w:shd w:val="clear" w:color="auto" w:fill="FFFFFF"/>
            <w:lang w:val="en-US" w:eastAsia="en-US" w:bidi="ar-SA"/>
          </w:rPr>
          <w:t>R.S.C. 1985, c. C-50, s. 3</w:t>
        </w:r>
      </w:hyperlink>
      <w:r>
        <w:rPr>
          <w:rFonts w:ascii="arial" w:eastAsia="arial" w:hAnsi="arial" w:cs="arial"/>
          <w:color w:val="000000"/>
          <w:sz w:val="20"/>
          <w:lang w:val="en-US" w:eastAsia="en-US" w:bidi="ar-SA"/>
        </w:rPr>
        <w:t>,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Department of Health Act, </w:t>
      </w:r>
      <w:hyperlink r:id="rId435" w:history="1">
        <w:r>
          <w:rPr>
            <w:rFonts w:ascii="arial" w:eastAsia="arial" w:hAnsi="arial" w:cs="arial"/>
            <w:i/>
            <w:color w:val="0077CC"/>
            <w:sz w:val="20"/>
            <w:u w:val="single"/>
            <w:shd w:val="clear" w:color="auto" w:fill="FFFFFF"/>
            <w:lang w:val="en-US" w:eastAsia="en-US" w:bidi="ar-SA"/>
          </w:rPr>
          <w:t>S.C. 1996, c. 8,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Food and Drugs Act, </w:t>
      </w:r>
      <w:hyperlink r:id="rId436" w:history="1">
        <w:r>
          <w:rPr>
            <w:rFonts w:ascii="arial" w:eastAsia="arial" w:hAnsi="arial" w:cs="arial"/>
            <w:i/>
            <w:color w:val="0077CC"/>
            <w:sz w:val="20"/>
            <w:u w:val="single"/>
            <w:shd w:val="clear" w:color="auto" w:fill="FFFFFF"/>
            <w:lang w:val="en-US" w:eastAsia="en-US" w:bidi="ar-SA"/>
          </w:rPr>
          <w:t>R.S.C. 1985, c. F-27, s. 4</w:t>
        </w:r>
      </w:hyperlink>
      <w:r>
        <w:rPr>
          <w:rFonts w:ascii="arial" w:eastAsia="arial" w:hAnsi="arial" w:cs="arial"/>
          <w:color w:val="000000"/>
          <w:sz w:val="20"/>
          <w:lang w:val="en-US" w:eastAsia="en-US" w:bidi="ar-SA"/>
        </w:rPr>
        <w:t>(1)(b)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Fresh Fruit and Vegetable Regulations, C.R.C., c. 285, s. 3.1(1)(f)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of Animals Act, </w:t>
      </w:r>
      <w:hyperlink r:id="rId437" w:history="1">
        <w:r>
          <w:rPr>
            <w:rFonts w:ascii="arial" w:eastAsia="arial" w:hAnsi="arial" w:cs="arial"/>
            <w:i/>
            <w:color w:val="0077CC"/>
            <w:sz w:val="20"/>
            <w:u w:val="single"/>
            <w:shd w:val="clear" w:color="auto" w:fill="FFFFFF"/>
            <w:lang w:val="en-US" w:eastAsia="en-US" w:bidi="ar-SA"/>
          </w:rPr>
          <w:t>S.C. 1990, c. 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Public Health Agency of Canada Act, </w:t>
      </w:r>
      <w:hyperlink r:id="rId438" w:history="1">
        <w:r>
          <w:rPr>
            <w:rFonts w:ascii="arial" w:eastAsia="arial" w:hAnsi="arial" w:cs="arial"/>
            <w:i/>
            <w:color w:val="0077CC"/>
            <w:sz w:val="20"/>
            <w:u w:val="single"/>
            <w:shd w:val="clear" w:color="auto" w:fill="FFFFFF"/>
            <w:lang w:val="en-US" w:eastAsia="en-US" w:bidi="ar-SA"/>
          </w:rPr>
          <w:t>S.C. 2006, c. 5, s. 5</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6" w:name="Counsel_16"/>
      <w:bookmarkEnd w:id="1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Dale Sanderson, Q.C., Tina Mihoc.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Scott Spencer, Marlon Miller.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7" w:name="Judgment_15"/>
      <w:bookmarkEnd w:id="117"/>
      <w:r>
        <w:pict>
          <v:line id="_x0000_s1109"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8" w:name="D.C. HARRIS J."/>
            <w:bookmarkEnd w:id="118"/>
            <w:r>
              <w:rPr>
                <w:rFonts w:ascii="arial" w:eastAsia="arial" w:hAnsi="arial" w:cs="arial"/>
                <w:b/>
                <w:color w:val="000000"/>
                <w:sz w:val="30"/>
                <w:lang w:val="en-US" w:eastAsia="en-US" w:bidi="ar-SA"/>
              </w:rPr>
              <w:t>D.C. HARRIS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for an order striking the plaintiffs' action on the basis that it is plain and obvious that the defendants do not owe them a private law duty of care. It is another case, in a series of cases, examining the circumstances in which regulators may owe private law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nub of the case revolves around an investigation by the Canadian Food Inspection Agency ("CFIA"), assisted by the Public Health Agency of Canada ("PHAC") and Health Canada into food products, baby carrots, distributed by the plaintiffs. In 2007 four cases of Shigella were reported in the Calgary area. Shigella is a disease that can be caused by contaminated food. A possible cause of the illness was that the plaintiffs' baby carrots, which had apparently been eaten by each ill person, were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are regulatory agencies charged with enforcing compliance with regulations prohibiting the sale of contaminated food in Canada. As a result of their investigation, the baby carrots were voluntarily recalled in Canada and the United States, causing the plaintiffs economic loss. The plaintiffs allege that the defendants were negligent in the way that they conducted the investigation, tested the food products and communicated warnings to the public and regulators in the United States about the potential contamination of the baby carrots. They contend that the defendants breached duties owed to them and that they are entitled to be compensated for the losses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argue that the only duties they owe are to the public at large. They say that it is clear that the statutory scheme, which creates the duties and powers under which they act, does not contemplate that the defendants owe any private law duties when they discharge their obligations. Nothing that the defendants are alleged to have done justifies recognizing a private law duty owed to distributors of food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opposing the application, the plaintiffs dispute the proposition that the statutory scheme does not contemplate the existence of private law duties owed to participants in the food industry. Moreover, they contend that the defendants have acted in ways, for example, by making public statements, which create the private duties on which they rely in their action. In their view, this matter should be allowed to proceed to trial so that a court can decide the issues between the parties on the basis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conduct of three government agencies is impugned in the action. CFIA is a federal government body having responsibilities to inspect and grade food products in import, export and interprovincial trade. It draws on the assistance of and cooperates with PHAC and Health Canada in discharging its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Los Angeles Salad International Inc., exports baby carrots which were sold in Canada at Costco stores throughout the country. The status and role of the other named plaintiff is not clearly defined in the pleadings. I assume that it is the distributor of baby carrots in the United States and alleges it suffered losses from the voluntary recall of the baby carrots in that jurisdiction. I will simply refer to the plaintiffs throughout as Los Angeles Salad.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CFIA made public announcements on August 17 and 20, 2007 advising the public not to consume the plaintiffs' baby carrots as they may be contaminated with Shigella which could cause serious illness. The public announcements allege that there had been four confirmed illnesses associated with the consumption of Los Angeles Salad baby carrots.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Upon being advised of CFIA's decision to make the public announcements, Costco agreed to voluntarily recall the baby carrots from their stores.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CFIA also contacted its counterpart in the United States, the American Food and Drug Administration. The plaintiffs (or Costco) voluntarily recalled their baby carrots from the market in both Canada and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allege that CFIA owes them a duty of care to:</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reasonable steps to ensure the public statements it makes about food products which are sold in Canada are: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accurate and fair;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proper, complete and accurate tests and test results;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adequate and sufficient information.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its testing methods, protocols and results are fair, reasonable and accurate;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properly investigate, inspect and test food products;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properly interpret and report the results of such tests;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or take reasonable steps to ensure that it properly identifies the supplier, importer, manufacturer or distributor of food products in any public or private communication;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full and accurate information to any supplier, importer, manufacturer or distributor of food products when it makes statements regarding its food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allege that CFIA breached the duty of care owed to them by failing to exercise the standard of care required. In particular, they allege that CFIA:</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the public announcements without sufficient or reliable information to support the allegations therein. In particular, it lacked a reasonable, factual or scientific basis for concluding that the baby carrots were contaminated;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conduct adequate tests of the baby carrots before making the public announcements;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conduct an adequate factual investigation;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conduct a reasonable or diligent investigation of the alleged contamination;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follow its own or any proper scientific protocols;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properly identify the supplier, distributor and owner of the baby carrots;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provide information to the plaintiffs in a timely way, or at all, so as to allow the plaintiffs the opportunity to respond to the allegations made in the public announcements or in its statements to the American Food and Drug Administration;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accurately report the test results it conducted of the baby carrots before making the public announcements or communicating with the American Food and Drug Administration regarding the baby carrots;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provide relevant samples to the plaintiffs so that they could conduct appropriate tests on the allegedly contaminated baby carrots.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allegations directed against PHAC and Health Canada support these principal allegations. The plaintiffs allege breaches of duties owed to them reasonably to review and analyze epidemiological data and test results, to ensure that the epidemiological evidence and test results are substantially complete and to ensure that there was sufficient epidemiological evidence and test results on which to base a scientific conclusion or recommendation to remove a food product and publish warnings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Finally, the plaintiffs allege conduct they contend creates a relationship of proximity between the parties. They allege public representations by CFIA that to "develop effective policies and strategies, we value the perspectives of the stakeholders who are affected by our decisions. ... External stakeholders include all levels of government, consumers, regulated parties and various other interest groups." The pleadings refer to a statement about "Safeguarding the Canadian Public, Environment and Economy." They also refer to CFIA's business plan delineating a commitment to Canadians in "five key areas: public health by protecting Canadians from preventable health risks; environmental protection by sustaining the plant and animal resource base; public security by promoting the security of Canada's food supply; economic growth by delivering a fair and effective regulatory regime; and good governance by providing sound Agency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pleadings also allege that the defendants knew that the baby carrots were the products of and supplied by the plaintiffs, had been in direct contact with them to discuss the possible contamination of the baby carrots before the public announcements were issued and the recall requested and knew that any breach of duty could reasonably cause damage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Analytical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parties agree on the test to be applied in deciding whether an action should be struck as disclosing no cause of action. The facts pleaded must be accepted as true. The action should be struck only if it is plain and obvious that the statement of claim does not disclose a cause of action: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74 D.L.R. (4th) 321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substance of the defendants' claim is that it is plain and obvious that it did not owe the plaintiffs a duty of care. I can do no better in setting out the general analytical framework for analysing whether a duty of care exists than to adopt the following comments of Mr. Justice Sharpe in </w:t>
      </w:r>
      <w:r>
        <w:rPr>
          <w:rFonts w:ascii="arial" w:eastAsia="arial" w:hAnsi="arial" w:cs="arial"/>
          <w:i/>
          <w:color w:val="000000"/>
          <w:sz w:val="20"/>
          <w:lang w:val="en-US" w:eastAsia="en-US" w:bidi="ar-SA"/>
        </w:rPr>
        <w:t>Williams v. Ontario,</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2009 ONCA 378</w:t>
        </w:r>
      </w:hyperlink>
      <w:r>
        <w:rPr>
          <w:rFonts w:ascii="arial" w:eastAsia="arial" w:hAnsi="arial" w:cs="arial"/>
          <w:color w:val="000000"/>
          <w:sz w:val="20"/>
          <w:lang w:val="en-US" w:eastAsia="en-US" w:bidi="ar-SA"/>
        </w:rPr>
        <w:t xml:space="preserve">, leave to appeal to S.C.C. refused, 33257 (17 December, 2009), </w:t>
      </w:r>
      <w:hyperlink r:id="rId440" w:history="1">
        <w:r>
          <w:rPr>
            <w:rFonts w:ascii="arial" w:eastAsia="arial" w:hAnsi="arial" w:cs="arial"/>
            <w:i/>
            <w:color w:val="0077CC"/>
            <w:sz w:val="20"/>
            <w:u w:val="single"/>
            <w:shd w:val="clear" w:color="auto" w:fill="FFFFFF"/>
            <w:lang w:val="en-US" w:eastAsia="en-US" w:bidi="ar-SA"/>
          </w:rPr>
          <w:t>[2009] S.C.C.A. No. 298</w:t>
        </w:r>
      </w:hyperlink>
      <w:r>
        <w:rPr>
          <w:rFonts w:ascii="arial" w:eastAsia="arial" w:hAnsi="arial" w:cs="arial"/>
          <w:color w:val="000000"/>
          <w:sz w:val="20"/>
          <w:lang w:val="en-US" w:eastAsia="en-US" w:bidi="ar-SA"/>
        </w:rPr>
        <w:t>, 2009 CarswellOnt 7962 at paras. 12-17: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It is common ground that the test for determining whether a duty of care exists in a given situation is that enunciated by the Supreme Court of Canada in </w:t>
      </w:r>
      <w:r>
        <w:rPr>
          <w:rFonts w:ascii="arial" w:eastAsia="arial" w:hAnsi="arial" w:cs="arial"/>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This test has its origin in the House of Lords decision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[1977] 2 All E.R. 492, and I will refer to it as the </w:t>
      </w:r>
      <w:r>
        <w:rPr>
          <w:rFonts w:ascii="arial" w:eastAsia="arial" w:hAnsi="arial" w:cs="arial"/>
          <w:i/>
          <w:color w:val="000000"/>
          <w:sz w:val="20"/>
          <w:lang w:val="en-US" w:eastAsia="en-US" w:bidi="ar-SA"/>
        </w:rPr>
        <w:t>Cooper-Anns</w:t>
      </w:r>
      <w:r>
        <w:rPr>
          <w:rFonts w:ascii="arial" w:eastAsia="arial" w:hAnsi="arial" w:cs="arial"/>
          <w:color w:val="000000"/>
          <w:sz w:val="20"/>
          <w:lang w:val="en-US" w:eastAsia="en-US" w:bidi="ar-SA"/>
        </w:rPr>
        <w:t xml:space="preserve">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Before applying the </w:t>
      </w:r>
      <w:r>
        <w:rPr>
          <w:rFonts w:ascii="arial" w:eastAsia="arial" w:hAnsi="arial" w:cs="arial"/>
          <w:i/>
          <w:color w:val="000000"/>
          <w:sz w:val="20"/>
          <w:lang w:val="en-US" w:eastAsia="en-US" w:bidi="ar-SA"/>
        </w:rPr>
        <w:t>Cooper-Anns</w:t>
      </w:r>
      <w:r>
        <w:rPr>
          <w:rFonts w:ascii="arial" w:eastAsia="arial" w:hAnsi="arial" w:cs="arial"/>
          <w:color w:val="000000"/>
          <w:sz w:val="20"/>
          <w:lang w:val="en-US" w:eastAsia="en-US" w:bidi="ar-SA"/>
        </w:rPr>
        <w:t xml:space="preserve"> test in any given action, the court must first determine whether the duty of care asserted by the plaintiff has already been recognized by the law.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holds that if the facts of the case bring it within a category that has already been recognized as giving rise to a duty of care, a duty of care is thereby established, and it is unnecessary to engage in the two step </w:t>
      </w:r>
      <w:r>
        <w:rPr>
          <w:rFonts w:ascii="arial" w:eastAsia="arial" w:hAnsi="arial" w:cs="arial"/>
          <w:i/>
          <w:color w:val="000000"/>
          <w:sz w:val="20"/>
          <w:lang w:val="en-US" w:eastAsia="en-US" w:bidi="ar-SA"/>
        </w:rPr>
        <w:t>Cooper-Anns</w:t>
      </w:r>
      <w:r>
        <w:rPr>
          <w:rFonts w:ascii="arial" w:eastAsia="arial" w:hAnsi="arial" w:cs="arial"/>
          <w:color w:val="000000"/>
          <w:sz w:val="20"/>
          <w:lang w:val="en-US" w:eastAsia="en-US" w:bidi="ar-SA"/>
        </w:rPr>
        <w:t xml:space="preserve"> test: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[2006] 1 S.C.R. 643</w:t>
        </w:r>
      </w:hyperlink>
      <w:r>
        <w:rPr>
          <w:rFonts w:ascii="arial" w:eastAsia="arial" w:hAnsi="arial" w:cs="arial"/>
          <w:color w:val="000000"/>
          <w:sz w:val="20"/>
          <w:lang w:val="en-US" w:eastAsia="en-US" w:bidi="ar-SA"/>
        </w:rPr>
        <w:t>, at para. 15 ("</w:t>
      </w:r>
      <w:r>
        <w:rPr>
          <w:rFonts w:ascii="arial" w:eastAsia="arial" w:hAnsi="arial" w:cs="arial"/>
          <w:i/>
          <w:color w:val="000000"/>
          <w:sz w:val="20"/>
          <w:lang w:val="en-US" w:eastAsia="en-US" w:bidi="ar-SA"/>
        </w:rPr>
        <w:t>Desormeaux</w:t>
      </w:r>
      <w:r>
        <w:rPr>
          <w:rFonts w:ascii="arial" w:eastAsia="arial" w:hAnsi="arial" w:cs="arial"/>
          <w:color w:val="000000"/>
          <w:sz w:val="20"/>
          <w:lang w:val="en-US" w:eastAsia="en-US" w:bidi="ar-SA"/>
        </w:rPr>
        <w:t xml:space="preserve">"). If the proposed duty of care has not been recognized, then the </w:t>
      </w:r>
      <w:r>
        <w:rPr>
          <w:rFonts w:ascii="arial" w:eastAsia="arial" w:hAnsi="arial" w:cs="arial"/>
          <w:i/>
          <w:color w:val="000000"/>
          <w:sz w:val="20"/>
          <w:lang w:val="en-US" w:eastAsia="en-US" w:bidi="ar-SA"/>
        </w:rPr>
        <w:t>Cooper-Anns</w:t>
      </w:r>
      <w:r>
        <w:rPr>
          <w:rFonts w:ascii="arial" w:eastAsia="arial" w:hAnsi="arial" w:cs="arial"/>
          <w:color w:val="000000"/>
          <w:sz w:val="20"/>
          <w:lang w:val="en-US" w:eastAsia="en-US" w:bidi="ar-SA"/>
        </w:rPr>
        <w:t xml:space="preserve"> test is used to determine whether the novel duty should be given legal recognition.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w:t>
      </w:r>
      <w:r>
        <w:rPr>
          <w:rFonts w:ascii="arial" w:eastAsia="arial" w:hAnsi="arial" w:cs="arial"/>
          <w:i/>
          <w:color w:val="000000"/>
          <w:sz w:val="20"/>
          <w:lang w:val="en-US" w:eastAsia="en-US" w:bidi="ar-SA"/>
        </w:rPr>
        <w:t>Cooper-Anns</w:t>
      </w:r>
      <w:r>
        <w:rPr>
          <w:rFonts w:ascii="arial" w:eastAsia="arial" w:hAnsi="arial" w:cs="arial"/>
          <w:color w:val="000000"/>
          <w:sz w:val="20"/>
          <w:lang w:val="en-US" w:eastAsia="en-US" w:bidi="ar-SA"/>
        </w:rPr>
        <w:t xml:space="preserve"> test consists of two stages. The first stage, which determines whether the relationship between the parties justifies the imposition of a duty of care on the defendant, involves consideration of foreseeability, proximity and policy. For a duty of care to arise, more is required than foreseeability - the two parties must also be sufficiently proximate to one another: </w:t>
      </w:r>
      <w:r>
        <w:rPr>
          <w:rFonts w:ascii="arial" w:eastAsia="arial" w:hAnsi="arial" w:cs="arial"/>
          <w:i/>
          <w:color w:val="000000"/>
          <w:sz w:val="20"/>
          <w:lang w:val="en-US" w:eastAsia="en-US" w:bidi="ar-SA"/>
        </w:rPr>
        <w:t>Desormeaux</w:t>
      </w:r>
      <w:r>
        <w:rPr>
          <w:rFonts w:ascii="arial" w:eastAsia="arial" w:hAnsi="arial" w:cs="arial"/>
          <w:color w:val="000000"/>
          <w:sz w:val="20"/>
          <w:lang w:val="en-US" w:eastAsia="en-US" w:bidi="ar-SA"/>
        </w:rPr>
        <w:t xml:space="preserve"> at para. 12. Proximity, explained the court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31, "is generally used in the authorities to characterize the type of relationship in which a duty of care may arise." Two parties are in proximity with one another if their relationship is sufficiently close and direct that it is fair to require the defendant to be mindful of the legitimate interests of the plaintiff: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paras. 32-34. The evaluation of whether a relationship is sufficiently proximate to ground a duty of care entails a consideration of the "expectations, representations, reliance, and the property or other interests involved. Essentially ... factors that allow us to evaluate the closeness of the relationship between the plaintiff and the defendant and to determine whether it is just and fair having regard to that relationship to impose a duty of care":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While a number of different factors may be helpful in determining whether proximity exists between two parties, the Supreme Court has stated that proximity is not defined by any "single unifying characteristic", nor is there a clear test to be applied to determine whether proximity exists in a given case: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35.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 court held that the statutory duty imposed on the Registrar of Mortgage Brokers to oversee the conduct of mortgage brokers was owed to the public as a whole, rather than to individual mortgage investors. While losses to investors were reasonably foreseeable from carelessness in carrying out the Registrar's duties, there was nothing in the statute or in the relationship between individual investors and the regulator to create the required element of proximity. In a companion case,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the court rejected on similar grounds the proposition that the body given power to regulate the legal profession in Ontario owed a duty of care to individuals who had entrusted funds to an errant solicitor.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At both stages, the </w:t>
      </w:r>
      <w:r>
        <w:rPr>
          <w:rFonts w:ascii="arial" w:eastAsia="arial" w:hAnsi="arial" w:cs="arial"/>
          <w:i/>
          <w:color w:val="000000"/>
          <w:sz w:val="20"/>
          <w:lang w:val="en-US" w:eastAsia="en-US" w:bidi="ar-SA"/>
        </w:rPr>
        <w:t>Cooper-Anns</w:t>
      </w:r>
      <w:r>
        <w:rPr>
          <w:rFonts w:ascii="arial" w:eastAsia="arial" w:hAnsi="arial" w:cs="arial"/>
          <w:color w:val="000000"/>
          <w:sz w:val="20"/>
          <w:lang w:val="en-US" w:eastAsia="en-US" w:bidi="ar-SA"/>
        </w:rPr>
        <w:t xml:space="preserve"> test involves looking at policy reasons for refusing to impose a duty of care on the defendant. At the first stage, when determining whether to recognize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policy reasons must arise from the nature of the relationship between the parties, rather than any external concerns, which are not considered until the second stage of the test: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If the first stage of the </w:t>
      </w:r>
      <w:r>
        <w:rPr>
          <w:rFonts w:ascii="arial" w:eastAsia="arial" w:hAnsi="arial" w:cs="arial"/>
          <w:i/>
          <w:color w:val="000000"/>
          <w:sz w:val="20"/>
          <w:lang w:val="en-US" w:eastAsia="en-US" w:bidi="ar-SA"/>
        </w:rPr>
        <w:t>Cooper-Anns test</w:t>
      </w:r>
      <w:r>
        <w:rPr>
          <w:rFonts w:ascii="arial" w:eastAsia="arial" w:hAnsi="arial" w:cs="arial"/>
          <w:color w:val="000000"/>
          <w:sz w:val="20"/>
          <w:lang w:val="en-US" w:eastAsia="en-US" w:bidi="ar-SA"/>
        </w:rPr>
        <w:t xml:space="preserve"> is met,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owed by the defendant and the analysis proceeds to the second stage. It is here that the court considers whether there are "residual policy considerations" that militate against recognizing a novel duty of care: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30. These are policy considerations that "are not concerned with the relationship between the parties, but with the effect of recognizing a duty of care on other legal obligations, the legal system and society more generally":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37. One such residual policy concern is the need to immunize the policy decisions of the government from tort liability: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38. Policy decisions, as contrasted with operational decisions, are based on social, political or economic factors: </w:t>
      </w:r>
      <w:r>
        <w:rPr>
          <w:rFonts w:ascii="arial" w:eastAsia="arial" w:hAnsi="arial" w:cs="arial"/>
          <w:i/>
          <w:color w:val="000000"/>
          <w:sz w:val="20"/>
          <w:lang w:val="en-US" w:eastAsia="en-US" w:bidi="ar-SA"/>
        </w:rPr>
        <w:t>Swinamer v. Nova Scotia (Attorney General)</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[1994] 1 S.C.R. 445</w:t>
        </w:r>
      </w:hyperlink>
      <w:r>
        <w:rPr>
          <w:rFonts w:ascii="arial" w:eastAsia="arial" w:hAnsi="arial" w:cs="arial"/>
          <w:color w:val="000000"/>
          <w:sz w:val="20"/>
          <w:lang w:val="en-US" w:eastAsia="en-US" w:bidi="ar-SA"/>
        </w:rPr>
        <w:t>, at p. 455 ("</w:t>
      </w:r>
      <w:r>
        <w:rPr>
          <w:rFonts w:ascii="arial" w:eastAsia="arial" w:hAnsi="arial" w:cs="arial"/>
          <w:i/>
          <w:color w:val="000000"/>
          <w:sz w:val="20"/>
          <w:lang w:val="en-US" w:eastAsia="en-US" w:bidi="ar-SA"/>
        </w:rPr>
        <w:t>Swinamer</w:t>
      </w:r>
      <w:r>
        <w:rPr>
          <w:rFonts w:ascii="arial" w:eastAsia="arial" w:hAnsi="arial" w:cs="arial"/>
          <w:color w:val="000000"/>
          <w:sz w:val="20"/>
          <w:lang w:val="en-US" w:eastAsia="en-US" w:bidi="ar-SA"/>
        </w:rPr>
        <w:t xml:space="preserve">"). Determining whether a governmental decision is a policy decision requires evaluating the nature of the decision itself, rather than the identity of the actors: </w:t>
      </w:r>
      <w:r>
        <w:rPr>
          <w:rFonts w:ascii="arial" w:eastAsia="arial" w:hAnsi="arial" w:cs="arial"/>
          <w:i/>
          <w:color w:val="000000"/>
          <w:sz w:val="20"/>
          <w:lang w:val="en-US" w:eastAsia="en-US" w:bidi="ar-SA"/>
        </w:rPr>
        <w:t>Swinamer</w:t>
      </w:r>
      <w:r>
        <w:rPr>
          <w:rFonts w:ascii="arial" w:eastAsia="arial" w:hAnsi="arial" w:cs="arial"/>
          <w:color w:val="000000"/>
          <w:sz w:val="20"/>
          <w:lang w:val="en-US" w:eastAsia="en-US" w:bidi="ar-SA"/>
        </w:rPr>
        <w:t xml:space="preserve"> at p. 457.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This case turns on the proximity analysis. It is clear that the starting point to analyse whether a regulator may owe private law duties is the statutory scheme that creates and defines the regulator's powers or duties. While the decision was reversed on appeal, in my view the following statement of principle by Cullity J. in </w:t>
      </w:r>
      <w:r>
        <w:rPr>
          <w:rFonts w:ascii="arial" w:eastAsia="arial" w:hAnsi="arial" w:cs="arial"/>
          <w:i/>
          <w:color w:val="000000"/>
          <w:sz w:val="20"/>
          <w:lang w:val="en-US" w:eastAsia="en-US" w:bidi="ar-SA"/>
        </w:rPr>
        <w:t>Williams v. Canada (Attorney General)</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(2005), 76 O.R. (3d) 763</w:t>
        </w:r>
      </w:hyperlink>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257 D.L.R. (4th) 704</w:t>
        </w:r>
      </w:hyperlink>
      <w:r>
        <w:rPr>
          <w:rFonts w:ascii="arial" w:eastAsia="arial" w:hAnsi="arial" w:cs="arial"/>
          <w:color w:val="000000"/>
          <w:sz w:val="20"/>
          <w:lang w:val="en-US" w:eastAsia="en-US" w:bidi="ar-SA"/>
        </w:rPr>
        <w:t>, (S.C.J.) correctly states 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I note, in particular, that, although the starting point in a case like this must be the statutes that impose duties, or confer powers, on the Crown, the issue of proximity is not dependent on finding a specific legislative intention to impose a private law duty of care owed to the plaintiffs. If, on the construction of the statute, such an intention appears, that will be the end of the inquiry but proximity will not be excluded by the fact that the statute is silent on the question. Similarly, a legislative intention to create duties owed to the public will not necessarily preclude a finding of proximity unless, as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it appears that only such duties were intended to be imposed. Even where legislation imposes duties that are owed only to the public - or confers powers exercisable only in the public interest - a relationship of proximity may arise from the manner in which the duties or powers are exercised: </w:t>
      </w:r>
      <w:r>
        <w:rPr>
          <w:rFonts w:ascii="arial" w:eastAsia="arial" w:hAnsi="arial" w:cs="arial"/>
          <w:i/>
          <w:color w:val="000000"/>
          <w:sz w:val="20"/>
          <w:lang w:val="en-US" w:eastAsia="en-US" w:bidi="ar-SA"/>
        </w:rPr>
        <w:t>Pearson v. Inco Ltd.,</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[2001] O.J. No. 4990</w:t>
        </w:r>
      </w:hyperlink>
      <w:r>
        <w:rPr>
          <w:rFonts w:ascii="arial" w:eastAsia="arial" w:hAnsi="arial" w:cs="arial"/>
          <w:color w:val="000000"/>
          <w:sz w:val="20"/>
          <w:lang w:val="en-US" w:eastAsia="en-US" w:bidi="ar-SA"/>
        </w:rPr>
        <w:t xml:space="preserve"> (S.C.J.), at para 30. Statutory duties of Ministers to make policy decisions are quintessentially duties owed to the public and not to private individuals but, as the cases where liability is found in respect of operational decisions illustrate, an implementation of decisions made in the exercise of such powers or duties can create a relationship of proximity with persons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Proximity, therefore, can also be established by conduct. The proposition that the existence of a private law duty by a public authority is not necessarily solely a matter of the statute that empowers it to act was confirmed by our Court of Appeal in </w:t>
      </w:r>
      <w:r>
        <w:rPr>
          <w:rFonts w:ascii="arial" w:eastAsia="arial" w:hAnsi="arial" w:cs="arial"/>
          <w:i/>
          <w:color w:val="000000"/>
          <w:sz w:val="20"/>
          <w:lang w:val="en-US" w:eastAsia="en-US" w:bidi="ar-SA"/>
        </w:rPr>
        <w:t>Knight v. Imperial Tobacco Canada Limited</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2009 BCCA 541</w:t>
        </w:r>
      </w:hyperlink>
      <w:r>
        <w:rPr>
          <w:rFonts w:ascii="arial" w:eastAsia="arial" w:hAnsi="arial" w:cs="arial"/>
          <w:color w:val="000000"/>
          <w:sz w:val="20"/>
          <w:lang w:val="en-US" w:eastAsia="en-US" w:bidi="ar-SA"/>
        </w:rPr>
        <w:t xml:space="preserve">, leave to appeal to S.C.C. granted, 33559 (20 May, 2010), </w:t>
      </w:r>
      <w:hyperlink r:id="rId448" w:history="1">
        <w:r>
          <w:rPr>
            <w:rFonts w:ascii="arial" w:eastAsia="arial" w:hAnsi="arial" w:cs="arial"/>
            <w:i/>
            <w:color w:val="0077CC"/>
            <w:sz w:val="20"/>
            <w:u w:val="single"/>
            <w:shd w:val="clear" w:color="auto" w:fill="FFFFFF"/>
            <w:lang w:val="en-US" w:eastAsia="en-US" w:bidi="ar-SA"/>
          </w:rPr>
          <w:t>[2010] S.C.C.A. No. 41</w:t>
        </w:r>
      </w:hyperlink>
      <w:r>
        <w:rPr>
          <w:rFonts w:ascii="arial" w:eastAsia="arial" w:hAnsi="arial" w:cs="arial"/>
          <w:color w:val="000000"/>
          <w:sz w:val="20"/>
          <w:lang w:val="en-US" w:eastAsia="en-US" w:bidi="ar-SA"/>
        </w:rPr>
        <w:t xml:space="preserve">, 2010 CarswellBC 1268.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Mr. Justice Tysoe, writing for the majority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contending that the chambers judge was correct in finding that it did not owe a duty of care, Canada points to the statement at para. 43 of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that one must examine the statutory scheme to determine if a private law duty of care is owed by a government official. It also cites the decisions in </w:t>
      </w:r>
      <w:r>
        <w:rPr>
          <w:rFonts w:ascii="arial" w:eastAsia="arial" w:hAnsi="arial" w:cs="arial"/>
          <w:i/>
          <w:color w:val="000000"/>
          <w:sz w:val="20"/>
          <w:lang w:val="en-US" w:eastAsia="en-US" w:bidi="ar-SA"/>
        </w:rPr>
        <w:t>Eliopoulos v. Ontario (Minister of Health and Long-Term Care)</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(2006), 276 D.L.R. (4th) 411</w:t>
        </w:r>
      </w:hyperlink>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82 O.R. (3d) 321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Klein v. American Medical Systems, Inc.</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(2006), 278 D.L.R. (4th) 722</w:t>
        </w:r>
      </w:hyperlink>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84 O.R. (3d) 217</w:t>
        </w:r>
      </w:hyperlink>
      <w:r>
        <w:rPr>
          <w:rFonts w:ascii="arial" w:eastAsia="arial" w:hAnsi="arial" w:cs="arial"/>
          <w:color w:val="000000"/>
          <w:sz w:val="20"/>
          <w:lang w:val="en-US" w:eastAsia="en-US" w:bidi="ar-SA"/>
        </w:rPr>
        <w:t xml:space="preserve"> (S.C.J. Div. Ct.); and </w:t>
      </w:r>
      <w:r>
        <w:rPr>
          <w:rFonts w:ascii="arial" w:eastAsia="arial" w:hAnsi="arial" w:cs="arial"/>
          <w:i/>
          <w:color w:val="000000"/>
          <w:sz w:val="20"/>
          <w:lang w:val="en-US" w:eastAsia="en-US" w:bidi="ar-SA"/>
        </w:rPr>
        <w:t>Attis v. Canada (Minister of Health)</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2008 ONCA 660</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300 D.L.R. (4th) 415</w:t>
        </w:r>
      </w:hyperlink>
      <w:r>
        <w:rPr>
          <w:rFonts w:ascii="arial" w:eastAsia="arial" w:hAnsi="arial" w:cs="arial"/>
          <w:color w:val="000000"/>
          <w:sz w:val="20"/>
          <w:lang w:val="en-US" w:eastAsia="en-US" w:bidi="ar-SA"/>
        </w:rPr>
        <w:t>, as examples of claims against government that have been struck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As Mr. Justice Esson pointed out in </w:t>
      </w:r>
      <w:r>
        <w:rPr>
          <w:rFonts w:ascii="arial" w:eastAsia="arial" w:hAnsi="arial" w:cs="arial"/>
          <w:i/>
          <w:color w:val="000000"/>
          <w:sz w:val="20"/>
          <w:lang w:val="en-US" w:eastAsia="en-US" w:bidi="ar-SA"/>
        </w:rPr>
        <w:t>James v. British Columbia</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2005 BCCA 136</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38 B.C.L.R. (4th) 263</w:t>
        </w:r>
      </w:hyperlink>
      <w:r>
        <w:rPr>
          <w:rFonts w:ascii="arial" w:eastAsia="arial" w:hAnsi="arial" w:cs="arial"/>
          <w:color w:val="000000"/>
          <w:sz w:val="20"/>
          <w:lang w:val="en-US" w:eastAsia="en-US" w:bidi="ar-SA"/>
        </w:rPr>
        <w:t xml:space="preserve"> at para. 33, the statement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was made in the context of a claim that a registrar of mortgage brokers failed to exercise his powers in a timely fashion for the benefit of investors who lent monies through a mortgage broker. In the present case, the complaint is that after making a policy decision to develop strains of tobacco that were less hazardous to the health of smokers, Canada was negligent in carrying out that policy and made negligent misrepresentations to smokers with respect to light and mild cigarettes.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On this point, I respectfully agree with the comments of Mr. Justice Cullity in </w:t>
      </w:r>
      <w:r>
        <w:rPr>
          <w:rFonts w:ascii="arial" w:eastAsia="arial" w:hAnsi="arial" w:cs="arial"/>
          <w:i/>
          <w:color w:val="000000"/>
          <w:sz w:val="20"/>
          <w:lang w:val="en-US" w:eastAsia="en-US" w:bidi="ar-SA"/>
        </w:rPr>
        <w:t>Taylor v. Canada (Minister of Health)</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(2007), 285 D.L.R. (4th) 296</w:t>
        </w:r>
      </w:hyperlink>
      <w:r>
        <w:rPr>
          <w:rFonts w:ascii="arial" w:eastAsia="arial" w:hAnsi="arial" w:cs="arial"/>
          <w:color w:val="000000"/>
          <w:sz w:val="20"/>
          <w:lang w:val="en-US" w:eastAsia="en-US" w:bidi="ar-SA"/>
        </w:rPr>
        <w:t xml:space="preserve"> (Ont. S.C.J.), leave to appeal denied </w:t>
      </w:r>
      <w:hyperlink r:id="rId454" w:history="1">
        <w:r>
          <w:rPr>
            <w:rFonts w:ascii="arial" w:eastAsia="arial" w:hAnsi="arial" w:cs="arial"/>
            <w:i/>
            <w:color w:val="0077CC"/>
            <w:sz w:val="20"/>
            <w:u w:val="single"/>
            <w:shd w:val="clear" w:color="auto" w:fill="FFFFFF"/>
            <w:lang w:val="en-US" w:eastAsia="en-US" w:bidi="ar-SA"/>
          </w:rPr>
          <w:t>(2007), 289 D.L.R. (4th) 567</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233 O.A.C. 111</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[44] Inaction by governmental bodies with statutory powers conferred for the protection of the public will not ordinarily engage a duty of care even though harm to individuals is reasonably foreseeable. Absent a statutory provision, or implication, to the contrary, any duty to exercise the powers will be owed to the public and not to private individuals. The missing element - proximity - may, however, be supplied if, by a course of conduct in a purported exercise of the powers, the agency creates, or contributes to, a foreseeable risk of harm to a discrete group.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that case, Cullity J. certified a class proceeding against Canada in respect of a claim that the conduct of Health Canada in connection with implants intended for insertion in temporomandibular joints increased the risk to the health of the consumers of the implants.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It follows from the above that in analysing whether it is plain and obvious that on the facts pleaded the defendants do not owe the plaintiffs a duty of care I need to consider several issues. I must begin by determining whether the claim falls within a category for which a duty has been recognised. If it does, that is the end of the inquiry. However, if it does not, then I must analyse whether a new duty should be recognised, using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parties agree that it is reasonably foreseeable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defendants in carrying out their statutory responsibilities would damage the defendants' economic interests; however the defendants say that there is insufficient proximity between the parties to recognised a duty of care and that policy considerations militate against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Therefore the issues on this application 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facts as pleaded bring the claim within a category of cases in which a duty of care has been recognised?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1 is no, was there sufficient proximity between the parties to recognise that the defendants owed the plaintiffs a duty of care?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2 is yes, are there policy reasons which justify refusing to impose a duty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the reasons that follow, I have concluded that it is plain and obvious that on the facts as pleaded or as they could be amended, no duty of care is owed by the defendants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the circumstances of this case do not fall within a category of cases in which a duty of care has been recognised.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When analyzing the proximity between the parties, I have found that the statutory scheme supports finding that CFIA owes duties to the public at large, and not to suppliers of food products. The commercial interests of food suppliers are not interests the regulators are required to have in their contemplation as potentially being injured by carelessness in the execution of their statutory responsibilities. Furthermore, on the facts of this case, there is nothing in the conduct of the regulators in exercising their statutory responsibilities that would create the necessary proximity to support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public statements made by CFIA about the manner in which they exercise their general mandate are not representations that the regulators exercise their powers with the commercial interests of food suppliers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Finally, even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did arise, its existence would be negated by the overarching policy problem of indeterminate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the Claim within a Category of Cases in which a Duty of Care has been Recognised?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contend that their claims fall within a category of cases in which courts have previously recognised the existence of a duty of care. They describe the recognised category as negligent inspection and/or investigation by a government body. In support of that argument they cite four cases: </w:t>
      </w:r>
      <w:r>
        <w:rPr>
          <w:rFonts w:ascii="arial" w:eastAsia="arial" w:hAnsi="arial" w:cs="arial"/>
          <w:i/>
          <w:color w:val="000000"/>
          <w:sz w:val="20"/>
          <w:lang w:val="en-US" w:eastAsia="en-US" w:bidi="ar-SA"/>
        </w:rPr>
        <w:t>Adams v. Borrel</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2008 NBCA 62</w:t>
        </w:r>
      </w:hyperlink>
      <w:r>
        <w:rPr>
          <w:rFonts w:ascii="arial" w:eastAsia="arial" w:hAnsi="arial" w:cs="arial"/>
          <w:color w:val="000000"/>
          <w:sz w:val="20"/>
          <w:lang w:val="en-US" w:eastAsia="en-US" w:bidi="ar-SA"/>
        </w:rPr>
        <w:t xml:space="preserve">, leave to appeal to S.C.C. refused, 32888 (19 February, 2009), </w:t>
      </w:r>
      <w:hyperlink r:id="rId456" w:history="1">
        <w:r>
          <w:rPr>
            <w:rFonts w:ascii="arial" w:eastAsia="arial" w:hAnsi="arial" w:cs="arial"/>
            <w:i/>
            <w:color w:val="0077CC"/>
            <w:sz w:val="20"/>
            <w:u w:val="single"/>
            <w:shd w:val="clear" w:color="auto" w:fill="FFFFFF"/>
            <w:lang w:val="en-US" w:eastAsia="en-US" w:bidi="ar-SA"/>
          </w:rPr>
          <w:t>[2008] S.C.C.A. No. 470</w:t>
        </w:r>
      </w:hyperlink>
      <w:r>
        <w:rPr>
          <w:rFonts w:ascii="arial" w:eastAsia="arial" w:hAnsi="arial" w:cs="arial"/>
          <w:color w:val="000000"/>
          <w:sz w:val="20"/>
          <w:lang w:val="en-US" w:eastAsia="en-US" w:bidi="ar-SA"/>
        </w:rPr>
        <w:t xml:space="preserve">, 2009 CarswellNB 66; </w:t>
      </w:r>
      <w:r>
        <w:rPr>
          <w:rFonts w:ascii="arial" w:eastAsia="arial" w:hAnsi="arial" w:cs="arial"/>
          <w:i/>
          <w:color w:val="000000"/>
          <w:sz w:val="20"/>
          <w:lang w:val="en-US" w:eastAsia="en-US" w:bidi="ar-SA"/>
        </w:rPr>
        <w:t>Ingles v. Tutkaluk Construction Ltd.</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2000 SCC 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Rothfield v. Manolakos</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[1989] 2 S.C.R. 1259</w:t>
        </w:r>
      </w:hyperlink>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63 D.L.R. (4th) 449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Ingles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Rothfield</w:t>
      </w:r>
      <w:r>
        <w:rPr>
          <w:rFonts w:ascii="arial" w:eastAsia="arial" w:hAnsi="arial" w:cs="arial"/>
          <w:color w:val="000000"/>
          <w:sz w:val="20"/>
          <w:lang w:val="en-US" w:eastAsia="en-US" w:bidi="ar-SA"/>
        </w:rPr>
        <w:t xml:space="preserve"> are both building inspection cases.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recognised a duty of care owed to a suspect being investigated by the police.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involved the investigation by Agriculture Canada into the source of a potato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Discerning the existence of a category of cases recognising the existence of a duty of care is in substance an application of the principle of precedent. Statements of principle in cases, however, must be read in the context of the facts of the case that gave rise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here rely on the statement in </w:t>
      </w:r>
      <w:r>
        <w:rPr>
          <w:rFonts w:ascii="arial" w:eastAsia="arial" w:hAnsi="arial" w:cs="arial"/>
          <w:i/>
          <w:color w:val="000000"/>
          <w:sz w:val="20"/>
          <w:lang w:val="en-US" w:eastAsia="en-US" w:bidi="ar-SA"/>
        </w:rPr>
        <w:t>Rothfield</w:t>
      </w:r>
      <w:r>
        <w:rPr>
          <w:rFonts w:ascii="arial" w:eastAsia="arial" w:hAnsi="arial" w:cs="arial"/>
          <w:color w:val="000000"/>
          <w:sz w:val="20"/>
          <w:lang w:val="en-US" w:eastAsia="en-US" w:bidi="ar-SA"/>
        </w:rPr>
        <w:t xml:space="preserve"> where La Forest J. said at 1266-67: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city, once it made the policy decision to inspect building plans and construction, owed a duty of care to all who it is reasonable to conclude might be injured by the negligent exercise of those powers. This duty is, of course, subject to such limitations as may arise from statutes bearing on the powers of the building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Robertson J.A. writing for the court said, beginning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 Next, we must ask whether the circumstances disclose reasonably foreseeable harm and proximity sufficient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answer that question, however, we must first decide whether the present case falls within or is analogous to a category of cases in which a duty of care has been previously recognized. I am immediately attracted to those cases in which a government authority has been held liable after having undertaken a policy of conducting inspections, either in regard to road maintenance or compliance with building by-laws. I refer to this category as the "negligent inspection" cases. An apt example is </w:t>
      </w:r>
      <w:r>
        <w:rPr>
          <w:rFonts w:ascii="arial" w:eastAsia="arial" w:hAnsi="arial" w:cs="arial"/>
          <w:i/>
          <w:color w:val="000000"/>
          <w:sz w:val="20"/>
          <w:lang w:val="en-US" w:eastAsia="en-US" w:bidi="ar-SA"/>
        </w:rPr>
        <w:t>Ingles v. Tutkaluk Construction Ltd.</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[2000] 1 S.C.R. 298</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[2000] S.C.J. No. 13</w:t>
        </w:r>
      </w:hyperlink>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2000 SCC 12</w:t>
        </w:r>
      </w:hyperlink>
      <w:r>
        <w:rPr>
          <w:rFonts w:ascii="arial" w:eastAsia="arial" w:hAnsi="arial" w:cs="arial"/>
          <w:color w:val="000000"/>
          <w:sz w:val="20"/>
          <w:lang w:val="en-US" w:eastAsia="en-US" w:bidi="ar-SA"/>
        </w:rPr>
        <w:t>, in which a homeowner had engaged a contractor to do renovations that proved defective. The homeowner sued the contractor and municipality, the latter on the basis of negligent inspection. In deciding whether the municipality owed the homeowner a duty of care, the Court distinguished between policy and operational decisions at page 311: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Inspection schemes fall within the second type of legislation identified by Lord Wilberforce. To determine whether an inspection scheme by a local authority will be subject to a private law duty of care, the court must determine whether the scheme represents a policy decision on the part of the authority, or whether it represents the implementation of a policy decision, at the operational level. True policy decisions are exempt from civil liability to ensure that governments are not restricted in making decisions based upon political or economic factors. </w:t>
      </w:r>
      <w:r>
        <w:rPr>
          <w:rFonts w:ascii="arial" w:eastAsia="arial" w:hAnsi="arial" w:cs="arial"/>
          <w:color w:val="000000"/>
          <w:sz w:val="20"/>
          <w:u w:val="single"/>
          <w:lang w:val="en-US" w:eastAsia="en-US" w:bidi="ar-SA"/>
        </w:rPr>
        <w:t>It is clear, however, that once a government agency makes a policy decision to inspect, in certain circumstances, it owes a duty of care to all who may be injured by the negligent implementation of that policy;</w:t>
      </w:r>
      <w:r>
        <w:rPr>
          <w:rFonts w:ascii="arial" w:eastAsia="arial" w:hAnsi="arial" w:cs="arial"/>
          <w:color w:val="000000"/>
          <w:sz w:val="20"/>
          <w:lang w:val="en-US" w:eastAsia="en-US" w:bidi="ar-SA"/>
        </w:rPr>
        <w:t xml:space="preserve"> see, for example,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at p. 1243,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Cory J.; </w:t>
      </w:r>
      <w:r>
        <w:rPr>
          <w:rFonts w:ascii="arial" w:eastAsia="arial" w:hAnsi="arial" w:cs="arial"/>
          <w:i/>
          <w:color w:val="000000"/>
          <w:sz w:val="20"/>
          <w:lang w:val="en-US" w:eastAsia="en-US" w:bidi="ar-SA"/>
        </w:rPr>
        <w:t>Rothfield v. Manolakos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1266,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 Forest J.</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[Emphasis that of Robertson J.A.]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It is the last sentence of the above quote that is of precedential significance to this case. That sentence states that once the government agency makes a policy decision to inspect, a duty of care will arise unless the circumstances dictate otherwise. The parallel between the present case and </w:t>
      </w:r>
      <w:r>
        <w:rPr>
          <w:rFonts w:ascii="arial" w:eastAsia="arial" w:hAnsi="arial" w:cs="arial"/>
          <w:i/>
          <w:color w:val="000000"/>
          <w:sz w:val="20"/>
          <w:lang w:val="en-US" w:eastAsia="en-US" w:bidi="ar-SA"/>
        </w:rPr>
        <w:t>Ingles</w:t>
      </w:r>
      <w:r>
        <w:rPr>
          <w:rFonts w:ascii="arial" w:eastAsia="arial" w:hAnsi="arial" w:cs="arial"/>
          <w:color w:val="000000"/>
          <w:sz w:val="20"/>
          <w:lang w:val="en-US" w:eastAsia="en-US" w:bidi="ar-SA"/>
        </w:rPr>
        <w:t xml:space="preserve"> is self-evident. Both involve a government actor deciding to carry out an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There are other reasons why I am convinced the present case falls within an existing or analogous category of case in which a duty of care has been recognized. A key determinant in that inquiry is the nature of the statutory scheme under which the government actor is performing and, in particular, the identity of those whom the scheme is meant to protect. If one turns to the legislative framework from which AgCan derives its mandate, notably s. 2 of the </w:t>
      </w:r>
      <w:r>
        <w:rPr>
          <w:rFonts w:ascii="arial" w:eastAsia="arial" w:hAnsi="arial" w:cs="arial"/>
          <w:i/>
          <w:color w:val="000000"/>
          <w:sz w:val="20"/>
          <w:lang w:val="en-US" w:eastAsia="en-US" w:bidi="ar-SA"/>
        </w:rPr>
        <w:t>Plant Protection Act</w:t>
      </w:r>
      <w:r>
        <w:rPr>
          <w:rFonts w:ascii="arial" w:eastAsia="arial" w:hAnsi="arial" w:cs="arial"/>
          <w:color w:val="000000"/>
          <w:sz w:val="20"/>
          <w:lang w:val="en-US" w:eastAsia="en-US" w:bidi="ar-SA"/>
        </w:rPr>
        <w:t>, AgCan's statutory obligation is clear: "... to protect plant life and the agricultural ... [sector] of the Canadian economy by preventing ... the spread of pests" through the adoption of either control or eradication measures.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One cannot escape the reality that an immediate purpose of the legislative scheme is to protect the agricultural sector of the economy by protecting the interests of farmers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is instructive, however, to note that the statements of principle relied on by Robertson J.A. to identify a category of cases of negligent inspection are in fact qualified. La Forest J. expressly acknowledges the limitations that may arise from the statutes bearing on the powers of the inspector. The statement from </w:t>
      </w:r>
      <w:r>
        <w:rPr>
          <w:rFonts w:ascii="arial" w:eastAsia="arial" w:hAnsi="arial" w:cs="arial"/>
          <w:i/>
          <w:color w:val="000000"/>
          <w:sz w:val="20"/>
          <w:lang w:val="en-US" w:eastAsia="en-US" w:bidi="ar-SA"/>
        </w:rPr>
        <w:t>Ingles</w:t>
      </w:r>
      <w:r>
        <w:rPr>
          <w:rFonts w:ascii="arial" w:eastAsia="arial" w:hAnsi="arial" w:cs="arial"/>
          <w:color w:val="000000"/>
          <w:sz w:val="20"/>
          <w:lang w:val="en-US" w:eastAsia="en-US" w:bidi="ar-SA"/>
        </w:rPr>
        <w:t xml:space="preserve"> indicates that the duty exists "in certain circumstances". As noted, the principles themselves must be understood in the context of the facts in issue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my view, the proposition that a duty of care is owed by any government official to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who may be injured in any way by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negligent inspection without restriction is too broad. The cases referred to by Robertson J.A. do not support the existence of such a broad category of governmental liability. There are, in any event, cases in which courts have refused to recognise a duty of care which involve inspections, investigations and licensing in the discharge of statutory duties or powers: see </w:t>
      </w:r>
      <w:r>
        <w:rPr>
          <w:rFonts w:ascii="arial" w:eastAsia="arial" w:hAnsi="arial" w:cs="arial"/>
          <w:i/>
          <w:color w:val="000000"/>
          <w:sz w:val="20"/>
          <w:lang w:val="en-US" w:eastAsia="en-US" w:bidi="ar-SA"/>
        </w:rPr>
        <w:t>River Valley Poultry Farm Ltd v. Canada (Attorney General)</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2009 ONCA 326</w:t>
        </w:r>
      </w:hyperlink>
      <w:r>
        <w:rPr>
          <w:rFonts w:ascii="arial" w:eastAsia="arial" w:hAnsi="arial" w:cs="arial"/>
          <w:color w:val="000000"/>
          <w:sz w:val="20"/>
          <w:lang w:val="en-US" w:eastAsia="en-US" w:bidi="ar-SA"/>
        </w:rPr>
        <w:t xml:space="preserve">, leave to appeal to S.C.C. refused, 33223 (5 November, 2009), </w:t>
      </w:r>
      <w:hyperlink r:id="rId462" w:history="1">
        <w:r>
          <w:rPr>
            <w:rFonts w:ascii="arial" w:eastAsia="arial" w:hAnsi="arial" w:cs="arial"/>
            <w:i/>
            <w:color w:val="0077CC"/>
            <w:sz w:val="20"/>
            <w:u w:val="single"/>
            <w:shd w:val="clear" w:color="auto" w:fill="FFFFFF"/>
            <w:lang w:val="en-US" w:eastAsia="en-US" w:bidi="ar-SA"/>
          </w:rPr>
          <w:t>[2009] S.C.C.A. No. 259</w:t>
        </w:r>
      </w:hyperlink>
      <w:r>
        <w:rPr>
          <w:rFonts w:ascii="arial" w:eastAsia="arial" w:hAnsi="arial" w:cs="arial"/>
          <w:color w:val="000000"/>
          <w:sz w:val="20"/>
          <w:lang w:val="en-US" w:eastAsia="en-US" w:bidi="ar-SA"/>
        </w:rPr>
        <w:t xml:space="preserve">, 2009 CarswellOnt 6909; </w:t>
      </w:r>
      <w:r>
        <w:rPr>
          <w:rFonts w:ascii="arial" w:eastAsia="arial" w:hAnsi="arial" w:cs="arial"/>
          <w:i/>
          <w:color w:val="000000"/>
          <w:sz w:val="20"/>
          <w:lang w:val="en-US" w:eastAsia="en-US" w:bidi="ar-SA"/>
        </w:rPr>
        <w:t>Klein v. American Medical Systems, Inc.</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(2006), 84 O.R. (3d) 217</w:t>
        </w:r>
      </w:hyperlink>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278 D.L.R. (4th) 722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Attis v. Canada (Health)</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2008 ONCA 660</w:t>
        </w:r>
      </w:hyperlink>
      <w:r>
        <w:rPr>
          <w:rFonts w:ascii="arial" w:eastAsia="arial" w:hAnsi="arial" w:cs="arial"/>
          <w:color w:val="000000"/>
          <w:sz w:val="20"/>
          <w:lang w:val="en-US" w:eastAsia="en-US" w:bidi="ar-SA"/>
        </w:rPr>
        <w:t xml:space="preserve">, leave to appeal to S.C.C. refused, 32909 (23 April, 2009), </w:t>
      </w:r>
      <w:hyperlink r:id="rId463" w:history="1">
        <w:r>
          <w:rPr>
            <w:rFonts w:ascii="arial" w:eastAsia="arial" w:hAnsi="arial" w:cs="arial"/>
            <w:i/>
            <w:color w:val="0077CC"/>
            <w:sz w:val="20"/>
            <w:u w:val="single"/>
            <w:shd w:val="clear" w:color="auto" w:fill="FFFFFF"/>
            <w:lang w:val="en-US" w:eastAsia="en-US" w:bidi="ar-SA"/>
          </w:rPr>
          <w:t>[2008] S.C.C.A. No. 491</w:t>
        </w:r>
      </w:hyperlink>
      <w:r>
        <w:rPr>
          <w:rFonts w:ascii="arial" w:eastAsia="arial" w:hAnsi="arial" w:cs="arial"/>
          <w:color w:val="000000"/>
          <w:sz w:val="20"/>
          <w:lang w:val="en-US" w:eastAsia="en-US" w:bidi="ar-SA"/>
        </w:rPr>
        <w:t>, 2009 CarswellOnt 2343. Accordingly, it is necessary to engage in a more discriminating analysis before concluding that this claim falls within a category of cases in which a duty of care has been recognised.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What unites the building inspection cases is the fact that the building inspection schemes are intended to protect particular interests of certain persons. The existence of a duty of care follows from those purposes. In my opinion that much is clear from the decision of the Supreme Court of Canada in </w:t>
      </w:r>
      <w:r>
        <w:rPr>
          <w:rFonts w:ascii="arial" w:eastAsia="arial" w:hAnsi="arial" w:cs="arial"/>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 Similarly, other operational, as opposed to policy, decisions to inspect also create proximity between the inspector and a class of persons and interests benefited by the inspection. For example, road inspections are intended to protect the interests of road users. Safety inspections of municipal facilities are intended to protect the users of those facilities. A necessary part of the analysis is the recognition of both the class of persons and the type of interest intended to benefit from the inspection; an analysis involving both "who" and "what". Not all interests are the same. Conduct creating a risk of bodily injury is treated differently from that endangering purely economic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This action is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one brought by a consumer who fell ill after eating food that had been inspected by CFIA, which had negligently failed to recognise that the food was contaminated. Such an action would be closer, but not completely analogous to, for example, the road inspection cases. Similarly, the action is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one brought to protect economic interests consequential on property damage or pure economic loss where it is apparent that the inspection scheme is intended to protect purchasers of homes. This case is materially different from those. In this case the injured party is a supplier of food that was inspected and tested by the defendants to determine whether it was safe for consumers to eat. The supplier has a statutory and common law obligation to ensure that it does not market or sell food that is unsafe for human consumption or is contaminated. It suffered pure economic loss. In my view, this case is not analogous to the building or road inspection cases either in respect of the intended beneficiary of the inspection or the interest to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not the simple fact of an inspection or an investigation that gives rise to the existence of a duty of care. It is the fact that the inspection or investigation occurs in circumstances giving rise to a relationship of proximity between the inspector or investigator and a person who alleges injury by a negligent inspection or investigation. An examination of the factors bearing on recognizing the existence of proximity is inescapable in deciding whether or not a duty of care may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reinforces this analysis. In that case the Supreme Court of Canada recognised that police officers may owe a duty of care to a suspect they are investigating. It is clear from the judgment that the Court was recognizing a duty of care in relation to investigation in limited and circumscribed circumstances. The analysis of proximity focused on the details of the interests engaged in a criminal investigation. If a duty of care had arisen simply from the fact of investigation, this analysis would have been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Chief Justice McLachlin clearly states that the holding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is narrow. At para. 27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Before moving on to the analysis of proximity in depth, it is worth pausing to state explicitly that this judgment is concerned only with a very particular relationship -- the relationship between a police officer and a particularized suspect that he is investigating. There are particular considerations relevant to proximity and policy applicable to this relationship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Ontario Court of Appeal in </w:t>
      </w:r>
      <w:r>
        <w:rPr>
          <w:rFonts w:ascii="arial" w:eastAsia="arial" w:hAnsi="arial" w:cs="arial"/>
          <w:i/>
          <w:color w:val="000000"/>
          <w:sz w:val="20"/>
          <w:lang w:val="en-US" w:eastAsia="en-US" w:bidi="ar-SA"/>
        </w:rPr>
        <w:t>River Valley Poultry Farm Ltd.</w:t>
      </w:r>
      <w:r>
        <w:rPr>
          <w:rFonts w:ascii="arial" w:eastAsia="arial" w:hAnsi="arial" w:cs="arial"/>
          <w:color w:val="000000"/>
          <w:sz w:val="20"/>
          <w:lang w:val="en-US" w:eastAsia="en-US" w:bidi="ar-SA"/>
        </w:rPr>
        <w:t xml:space="preserve"> considered whether the tort of negligent inspection imposed a duty of care on CFIA when it investigated a poultry flock to determine whether it was infected with salmonella. The Court concluded that it did not, holding that the result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did not apply in these circumstances.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was distinguished on the basis that it dealt with a criminal investigation into harm that had already occurred, not a non-criminal investigation engaging only economic interests to prevent a threat of potential future harm. I agree with that reasoning and I conclude that the case before me does not fall within the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respectfully disagree with the unqualified formulation of a tort of negligent inspection referred to by Robertson J.A.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if the case should be read so broadly. It is important to note, however, that in that case Robertson J.A. expressly referred to other factors supporting the Court's conclusion that the case before it fell into an existing or analogous category in which a duty of care had been recognised. I set out the pertinent quotation once more: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There are other reasons why I am convinced the present case falls within an existing or analogous category of case in which a duty of care has been recognized. A key determinant in that inquiry is the nature of the statutory scheme under which the government actor is performing and, in particular, the identity of those whom the scheme is meant to protect. If one turns to the legislative framework from which AgCan derives its mandate, notably s. 2 of the </w:t>
      </w:r>
      <w:r>
        <w:rPr>
          <w:rFonts w:ascii="arial" w:eastAsia="arial" w:hAnsi="arial" w:cs="arial"/>
          <w:i/>
          <w:color w:val="000000"/>
          <w:sz w:val="20"/>
          <w:lang w:val="en-US" w:eastAsia="en-US" w:bidi="ar-SA"/>
        </w:rPr>
        <w:t>Plant Protection Act</w:t>
      </w:r>
      <w:r>
        <w:rPr>
          <w:rFonts w:ascii="arial" w:eastAsia="arial" w:hAnsi="arial" w:cs="arial"/>
          <w:color w:val="000000"/>
          <w:sz w:val="20"/>
          <w:lang w:val="en-US" w:eastAsia="en-US" w:bidi="ar-SA"/>
        </w:rPr>
        <w:t>, AgCan's statutory obligation is clear: "... to protect plant life and the agricultural ... [sector] of the Canadian economy by preventing ... the spread of pests" through the adoption of either control or eradication measures.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One cannot escape the reality that an immediate purpose of the legislative scheme is to protect the agricultural sector of the economy by protecting the interests of farmers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have found that the facts of the present case do not call within a category in which a duty of care has been recognised. In this case, one cannot reach the conclusion that it is an inescapable reality that the immediate purpose of the legislative scheme is to protect the economic interests of a supplier of food products who is the author of the potential risk being investigated. That being so, I cannot conclude that the claim in this case falls within a category of cases in which a duty of care in inspection has been recognised. It is therefore necessary to engage in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to which I now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w:t>
      </w:r>
      <w:r>
        <w:rPr>
          <w:rFonts w:ascii="arial" w:eastAsia="arial" w:hAnsi="arial" w:cs="arial"/>
          <w:b/>
          <w:i/>
          <w:color w:val="000000"/>
          <w:sz w:val="20"/>
          <w:u w:val="single"/>
          <w:lang w:val="en-US" w:eastAsia="en-US" w:bidi="ar-SA"/>
        </w:rPr>
        <w:t>Anns</w:t>
      </w:r>
      <w:r>
        <w:rPr>
          <w:rFonts w:ascii="arial" w:eastAsia="arial" w:hAnsi="arial" w:cs="arial"/>
          <w:b/>
          <w:color w:val="000000"/>
          <w:sz w:val="20"/>
          <w:u w:val="single"/>
          <w:lang w:val="en-US" w:eastAsia="en-US" w:bidi="ar-SA"/>
        </w:rPr>
        <w:t xml:space="preser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first stage of the analysis involves consideration of foreseeability, proximity and policy issues as they arise from the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this case the parties agree that it is reasonably foreseeable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defendants in carrying out their statutory responsibilities would damage the defendants' economic interests.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there sufficient proximity between the parties to recognise a new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critical question is whether it is plain and obvious that there is no relationship of proximity between the parties. Answering that question requires that I consider whether the statutory scheme contemplates or excludes the existence of such a duty. If the question still remains open, I must examine the allegations of fact to determine whether "by a course of conduct in a purported exercise of the powers" the government officials have created the proximity necessary to justify recognition of the possible existence of a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Proximity arising from the 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submit that an examination of the statutory scheme demonstrates that their duties are owed only to the public at large and that no private law duty of care arises. The plaintiffs argue the contrary, that the statutory scheme discloses an intention to protect the economic interest of suppliers of food products engaged in interprovincial or international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To properly appreciate whether it is plain and obvious that the statutory scheme does not create a relationship of proximity between the plaintiffs and defendants and whether it is plain and obvious that the scheme is inconsistent with the recognition of a duty of care it is necessary to focus on the specific conduct in issue and the particular scheme of regulation that authorises that 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CFIA is established by the </w:t>
      </w:r>
      <w:r>
        <w:rPr>
          <w:rFonts w:ascii="arial" w:eastAsia="arial" w:hAnsi="arial" w:cs="arial"/>
          <w:i/>
          <w:color w:val="000000"/>
          <w:sz w:val="20"/>
          <w:lang w:val="en-US" w:eastAsia="en-US" w:bidi="ar-SA"/>
        </w:rPr>
        <w:t>Canadian Food Inspection Agency Act</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S.C. 1997, c. 6</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"CFIA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preamble to the </w:t>
      </w:r>
      <w:r>
        <w:rPr>
          <w:rFonts w:ascii="arial" w:eastAsia="arial" w:hAnsi="arial" w:cs="arial"/>
          <w:i/>
          <w:color w:val="000000"/>
          <w:sz w:val="20"/>
          <w:lang w:val="en-US" w:eastAsia="en-US" w:bidi="ar-SA"/>
        </w:rPr>
        <w:t>CFIA Act</w:t>
      </w:r>
      <w:r>
        <w:rPr>
          <w:rFonts w:ascii="arial" w:eastAsia="arial" w:hAnsi="arial" w:cs="arial"/>
          <w:color w:val="000000"/>
          <w:sz w:val="20"/>
          <w:lang w:val="en-US" w:eastAsia="en-US" w:bidi="ar-SA"/>
        </w:rPr>
        <w:t xml:space="preserve"> discloses that Canada wishes to enhance the effectiveness and efficiency of federal inspection and related services for food and animal and plant health by consolidating them; considers that consolidation will contribute to consumer protection and facilitate a more uniform and consistent approach to safety and quality standards and risk-based inspection systems; and wishes to promote trade and commerce.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is of some importance to note that under s. 11 CFIA is responsible for the administration and enforcement of a constellation of legislation covering a variety of agricultural and food related matters. Therefore its obligations and duties may differ from one legislative context to another. The analysis of proximity that is pertinent to this case involves the specific statutes and regulations in issue in this case. The broad statements of purpose in the preamble to the </w:t>
      </w:r>
      <w:r>
        <w:rPr>
          <w:rFonts w:ascii="arial" w:eastAsia="arial" w:hAnsi="arial" w:cs="arial"/>
          <w:i/>
          <w:color w:val="000000"/>
          <w:sz w:val="20"/>
          <w:lang w:val="en-US" w:eastAsia="en-US" w:bidi="ar-SA"/>
        </w:rPr>
        <w:t>CFIA Act</w:t>
      </w:r>
      <w:r>
        <w:rPr>
          <w:rFonts w:ascii="arial" w:eastAsia="arial" w:hAnsi="arial" w:cs="arial"/>
          <w:color w:val="000000"/>
          <w:sz w:val="20"/>
          <w:lang w:val="en-US" w:eastAsia="en-US" w:bidi="ar-SA"/>
        </w:rPr>
        <w:t xml:space="preserve"> may not necessarily be relevant to the exercise of its powers and duties in each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exercised powers to enforce the administration of statutes or regulations that prohibit the sale of an article of food that is unfit for human consumption (</w:t>
      </w:r>
      <w:r>
        <w:rPr>
          <w:rFonts w:ascii="arial" w:eastAsia="arial" w:hAnsi="arial" w:cs="arial"/>
          <w:i/>
          <w:color w:val="000000"/>
          <w:sz w:val="20"/>
          <w:lang w:val="en-US" w:eastAsia="en-US" w:bidi="ar-SA"/>
        </w:rPr>
        <w:t>Food and Drugs Act,</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R.S.C. 1985, c. F-27</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FDA</w:t>
      </w:r>
      <w:r>
        <w:rPr>
          <w:rFonts w:ascii="arial" w:eastAsia="arial" w:hAnsi="arial" w:cs="arial"/>
          <w:color w:val="000000"/>
          <w:sz w:val="20"/>
          <w:lang w:val="en-US" w:eastAsia="en-US" w:bidi="ar-SA"/>
        </w:rPr>
        <w:t xml:space="preserve">") s. 4(1)(b)) and the marketing of food unless it is not contaminated (the </w:t>
      </w:r>
      <w:r>
        <w:rPr>
          <w:rFonts w:ascii="arial" w:eastAsia="arial" w:hAnsi="arial" w:cs="arial"/>
          <w:i/>
          <w:color w:val="000000"/>
          <w:sz w:val="20"/>
          <w:lang w:val="en-US" w:eastAsia="en-US" w:bidi="ar-SA"/>
        </w:rPr>
        <w:t>Canada Agricultural Products Act,</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R.S.C. 1985, c. 20 (4th Supp.)</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Agricultural Products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Fresh Fruit and Vegetable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C.R.C., c. 285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Vegetable Regulations</w:t>
      </w:r>
      <w:r>
        <w:rPr>
          <w:rFonts w:ascii="arial" w:eastAsia="arial" w:hAnsi="arial" w:cs="arial"/>
          <w:color w:val="000000"/>
          <w:sz w:val="20"/>
          <w:lang w:val="en-US" w:eastAsia="en-US" w:bidi="ar-SA"/>
        </w:rPr>
        <w:t xml:space="preserve">") and meets all the requirements of the </w:t>
      </w:r>
      <w:r>
        <w:rPr>
          <w:rFonts w:ascii="arial" w:eastAsia="arial" w:hAnsi="arial" w:cs="arial"/>
          <w:i/>
          <w:color w:val="000000"/>
          <w:sz w:val="20"/>
          <w:lang w:val="en-US" w:eastAsia="en-US" w:bidi="ar-SA"/>
        </w:rPr>
        <w:t>FDA</w:t>
      </w:r>
      <w:r>
        <w:rPr>
          <w:rFonts w:ascii="arial" w:eastAsia="arial" w:hAnsi="arial" w:cs="arial"/>
          <w:color w:val="000000"/>
          <w:sz w:val="20"/>
          <w:lang w:val="en-US" w:eastAsia="en-US" w:bidi="ar-SA"/>
        </w:rPr>
        <w:t xml:space="preserve"> and its regulations: see </w:t>
      </w:r>
      <w:r>
        <w:rPr>
          <w:rFonts w:ascii="arial" w:eastAsia="arial" w:hAnsi="arial" w:cs="arial"/>
          <w:i/>
          <w:color w:val="000000"/>
          <w:sz w:val="20"/>
          <w:lang w:val="en-US" w:eastAsia="en-US" w:bidi="ar-SA"/>
        </w:rPr>
        <w:t>Vegetable Regulations</w:t>
      </w:r>
      <w:r>
        <w:rPr>
          <w:rFonts w:ascii="arial" w:eastAsia="arial" w:hAnsi="arial" w:cs="arial"/>
          <w:color w:val="000000"/>
          <w:sz w:val="20"/>
          <w:lang w:val="en-US" w:eastAsia="en-US" w:bidi="ar-SA"/>
        </w:rPr>
        <w:t xml:space="preserve"> s. 3.1(1)(f). Indeed there is a general statutory prohibition against marketing any agricultural product in import, export or interprovincial trade except in accordance with the </w:t>
      </w:r>
      <w:r>
        <w:rPr>
          <w:rFonts w:ascii="arial" w:eastAsia="arial" w:hAnsi="arial" w:cs="arial"/>
          <w:i/>
          <w:color w:val="000000"/>
          <w:sz w:val="20"/>
          <w:lang w:val="en-US" w:eastAsia="en-US" w:bidi="ar-SA"/>
        </w:rPr>
        <w:t>Agricultural Products Act</w:t>
      </w:r>
      <w:r>
        <w:rPr>
          <w:rFonts w:ascii="arial" w:eastAsia="arial" w:hAnsi="arial" w:cs="arial"/>
          <w:color w:val="000000"/>
          <w:sz w:val="20"/>
          <w:lang w:val="en-US" w:eastAsia="en-US" w:bidi="ar-SA"/>
        </w:rPr>
        <w:t xml:space="preserve"> and its regulations: see </w:t>
      </w:r>
      <w:r>
        <w:rPr>
          <w:rFonts w:ascii="arial" w:eastAsia="arial" w:hAnsi="arial" w:cs="arial"/>
          <w:i/>
          <w:color w:val="000000"/>
          <w:sz w:val="20"/>
          <w:lang w:val="en-US" w:eastAsia="en-US" w:bidi="ar-SA"/>
        </w:rPr>
        <w:t>Agricultural Products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w:t>
      </w:r>
      <w:r>
        <w:rPr>
          <w:rFonts w:ascii="arial" w:eastAsia="arial" w:hAnsi="arial" w:cs="arial"/>
          <w:color w:val="000000"/>
          <w:sz w:val="20"/>
          <w:lang w:val="en-US" w:eastAsia="en-US" w:bidi="ar-SA"/>
        </w:rPr>
        <w:t xml:space="preserve">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effect of this legislative scheme is that the first and primary obligation to market or sell food only if it is safe for human consumption is placed squarely on the shoulders of anyone marketing or selling the food. In this case, that obligation lay in the first instance on the plaintiffs. The facts giving rise to the issues in this case involve the suggestion that the plaintiffs' food products did not comply with the statutory and regulatory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second element of the legislative scheme is that the obligation imposed on CFIA is to administer and enforce compliance by those selling or marketing food with their statutory and regulatory obligations. This responsibility extends to administering and enforcing the </w:t>
      </w:r>
      <w:r>
        <w:rPr>
          <w:rFonts w:ascii="arial" w:eastAsia="arial" w:hAnsi="arial" w:cs="arial"/>
          <w:i/>
          <w:color w:val="000000"/>
          <w:sz w:val="20"/>
          <w:lang w:val="en-US" w:eastAsia="en-US" w:bidi="ar-SA"/>
        </w:rPr>
        <w:t>FDA</w:t>
      </w:r>
      <w:r>
        <w:rPr>
          <w:rFonts w:ascii="arial" w:eastAsia="arial" w:hAnsi="arial" w:cs="arial"/>
          <w:color w:val="000000"/>
          <w:sz w:val="20"/>
          <w:lang w:val="en-US" w:eastAsia="en-US" w:bidi="ar-SA"/>
        </w:rPr>
        <w:t xml:space="preserve"> as it relates to food: see </w:t>
      </w:r>
      <w:r>
        <w:rPr>
          <w:rFonts w:ascii="arial" w:eastAsia="arial" w:hAnsi="arial" w:cs="arial"/>
          <w:i/>
          <w:color w:val="000000"/>
          <w:sz w:val="20"/>
          <w:lang w:val="en-US" w:eastAsia="en-US" w:bidi="ar-SA"/>
        </w:rPr>
        <w:t>CFIA Act</w:t>
      </w:r>
      <w:r>
        <w:rPr>
          <w:rFonts w:ascii="arial" w:eastAsia="arial" w:hAnsi="arial" w:cs="arial"/>
          <w:color w:val="000000"/>
          <w:sz w:val="20"/>
          <w:lang w:val="en-US" w:eastAsia="en-US" w:bidi="ar-SA"/>
        </w:rPr>
        <w:t xml:space="preserve">, s. 11(3)(a), the </w:t>
      </w:r>
      <w:r>
        <w:rPr>
          <w:rFonts w:ascii="arial" w:eastAsia="arial" w:hAnsi="arial" w:cs="arial"/>
          <w:i/>
          <w:color w:val="000000"/>
          <w:sz w:val="20"/>
          <w:lang w:val="en-US" w:eastAsia="en-US" w:bidi="ar-SA"/>
        </w:rPr>
        <w:t>Food and Drugs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C.R.C. c. 870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Agricultural Products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Vegetable 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For the purpose of enforcing compliance with the </w:t>
      </w:r>
      <w:r>
        <w:rPr>
          <w:rFonts w:ascii="arial" w:eastAsia="arial" w:hAnsi="arial" w:cs="arial"/>
          <w:i/>
          <w:color w:val="000000"/>
          <w:sz w:val="20"/>
          <w:lang w:val="en-US" w:eastAsia="en-US" w:bidi="ar-SA"/>
        </w:rPr>
        <w:t>Agricultural Products Act</w:t>
      </w:r>
      <w:r>
        <w:rPr>
          <w:rFonts w:ascii="arial" w:eastAsia="arial" w:hAnsi="arial" w:cs="arial"/>
          <w:color w:val="000000"/>
          <w:sz w:val="20"/>
          <w:lang w:val="en-US" w:eastAsia="en-US" w:bidi="ar-SA"/>
        </w:rPr>
        <w:t xml:space="preserve"> and its regulations inspectors may be designated for the purpose of that Act and they are clothed with powers of inspection, search and seizure: see, for example, s. 21(1). The Act does not contain any overarching statement of purpose, except to identify it as an "Act to regulate the marketing of agricultural products in import, export and interprovincial trade and to provide national standards ... of agricultural products [and] for their inspection ..." The relevant legislative purpose is more readily disclosed by the terms of the </w:t>
      </w:r>
      <w:r>
        <w:rPr>
          <w:rFonts w:ascii="arial" w:eastAsia="arial" w:hAnsi="arial" w:cs="arial"/>
          <w:i/>
          <w:color w:val="000000"/>
          <w:sz w:val="20"/>
          <w:lang w:val="en-US" w:eastAsia="en-US" w:bidi="ar-SA"/>
        </w:rPr>
        <w:t>Vegetable 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not only the conduct of CFIA that is called into question in this action. Allegations of breach of duty are directed to PHAC and Health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PHAC is by the terms of the </w:t>
      </w:r>
      <w:r>
        <w:rPr>
          <w:rFonts w:ascii="arial" w:eastAsia="arial" w:hAnsi="arial" w:cs="arial"/>
          <w:i/>
          <w:color w:val="000000"/>
          <w:sz w:val="20"/>
          <w:lang w:val="en-US" w:eastAsia="en-US" w:bidi="ar-SA"/>
        </w:rPr>
        <w:t>Public Health Agency of Canada Act</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S.C. 2006, c. 5</w:t>
        </w:r>
      </w:hyperlink>
      <w:r>
        <w:rPr>
          <w:rFonts w:ascii="arial" w:eastAsia="arial" w:hAnsi="arial" w:cs="arial"/>
          <w:color w:val="000000"/>
          <w:sz w:val="20"/>
          <w:lang w:val="en-US" w:eastAsia="en-US" w:bidi="ar-SA"/>
        </w:rPr>
        <w:t xml:space="preserve"> a statutory agency responsible for protecting public health. It is presided over by the Minister of Health. Section 5 of that statute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Minister may ... delegate to an officer or employee of the Agency any of the powers, duties and functions that the Minister is authorized to exercise or perform under any Act of Parliament ... in respect of public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preamble to the </w:t>
      </w:r>
      <w:r>
        <w:rPr>
          <w:rFonts w:ascii="arial" w:eastAsia="arial" w:hAnsi="arial" w:cs="arial"/>
          <w:i/>
          <w:color w:val="000000"/>
          <w:sz w:val="20"/>
          <w:lang w:val="en-US" w:eastAsia="en-US" w:bidi="ar-SA"/>
        </w:rPr>
        <w:t>Public Health Agency of Canada Act</w:t>
      </w:r>
      <w:r>
        <w:rPr>
          <w:rFonts w:ascii="arial" w:eastAsia="arial" w:hAnsi="arial" w:cs="arial"/>
          <w:color w:val="000000"/>
          <w:sz w:val="20"/>
          <w:lang w:val="en-US" w:eastAsia="en-US" w:bidi="ar-SA"/>
        </w:rPr>
        <w:t xml:space="preserve"> describes the role of PHAC in the following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the Government of Canada wishes to take public health measures, including measures relating to health protection and promotion, population health assessment, health surveillance, disease and injury prevention, and public health emergency preparedness and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the Government of Canada wishes to foster collaboration within the field of public health and to coordinate federal policies and programs in the area of public health;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the Government of Canada wishes to promote cooperation and consultation in the field of public health with provincial and territorial governments;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the Government of Canada also wishes to foster cooperation in that field with foreign governments and international organizations, as well as other interested persons or organizations;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WHEREAS the Government of Canada considers that the creation of a public health agency for Canada ... will contribute to federal efforts to identify and reduce public health risk factors and to support national readiness for public health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Health Canada is also presided over by the Minister of Health. The Minister's responsibilities under the </w:t>
      </w:r>
      <w:r>
        <w:rPr>
          <w:rFonts w:ascii="arial" w:eastAsia="arial" w:hAnsi="arial" w:cs="arial"/>
          <w:i/>
          <w:color w:val="000000"/>
          <w:sz w:val="20"/>
          <w:lang w:val="en-US" w:eastAsia="en-US" w:bidi="ar-SA"/>
        </w:rPr>
        <w:t>Department of Health Act</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S.C. 1996, c. 8</w:t>
        </w:r>
      </w:hyperlink>
      <w:r>
        <w:rPr>
          <w:rFonts w:ascii="arial" w:eastAsia="arial" w:hAnsi="arial" w:cs="arial"/>
          <w:color w:val="000000"/>
          <w:sz w:val="20"/>
          <w:lang w:val="en-US" w:eastAsia="en-US" w:bidi="ar-SA"/>
        </w:rPr>
        <w:t xml:space="preserve"> are found in s. 4. Insofar as material to this application, the Minister's powers and duties extend to all matters over which Parliament has jurisdiction relating to the promotion and preservation of the health of the people of Canada. These powers and duties include the promotion and preservation of the physical, mental and social well-being of the people of Canada; the protection of the people of Canada against risks to health and the spreading of diseases; investigation and research in public health, including the monitoring of diseases and cooperation with provincial authorities with a view to the coordination of efforts made or proposed for preserving and improving public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I understand the essence of the claim, CFIA was the primary agency responsible for the inspection, testing and communications relating to the plaintiffs' baby carrots. In exercising its powers or duties, it called on and received assistance from PHAC and Health Canada, particularly in relation to epidemiological analysis directed at determining the statistical probability that the baby carrots were the source of the illness suffered by the four recorded cases of Shigella and biological testing of the carrots to determine whether it could be confirmed that they were indeed contaminated.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Parties' Positions on Proximity arising from the 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draw particular attention to a number of statutory provisions they contend demonstrate a legislative intention that the powers and duties of the defendants should be exercised with a view to protecting the economic interests of suppliers of food products engaged in interprovincial and international trade or that otherwise support the plaintiffs' right to sue CFIA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First, they say that ss. 3 and 21 in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xml:space="preserve"> and s. 15 of the </w:t>
      </w:r>
      <w:r>
        <w:rPr>
          <w:rFonts w:ascii="arial" w:eastAsia="arial" w:hAnsi="arial" w:cs="arial"/>
          <w:i/>
          <w:color w:val="000000"/>
          <w:sz w:val="20"/>
          <w:lang w:val="en-US" w:eastAsia="en-US" w:bidi="ar-SA"/>
        </w:rPr>
        <w:t>CFIA Act</w:t>
      </w:r>
      <w:r>
        <w:rPr>
          <w:rFonts w:ascii="arial" w:eastAsia="arial" w:hAnsi="arial" w:cs="arial"/>
          <w:color w:val="000000"/>
          <w:sz w:val="20"/>
          <w:lang w:val="en-US" w:eastAsia="en-US" w:bidi="ar-SA"/>
        </w:rPr>
        <w:t xml:space="preserve"> confer a substantive right to sue the defendants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They also point to the preamble of the </w:t>
      </w:r>
      <w:r>
        <w:rPr>
          <w:rFonts w:ascii="arial" w:eastAsia="arial" w:hAnsi="arial" w:cs="arial"/>
          <w:i/>
          <w:color w:val="000000"/>
          <w:sz w:val="20"/>
          <w:lang w:val="en-US" w:eastAsia="en-US" w:bidi="ar-SA"/>
        </w:rPr>
        <w:t>CFIA Act</w:t>
      </w:r>
      <w:r>
        <w:rPr>
          <w:rFonts w:ascii="arial" w:eastAsia="arial" w:hAnsi="arial" w:cs="arial"/>
          <w:color w:val="000000"/>
          <w:sz w:val="20"/>
          <w:lang w:val="en-US" w:eastAsia="en-US" w:bidi="ar-SA"/>
        </w:rPr>
        <w:t xml:space="preserve">, referred to above, that discloses that the Government of Canada wishes to promote trade and commerce, thereby indicating that the statutory purpose of the </w:t>
      </w:r>
      <w:r>
        <w:rPr>
          <w:rFonts w:ascii="arial" w:eastAsia="arial" w:hAnsi="arial" w:cs="arial"/>
          <w:i/>
          <w:color w:val="000000"/>
          <w:sz w:val="20"/>
          <w:lang w:val="en-US" w:eastAsia="en-US" w:bidi="ar-SA"/>
        </w:rPr>
        <w:t>CFIA Act</w:t>
      </w:r>
      <w:r>
        <w:rPr>
          <w:rFonts w:ascii="arial" w:eastAsia="arial" w:hAnsi="arial" w:cs="arial"/>
          <w:color w:val="000000"/>
          <w:sz w:val="20"/>
          <w:lang w:val="en-US" w:eastAsia="en-US" w:bidi="ar-SA"/>
        </w:rPr>
        <w:t xml:space="preserve"> contemplates the interests of others in addition to consumers. Section 10(3) of the </w:t>
      </w:r>
      <w:r>
        <w:rPr>
          <w:rFonts w:ascii="arial" w:eastAsia="arial" w:hAnsi="arial" w:cs="arial"/>
          <w:i/>
          <w:color w:val="000000"/>
          <w:sz w:val="20"/>
          <w:lang w:val="en-US" w:eastAsia="en-US" w:bidi="ar-SA"/>
        </w:rPr>
        <w:t>CFIA Act</w:t>
      </w:r>
      <w:r>
        <w:rPr>
          <w:rFonts w:ascii="arial" w:eastAsia="arial" w:hAnsi="arial" w:cs="arial"/>
          <w:color w:val="000000"/>
          <w:sz w:val="20"/>
          <w:lang w:val="en-US" w:eastAsia="en-US" w:bidi="ar-SA"/>
        </w:rPr>
        <w:t xml:space="preserve"> authorizes the Minister to appoint an advisory board that may include persons from the agriculture, food processing, food distribution sectors, amongst others. The plaintiffs say that the inclusion of people from the food industry to the Food Advisory Board indicates the intention to consider the interests of this particular group. The Agency is interested specifically, they contend, in the food industry and not just the public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Section 19 of the </w:t>
      </w:r>
      <w:r>
        <w:rPr>
          <w:rFonts w:ascii="arial" w:eastAsia="arial" w:hAnsi="arial" w:cs="arial"/>
          <w:i/>
          <w:color w:val="000000"/>
          <w:sz w:val="20"/>
          <w:lang w:val="en-US" w:eastAsia="en-US" w:bidi="ar-SA"/>
        </w:rPr>
        <w:t>CFIA Act</w:t>
      </w:r>
      <w:r>
        <w:rPr>
          <w:rFonts w:ascii="arial" w:eastAsia="arial" w:hAnsi="arial" w:cs="arial"/>
          <w:color w:val="000000"/>
          <w:sz w:val="20"/>
          <w:lang w:val="en-US" w:eastAsia="en-US" w:bidi="ar-SA"/>
        </w:rPr>
        <w:t xml:space="preserve"> authorizes the minister to order product recalls only when, "he believes, on reasonable grounds", that the product poses a risk to the public. The plaintiffs say that the fact that he may only order a recall on reasonable grounds strongly implies that he owes a duty of care to act reasonably to those who might be affected by the recall, for example, suppliers. There are indeed a number of other potentially relevant statutory powers that may be exercised by inspectors only where they have "reasonable grounds"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Finally, the plaintiffs point out that the </w:t>
      </w:r>
      <w:r>
        <w:rPr>
          <w:rFonts w:ascii="arial" w:eastAsia="arial" w:hAnsi="arial" w:cs="arial"/>
          <w:i/>
          <w:color w:val="000000"/>
          <w:sz w:val="20"/>
          <w:lang w:val="en-US" w:eastAsia="en-US" w:bidi="ar-SA"/>
        </w:rPr>
        <w:t>CFIA Act</w:t>
      </w:r>
      <w:r>
        <w:rPr>
          <w:rFonts w:ascii="arial" w:eastAsia="arial" w:hAnsi="arial" w:cs="arial"/>
          <w:color w:val="000000"/>
          <w:sz w:val="20"/>
          <w:lang w:val="en-US" w:eastAsia="en-US" w:bidi="ar-SA"/>
        </w:rPr>
        <w:t xml:space="preserve"> neither provides for a compensation scheme nor includes an immunity provision. An immunity provision would explicitly indicate that Parliament did not intend any duty of care to arise when government officials exercised their powers or duties. If a compensation scheme were included that too would imply that no duty of care was contemplated because alternative arrangements existed to compensate persons injured by government action. But, conversely, the absence of such a scheme, in an area of government conduct where such schemes are found, implies that injured parties are left to their rights at common law for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plaintiffs contend that the </w:t>
      </w:r>
      <w:r>
        <w:rPr>
          <w:rFonts w:ascii="arial" w:eastAsia="arial" w:hAnsi="arial" w:cs="arial"/>
          <w:i/>
          <w:color w:val="000000"/>
          <w:sz w:val="20"/>
          <w:lang w:val="en-US" w:eastAsia="en-US" w:bidi="ar-SA"/>
        </w:rPr>
        <w:t>Agricultural Products Act</w:t>
      </w:r>
      <w:r>
        <w:rPr>
          <w:rFonts w:ascii="arial" w:eastAsia="arial" w:hAnsi="arial" w:cs="arial"/>
          <w:color w:val="000000"/>
          <w:sz w:val="20"/>
          <w:lang w:val="en-US" w:eastAsia="en-US" w:bidi="ar-SA"/>
        </w:rPr>
        <w:t xml:space="preserve"> is intended in part to regulate the marketing of agricultural products in import and export. They point to the language of that Act that authorizes inspectors to act in certain ways only when he or she has "reasonable grounds for doing so", again arguing that this demonstrates an intention to ensure some level of protection to those who might be subject to unreasonable inspection, seizure or recall. Again, it is noted that the </w:t>
      </w:r>
      <w:r>
        <w:rPr>
          <w:rFonts w:ascii="arial" w:eastAsia="arial" w:hAnsi="arial" w:cs="arial"/>
          <w:i/>
          <w:color w:val="000000"/>
          <w:sz w:val="20"/>
          <w:lang w:val="en-US" w:eastAsia="en-US" w:bidi="ar-SA"/>
        </w:rPr>
        <w:t>Agricultural Products Act</w:t>
      </w:r>
      <w:r>
        <w:rPr>
          <w:rFonts w:ascii="arial" w:eastAsia="arial" w:hAnsi="arial" w:cs="arial"/>
          <w:color w:val="000000"/>
          <w:sz w:val="20"/>
          <w:lang w:val="en-US" w:eastAsia="en-US" w:bidi="ar-SA"/>
        </w:rPr>
        <w:t xml:space="preserve"> does not contain either a compensation scheme or an immunity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Similarly the </w:t>
      </w:r>
      <w:r>
        <w:rPr>
          <w:rFonts w:ascii="arial" w:eastAsia="arial" w:hAnsi="arial" w:cs="arial"/>
          <w:i/>
          <w:color w:val="000000"/>
          <w:sz w:val="20"/>
          <w:lang w:val="en-US" w:eastAsia="en-US" w:bidi="ar-SA"/>
        </w:rPr>
        <w:t>FDA</w:t>
      </w:r>
      <w:r>
        <w:rPr>
          <w:rFonts w:ascii="arial" w:eastAsia="arial" w:hAnsi="arial" w:cs="arial"/>
          <w:color w:val="000000"/>
          <w:sz w:val="20"/>
          <w:lang w:val="en-US" w:eastAsia="en-US" w:bidi="ar-SA"/>
        </w:rPr>
        <w:t xml:space="preserve"> imposes a duty on an inspector to exercise certain powers in circumstances where the inspector "believes on reasonable grounds" that a provision of the Act has been breached. Again it is argued that the requirement to act on reasonable grounds must be intended for the benefit of the supplier of the food. Like the other legislation in issue, this Act does not contain either a compensation scheme or an immunity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summary, the plaintiffs answer the defendants' contention that the legislative scheme discloses that the regulators only owe duties to the public at large in the following way. They submit that the relevant legislation provides: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Crown may be sued in tort;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CFIA may be sued in its own name;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purpose of the legislation includes: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promotion of trade and commerce;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inclusion of representatives of the food industry;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safeguarding the Canadian economy as well as the Canadian public;</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promoting the security of Canada's food supply;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consideration of the perspectives of the stakeholders who are affected by their decisions;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food products may only be interfered with on reasonable grounds for doing so;</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are no compensation schemes or immunity clauses in the governing legislation which would support an argument that no duty of care was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summary, they submit that on a fair reading of the relevant legislation there is a good argument that a duty of care was intended, but that at the very least it cannot fairly be said that it is plain and obvious that no duty was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contend that the statutory scheme can only be read as creating a duty to the public as a whole to protect public health and prevent the spread of disease. Nothing in the scheme suggests any responsibility on the part of the regulators to take into consideration the commercial interests of suppliers of food products whose existence may not be known to them before an incident arises calling for investigation. The regulators are required to act in potentially exigent circumstances to prevent potential damage to public health. Imposing a duty to protect the commercial interests of food suppliers when exercising their duty to enforce compliance with the food suppliers' obligation not to market contaminated food would create a conflict in the duties the regulators are required to discharge. Nothing in the statutory scheme supports the suggestion that the regulators are required to balance the potentially conflicting interests of protecting public health and the commercial interests of food suppliers. The overriding obligation is to protect public health and an obligation to consider the commercial interests of food suppliers is inconsistent with that obligation.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 Authorities on Proximity Arising from the 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clear that regulators will generally not owe a duty of care to regulated entities if the purpose of the regulatory scheme is to promote the public interest and the regulatory scheme does not disclose an intention that in exercising their powers regulators are to take care to protect the interests of persons affected by the scheme of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Regulator's immunity from liability in tort when acting in their capacity as regulators in the public interest is the common position in British Columbia and Ontario. This much is illustrated by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tobacco manufacturers started a third party claim against Canada arising out of conduct by officials at Health Canada and Agriculture Canada. The tobacco manufacturers had been sued by the Province of British Columbia seeking to recover the cost of health care benefits incurred in treating tobacco related diseases. The tobacco manufacturers alleged, among other things, that Canada owed and had breached duties to them thereby giving rise to the company's potential liability to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case, Imperial Tobacco issued a third party notice to Canada in a class action brought by consumers of Imperial Tobacco's cigarettes, again alleging, among other things, breach of duties owed by Canada to Imperial Tobacco and to consumers.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Both third party notices were struck out at first instance. The appeals were heard at the same time by a five-member Division of the Court. The Court divided on the question whether it was plain and obvious that the Government of Canada did not owe a duty to the tobacco companies. Tysoe J.A., writing for the majority, was not prepared to conclude that it was plain and obvious that Canada did not owe a duty as alleged, but only to the extent that any potential duty arose from </w:t>
      </w:r>
      <w:r>
        <w:rPr>
          <w:rFonts w:ascii="arial" w:eastAsia="arial" w:hAnsi="arial" w:cs="arial"/>
          <w:color w:val="000000"/>
          <w:sz w:val="20"/>
          <w:u w:val="single"/>
          <w:lang w:val="en-US" w:eastAsia="en-US" w:bidi="ar-SA"/>
        </w:rPr>
        <w:t>conduct by the government going beyond the its role as regulator</w:t>
      </w:r>
      <w:r>
        <w:rPr>
          <w:rFonts w:ascii="arial" w:eastAsia="arial" w:hAnsi="arial" w:cs="arial"/>
          <w:color w:val="000000"/>
          <w:sz w:val="20"/>
          <w:lang w:val="en-US" w:eastAsia="en-US" w:bidi="ar-SA"/>
        </w:rPr>
        <w:t>. The Court of Appeal held, therefore, that Canada had no duty to the cigarette manufacturers or to consumers arising out of its role as regulator. On this point, the Court was unanimous.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Hall J.A. wrote for the minority in each of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Tysoe J.A. characterised the principal difference between the minority and the majority in the following terms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The principal point of difference between Hall J.A. and myself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is Hall J.A. believes that all of Canada's actions fall within its purview as regulator and that policy considerations militate against the imposition of a duty of care on Canada. In contrast, it appears to me that the allegations against Canada with respect to its development of the tobacco strains used in light and mild cigarettes may go beyond Canada's role as regulator, and it is not plain and obvious that policy considerations negate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However, the difference between us does not apply to the claim of a failure to warn. This claim is against Canada in its role as regulator and, the reasons given by Hall J.A.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I agree that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this regard is negated by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Although Hall J.A. took the view that the allegations against Canada in the third party notice went directly to policy rather than operational matters, which standing alone would be sufficient to strike the claim, he also dealt more generally with the immunity afforded to a regulator acting in that capacity. In doing so, he adopted some of the statements of principle found in leading Ontario cases such as </w:t>
      </w:r>
      <w:r>
        <w:rPr>
          <w:rFonts w:ascii="arial" w:eastAsia="arial" w:hAnsi="arial" w:cs="arial"/>
          <w:i/>
          <w:color w:val="000000"/>
          <w:sz w:val="20"/>
          <w:lang w:val="en-US" w:eastAsia="en-US" w:bidi="ar-SA"/>
        </w:rPr>
        <w:t>Eliopoulos v. Ontario</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(2006), 82 O.R. (3d) 321</w:t>
        </w:r>
      </w:hyperlink>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276 D.L.R. (4th) 411</w:t>
        </w:r>
      </w:hyperlink>
      <w:r>
        <w:rPr>
          <w:rFonts w:ascii="arial" w:eastAsia="arial" w:hAnsi="arial" w:cs="arial"/>
          <w:color w:val="000000"/>
          <w:sz w:val="20"/>
          <w:lang w:val="en-US" w:eastAsia="en-US" w:bidi="ar-SA"/>
        </w:rPr>
        <w:t xml:space="preserve"> and the Court of Appeal decision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As I read the judgments, the Court as a whole accepted this aspect of 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Hall J.A. noted, for example,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at para. 103 that Canada has no control over the quantity of cigarettes sold and that indeterminate liability is a real concern. He observed that Canada is a regulator and not an insurer and adopted the statement from the Ontario Court of Appeal in </w:t>
      </w:r>
      <w:r>
        <w:rPr>
          <w:rFonts w:ascii="arial" w:eastAsia="arial" w:hAnsi="arial" w:cs="arial"/>
          <w:i/>
          <w:color w:val="000000"/>
          <w:sz w:val="20"/>
          <w:lang w:val="en-US" w:eastAsia="en-US" w:bidi="ar-SA"/>
        </w:rPr>
        <w:t>Eliopoulos</w:t>
      </w:r>
      <w:r>
        <w:rPr>
          <w:rFonts w:ascii="arial" w:eastAsia="arial" w:hAnsi="arial" w:cs="arial"/>
          <w:color w:val="000000"/>
          <w:sz w:val="20"/>
          <w:lang w:val="en-US" w:eastAsia="en-US" w:bidi="ar-SA"/>
        </w:rPr>
        <w:t xml:space="preserve"> at para. 33 that "[p]ublic health authorities should be left to decide where to focus their attention and resources without the fear or threat of lawsuits". In Hall J.A.'s opinion the Ontario Court of Appeal was correct in taking the view that public health priorities should be based on the general public interest and the authorities should not be faced with the threat of lawsuits in deciding such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More particularly, Hall J.A. approved of the reasons of Satanove J., as she then was, in which she had concluded that imposing a duty of care on Canada towards tobacco manufacturers would be highly inconsistent with the duty to protect the interests of the public at large. In her view, requiring Canada to protect the commercial interests of a tobacco manufacturer would conflict with its public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These statements of principle expressed the view of the Court of Appeal, are applicable to the circumstances before me and are binding on me. Although couched in part in terms of policy concerns they reflect also the view that the statutory scheme did not give rise to the proximity necessary to ground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 number of Ontario cases also support the finding that where the statutory scheme places duties on the regulator to the public at large, the regulator cannot be said to owe individuals a private law duty of care in the exercise of those duties. Examples include </w:t>
      </w:r>
      <w:r>
        <w:rPr>
          <w:rFonts w:ascii="arial" w:eastAsia="arial" w:hAnsi="arial" w:cs="arial"/>
          <w:i/>
          <w:color w:val="000000"/>
          <w:sz w:val="20"/>
          <w:lang w:val="en-US" w:eastAsia="en-US" w:bidi="ar-SA"/>
        </w:rPr>
        <w:t>Klein, Eliopoulos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Attis.</w:t>
      </w:r>
      <w:r>
        <w:rPr>
          <w:rFonts w:ascii="arial" w:eastAsia="arial" w:hAnsi="arial" w:cs="arial"/>
          <w:color w:val="000000"/>
          <w:sz w:val="20"/>
          <w:lang w:val="en-US" w:eastAsia="en-US" w:bidi="ar-SA"/>
        </w:rPr>
        <w:t xml:space="preserve"> It is helpful to refer to the statement of principle found in </w:t>
      </w:r>
      <w:r>
        <w:rPr>
          <w:rFonts w:ascii="arial" w:eastAsia="arial" w:hAnsi="arial" w:cs="arial"/>
          <w:i/>
          <w:color w:val="000000"/>
          <w:sz w:val="20"/>
          <w:lang w:val="en-US" w:eastAsia="en-US" w:bidi="ar-SA"/>
        </w:rPr>
        <w:t>Klein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Klein</w:t>
      </w:r>
      <w:r>
        <w:rPr>
          <w:rFonts w:ascii="arial" w:eastAsia="arial" w:hAnsi="arial" w:cs="arial"/>
          <w:color w:val="000000"/>
          <w:sz w:val="20"/>
          <w:lang w:val="en-US" w:eastAsia="en-US" w:bidi="ar-SA"/>
        </w:rPr>
        <w:t>, liability for injury suffered to patients by a medical device designed to assist with incontinence was at issue in a class action. Health Canada licensed the device. It was required to review information brought to its attention which suggested the product did not meet safety and effectiveness requirements, but it was not required to test medical devices before licensing them. The Ontario Superior Court of Justice dismissed the claim against the Attorney General of Canada. The Court said, at paras. 24-25: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It does not follow from a legislative decision to regulate an activity, product or industry that the legislative scheme created for this purpose is intended to protect individual users and consumers. The Courts have held that in order for a public authority to be found to owe a private law duty of care: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statutory scheme at issue must be to benefit individual members of an identifiable class or group;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loss at issue must be the type of loss the statute was intended to guard against. As noted by the Federal Court of Canada in </w:t>
      </w:r>
      <w:r>
        <w:rPr>
          <w:rFonts w:ascii="arial" w:eastAsia="arial" w:hAnsi="arial" w:cs="arial"/>
          <w:i/>
          <w:color w:val="000000"/>
          <w:sz w:val="20"/>
          <w:lang w:val="en-US" w:eastAsia="en-US" w:bidi="ar-SA"/>
        </w:rPr>
        <w:t>A.O. Farms Inc. v. Canada</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101 A.C.W.S. (3d) 288</w:t>
        </w:r>
      </w:hyperlink>
      <w:r>
        <w:rPr>
          <w:rFonts w:ascii="arial" w:eastAsia="arial" w:hAnsi="arial" w:cs="arial"/>
          <w:color w:val="000000"/>
          <w:sz w:val="20"/>
          <w:lang w:val="en-US" w:eastAsia="en-US" w:bidi="ar-SA"/>
        </w:rPr>
        <w:t xml:space="preserve"> (Fed. T.D.) ("</w:t>
      </w:r>
      <w:r>
        <w:rPr>
          <w:rFonts w:ascii="arial" w:eastAsia="arial" w:hAnsi="arial" w:cs="arial"/>
          <w:i/>
          <w:color w:val="000000"/>
          <w:sz w:val="20"/>
          <w:lang w:val="en-US" w:eastAsia="en-US" w:bidi="ar-SA"/>
        </w:rPr>
        <w:t>A.O. Farms</w:t>
      </w:r>
      <w:r>
        <w:rPr>
          <w:rFonts w:ascii="arial" w:eastAsia="arial" w:hAnsi="arial" w:cs="arial"/>
          <w:color w:val="000000"/>
          <w:sz w:val="20"/>
          <w:lang w:val="en-US" w:eastAsia="en-US" w:bidi="ar-SA"/>
        </w:rPr>
        <w:t>") at para. 11: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government and the governed is not one of individual proximity. Any, perhaps most, government actions are likely to cause harm to some members of the public. That is why government is not an easy matter. Of course, the government owes a duty to the public but it is a duty owed to the public collectively and not individually. The remedy for those who think that duty has not been fulfilled is at the polls and not before the Courts.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Thus, a statute must demonstrate a legislative intent to provide a private remedy to individuals. There can be no private law duty of care where the purpose of the legislative scheme is to facilitate a public authority to act in its discretion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following principles can be drawn from the case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regulator may owe a duty of care for actions taken outside the scope of its regulatory role;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duty is owed to the public at large, there is generally no private law duty to a member of the public;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statute confers certain powers or duties on the regulator for the benefit of a discreet class the regulator may owe a duty of care to a member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turn to apply these principles to the facts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Does the statutory scheme contemplate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first element of the scheme, as it is engaged by the facts of this case, is to require that fruit and vegetables marketed and sold in Canada are safe for consumers to eat, uncontaminated or adulterated and that they are edible and prepared in a sanitary manner. The primary obligation not to market or sell contaminated food resides with the supplier. CFIA has the power to enforce compliance with the regulations that require suppliers of food products to ensure that they do not market or sell food that is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purpose of the legislative scheme is obviously and plainly to protect the safety of food eaten by consumers. It is obvious that a purpose of the scheme is to protect the health of the public and to prevent the spread of disease. This is a purpose designed to protect and promote the public interest, not create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issue then is whether this legislative statement of purpose leaves any room for concurrent duties of care owed to the regulated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this case, the suppliers provided the food product to a retailer. They are entities in a distribution chain that presumably starts with farmers in foreign countries and involves packaging and preparation before the food product is supplied to the retailer for sale in Canada. Only one of the plaintiffs appears to have been involved in supplying food products into Canada. The claim of the second plaintiff seems to rest on the fact that it supplies the food products in the United States market and had to recall its product when CFIA contacted its counterpart in that country. Clearly, this is a much more remote and tenuous relationship with CFIA than exists with suppliers to the Canadian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Case law suggests that there could be no concurrent duty owed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No duty of care has been found in relation to licensing various consumer products, developing plans to deal with the spread of infectious diseases or investigating outbreaks of salmonella in chickens. A number of cases have held, insofar as the Minister of Health is concerned, the powers under which he or she acts are consistent only with the imposition of duties owed to the public as a whole and not with a duty of care to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plaintiffs attempt to escape the conclusion that the statutory scheme does not also contemplate the existence of duties owed to them in addition to the protection of the public interest by arguing that the statutory scheme also contemplates that the regulators are to be mindful of their interests in exercising their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my view, those parts of the statutory scheme the plaintiffs point to in support of their contention that the defendants ought to take into account their commercial interests do not support their argument. I will deal with each of their arguments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do not accept the argument that the absence of an immunity clause in the statute is indicative of a statutory intention that a private duty of care exists. If it is plain and obvious, as here, that the existence of a duty of care is inconsistent with the intention of the legislation, an immunity clause is unnecessary. Indeed, an immunity clause may only be necessary where without it a statute might be read as giving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Equally, the presence or absence of a compensation scheme is not necessarily indicative of whether a duty care exists. The existence of a compensation scheme might, in the overall legislative context, suggest that there is an intention to assume liability for consumer welfare: see, for example, </w:t>
      </w:r>
      <w:r>
        <w:rPr>
          <w:rFonts w:ascii="arial" w:eastAsia="arial" w:hAnsi="arial" w:cs="arial"/>
          <w:i/>
          <w:color w:val="000000"/>
          <w:sz w:val="20"/>
          <w:lang w:val="en-US" w:eastAsia="en-US" w:bidi="ar-SA"/>
        </w:rPr>
        <w:t>Attis</w:t>
      </w:r>
      <w:r>
        <w:rPr>
          <w:rFonts w:ascii="arial" w:eastAsia="arial" w:hAnsi="arial" w:cs="arial"/>
          <w:color w:val="000000"/>
          <w:sz w:val="20"/>
          <w:lang w:val="en-US" w:eastAsia="en-US" w:bidi="ar-SA"/>
        </w:rPr>
        <w:t xml:space="preserve"> at paragraph 58. Equally, it may suggest that no duty of care arises because the scheme exhausts the possibility of compensation. If it is apparent from the scheme that no duty of care can arise, a compensation scheme replicating tort liability would frustrate the legislative intent. Finally, if no duty could arise, one would not expect there to be a compensation scheme also in the legislative scheme. This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do not accept the argument that the fact that the regulator may act only in circumstances where it has "reasonable grounds to do so" implies an intention to protect the interests of regulated entities in such a way as to suggest the existence of a private duty of care. In my view, the defendants are correct in submitting that the use of that phrase is merely intended to ensure that the regulator has a proper basis, that is to say, some proper ground on which to exercise its power to force compliance with the regulations. The requirement that there be reasonable grounds resonates in administrative law principles. It does not support the proposition that there is in effect a tort of a statutory breach of duty created by the use of that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also point to the preambles of the governing legislation to support the view that it is not plain and obvious that the regulators are not required to take into account the economic interests of suppliers in investigating potentially contaminated food. The problem with this argument is that it presupposes that each purpose stated in the preamble is a factor that CFIA ought to take into account in discharging its specific responsibilities to enforce the regulations intended to ensure that consumers enjoy safe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repeat that CFIA is charged with administering several pieces of legislation. Therefore the preamble to the </w:t>
      </w:r>
      <w:r>
        <w:rPr>
          <w:rFonts w:ascii="arial" w:eastAsia="arial" w:hAnsi="arial" w:cs="arial"/>
          <w:i/>
          <w:color w:val="000000"/>
          <w:sz w:val="20"/>
          <w:lang w:val="en-US" w:eastAsia="en-US" w:bidi="ar-SA"/>
        </w:rPr>
        <w:t>CFIA Act</w:t>
      </w:r>
      <w:r>
        <w:rPr>
          <w:rFonts w:ascii="arial" w:eastAsia="arial" w:hAnsi="arial" w:cs="arial"/>
          <w:color w:val="000000"/>
          <w:sz w:val="20"/>
          <w:lang w:val="en-US" w:eastAsia="en-US" w:bidi="ar-SA"/>
        </w:rPr>
        <w:t xml:space="preserve"> must be very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seems to me that it cannot be said that CFIA must consider the protection of Canada's trade and commerce when exercising its powers to protect consumers from unsafe food. The starting point is the purpose underlying the existence of the regulations and their enforcement. There is nothing to suggest that the obligation to sell or market safe food is to be balanced against protecting trade and commerce if the two objectives are in 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Moreover, the purpose of promoting trade and commerce does not itself suggest any obligation to take into account the interests of particular actors in international or interprovincial trade as opposed to creating market conditions that facilitate trade and commerce in the same way the Registrar of Mortgage Brokers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was promoting efficient investment markets in the general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Equally the fact that the Act authorises the appointment of an Advisory Board drawing on individuals and organisations from different sectors does not carry with it the implication that their interests are to be protected. It does nothing more than suggest that such persons may have a useful contribution to make to assist CFIA fulfil its mandate or statutory purpose whatever that may be. It does not alter that purpose. The purpose must be determined by reference to the purpose underlying the statute and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Finally, the plaintiffs argue that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creates a substantive right to sue in tort because it recognises a right of action arising out of negligent conduct by government officials. Similarly, they argue that the same effect arises because CFIA can be sued in its own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my view, both of these statutes are merely procedural in nature. They do not create substantive rights that do not otherwise exist. Most particularly, the ability to sue the Crown depends on the existence of a cause of action, in this case, sounding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Where there is no cause of action, these statutes do not create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defendants rely heavily on the </w:t>
      </w:r>
      <w:r>
        <w:rPr>
          <w:rFonts w:ascii="arial" w:eastAsia="arial" w:hAnsi="arial" w:cs="arial"/>
          <w:i/>
          <w:color w:val="000000"/>
          <w:sz w:val="20"/>
          <w:lang w:val="en-US" w:eastAsia="en-US" w:bidi="ar-SA"/>
        </w:rPr>
        <w:t>River Valley</w:t>
      </w:r>
      <w:r>
        <w:rPr>
          <w:rFonts w:ascii="arial" w:eastAsia="arial" w:hAnsi="arial" w:cs="arial"/>
          <w:color w:val="000000"/>
          <w:sz w:val="20"/>
          <w:lang w:val="en-US" w:eastAsia="en-US" w:bidi="ar-SA"/>
        </w:rPr>
        <w:t xml:space="preserve"> case. Although they accept that the legislation at issue in that case is different from the one at issue in this case, they submit that the analysis of legislative purpose as it bears on proximity is applicable to this case. The plaintiffs contend that </w:t>
      </w:r>
      <w:r>
        <w:rPr>
          <w:rFonts w:ascii="arial" w:eastAsia="arial" w:hAnsi="arial" w:cs="arial"/>
          <w:i/>
          <w:color w:val="000000"/>
          <w:sz w:val="20"/>
          <w:lang w:val="en-US" w:eastAsia="en-US" w:bidi="ar-SA"/>
        </w:rPr>
        <w:t>River Valley</w:t>
      </w:r>
      <w:r>
        <w:rPr>
          <w:rFonts w:ascii="arial" w:eastAsia="arial" w:hAnsi="arial" w:cs="arial"/>
          <w:color w:val="000000"/>
          <w:sz w:val="20"/>
          <w:lang w:val="en-US" w:eastAsia="en-US" w:bidi="ar-SA"/>
        </w:rPr>
        <w:t xml:space="preserve"> is readily distinguishable because it's analysis of proximity turns on a combination of three factors, none of which are present in this case. First, the statutory purpose of the particular legislation at issue there. Second, the relevance of the existence of the statutory compensation scheme within that legislation. Third, the immunity clause found in that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my view, the analysis of the statutory purpose of the </w:t>
      </w:r>
      <w:r>
        <w:rPr>
          <w:rFonts w:ascii="arial" w:eastAsia="arial" w:hAnsi="arial" w:cs="arial"/>
          <w:i/>
          <w:color w:val="000000"/>
          <w:sz w:val="20"/>
          <w:lang w:val="en-US" w:eastAsia="en-US" w:bidi="ar-SA"/>
        </w:rPr>
        <w:t>Health of Animals Act</w:t>
      </w:r>
      <w:r>
        <w:rPr>
          <w:rFonts w:ascii="arial" w:eastAsia="arial" w:hAnsi="arial" w:cs="arial"/>
          <w:color w:val="000000"/>
          <w:sz w:val="20"/>
          <w:lang w:val="en-US" w:eastAsia="en-US" w:bidi="ar-SA"/>
        </w:rPr>
        <w:t xml:space="preserve"> provided a sufficient basis for the Ontario Court of Appeal to conclude that no duty of care arose because the inspector's duties were to protect and promote human and animal health. The additional factors of the compensation scheme and the immunity clause reinforced the conclusion of the Court, but were not necessary to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case before me, applying the conventional analysis of statutory purpose, I conclude that the powers of the investigators were to be exercised to promote human health and not to protect the economic interests of suppliers. I have dealt with the relevance of the compensation scheme and immunity clause arguments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this case, nothing in the statutory scheme imposes an obligation on the defendants to protect the commercial interests of the plaintiffs when exercising their powers to enforce the regulations. Those regulations are directed specifically to the protection of the public from risks associated with the consumption of contaminated food. Whatever other contexts there may be in which the defendants might have regard to considerations affecting the broader economic interests of participants in the food industry, those considerations have no place in the discharge by the defendants of their responsibilities to protect the safety of food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summary, it is plain and obvious that the statutory scheme does not create a relationship of proximity between the defendants and the plaintiffs. In the absence of a relationship of proximity arising from conduct, the statement of claim must be struck out and the action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Proximity Arising from the Conduct of the Regulator Exercising its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is inherent in the nature of regulation that a regulator will come into contact with entities or products that are regulated and will have information about the product and who has produced or supplied it. If the general policy of the law is to immunize regulators acting as regulators to protect or promote the public interest from lawsuits, it would follow that the kind of activity that would bring the regulator into contact with regulated entities or their products in the exercise of their regulatory duties could not create proximity where it did not otherwise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 agree with the following statement from the Ontario Court of Appeal in </w:t>
      </w:r>
      <w:r>
        <w:rPr>
          <w:rFonts w:ascii="arial" w:eastAsia="arial" w:hAnsi="arial" w:cs="arial"/>
          <w:i/>
          <w:color w:val="000000"/>
          <w:sz w:val="20"/>
          <w:lang w:val="en-US" w:eastAsia="en-US" w:bidi="ar-SA"/>
        </w:rPr>
        <w:t>River Valley</w:t>
      </w:r>
      <w:r>
        <w:rPr>
          <w:rFonts w:ascii="arial" w:eastAsia="arial" w:hAnsi="arial" w:cs="arial"/>
          <w:color w:val="000000"/>
          <w:sz w:val="20"/>
          <w:lang w:val="en-US" w:eastAsia="en-US" w:bidi="ar-SA"/>
        </w:rPr>
        <w:t xml:space="preserve"> in which Laskin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I accept that when a government agency targets an enterprise for investigation that might suggest some relationship between the two. But proximity under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requires something more: it requires a sufficiently close and direct relationship making the imposition of a private duty of care fair and just. Mere targeting in the context of a statutory regime under which a government agency is responsible for preventing and controlling the spread of disease in the interest of animal and public health is not enough to establish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As outlined above, our own Court of Appeal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declined to strike portions of two third party notices against Canada on the basis of actions the government took to develop a mild strain of tobacco and representations it made with respect to that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Other situations in which a regulator might owe a private law duty were considered in </w:t>
      </w:r>
      <w:r>
        <w:rPr>
          <w:rFonts w:ascii="arial" w:eastAsia="arial" w:hAnsi="arial" w:cs="arial"/>
          <w:i/>
          <w:color w:val="000000"/>
          <w:sz w:val="20"/>
          <w:lang w:val="en-US" w:eastAsia="en-US" w:bidi="ar-SA"/>
        </w:rPr>
        <w:t>Attis,</w:t>
      </w:r>
      <w:r>
        <w:rPr>
          <w:rFonts w:ascii="arial" w:eastAsia="arial" w:hAnsi="arial" w:cs="arial"/>
          <w:color w:val="000000"/>
          <w:sz w:val="20"/>
          <w:lang w:val="en-US" w:eastAsia="en-US" w:bidi="ar-SA"/>
        </w:rPr>
        <w:t xml:space="preserve"> where the Ontario Court of Appeal said at paras. 65-67: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When the government interacts with an individual in the context of an ordinary accident, the relationship is obviously both close and direct. In contrast, when government decides what laws to enact or how to allocate limited resources for the general good, it has neither a close nor direct relationship with the individual. The job of the government is to govern and, in the course of doing so, to make broad-based policy decisions for the benefit of the public collectively, even if those decisions may not have positive implications for all individuals. It would severely curtail the government's ability to govern if it were found to have the necessary direct and close relationship to an individual member of the public to support a claim in tort for bad government policy decisions. It is accepted that, if the government fails to make good decisions in these areas, the public will demonstrate its displeasure at election time. Thus, the law is clear that the government does not have a proximate relationship to an individual Canadian when it makes decisions of a political, social or economic nature: see </w:t>
      </w:r>
      <w:r>
        <w:rPr>
          <w:rFonts w:ascii="arial" w:eastAsia="arial" w:hAnsi="arial" w:cs="arial"/>
          <w:i/>
          <w:color w:val="000000"/>
          <w:sz w:val="20"/>
          <w:lang w:val="en-US" w:eastAsia="en-US" w:bidi="ar-SA"/>
        </w:rPr>
        <w:t>A.O. Farms Inc. v. Canada,</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[2000] F.C.J. No. 1771</w:t>
        </w:r>
      </w:hyperlink>
      <w:r>
        <w:rPr>
          <w:rFonts w:ascii="arial" w:eastAsia="arial" w:hAnsi="arial" w:cs="arial"/>
          <w:color w:val="000000"/>
          <w:sz w:val="20"/>
          <w:lang w:val="en-US" w:eastAsia="en-US" w:bidi="ar-SA"/>
        </w:rPr>
        <w:t xml:space="preserve"> (Fed. 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However, once the government has direct communication or interaction with the individual in the operation or implementation of a policy, a duty of care may arise, particularly where the safety of the individual is at risk. If, for example, a government decides to issue a warning about a specific danger, in this case medical devices, or to make representations about the safety of a product, the government may be liable for the manner in which it issues that warning, or the content of those representations, especially where the government disseminates the warning or representation knowing that the individual consumer will rely on its contents and the individual does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For example, Goudge J.A. found that a proximate relationship was pleaded in </w:t>
      </w:r>
      <w:r>
        <w:rPr>
          <w:rFonts w:ascii="arial" w:eastAsia="arial" w:hAnsi="arial" w:cs="arial"/>
          <w:i/>
          <w:color w:val="000000"/>
          <w:sz w:val="20"/>
          <w:lang w:val="en-US" w:eastAsia="en-US" w:bidi="ar-SA"/>
        </w:rPr>
        <w:t>Sauer</w:t>
      </w:r>
      <w:r>
        <w:rPr>
          <w:rFonts w:ascii="arial" w:eastAsia="arial" w:hAnsi="arial" w:cs="arial"/>
          <w:color w:val="000000"/>
          <w:sz w:val="20"/>
          <w:lang w:val="en-US" w:eastAsia="en-US" w:bidi="ar-SA"/>
        </w:rPr>
        <w:t xml:space="preserve"> on the basis of specific public representations made by Canada that it was acting to protect the interests of the commercial cattle farmers. The Supreme Court in </w:t>
      </w:r>
      <w:r>
        <w:rPr>
          <w:rFonts w:ascii="arial" w:eastAsia="arial" w:hAnsi="arial" w:cs="arial"/>
          <w:i/>
          <w:color w:val="000000"/>
          <w:sz w:val="20"/>
          <w:lang w:val="en-US" w:eastAsia="en-US" w:bidi="ar-SA"/>
        </w:rPr>
        <w:t>Finney</w:t>
      </w:r>
      <w:r>
        <w:rPr>
          <w:rFonts w:ascii="arial" w:eastAsia="arial" w:hAnsi="arial" w:cs="arial"/>
          <w:color w:val="000000"/>
          <w:sz w:val="20"/>
          <w:lang w:val="en-US" w:eastAsia="en-US" w:bidi="ar-SA"/>
        </w:rPr>
        <w:t xml:space="preserve"> also found a duty of care where a clearly identifiable complainant directly interacted with the Barreau in the context of its professional complaints process. Accordingly, a duty of care can be assumed and evidenced by the interaction between the parties, depending on the closeness of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the patient plaintiffs also argued that Alberta's conduct established a relationship of proximity because Alberta supervised. Monitored and administered the accommodation costs in issue. Specifically, Alberta directed that health care authorities in the province charge class members the maximum accommodation charge and directed communication regarding the charges between the health authorities and the class members. The Court held that these acts constituted administering the scheme and were insufficient, without more, to establish proximity: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this case, I am satisfied that when CFIA acts to enforce compliance with the regulations prohibiting the marketing and sale of contaminated food products by identifying potentially contaminated food, investigating and testing it, and communicating with the supplier and the public about potential contamination and harm, it is fulfilling duties it owes to the public at large; it is not going beyond its regulatory role and creating a private law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It would be inconsistent with the exercise of those powers if the defendants were required also to consider the effect of their conduct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them on the commercial interests of the plaintiffs. The following comment by Laskin J.A. in </w:t>
      </w:r>
      <w:r>
        <w:rPr>
          <w:rFonts w:ascii="arial" w:eastAsia="arial" w:hAnsi="arial" w:cs="arial"/>
          <w:i/>
          <w:color w:val="000000"/>
          <w:sz w:val="20"/>
          <w:lang w:val="en-US" w:eastAsia="en-US" w:bidi="ar-SA"/>
        </w:rPr>
        <w:t>River Valley</w:t>
      </w:r>
      <w:r>
        <w:rPr>
          <w:rFonts w:ascii="arial" w:eastAsia="arial" w:hAnsi="arial" w:cs="arial"/>
          <w:color w:val="000000"/>
          <w:sz w:val="20"/>
          <w:lang w:val="en-US" w:eastAsia="en-US" w:bidi="ar-SA"/>
        </w:rPr>
        <w:t>, albeit in the context of a different piece of legislation enforced by CFIA, is applicable to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Inspectors charged with tracking the spread of infectious disease inevitably must focus their investigations on persons or sites where exposure or contamination has potentially occurred. In carrying out their investigation, inspectors appointed by CFIA have broad discretionary powers to inspect enterprises, even seize and detain and quarantine animals. In exercising these broad powers, inspectors are not obliged to be mindful of the economic interests of individual farmers. Their overriding concern is the protection and promotion of human and animal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It only remains, therefore, to consider whether it is plain and obvious that there is any other conduct by CFIA that could have created proximity. An example of a case where this occurred is the decision in </w:t>
      </w:r>
      <w:r>
        <w:rPr>
          <w:rFonts w:ascii="arial" w:eastAsia="arial" w:hAnsi="arial" w:cs="arial"/>
          <w:i/>
          <w:color w:val="000000"/>
          <w:sz w:val="20"/>
          <w:lang w:val="en-US" w:eastAsia="en-US" w:bidi="ar-SA"/>
        </w:rPr>
        <w:t>Sauer v. Canada (Attorney General)</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2007 ONCA 454</w:t>
        </w:r>
      </w:hyperlink>
      <w:r>
        <w:rPr>
          <w:rFonts w:ascii="arial" w:eastAsia="arial" w:hAnsi="arial" w:cs="arial"/>
          <w:color w:val="000000"/>
          <w:sz w:val="20"/>
          <w:lang w:val="en-US" w:eastAsia="en-US" w:bidi="ar-SA"/>
        </w:rPr>
        <w:t xml:space="preserve">, leave to appeal to S.C.C. refused, 32247 (17 July, 2008), </w:t>
      </w:r>
      <w:hyperlink r:id="rId473" w:history="1">
        <w:r>
          <w:rPr>
            <w:rFonts w:ascii="arial" w:eastAsia="arial" w:hAnsi="arial" w:cs="arial"/>
            <w:i/>
            <w:color w:val="0077CC"/>
            <w:sz w:val="20"/>
            <w:u w:val="single"/>
            <w:shd w:val="clear" w:color="auto" w:fill="FFFFFF"/>
            <w:lang w:val="en-US" w:eastAsia="en-US" w:bidi="ar-SA"/>
          </w:rPr>
          <w:t>[2007] S.C.C.A. No. 454</w:t>
        </w:r>
      </w:hyperlink>
      <w:r>
        <w:rPr>
          <w:rFonts w:ascii="arial" w:eastAsia="arial" w:hAnsi="arial" w:cs="arial"/>
          <w:color w:val="000000"/>
          <w:sz w:val="20"/>
          <w:lang w:val="en-US" w:eastAsia="en-US" w:bidi="ar-SA"/>
        </w:rPr>
        <w:t xml:space="preserve">, 2008 CarswellOnt 4315. </w:t>
      </w:r>
      <w:r>
        <w:rPr>
          <w:rFonts w:ascii="arial" w:eastAsia="arial" w:hAnsi="arial" w:cs="arial"/>
          <w:i/>
          <w:color w:val="000000"/>
          <w:sz w:val="20"/>
          <w:lang w:val="en-US" w:eastAsia="en-US" w:bidi="ar-SA"/>
        </w:rPr>
        <w:t>Sauer</w:t>
      </w:r>
      <w:r>
        <w:rPr>
          <w:rFonts w:ascii="arial" w:eastAsia="arial" w:hAnsi="arial" w:cs="arial"/>
          <w:color w:val="000000"/>
          <w:sz w:val="20"/>
          <w:lang w:val="en-US" w:eastAsia="en-US" w:bidi="ar-SA"/>
        </w:rPr>
        <w:t xml:space="preserve"> was a proposed class action by cattle farmers relating to Canada's regulation of cattle feed to prevent mad cow disease. The claim was not struck out. The case turned on the fact that Canada had created proximity by making public representations that it regulated cattle feed to protect commercial cattle farmers among others. As explained in </w:t>
      </w:r>
      <w:r>
        <w:rPr>
          <w:rFonts w:ascii="arial" w:eastAsia="arial" w:hAnsi="arial" w:cs="arial"/>
          <w:i/>
          <w:color w:val="000000"/>
          <w:sz w:val="20"/>
          <w:lang w:val="en-US" w:eastAsia="en-US" w:bidi="ar-SA"/>
        </w:rPr>
        <w:t>Attis</w:t>
      </w:r>
      <w:r>
        <w:rPr>
          <w:rFonts w:ascii="arial" w:eastAsia="arial" w:hAnsi="arial" w:cs="arial"/>
          <w:color w:val="000000"/>
          <w:sz w:val="20"/>
          <w:lang w:val="en-US" w:eastAsia="en-US" w:bidi="ar-SA"/>
        </w:rPr>
        <w:t xml:space="preserve"> "the result in </w:t>
      </w:r>
      <w:r>
        <w:rPr>
          <w:rFonts w:ascii="arial" w:eastAsia="arial" w:hAnsi="arial" w:cs="arial"/>
          <w:i/>
          <w:color w:val="000000"/>
          <w:sz w:val="20"/>
          <w:lang w:val="en-US" w:eastAsia="en-US" w:bidi="ar-SA"/>
        </w:rPr>
        <w:t>Sauer</w:t>
      </w:r>
      <w:r>
        <w:rPr>
          <w:rFonts w:ascii="arial" w:eastAsia="arial" w:hAnsi="arial" w:cs="arial"/>
          <w:color w:val="000000"/>
          <w:sz w:val="20"/>
          <w:lang w:val="en-US" w:eastAsia="en-US" w:bidi="ar-SA"/>
        </w:rPr>
        <w:t xml:space="preserve"> depended on the allegation of specific representations by the government that it was acting in the interests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plaintiffs attempt to bring themselves within the scope of this principle by pleading statements from CFIA's webpage. It is alleged that three different statements are sufficient to create proximity. They are: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develop effective policies and strategies,</w:t>
      </w:r>
      <w:r>
        <w:rPr>
          <w:rFonts w:ascii="arial" w:eastAsia="arial" w:hAnsi="arial" w:cs="arial"/>
          <w:color w:val="000000"/>
          <w:sz w:val="20"/>
          <w:u w:val="single"/>
          <w:lang w:val="en-US" w:eastAsia="en-US" w:bidi="ar-SA"/>
        </w:rPr>
        <w:t xml:space="preserve"> we value the perspectives of the stakeholders who are affected by our decisions ... External stakeholders include all levels of government, consumers, regulated parties and various other interest groups.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Safeguarding the Canadian Public, Environment and </w:t>
      </w:r>
      <w:r>
        <w:rPr>
          <w:rFonts w:ascii="arial" w:eastAsia="arial" w:hAnsi="arial" w:cs="arial"/>
          <w:color w:val="000000"/>
          <w:sz w:val="20"/>
          <w:u w:val="single"/>
          <w:lang w:val="en-US" w:eastAsia="en-US" w:bidi="ar-SA"/>
        </w:rPr>
        <w:t>Economy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Agency's Corporate Business plan delineates our commitment to Canadians in five key areas: public health by protecting Canadians from preventable health risks; environmental protection by sustaining the plant and animal resource base; </w:t>
      </w:r>
      <w:r>
        <w:rPr>
          <w:rFonts w:ascii="arial" w:eastAsia="arial" w:hAnsi="arial" w:cs="arial"/>
          <w:color w:val="000000"/>
          <w:sz w:val="20"/>
          <w:u w:val="single"/>
          <w:lang w:val="en-US" w:eastAsia="en-US" w:bidi="ar-SA"/>
        </w:rPr>
        <w:t>public security by promoting the security of Canada's food supply; economic growth by delivering a fair and effective regulatory regime; and good governance by providing sound Agency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my view, these statements are very different from the specific representation at issue in </w:t>
      </w:r>
      <w:r>
        <w:rPr>
          <w:rFonts w:ascii="arial" w:eastAsia="arial" w:hAnsi="arial" w:cs="arial"/>
          <w:i/>
          <w:color w:val="000000"/>
          <w:sz w:val="20"/>
          <w:lang w:val="en-US" w:eastAsia="en-US" w:bidi="ar-SA"/>
        </w:rPr>
        <w:t>Sauer</w:t>
      </w:r>
      <w:r>
        <w:rPr>
          <w:rFonts w:ascii="arial" w:eastAsia="arial" w:hAnsi="arial" w:cs="arial"/>
          <w:color w:val="000000"/>
          <w:sz w:val="20"/>
          <w:lang w:val="en-US" w:eastAsia="en-US" w:bidi="ar-SA"/>
        </w:rPr>
        <w:t xml:space="preserve"> that Canada regulated cattle feed to protect commercial cattle farmers. The issue in </w:t>
      </w:r>
      <w:r>
        <w:rPr>
          <w:rFonts w:ascii="arial" w:eastAsia="arial" w:hAnsi="arial" w:cs="arial"/>
          <w:i/>
          <w:color w:val="000000"/>
          <w:sz w:val="20"/>
          <w:lang w:val="en-US" w:eastAsia="en-US" w:bidi="ar-SA"/>
        </w:rPr>
        <w:t>Sauer</w:t>
      </w:r>
      <w:r>
        <w:rPr>
          <w:rFonts w:ascii="arial" w:eastAsia="arial" w:hAnsi="arial" w:cs="arial"/>
          <w:color w:val="000000"/>
          <w:sz w:val="20"/>
          <w:lang w:val="en-US" w:eastAsia="en-US" w:bidi="ar-SA"/>
        </w:rPr>
        <w:t xml:space="preserve"> involved a failure of regulation which allowed contaminated cattle feed to enter the food chain. The issue in the case and representation about the purpose of regulation were closely connected. The representation related directly to the very subject matter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statements on CFIA's webpage are general statements that do not in my opinion support an argument that by making them CFIA had created a relationship of proximity with the plaintiffs when its inspectors tested food products to determine whether they were potentially contaminated. The fact that CFIA values the perspectives of stakeholders affected by its decisions does not carry with it the implication that the agency is under an obligation to consider the economic interests of a supplier when testing the safety of food. Similarly, promoting public security, economic growth and good governance do not carry with them any implication that the statutory powers of CFIA in inspecting food products should be exercised with regard for the economic interests of a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These statements are too general, do not modify the statutory or regulatory purpose at issue in this case and are not sufficiently connected to the circumstances of the plaintiffs to ground any arguable case that a relationship of proximity was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Finally, this case is unlike </w:t>
      </w:r>
      <w:r>
        <w:rPr>
          <w:rFonts w:ascii="arial" w:eastAsia="arial" w:hAnsi="arial" w:cs="arial"/>
          <w:i/>
          <w:color w:val="000000"/>
          <w:sz w:val="20"/>
          <w:lang w:val="en-US" w:eastAsia="en-US" w:bidi="ar-SA"/>
        </w:rPr>
        <w:t>James v. British Columbia</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2005 BCCA 136</w:t>
        </w:r>
      </w:hyperlink>
      <w:r>
        <w:rPr>
          <w:rFonts w:ascii="arial" w:eastAsia="arial" w:hAnsi="arial" w:cs="arial"/>
          <w:color w:val="000000"/>
          <w:sz w:val="20"/>
          <w:lang w:val="en-US" w:eastAsia="en-US" w:bidi="ar-SA"/>
        </w:rPr>
        <w:t xml:space="preserve">, where the statute arguably contemplated the protection of the interests of the plaintiff and the provisions of services both of which were arguably sufficient to create proximity. Equally it is unlike </w:t>
      </w:r>
      <w:r>
        <w:rPr>
          <w:rFonts w:ascii="arial" w:eastAsia="arial" w:hAnsi="arial" w:cs="arial"/>
          <w:i/>
          <w:color w:val="000000"/>
          <w:sz w:val="20"/>
          <w:lang w:val="en-US" w:eastAsia="en-US" w:bidi="ar-SA"/>
        </w:rPr>
        <w:t>Northern Goose Processors Ltd. v. Canadian Food Inspection Agency</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2006 MBQB 198</w:t>
        </w:r>
      </w:hyperlink>
      <w:r>
        <w:rPr>
          <w:rFonts w:ascii="arial" w:eastAsia="arial" w:hAnsi="arial" w:cs="arial"/>
          <w:color w:val="000000"/>
          <w:sz w:val="20"/>
          <w:lang w:val="en-US" w:eastAsia="en-US" w:bidi="ar-SA"/>
        </w:rPr>
        <w:t xml:space="preserve">, where proximity was created by the repeated provision of incorrect, misleading or inaccurate information that was relevant for Northern Goose's efforts to export product to the EU. The court considered that the case was an example of negligent misrepresentation or the negligent provision of a service. Lastly, the case is unlike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 case involving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identifying the source of the potato virus, in circumstances where the governing legislation contemplated the protection of the interests of potato farmers. None of these cases assist the plaintiff's in my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outcome of this case is determined by authority binding on me. The general proposition that duties owed only to the public do not give rise to a duty of care is the common position both in British Columbia and Ontario. Although proximity may be created by regulators' conduct, it does not typically arise when the regulator is simply discharging his or her statutory responsibilities in the public interest. Knowledge of the existence of the regulated entity or the entity's product is not sufficient to create proximity which the statutory scheme does not otherwise create.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Here, the statute creates a duty to the public at large; the plaintiffs are not members of a discreet class the legislation seeks to protect. In my view, it is plain and obvious that the conduct alleged in the pleadings does not rise to the level or type of conduct which some courts have been prepared to conclude has created a relationship of proximity sufficient to support the existence of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Are there Policy Reasons which Justify Refusing to Impose a Duty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It seems now to be clear that the distinction between operational decisions which may attract tort liability and policy decisions which are immune is a factor to be analysed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This case does not turn on that distinction however. This Court has had occasion to characterize the pleadings as alleging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conclusion with which I agree. Within the framework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it is necessary to examine whether the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occurred in circumstances where there is a relationship of proximity between the parties; unless there is proximity,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directed against operational conduct will not be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 have found it plain and obvious that there is insufficient proximity between the parties to find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However, even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existed,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requires the court to consider whether there are policy reasons to negative the existence of the duty. The Court of Appeal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considered the issue of indeterminate liability as a policy reason to negative a duty of care in the following terms, referring to the decision of the Supreme Court of Canada in </w:t>
      </w:r>
      <w:r>
        <w:rPr>
          <w:rFonts w:ascii="arial" w:eastAsia="arial" w:hAnsi="arial" w:cs="arial"/>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153 D.L.R. (4th) 385</w:t>
        </w:r>
      </w:hyperlink>
      <w:r>
        <w:rPr>
          <w:rFonts w:ascii="arial" w:eastAsia="arial" w:hAnsi="arial" w:cs="arial"/>
          <w:color w:val="000000"/>
          <w:sz w:val="20"/>
          <w:lang w:val="en-US" w:eastAsia="en-US" w:bidi="ar-SA"/>
        </w:rPr>
        <w:t>, a case dealing with relational economic loss, at paras. 79 and 82-83: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Madam Justice McLachlin found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was established, but held, for the following reasons, that it was negated by policy considerations: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next question is whether this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is negatived by policy considerations. In my view, it is. The most serious problem is that seized on by the Court of Appeal - the problem of indeterminate liability. If the defendants owed a duty to warn the plaintiffs, it is difficult to see why they would not owe a similar duty to a host of other persons who would foreseeably lose money if the rig was shut down as a result of being damaged. Other investors in the project are the most obvious persons who would also be owed a duty, although the list could arguably be extended to additional classes of persons. What has been referred to as the ripple effect is present in this case. A number of investment companies which contracted with HOOL are making claims against it, as has BVI.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[63] No sound reason to permit the plaintiffs to recover while denying recovery to these other persons emerges. To hold otherwise would pose problems for defendants, who would face liability in an indeterminate amount for an indeterminate time to an indeterminate class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As illustrated by the above passage, the concern regarding indeterminate liability is not limited to those persons in the same position as the claimant who may also put forward a claim for economic loss. The concern is that there may be innumerable other persons who suffer economic loss as a result of the injury to the third party in question (here, the class members) or damage to or loss of property of the third party. For example, employers of key employees who became incapacitated as a result of smoking light and mild cigarettes could claim for lost profits. Suppliers of the employer may suffer a financial loss. Persons having contracts with smokers of light and mild cigarettes could claim for economic loss occasioned by the incapacity of the smokers. Family members of a smoker of light and mild cigarettes could suffer financial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In my view, therefore, the claim of ITCAN for recovery of pure economic loss from Canada gives rise to indeterminate liability, and this consideration is sufficient to negate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found to be owed by Canada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Evidence at trial would not affect this conclusion, and a decision can be made on the claim at this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my view, the same kind of considerations must apply in this case. If a duty of care to protect the economic interests of a supplier of food existed, then it is difficult to see on what principled basis a duty would not be owed to a multitude of other persons whom it would be reasonably foreseeable would suffer economic loss by negligent inspection. Claims could be advanced by retailers, wholesalers, suppliers, food processors, distributors, farmers and employees of each of the above. This appears to be exactly the kind of problem that has led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being negatived in other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This recent statement from the Supreme Court of Canada in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is applicable to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Were the pleadings to satisfy the first step of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they would fail at the second step, which asks whether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is negated by policy considerations. Where the defendant is a public body, inferring a private duty of care from statutory duties may be difficult, and must respect the particular constitutional role of those institutions: </w:t>
      </w:r>
      <w:r>
        <w:rPr>
          <w:rFonts w:ascii="arial" w:eastAsia="arial" w:hAnsi="arial" w:cs="arial"/>
          <w:i/>
          <w:color w:val="000000"/>
          <w:sz w:val="20"/>
          <w:lang w:val="en-US" w:eastAsia="en-US" w:bidi="ar-SA"/>
        </w:rPr>
        <w:t>Welbridge Holdings Ltd. v. Greater Winnipeg</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Laskin J., as he then was, for the Court. Related to this concern is the fear of virtually unlimited exposure of the government to private claims, which may tax public resources and chill government intervention. It is arguable that to impose a duty of care on the plaintiff class on the facts pleaded would open the door to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patient in the healthcare system with an entitlement to receive funding for health services, whether primary or extended. This raises the spectre of unlimited liability to an unlimited class, decried by Cardozo Ch.J. in </w:t>
      </w:r>
      <w:r>
        <w:rPr>
          <w:rFonts w:ascii="arial" w:eastAsia="arial" w:hAnsi="arial" w:cs="arial"/>
          <w:i/>
          <w:color w:val="000000"/>
          <w:sz w:val="20"/>
          <w:lang w:val="en-US" w:eastAsia="en-US" w:bidi="ar-SA"/>
        </w:rPr>
        <w:t>Ultramares Corp. v. Touche</w:t>
      </w:r>
      <w:r>
        <w:rPr>
          <w:rFonts w:ascii="arial" w:eastAsia="arial" w:hAnsi="arial" w:cs="arial"/>
          <w:color w:val="000000"/>
          <w:sz w:val="20"/>
          <w:lang w:val="en-US" w:eastAsia="en-US" w:bidi="ar-SA"/>
        </w:rPr>
        <w:t xml:space="preserve">, 174 N.E. 441 (N.Y. 1931), at p. 444: see </w:t>
      </w:r>
      <w:r>
        <w:rPr>
          <w:rFonts w:ascii="arial" w:eastAsia="arial" w:hAnsi="arial" w:cs="arial"/>
          <w:i/>
          <w:color w:val="000000"/>
          <w:sz w:val="20"/>
          <w:lang w:val="en-US" w:eastAsia="en-US" w:bidi="ar-SA"/>
        </w:rPr>
        <w:t>Design Services Ltd. v. Canada</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2008 SCC 22</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[2008] 1 S.C.R. 737</w:t>
        </w:r>
      </w:hyperlink>
      <w:r>
        <w:rPr>
          <w:rFonts w:ascii="arial" w:eastAsia="arial" w:hAnsi="arial" w:cs="arial"/>
          <w:color w:val="000000"/>
          <w:sz w:val="20"/>
          <w:lang w:val="en-US" w:eastAsia="en-US" w:bidi="ar-SA"/>
        </w:rPr>
        <w:t>, at paras. 59-66.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plaintiffs' statement of claim is struck and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parties may speak to costs if they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D.C. HARRIS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MacIntyre (Litigation guardian of) v. Pitt Meadows Secondary School, [2010] B.C.J. No. 351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26-30, November 2-6, 9-10 and 18-19,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S041294, M045251, M082415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351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256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467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186 A.C.W.S. (3d) 1168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Glen William MacIntyre a.k.a. Evan William MacIntyre, Infant, an Infant, by his Litigation Guardian Valmai MacIntyre, Plaintiff, and Pitt Meadows Secondary School and Board of School Trustees District No. 42 (Maple Ridge), Defendants, and Ryan Khunkhun, an infant, by his Guardian Ad Litem, Daljit Khunkhun, Third Party And between Glen Evan William MacIntyre a.k.a. Evan William MacIntyre, Infant, an Infant, by his Litigation Guardian Valmai MacIntyre, Plaintiff, and Ruby Wilson, Defendant And between Glen Evan William MacIntyre, Plaintiff, and Shawn Lever, Wolfe Chevrolet Ltd., and Haakon Industries (Canada)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9" w:name="Keywords_17"/>
      <w:bookmarkEnd w:id="119"/>
      <w:r>
        <w:rPr>
          <w:rFonts w:ascii="arial" w:eastAsia="arial" w:hAnsi="arial" w:cs="arial"/>
          <w:b/>
          <w:color w:val="000000"/>
          <w:sz w:val="20"/>
          <w:lang w:val="en-US" w:eastAsia="en-US" w:bidi="ar-SA"/>
        </w:rPr>
        <w:t>Damages — Physical and psychological injuries — Physical injuries — Body injuries — Back and spine — Leg injuries — Knee — Of the three actions brought by the plaintiff for damages for injuries sustained in three accidents, the first was dismissed while the second and third actions resulted in damage awards of $38,282 and $36,977 respectively — The evidence was insufficient to show that the first defendant, the secondary school, was negligent with respect to the accident in the plaintiff's shop class which resulted in a wrist injury — Liability was admitted for the second and third accidents, however, the plaintiff's back and knee injuries were not as significant as he claimed and has for the most part resolved.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Considerations — Extent of incapacity — Non-pecuniary loss — Pain and suffering — Of the three actions brought by the plaintiff for damages for injuries sustained in three accidents, the first was dismissed while the second and third actions resulted in damage awards of $38,282 and $36,977 respectively — The evidence was insufficient to show that the first defendant, the secondary school, was negligent with respect to the accident in the plaintiff's shop class which resulted in a wrist injury — Liability was admitted for the second and third accidents, however, the plaintiff's back and knee injuries were not as significant as he claimed and has for the most part resolved.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Education law — Civil liabilities — Injuries and property damage — On school premises — During school activities — Physical injuries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Of the three actions brought by the plaintiff for damages for injuries sustained in three accidents, the first was dismissed while the second and third actions resulted in damage awards of $38,282 and $36,977 respectively — The evidence was insufficient to show that the first defendant, the secondary school, was negligent with respect to the accident in the plaintiff's shop class which resulted in a wrist injury — Liability was admitted for the second and third accidents, however, the plaintiff's back and knee injuries were not as significant as he claimed and has for the most part resolved.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Of the three actions brought by the plaintiff for damages for injuries sustained in three accidents, the first was dismissed while the second and third actions resulted in damage awards of $38,282 and $36,977 respectively — The evidence was insufficient to show that the first defendant, the secondary school, was negligent with respect to the accident in the plaintiff's shop class which resulted in a wrist injury — Liability was admitted for the second and third accidents, however, the plaintiff's back and knee injuries were not as significant as he claimed and has for the most part resolved.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0" w:name="Case Summary_17"/>
            <w:bookmarkEnd w:id="1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Three actions by 22-year-old plaintiff. In the first, he sought damages for an injury to his wrist sustained in a 2002 accident in shop class at Pitt Meadows Secondary School after a lawn mower engine fell on his right wrist. The defendants, PMSS and the Board of School Trustees District No. 42, contested liability and argued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party Khunkhun, and that the injury had now healed. The second action the plaintiff sought damages for an injury to his right knee sustained in a 2003 accident where a motor vehicle struck the plaintiff while he was walking in a crosswalk. In the third action he sought damages for a soft tissue injury to his back sustained in a 2007 accident where the truck the plaintiff was driving was struck from behind by a commercial van. The defendants in the second and third actions admitted liability but denied that the plaintiff suffered significant injuries. The plaintiff claimed that each of the injuries had had a significant impact on his ability to work and take part in recreational activities.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1" w:name="Holdings of Court_16"/>
            <w:bookmarkEnd w:id="121"/>
            <w:r>
              <w:rPr>
                <w:rFonts w:ascii="arial" w:eastAsia="arial" w:hAnsi="arial" w:cs="arial"/>
                <w:color w:val="000000"/>
                <w:sz w:val="20"/>
                <w:lang w:val="en-US" w:eastAsia="en-US" w:bidi="ar-SA"/>
              </w:rPr>
              <w:t>HELD: First action dismissed; plaintiff awarded $38,282 plus court order interest in the second action; plaintiff awarded $36,977 in damages plus court order interest in the third action.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each action costs would follow the event at Scale B. The plaintiff failed to establish a breach of the standard of care with respect to the first action. The plaintiff had not seen the engine fall, he did not report the incident to his teacher or to the administration of PMSS. The administration did not investigate until it received notice of the action almost two years later. The plaintiff failed to prove on a balance of probabilities the cause of the first accident, or that it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school. The shop class professor adequately instructed the students regarding safety issues and maintained a reasonable standard of cleanliness and discipline in the class. Based on the evidence, the school met the standard of care of a prudent parent in the operation of the class and the provision of equipment to students in that class. As for damages for injuries sustained the second accident, his right knee suffered a significant blow. He missed six full days of school, was unable to carry out his part-time job as a football referee, etc. The structural injury was mild. The court could not accept the plaintiff's evidence regarding the continuing symptoms he claimed to have experienced due to the inconsistencies therein. His injuries were not as serious as he alleged. He had suffered a severe strain to his right knee, and there was no lasting damage. His symptoms persisted longer than normal due to the laxity in his knee joints. His symptoms were found to persist for four or five years. The defendant was also liable for aggravation to a wrist injury caused by a fall when his knee gave out. Non-pecuniary damages were fixed at $35,000, plus $1,000 for lost wages, and $975 in special damages. With respect to the third action, the court could not accept the plaintiff's evidence regarding the nature and extent of his injuries. Based on the evidence, the plaintiff suffered a soft tissue injury to the cervical and lumbar regions of his spine. Given the level of physical activity he was able to maintain in the years following the accident, the impairment to his work and leisure activities was not significant. His injuries were substantially healed within two years. He also suffered from disruption to his vision. Non-pecuniary damages were assessed at $22,500. Pas wage loss was $12,553. He was entitled to special damages of $2,190, less the $265 already paid towards chiropractic treatments.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2" w:name="Counsel_17"/>
      <w:bookmarkEnd w:id="1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Bruce Fraser, Q.C., Sandra E. Hancock.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Board of School Trustees District No. 42 (Maple Ridge): James Dowler.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Ryan Khunkhun, an infant, by his Guardian Ad Litem, Daljit Khunkhun: Jennifer Woznesensky.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Ruby Wilson, Shawn Lever, Wolfe Chevrolet Ltd. and Haakon Industries (Canada) Ltd.: John W. Marquardt.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3" w:name="Judgment_16"/>
      <w:bookmarkEnd w:id="123"/>
      <w:r>
        <w:pict>
          <v:line id="_x0000_s1113"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4" w:name="G.B. BUTLER J."/>
            <w:bookmarkEnd w:id="124"/>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Evan MacIntyre is presently 22 years old. He is the plaintiff in these three actions which were heard at the same time. Due to the fact that most of the events relevant to the actions occurred while the plaintiff was a minor, I will refer to him by his first name in these reasons. In doing so, I intend the plaintiff no disrespect.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action arose out of an accident in a shop class at Pitt Meadows Secondary School ("PMSS") on September 19, 2002 (the "First Accident"). Evan was 14 years old at the time of the accident and had just started Grade 9. A Briggs and Stratton lawn mower engine (the "Engine") fell on his right wrist. The second accident occurred on October 31, 2003 when Evan was 15 years old. A motor vehicle struck him on the right leg as he was walking in a crosswalk (the "Second Accident"). The third accident occurred on October 31, 2007 when Evan was 19 years old. The truck he was driving was struck from behind by a commercial van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Evan says that he suffered injuries in each of the accidents. The First Accident resulted in an injury to his right wrist. The Second Accident resulted in an injury to his right knee. The Third Accident resulted in a soft tissue injury to his back. He alleges that he suffers from pain and persisting physical problems as a result of each of the injuries. He says that each of these injuries has had a significant impact on his ability to work and take part in recreational activities. He also says it is likely that he will suffer permanent disabilities as a result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in the action arising out of the First Accident - PMSS and the Board of School Trustees District No. 42 (Maple Ridge) (collectively, the "School") - contest liability and say that, in any event, the wrist injury with the benefit of two surgeries has now healed. Alternatively, they submit that even if they are negligent and the plaintiff's injuries resulted from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First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party, Ryan Khunkhun.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in the actions arising out of the Second Accident and the Third Accident have admitted liability but deny that Evan suffered significant injuries in either of those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These circumstances raise the following issues for determination:</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School or Ryan Khunkhun liable for the First Accident? If so, what fault is attributable to each party? If the School is liable, what damages should be awarded to Evan for the injuries suffered in the First Accident?</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should be awarded to Evan for the injuries suffered in the Second Accident?</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should be awarded to Evan for the injuries suffered in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1. Is the School or Ryan Khunkhun liable for the First Accident? If so, what fault is attributable to each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To succeed with his claim against the School, Evan must prove on a balance of probabilities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School caused or contributed to the First Accident. The circumstances of the case make this a difficult task. Evan did not see the Engine fall. He did not observe any act or omission leading to the fall of the Engine. He did not report the incident to his teacher or the administration of PMSS. The School administration did not investigate the incident until it received notice of this action almost two years after the First Accident. Evan said little about the incident to his parents until almost two years after the First Accident. The delay in reporting the First Accident to the School and his parents meant that no one took steps to inspect the equipment, question the students or teacher, or determine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concluded that the plaintiff has failed to prove on a balance of probabilities the cause of the First Accident. I have arrived at this conclusion by considering the evidence of Evan, Ryan Khunkhun, Paul Dunning (the Power Technology ("Power Tech") teacher) and the other lay witnesses. I have also considered the evidence of the expert witnesses. I have briefly detailed the evidence of these witnesses below. Even though I cannot determine what caused the First Accident, I must still consider whether the School breached the applicable "prudent parent" standard of care. I have considered all of the circumstances of this case and conclude that Evan has not established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Witness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Evan had more experience in working with small engines, shop tools and construction projects than the average Grade 9 student. He worked at his father's fabrication business, assisted with home renovations and spent time working with small engines and shop tools with his close friend Jess Orton. He took shop class in Grade 8 and was enrolled in the Power Tech class taught by Mr. Dunning in Grade 9. The students had six classes per week in Power Tech. In September 2002, following introductory sessions on shop safety the students started to disassemble small engines.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Evan said the students were instructed to attach the engine they were using to an engine mount. This enabled the students to securely place the engine in one of the vices in the workshop. There were two different models of vice in the workshop - a number four vice and a number six vice. Both are large metal vices that have the ability to firmly secure the weight of a small Briggs and Stratton engine. The slight difference in size of the two models is not significant to the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Considerable evidence was led at trial regarding the design and construction of the motor mounts used in class. They were fabricated from two steel plates, each of which is 1/4 inch thick. One plate was approximately 5 x 8 inches, had four bolt holes and was designed to rest flat against the bottom of the engine so that it could be firmly attached to the engine with four bolts. I will describe this as the mounting plate. The other plate was placed perpendicular to the mounting plate and welded to it. I will call this plate the vertical plate. In cross section, the two plates formed a "T". The vertical plate could be secured between the two jaws of a vice to mount the motor in a secure position above the 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was considerable controversy at trial regarding the dimensions and appearance of the motor mount used by Evan. Given the delay in the reporting and investigation of the incident, neither party could locate or identify the motor mount that Evan was using when the First Accident occurred. Instead the parties placed in evidence more than ten different versions of motor mounts. The differences related to the shape, dimensions and mounting location of the vertical plate. Many of the motor mounts marked as exhibits were made by Evan's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Evan could not identify the motor mount in question, he said that the motor mount marked as an exhibit (Exhibit 23) and a photograph of a motor mount produced by the School (Exhibit 4, Tab D, page 7) were most similar to the one he used on September 19, 2002. The bottom side of the vertical plate of both of those mounts was angled; in other words, it was not parallel to the mounting plate. The School found the motor mount depicted in the photograph when it first started to investigate the incident in 2005. The School took the photograph of the motor mount at the time but did not retain the actual motor 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Evan was critical of the cleanliness of the workshop and the storage room used for the Power Tech class. The criticism was general and it was not relevant to any issue raised in the case. I will not detail it as I do not accept his evidence. I accept that the workshop was kept clean and that the tools and workbenches were in good working condition. I accept the evidence of Mr. Dunning and Dale Ablett (an automotives teacher at PMSS) in preference to the very general evidence of Evan.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class, the students worked in pairs. Evan worked with Jess Orton. He said that another student, Ryan Khunkhun also worked with them when they started to disassemble small engines. Initially they had a 3 1/2 hp engine. They attached a motor mount and worked on it for at least one or two classes and perhaps as much as a week. Eventually Evan and Jess Orton asked Mr. Dunning if they could work on another engine. He agreed they could do so. They went to the storage room and located the Engine. Evan recalls that he and Jess Orton attached the motor mount to the Engine using a wrench and made sure the mounting plate was tight to the Engine. Subsequently they put the Engine in a 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took two students to place an engine in a vice. One student was required to hold the engine while the other worked to tighten the vice. Evan does not recall whether he or Jess Orton tightened the vice when mounting the Engine. However, he says that on September 19 he knows the Engine was securely mounted in the vice because it was stable when they worked on it throughout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two boys started working on disassembling the Engine after it was secured. He could not recall if they started on September 18 and continued on September 19 or whether the latter date was the first day they worked on the Engine. He could not recall what parts were removed from the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Evan recalls that there was a dispute of some kind between Ryan Khunkhun and Jess Orton during the class on September 19, 2002. Jess Orton did not want to work with Ryan Khunkhun and the two boys had an argument. Evan recalls that Ryan Khunkhun worked on the smaller engine while he and Jess Orton worked on the Engine. When the five minute warning bell went off before the end of the class, Evan started cleaning up the tools to put things away. He was standing immediately to the left of one of the vices with his hands on the table in front of him. The Engine was in the vice. He was not looking at it. The Engine then "rolled over" onto his hand. It was a sudden movement. The Engine struck him on the right wrist. If his arm had not been there, the Engine would have hit the table. He used his arms to push the Engine onto the table. As the class was almost over when this occurred, he told Jess Orton that he had to leave and walked out. He started to go to the office but instead went straight home when he heard the school bell. He did not speak to Mr. Dunning or anyone else before 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cross-examination, Evan agreed he had used vices many times at home or in the shop. He agreed that the motor mounts used at the school fit both the 3 1/2 and 5 hp Briggs and Stratton engines so he must have used a similar motor mount when he was working on the smaller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cross-examination, Evan said that Ryan Khunkhun was standing in the area of the vice that was holding the Engine. He says that Ryan Khunkhun was to his right and was also cleaning up. Evan believes that Ryan Khunkhun was in front of or beside the vice within one foot of the handle. Evan did not see Ryan Khunkhun touch the vice handle or do anything to loosen or destabilize the Engine. He did not see anyone else do anything to loosen or destabilize the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he returned home, he found out that his mother was at the hospital because her former foster daughter was in labour with her first child. Evan took the video camera and rode his bicycle to the hospital. He spent several hours in the labour room acting as the cameraman. He says his wrist was very painful but he was able to manage. The next day he went to school and attended the Power Tech class. He managed to continue working on small engines over the next days and weeks. He finished the Power Tech class with an 83% mark for the first term and 77% for the second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Evan recalls speaking to a doctor about his wrist when he was with his mother at a drop-in clinic on the weekend after the First Accident, but there is no record of his attendance. The primary reason for this visit was for his mother to see the doctor. He did attend the clinic to see a doctor about the wrist on September 28, 2002. He did not see his family doctor about the wrist until January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Ryan Khunkhun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Like Evan, Ryan Khunkhun had a limited recollection of the events in the first weeks of the Grade 9 Power Tech class. He said that the first two weeks of the course focused on shop safety. He said that Mr. Dunning was very strict. He did not permit horseplay or fooling around. He required the students to keep the shop clean and properly organized. He recalls working on two smaller Briggs and Stratton motors. He did not work on a 5 hp motor. He was in a group with two other students but said that he was never in a group with Evan or Jess Orton.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recalls seeing motor mounts with a mounting plate and vertical plate similar to those exhibited at trial. He does not recall motor mounts that had an angled bottom edge. All of the ones that he saw had an edge that was parallel to the mounting plate. While he recalls seeing motor mounts, he denied using them. He said that his group never placed the Briggs and Stratton engines in a vice. Rather, they placed the engine on the work table and disassembled it in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believes that he attended the Power Tech class on September 19, 2002. He does not recall having an argument or a pushing match with Jess Orton. He did not see an engine fall out of a vice on that date or at any other time. He said that he never touched a vice that had an engine mounted in it. He has no recollection of working in the vicinity of a vice with Evan beside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Evan never told Ryan Khunkhun that his actions caused or contributed to a wrist injury. Ryan Khunkhun saw Evan wearing a cast in May or June 2003. He learned that Evan had wrist surgery but was not informed that the wrist was injured in a Power Tech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Mr. Dunning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Dunning started teaching in 1976. During most of his career he taught physical education. He began working at PMSS in 1986. He did a lot of coaching including volleyball, wrestling, track and field, and rugby. He was always interested in industrial arts. In the late 1990s, he was asked if he would teach those classes. The School District paid for him to take a ten week course at the British Columbia Institute of Technology ("BCIT"), which qualified him to teach industrial arts courses. He took the same course ten years earlier out of personal interest, but on that occasion he paid the tuition himself. The course he took in the late 1990s qualified as 15 credits towards a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first learned of the use of motor mounts to secure small engines in a vice at the BCIT program. He said the motor mounts used at BCIT were similar to the ones he subsequently used in his classroom.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Grade 9 Power Tech class was an introductory course that allowed students to get hands-on experience with tools. It was a prerequisite for any automotive courses. Each term before he taught a course, Mr. Dunning did an inventory of the equipment required for the course. He inspected the work tables, vices, tools, and other equipment to ensure they were functional. This included an inspection of the motor mounts. He checked them to make sure the welds holding the two plates together were in good condition. He also checked that the length of the vertical plate was not too long. The vertical plate was too long if it could bottom out on a vice before the mounting plate sat on the top of the vice. He checked this by placing the motor mounts in the vices. He rejected any damaged or faulty equipment. Mr. Dunning said that the vices and tables in the shop were sturdy and well-made. He does not recall any problems with the vices used in his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Dunning said that he was very strict about classroom rules. These included the requirement that students keep the workshop clean. He required the students to put the tools away in a toolkit. All of the engine parts had to be stored in wooden boxes when they were not in use. He checked the boxes and toolkits at the end of the day to ensure that nothing was missing and that cleanup was completed. He also insisted that the students did not fool around in the class or engage in any kind of horseplay.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Grade 9 Power Tech course started off with a safety curriculum. This took a few classes and culminated with a quiz. The students were expected to obtain at least a 70% score on the quiz in order to continue with the course. After the safety exam students worked on bicycles briefly and then moved on to small engines.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Dunning said that Evan was a very good student. His knowledge and abilities were well above average. He was very keen and had a good work ethic. Mr. Dunning recalls that Evan worked with Jess Orton who was also a very good student. He does not recall ever seeing Evan work with Ryan Khunkhun.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2002, there were nine or ten workgroups in the Power Tech class. The students always worked in pairs unless there was an odd number. As the students worked through the course at their own speed, he would give a demonstration to the class whenever the fastest group was starting a new task that had not been demonstrated previously. He said that he provided such a demonstration to show how to attach and use a motor mount. When placing the motor mount into the vice, the lower edge of the vertical plate had to be clear of the bottom of the 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Dunning does not recall any incident in a Power Tech class where one of the engines fell over or where a student was injured. He had no knowledge of Evan's wrist injury in 2002. The first he heard of the injury was in February 2004 when he was trying to recruit students to play for the Grade 10 rugby team. When he asked Evan to play for the team, Evan said he could not do so because of a wrist injury he suffered in a Grade 9 Power Tech class. He said that the injury occurred when he was trying to loosen a bolt with a wrench. He said that he pulled the Engine over when Ryan Khunkhun loosened the vice. Mr. Dunning asked why he had not been informed of the incident. Evan said that the class was taught that day by a substitute teacher, Keith Allen. The parties agreed at trial that, in fact, Mr. Dunning was the teacher in the Power Tech class on September 19,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Dunning stated that there was never a problem with the use of motor mounts in his shop classes. From his observations, the students had no difficulty using the motor mounts. All of the mounts had a vertical plate that was long enough to be gripped firmly by a vice but short enough that the mounting plate could sit flat on the top of the vice. In his examination for discovery, he incorrectly stated that the vertical plates were four to six inches in length. He said he made that error because he was guessing; he had been retired for a couple of years by the time of the discovery and had not recently seen the motor mounts. He said that all of the vertical plates were less than 3 1/4 inches in length along the longest edge. In other words, they all fit into the vices without touching the bottom of the 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was shown the photograph of the motor mount found at the school after the investigation started. He said that he would have rejected such a motor mount because of the incomplete weld and the angle on the bottom of the vertical plate. The motor mount marked as Exhibit 23 also had a steep slope on the bottom of the vertical plates. Mr. Dunning said there were no motor mounts used in his shop class that had a similar slope. In cross-examination, he denied that any motor mount with a sloped edge on the vertical plate would be unsafe. He said that if the maximum length of the vertical plate was less than 3 1/4 inches, the motor mount could still be safe to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Dale Ablett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Ablett is also an industrial arts teacher at PMSS. He teaches most of the automotive courses including Autobody as well as some Power Tech classes. Evan was a student in his Autobody 11 class in 2004. During that course, Evan told him how he injured his wrist in Power Tech when he caught an engine that was falling or tilting out of a 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Ablett was the individual who found the motor mounts that were photographed when the School started to investigate the incident in 2005. He found the motor mount depicted in Exhibit 4, Tab D at page 7 in a rack with other scrap metal. He found a number of motor mounts and stated that others may have had an angled bottom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Ablett described in some detail the activities that Evan had to perform in the three automotive classes in which he was enrolled. He described Evan as a very good student who obtained marks between 79% and 86% in the three classes. He does not recall Evan having any difficulty in performing tasks in the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Ablett did not use motor mounts for his Grade 9 Power Tech classes. He had the students place the engines on the floor or the workbench. He did not know that Mr. Dunning utilized the motor mounts. When he first learned of their use during the course of the investigation, he thought it was a very good idea. He entertained the thought of using them for his classes but did not adopt the practice because of the allegations made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Valmai MacIntyre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Evan's mother, Valmai MacIntyre, gave extensive evidence about his injuries. She also gave evidence about her discussions with the school administration in 2002 and 2003 regarding his wrist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her evidence in chief, Ms. MacIntyre said that shortly after the accident she spoke to the school receptionist to advise that her son would not be in attendance because of a wrist injury. She said the receptionist asked if it was a skateboard accident and Ms. MacIntyre said that the injury occurred in shop class. Later, in September 2002, she spoke with the vice principal, Nita Sanghara, about the wrist injury. She wanted the school to "step up to the plate" and "give a break" to her son because of the injury. This was the extent of her evidence 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cross-examination, Ms. MacIntyre said that she discussed the shop class incident with Ms. Sanghara in a phone call. Ms. Sanghara called her and asked about the shop class injury. The vice principal wanted to know if Evan needed to change any of his courses given the wrist injury and his absences from school. When counsel pointed out to Ms. MacIntyre in cross-examination that Evan did not miss many days of school after the accident, she stated that the school records were notoriously inaccurate. The records show that in the two months after September 19, 2002, Evan was absent for full days on September 30, October 21 and November 4 and 5, and half days on October 11 and November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agreed in cross-examination that she had no discussion with anyone in administration about how the First Accident happened. She never spoke to Mr. Dunning or the other shop teachers about the injury 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Evan's parents had further discussions with Ms. Sanghara in 2003. In February, Evan's father spoke with her about headaches and loose teeth that Evan suffered in a school fight. On April 10, following Evan's wrist surgery, Ms. Sanghara spoke with Ms. MacIntyre about her son's need for assistance given the full cast that was on his right arm. Ms. MacIntyre agreed that there was no discussion at that time about what caused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Nita Sanghara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Sanghara was vice principal at PMSS from September 2002 to spring 2004. As a vice principal, her job was 100% administration; she did not teach. She was responsible for student behaviour, discipline and sat on a number of committees. She chaired the Health and Safety Committee. The school had a form of incident report that had to be filled out if a student was injured at school. She was the individual in administration that received all of the incident reports. She never saw an incident report for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denied having any telephone discussions with Ms. MacIntyre regarding course changes for Evan in September 2002. She says that she would never have initiated such a call because it was not her area of responsibility. A counsellor would have initiated such a call. She recalls no discussions with Ms. MacIntyre in September 2002 or thereafter regarding Evan suffering a wrist injury in a shop class at PMSS.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Sanghara agreed that if the receptionist was advised of an injury in a school class she should have been told about it. She said that the receptionist in 2002 was very efficient. She has subsequently passed away from cancer. If Ms. Sanghara had been informed about an injury in a class, she would have obtained particulars and contacted the teacher. An incident report would then be filled out. There was no problem in filling out such a report retroactively.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Sanghara recalled the discussions with the MacIntyres in 2003 and had notes of those discussions in her telephone log. None of the notes referred to an injury occurring in shop class. Ms. Sanghara says that the MacIntyres never told her during those discussions that Evan injured his wrist in a school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Mark Bailey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Bailey, a mechanical and metallurgical forensic engineer, gave evidence on behalf of the plaintiff. He produced two expert reports in which he describes and draws conclusions from a series of experiments. In the experiments, he attached a 5 hp Briggs and Stratton engine to a number of different motor mounts. He then placed the motor mount in a bench vice similar to the ones in use at PMSS. He released the grip of the vice by rotating the handle slowly. He made observations as to whether the engine stayed in the vice or fell out. For each motor mount he performed a number of experiments. He reversed the orientation of the motor mount to the engine because the weight and balance of an engine varies depending on the orientation of the fuel tank or pull start to the motor mount. In some of the experiments he varied the height of the mounting plate above the 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Bailey described the results of the experiments. Videos of the two sets of experiments were also entered into evidence. He drew limited conclusions from the experiments.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Bailey's reports and videos clearly showed the obvious: in some circumstances the engine will topple out of the vice when it is loosened. This occurs if the vertical plate of the motor mount is too long (i.e. longer than 3 1/4 inches - the depth of the vice from the top of the jaw to the base) and if the bottom edge of the vertical plate is angled. The engine will also topple out of the vice if it is unbalanced; in other words, if the orientation of the engine places too much weight outside of the edge of the vice. The engine will also topple out if it is somewhat unbalanced and the bottom of the mounting plate is too high above the vice. This arrangement permits the engine to rotate before it comes to rest on top of the vice grips. Simple physics explains these results. From watching the video, it seemed obvious what was likely to occur in the experiments. I expect it was more obvious to someone actually handling the engine in the 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his first report, Mr. Bailey concludes, "[a]n engine mount with a 'T' cross section with an angled bottom should not be used to mount a five horsepower Briggs &amp; Stratton engine in a bench vice because it is dangerous." He based this conclusion on experiments in which the motor mount had an angled bottom on the vertical plate that was five inches in length on the longest edge. He mounted the vertical plate parallel to the long side of the mounting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his second report, Mr. Bailey concludes, "[a] T-mount substantially similar to the T-mount provided by the defendant allows the engine to topple out of the vice when the grip of the vice is relaxed only slightly." He bases this conclusion on an experiment in which the motor mount was similar to the one shown in the photograph produced by the School. However, the conclusion was not surprising as the engine was mounted in the vice in an off-centre position. In other words, he placed the engine in a position where it was unbalanced in the vice. The engine toppled out of the vice, not because of the shape of the vertical plate of the motor mount but because of the way he positioned the engine in the 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Jason Leber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Leber is an automotive technician who presently works for Volkswagen training technicians in vehicle repair. Previously he taught automotive training courses at BCIT for five years. He has no experience or training as a high school teacher. He offered opinions on a number of issues including the curriculum at PMSS and considerations and recommendations for motor mounts. His opinions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Evan [MacIntyre] was allowed to progress too quickly through the training program and that was likely a contributing factor in this accident as his skills or safety awareness may not have been to the level required to perform such workshop procedures.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are safety issues with the motor mount design. There is only one safety device preventing the engine from falling. The clamping force provided by the vise is the only thing stopping the engine from escaping from the vise. I would suggest there should have been a back up safety measure to greatly reduce the [likelihood] of this accident from occurring; the shape of the bottom surface of the vertical column must be perfectly horizontal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Leber ultimately gave an opinion as to three alternatives that could be used for mounting a small motor:</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motor mount of the design used at PMSS is used, the vertical plate should not have an angled base so the mounting plate can sit flat on the top of the vice when the vice is loosened;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different model of motor mount that permits attachment in a vice or placement on a work table should be used (he provided a photograph of such a motor mount but provided no other information about its design or whether it is used in schools in British Columbia or elsewhere); or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engine should be mounted to a plywood board and clamped to the work table as suggested in the Briggs and Stratton Engine Dissection document (this document reads in part: "[e]ngine mount - a plywood board with 1/4 inch bolts is fine, C-clamp to a rigid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 regarding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I indicated, I am unable to conclude on a balance of probabilities what happened to cause the Engine to fall out of the vice. Evan's testimony was the only direct evidence of what allegedly happened in the classroom when the Engine came out of the vice. His evidence was extremely limited and did not offer any explanation as to why or how it happened. I do accept his evidence that the Engine was firmly mounted in the vice on September 19, 2002 for the early part of the class. If it had not been firmly mounted, he and Jess Orton would not have been able to work on its disassembly. At some point, one of the boys must have loosened the vice, probably as a prelude to removing the Engine. I cannot determine who loosened the vice. On the basis of all of the evidence, Evan or Jess Orton likely performed this action. The School argued that Ryan Khunkhun loosened the vice. While Evan said that Ryan Khunkhun was near the vice just before the First Accident occurred, Ryan Khunkhun has denied ever loosening a vice to remove an engine. He denies ever working on an engine mounted in a vice. Further, Ryan Khunkhun says that he never worked on an engine with Evan or Jess Orton. I accept that evidence as it is also supported by the testimony of Mr. Dunning. This leads me to conclude that either Evan or Jess Orton loosened the 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infer from the evidence that it was common practice for one of the students in each group to remove an engine from a vice without any assistance from his or her partner. Accordingly, Evan or Jess Orton likely loosened the vice without assistance of the other to start the cleanup at the end of the class. It is not possible for me to draw any further conclusions or inferences as to what happened after the vice was loosened. There are many possibilities. One of the boys may have started to remove the Engine and did not appreciate it was off balance so that it rolled out of the vice. Jess Orton may have loosened the vice with the Engine unbalanced and moved away when he became distracted. Evan may have loosened the vice and started cleaning up thinking he had left the motor balanced on the vice when it was, in fact, unbalanced. Evan may have been working on the Engine with a wrench when the Engine came out of the vice. Jess Orton may have loosened the vice and the Engine tipped out of the vice because the bottom edge of the vertical plate was uneven. This possibility seems remote as the unevenness would have been obvious to him. There are other possible explanations as to what occurred, but none have been proven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difficulty in determining what occurred arises in part from problems with Evan's evidence. He can offer no positive statement as to what happened. His evidence at trial was very different from what he told Mr. Dunning in 2004. I accept Mr. Dunning's evidence that Evan told him that the engine fell over when he was trying to loosen a bolt with a wrench. Evan said in 2004 that he pulled the Engine over when Ryan Khunkhun loosened the vice. He also said that Keith Allen, the substitute teacher, taught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statement of claim, which was filed in March 2004, makes allegations that Evan has now abandoned. The abandoned allegations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Keith Allen taught the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Ryan Khunkhun acted negligently in loosening the 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was no motor mount in the class that could fit the 5 hp Briggs &amp; Stratton motor;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vice was old and unstable;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tables in the class moved and were insecure.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also noteworthy that the statement of claim makes no reference to the one allegation that Evan is now advancing: use of a motor mount that was dangerous because the bottom edge was uneven.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only conclusion I can draw from the limited evidence given by Evan, the abandoned allegations, and Evan's statement to Mr. Dunning in 2004 is that Evan has no recollection of the events of September 19, 2002. This is not surprising. It was not a significant event in his life at that time. He continued to attend school after the First Accident and was able to continue to carry on the tasks needed to perform well in the Power Tech class. I infer that he was also able to manage most of the activities in the rest of his life. I do not believe that anyone in his family perceived that there was a significant problem with his wrist in the months following the First Accident. He did not go to a doctor immediately after the accident. He did not see his family doctor about the accident until January 2003. I find that neither Evan nor his family saw the wrist injury as a potential problem until well into the following year. By that time, Evan's ability to remember or record the details of the events of September 19, 2002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will be evident from my conclusions, I do not accept Ms. MacIntyre's evidence that she discussed the shop class injury with the school receptionist or with Ms. Sanghara. I find that she was attempting to reconstruct what happened in a way that was favourable to her son. I accept Ms. Sanghara's evidence regarding her discussions with the MacIntyre family both in September 2002 and 2003. In September 2002, Ms. Sanghara would not have called Ms. MacIntyre to discuss course changes. That was not her job. If Ms. MacIntyre had advised anyone at the school that her son was injured in shop class, an incident report form would have been completed. I find that PMSS was not notified in any way of a shop class accident involving Evan until 2004. I also reject Ms. MacIntyre's evidence that she took her son to the medical clinic about his wrist on the weekend after the First Accident. If this had occurred, the doctor would have recorded the visit in order to receive payment for examination of the wrist, and there is no such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have considered Evan's argument that the only plausible explanation for the First Accident is that it was caused by the use of a motor mount with a vertical plate that had an angled bottom edge. This argument asserts that the motor mount in question must have been similar to the one shown in the photograph at Exhibit 4, Tab D, page 7. It asks that I conclude that the use of such a motor mount is dangerous based on the opinion of Mr. Bailey.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reject the submission that there is only one plausible explanation for the First Accident for a number of reasons. First, I cannot conclude on a balance of probabilities that an angled motor mount was used to mount the Engine. Evan could not identify the motor mount he used. Both Mr. Dunning and Ryan Khunkhun said that only motor mounts with square bottom edges were in use. While Evan said the motor mount had an angled bottom edge, I have already found that he has a limited recollection of the events of the day. I also conclude that his recollection of the appearance of the motor mount is unreliable. His unreliability was highlighted by the changing positions he took regarding the appearance of the motor mount. All I can conclude on the basis of the evidence is that there is a possibility that he used a motor mount with an uneven bottom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Second, Mr. Ablett found the motor mount depicted in the photograph in a box containing scrap metal. I accept Mr. Dunning's evidence that he would not have used a motor mount with an incomplete weld or a base that was uneven. Third, I find that Mr. Dunning would not have used a motor mount with a base that was longer than 3 1/4 inches, the distance from the bottom to the top of the vice. At trial the plaintiff conceded that the motor mount in the photograph did not have a base that was longer than 3 1/4 inches. It would have been obvious to a teacher or a competent student like Evan that such a motor mount should not be used, just as it would have been evident that a motor mount with a long base and an uneven edge should not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An additional consideration is that even if Evan used a motor mount with an uneven edge and a short base (such as the one in the photograph), such a motor mount did not pose a significant danger. The only risk that such a motor mount posed was the same danger all mounts posed: if the Engine was placed in the motor mount in a loosened vice when the Engine was unbalanced, it could fall over. This was a minor risk that was within the knowledge and ability of any student to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final and most significant reason that I cannot accept the plaintiff's theory of the cause of the accident is that there are many possible reasons why the Engine may have come out of the vice. I have tried to outline some of those above. The unlikely possibility that it occurred because of the condition or shape of the motor mount is only one of numerous possible scenarios. At best, there is only a slight possibility that this theory is correct. Such a possibility is nowhere near proof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summary, I can come to no conclusion as to how or why the Engine came out of the vice on September 19, 2002. It happened after either Evan or Jess Orton loosened the vice. The evidence has not established the sequence of events that caused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Was the First Accident caused by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While I cannot determine how the First Accident happened, I could still find that the School is negligent and in breach of its duties to Evan, if I find that the equipment or supervision provided for the small motor section of the Power Tech class failed to meet a reasonable standard of care. The law in this area is well settled. The standard of care is that of a prudent parent. The classic statement of the standard is set out in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at 31-32: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care to be exercised by school authorities in providing for the supervision and protection of students for whom they are responsible is that of the careful or prudent parent, described in </w:t>
      </w:r>
      <w:r>
        <w:rPr>
          <w:rFonts w:ascii="arial" w:eastAsia="arial" w:hAnsi="arial" w:cs="arial"/>
          <w:i/>
          <w:color w:val="000000"/>
          <w:sz w:val="20"/>
          <w:lang w:val="en-US" w:eastAsia="en-US" w:bidi="ar-SA"/>
        </w:rPr>
        <w:t>Williams v. Eady</w:t>
      </w:r>
      <w:r>
        <w:rPr>
          <w:rFonts w:ascii="arial" w:eastAsia="arial" w:hAnsi="arial" w:cs="arial"/>
          <w:color w:val="000000"/>
          <w:sz w:val="20"/>
          <w:lang w:val="en-US" w:eastAsia="en-US" w:bidi="ar-SA"/>
        </w:rPr>
        <w:t xml:space="preserve"> [(1893), 10 T.L.R. 41]. It has, no doubt, become somewhat qualified in modern times because of the greater variety of activities conducted in schools, with probably larger groups of students using more complicated and more dangerous equipment than formerly: see </w:t>
      </w:r>
      <w:r>
        <w:rPr>
          <w:rFonts w:ascii="arial" w:eastAsia="arial" w:hAnsi="arial" w:cs="arial"/>
          <w:i/>
          <w:color w:val="000000"/>
          <w:sz w:val="20"/>
          <w:lang w:val="en-US" w:eastAsia="en-US" w:bidi="ar-SA"/>
        </w:rPr>
        <w:t>McKay et al. v. The Board of the Govan School Unit No. 29 of Saskatchewan et al</w:t>
      </w:r>
      <w:r>
        <w:rPr>
          <w:rFonts w:ascii="arial" w:eastAsia="arial" w:hAnsi="arial" w:cs="arial"/>
          <w:color w:val="000000"/>
          <w:sz w:val="20"/>
          <w:lang w:val="en-US" w:eastAsia="en-US" w:bidi="ar-SA"/>
        </w:rPr>
        <w:t xml:space="preserve">. [ </w:t>
      </w:r>
      <w:hyperlink r:id="rId484" w:history="1">
        <w:r>
          <w:rPr>
            <w:rFonts w:ascii="arial" w:eastAsia="arial" w:hAnsi="arial" w:cs="arial"/>
            <w:i/>
            <w:color w:val="0077CC"/>
            <w:sz w:val="20"/>
            <w:u w:val="single"/>
            <w:shd w:val="clear" w:color="auto" w:fill="FFFFFF"/>
            <w:lang w:val="en-US" w:eastAsia="en-US" w:bidi="ar-SA"/>
          </w:rPr>
          <w:t>[1968] S.C.R. 589</w:t>
        </w:r>
      </w:hyperlink>
      <w:r>
        <w:rPr>
          <w:rFonts w:ascii="arial" w:eastAsia="arial" w:hAnsi="arial" w:cs="arial"/>
          <w:color w:val="000000"/>
          <w:sz w:val="20"/>
          <w:lang w:val="en-US" w:eastAsia="en-US" w:bidi="ar-SA"/>
        </w:rPr>
        <w:t xml:space="preserve">], but with the qualification expressed in the </w:t>
      </w:r>
      <w:r>
        <w:rPr>
          <w:rFonts w:ascii="arial" w:eastAsia="arial" w:hAnsi="arial" w:cs="arial"/>
          <w:i/>
          <w:color w:val="000000"/>
          <w:sz w:val="20"/>
          <w:lang w:val="en-US" w:eastAsia="en-US" w:bidi="ar-SA"/>
        </w:rPr>
        <w:t>McKay</w:t>
      </w:r>
      <w:r>
        <w:rPr>
          <w:rFonts w:ascii="arial" w:eastAsia="arial" w:hAnsi="arial" w:cs="arial"/>
          <w:color w:val="000000"/>
          <w:sz w:val="20"/>
          <w:lang w:val="en-US" w:eastAsia="en-US" w:bidi="ar-SA"/>
        </w:rPr>
        <w:t xml:space="preserve"> case and noted by Carrothers J.A. in </w:t>
      </w:r>
      <w:r>
        <w:rPr>
          <w:rFonts w:ascii="arial" w:eastAsia="arial" w:hAnsi="arial" w:cs="arial"/>
          <w:i/>
          <w:color w:val="000000"/>
          <w:sz w:val="20"/>
          <w:lang w:val="en-US" w:eastAsia="en-US" w:bidi="ar-SA"/>
        </w:rPr>
        <w:t>Thornton, supra</w:t>
      </w:r>
      <w:r>
        <w:rPr>
          <w:rFonts w:ascii="arial" w:eastAsia="arial" w:hAnsi="arial" w:cs="arial"/>
          <w:color w:val="000000"/>
          <w:sz w:val="20"/>
          <w:lang w:val="en-US" w:eastAsia="en-US" w:bidi="ar-SA"/>
        </w:rPr>
        <w:t>, it remains the appropriate standard for such cases. It is not, however, a standard which can be applied in the same manner and to the same extent in every case. Its application will vary from case to case and will depend upon the number of students being supervised at any given time, the nature of the exercise or activity in progress, the age and the degree of skill and training which the students may have received in connection with such activity, the nature and condition of the equipment in use at the time, the competency and capacity of the students involved, and a host of other matters which may be widely varied but which, in a given case, may affect the application of the prudent parent-standard to the conduct of the school authority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principal allegation against the School is that the motor mount used to mount the Engine in the vice was faulty. In light of this allegation, it is useful to consider decisions involving faulty equipment used in school classes. In the trial decision in </w:t>
      </w:r>
      <w:r>
        <w:rPr>
          <w:rFonts w:ascii="arial" w:eastAsia="arial" w:hAnsi="arial" w:cs="arial"/>
          <w:i/>
          <w:color w:val="000000"/>
          <w:sz w:val="20"/>
          <w:lang w:val="en-US" w:eastAsia="en-US" w:bidi="ar-SA"/>
        </w:rPr>
        <w:t>Thornton v. Prince George School District No. 57</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[1975] 3 W.W.R. 622</w:t>
        </w:r>
      </w:hyperlink>
      <w:r>
        <w:rPr>
          <w:rFonts w:ascii="arial" w:eastAsia="arial" w:hAnsi="arial" w:cs="arial"/>
          <w:color w:val="000000"/>
          <w:sz w:val="20"/>
          <w:lang w:val="en-US" w:eastAsia="en-US" w:bidi="ar-SA"/>
        </w:rPr>
        <w:t xml:space="preserve"> (B.C.S.C.), rev'd on other grounds </w:t>
      </w:r>
      <w:hyperlink r:id="rId486" w:history="1">
        <w:r>
          <w:rPr>
            <w:rFonts w:ascii="arial" w:eastAsia="arial" w:hAnsi="arial" w:cs="arial"/>
            <w:i/>
            <w:color w:val="0077CC"/>
            <w:sz w:val="20"/>
            <w:u w:val="single"/>
            <w:shd w:val="clear" w:color="auto" w:fill="FFFFFF"/>
            <w:lang w:val="en-US" w:eastAsia="en-US" w:bidi="ar-SA"/>
          </w:rPr>
          <w:t>(1976), 73 D.L.R. (3d) 35</w:t>
        </w:r>
      </w:hyperlink>
      <w:r>
        <w:rPr>
          <w:rFonts w:ascii="arial" w:eastAsia="arial" w:hAnsi="arial" w:cs="arial"/>
          <w:color w:val="000000"/>
          <w:sz w:val="20"/>
          <w:lang w:val="en-US" w:eastAsia="en-US" w:bidi="ar-SA"/>
        </w:rPr>
        <w:t xml:space="preserve"> (B.C.C.A.), Andrews J. found that the teacher owed a duty to ensure that the equipment provided is reasonably safe for the purpose for which it is intended: 632. In </w:t>
      </w:r>
      <w:r>
        <w:rPr>
          <w:rFonts w:ascii="arial" w:eastAsia="arial" w:hAnsi="arial" w:cs="arial"/>
          <w:i/>
          <w:color w:val="000000"/>
          <w:sz w:val="20"/>
          <w:lang w:val="en-US" w:eastAsia="en-US" w:bidi="ar-SA"/>
        </w:rPr>
        <w:t>Wells v. Smithers School District No. 54</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[1987] B.C.J. No. 2297</w:t>
        </w:r>
      </w:hyperlink>
      <w:r>
        <w:rPr>
          <w:rFonts w:ascii="arial" w:eastAsia="arial" w:hAnsi="arial" w:cs="arial"/>
          <w:color w:val="000000"/>
          <w:sz w:val="20"/>
          <w:lang w:val="en-US" w:eastAsia="en-US" w:bidi="ar-SA"/>
        </w:rPr>
        <w:t xml:space="preserve"> (S.C.), Legg J. considered a case involving an injury arising from the use of a planer in a woodworking class. He noted that a planer is a dangerous machine and found that a school owed a strict duty of care to a student operating a dangerous machine. In finding liability against the school in that case, he balanced three factors: the probability of an accident happening; the possible seriousness of its consequences; and the costs of reducing the risk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Applying these factors to the circumstances of this case, I conclude that the School met the standard of care of a prudent parent. The disassembly of small engines is not an activity that is inherently dangerous. While there is certainly a risk that a student could suffer a contusion, laceration or sprain, there is a minimal risk of serious injury. The activity itself is something that a Grade 9 student should be easily capable of performing. Evan and Jess Orton were both sufficiently competent and capable to be permitted to carry out the disassembly without constant supervision. The size of the class permitted Mr. Dunning to give adequate supervision to nine or ten pairings of students. I find that he adequately instructed the students regarding safety issues and that he maintained a reasonable standard of cleanliness and discipline in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School was required to supply some form of equipment to stabilize the engines to facilitate disassembly. It did that through the provision of the motor mounts. The question that arises here is whether the motor mounts were reasonably safe for their intended purpose in light of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already found that it is more likely than not that the vertical plate of the motor mounts was not angled and did not exceed 3 1/4 inches in length. There is no evidence before me to establish that such a motor mount was not reasonably safe. Mr. Leber agreed that a motor mount that did not have an angled base and sat flat on the top of the vice was an acceptable mount to stabilize the Engine. The evidence of Mr. Dunning and Mr. Ablett provides additional support for the use of such a motor mount in a classroom setting for Grade 9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do not accept Mr. Leber's suggestion that it would have been preferable to have a motor mount with a "back up safety measure". His statement contradicted his opinion that a motor mount with a straight edge was acceptable and was unsupported by reference to any standard or accepted usage within high schools or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summary, I conclude that the School met the standard of care of a prudent parent in the operation of the Power Tech class and the provision of equipment to students in that class. As a result, Evan's claim in action No. S041294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2. What damages should be awarded to Evan for the injuries suffered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Evan was in a crosswalk with other students when he was struck by the vehicle driven by the defendant, Ruby Wilson. Ms. Wilson's vehicle also struck two other students at the same time. It was a low velocity impact. At trial, Evan could not estimate the speed of the vehicle. However, when he attended at the Ridge Meadows Hospital emergency ward, he stated that the vehicle was traveling 1 to 2 km/h. At the scene of the accident, he thought his knee appeared to be dislocated and he recalls pushing it back into position. The knee was painful and his leg felt "wobbly". The initial diagnosis was a second degree strain of the anterior cruciate ligament ("ACL"). He was released from hospital with crutches.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Evan was eventually referred to Dr. Robert McCormack, an orthopaedic and sports medicine specialist, who treated the knee injury and provided two detailed expert reports. At the initial assessment on November 17, 2003, Dr. McCormack diagnosed an injury to the ACL with the possibility of an associated medial meniscus tear and sprain of the lateral collateral ligament. He recommended that Evan undergo a physiotherapy program and arranged for an MRI. The MRI was performed on January 19, 2004. The MRI revealed no evidence of a medial meniscus lesion and no evidence of a lateral collateral ligament disruption. Dr. McCormack's tentative diagnosis was a partial tear of the ACL. He recommended a course of physiotherapy and suggested that Evan return to see him if the knee did not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McCormack next saw Evan on October 28, 2004. As a result of the ongoing complaints he decided to proceed with exploratory arthroscopic surgery. This was performed on November 29, 2004. The arthroscopic examination was unremarkable. No abnormalities of the knee compartment were observed. The ACL was normal in appearance and there was no evidence of instability. Dr. McCormack felt that the laxity he had observed previously might be explained by the possibility that Evan suffered from a partial tear of the ACL that healed between the time of the original examination and the arthroscopy. In the follow-up consultation after the surgery on December 9, 2004, Dr. McCormack outlined a rehabilitation program for Evan and indicated that he should return if he experienced any continuing problems. Evan did not return to see Dr. McCormack until he was sent for a medical legal assessment almost four years later on October 10,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These circumstances create an issue as to the nature and extent of the knee injury suffered in the Second Accident. The issue is complicated somewhat by the ongoing symptoms suffered by Evan as a result of the wrist injury from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Evan did not seek medical care for his knee injury following the arthroscopic surgery, he says that the knee injury has caused restriction and pain since the Second Accident. He says that he continues to suffer limitations and discomfort with certain postures, movements and activities. He says that the combination of the wrist and knee injuries made him miss classes and receive poor marks in academic courses in high school. The injury also caused him to suffer a loss of income as he was unable to work as much as he would have at the part-time and summer jobs he had from Grade 8 onwards. He says that the impact of the knee injury on his employment and other activities is much worse than it would have been if he did not have the pre-existing wrist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also says that his knee injury aggravated the right wrist injury in two ways. First, the use of crutches after the Second Accident and after the arthroscopic surgery caused additional pain and restriction of activities involving his right wrist. Second, instability in his knee caused him to fall while walking up stairs on March 5, 2004. The fall further aggravated the injury to his right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Evan argues that the range for non-pecuniary damages is $45,000 to $75,000. In addition, he claims damages for past income losses and diminished capacity to earn income. He relies on the report of Dean Powers, a vocational rehabilitation consultant, to support his claim for loss of capacity to earn income. He says that he would have been able to obtain employment as a firefighter or a journeyman with a trade certificate but for the injuries he suffered in the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admits that Evan suffered a knee injury in the Second Accident but argues that there is no objective evidence to support Evan's contention that he suffers continuing pain and restrictions in his right knee. The defendant says that his knee was completely healed from the arthroscopic surgery by early 2005. The defendant argues that I should not accept Evan and his parents' evidence of the nature of his ongoing symptoms. Rather, the defendant says that the extensive activities in which Evan has been able to partake, such as football, bodybuilding, work, social activities, and limbo dancing, show that the knee fully healed and that he does not suffer any ongoing impairment as a result of the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submits that the range of non-pecuniary damages for the knee injury is $15,000 to $20,000. She argues that there should be no award for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no question that Evan's right knee suffered a significant blow in the Second Accident. He suffered discomfort and a restriction in his activities. In the first three weeks after the Second Accident, Evan missed six full days of school. He found it difficult to crouch or kneel and felt that the knee was unstable. He was not able to carry out his part-time job as a football referee. He used crutches for a month or two and then used a cane. He found it difficult to use the crutches because this caused additional pain in his right wrist. His parents rented a wheelchair for him to use at home. He was unable to take part in part-time work over the Christmas 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His knee was improving by the start of 2004, although he did not follow a physiotherapy program as recommended by Dr. McCormack. He began taking physiotherapy in February 2004 after the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March 5, 2004, Evan was walking up stairs when his right knee gave out on him. He fell forward and braced his fall with his hands. While his knee was fine, his right wrist was very sore. He attended the emergency ward and the wrist was splinted. Evan felt that it returned to its previous condition approximately a month after the fall. On the day of the fall he saw Dr. Patel, the hand surgeon who was responsible for the care of his wrist. Dr. Patel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this fall was concerned, I feel that he incurred a soft tissue injury to the right wrist. This likely aggravated his pre-existing right wrist problems. Without having done a repeat MRI scan with an arthrogram it is impossible to quantify this, i.e., as to whether there is any further tearing of the triangular fibrocartilage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By late spring 2004, he said he was riding his bicycle frequently. However, in the summer he was unable to referee football or work at his father's company. There were numerous activities that he could not do, some of which he attributed to his wrist injury and some to his knee injury. He obtained a custom knee brace (the "DonJoy" brace) on the recommendation of his physiotherapist. He wore it for a month or two but stopped when the brace caused him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fall of 2004, he got a job at the Cineplex Odeon Theatre. He initially worked with the floor staff but eventually became a projectionist. While he was able to do the job, he found that his ability to crouch and kneel caused problems for his work as a projectionist. He was, however, able to manage and received very high commendations from his supervisors throughout the years he worked for that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decided that he should proceed with the arthroscopic surgery as he felt that his knee was not improving as much as he and his parents expected. After the arthroscopic surgery in November 2004, his knee was swollen and very sore and he missed ten days of school. He was afraid that he would lose his job and so tried to work after a couple of weeks. He went back at about half his usual time in mid-December. In January 2005, he went back to his usual schedule of work at the Cineplex. He attended an active rehabilitation program at Innovative Rehabilitation Services from December 2004 to March 2005. At the end of that program he reported that he had no pain in his right knee except when he was kneeling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Evan did not give extensive evidence about knee problems he experienced in 2005. He said that his knee was getting stronger but that he still experienced pain, especially when crouching. His ongoing wrist injury from the First Accident had more effect on his activities in 2005 than did his knee problems. Indeed, he indicated that in September 2005, the beginning of his Grade 12 school year, his knee was feeling better. He described that as "really a nice feeling".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Evan underwent a functional capacity evaluation in December 2005. The report prepared by Shannon Smith of Progressive Rehab Inc. suggested that Evan suffered restrictions as a result of his knee injury. Dr. McCormack commented on this in his report of February 20,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MacIntyre reported a restriction with standing and walking, jogging and running, kneeling and crouching. He also reported stiffness in his knee after prolonged driving. It is difficult to correlate this with the findings of the MRI and arthroscopy or my repeated physical examination. Indeed on reviewing the report it sounds as if it is more anterior knee pain related to the patellofemoral compartment. However, there was no evidence of any injury of the patellofemoral compartment from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Evan graduated from Grade 12 in June 2006. The video of the graduation celebration shows him winning the limbo contest with an impressive limbo move under a bar held close to the ground. On that occasion his knee functioned very well. Following graduation he decided to play football, something he had not done since suffering a concussion a year before the First Accident. He played running-back for the Meadow Ridge Knights. Evan felt that he did not play up to the same level he had achieved when he last played football in Grade 7. However, he was able to complete the whole season. Photographs showing him blocking, crouching and running were entered as exhibits.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Since his graduation from high school, Evan says he has continued to experience problems with his knee. He testified that he had difficulty walking around Las Vegas on vacations with his family. He complained of problems with bending and crouching while working at the Cineplex and in the bar at the Sonar nightclub. He complains that he has trouble climbing stairs and sitting for lengthy periods of time at his current job as a production line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medical evidence does not provide objective support for Evan's assertion that he has ongoing knee problems. In his report of February 20, 2007, Dr. McCormack notes that Evan's reported difficulties "with stair and ladder climbing, balance, kneeling and crouching are difficult to relate to the MRI and arthroscopy findings following the motor vehicle accident." Dr. McCormack goes on to conclude: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last seen Mr. [MacIntyre] was making satisfactory progress. Follow-up was left open and since he did not return I had no reason to expect things did not continue to improve.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relate his current level of disability to the injuries identified at the MRI, arthroscopy and examination under anaesthesia. I suspect he developed some anterior knee pain (patellofemoral pain syndrome) related to thigh atrophy and muscular dysfunction.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type of pain usually settles with the course of physiotherapy. In this situation we normally expect that, after a couple of months of therapy following the arthroscopy, patients are able to return to their pre-injury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of any joint injury which would increase the risk of pre-mature degenerative changes in the knee. I also note that while I accept the findings of Progressive Rehab, that Mr. [MacIntyre] was unable to manage the physical demands as a firefighter or welder, I cannot relate this to the findings in the MRI or at the time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his follow-up report dated November 9, 2008, Dr. McCormack reiterated that there were no signs of any structural injury in Evan's knee. He affirmed the conclusions in his earlier report. However, he also added the following proviso based on Evan's subjective complaints: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doubt in my mind that Mr. MacIntyre has had continued symptoms since his motor vehicle accident in October 2003. It seems clear that his symptoms onset at the motor vehicle accident and are related to this. While the majority of patients are able to control their symptoms with a good non-operative program there does remain a small subset that have residual symptoms despite an optimal non-operative program including formal therapy and a continuing appropriate home exercise program. It seems Mr. MacIntyre's symptoms have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Michael Piper examined Evan at the request of the defendant on June 30, 2006. Dr. Piper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findings at arthroscopy certainly would suggest that he had no major ligamentous injury at the time of the motor vehicle accident. With the absence of any clinical findings suggestive of a significant internal derangement, I believe his symptoms will gradually resolve with the passage of time and he should have no significant ongoing problem with his right knee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Kenneth Hill examined Evan at the request of the defendant on June 11, 2008. He concluded that Evan suffered a severe strain of his right knee with residual scarring and mild ACL laxity. He said that the symptoms involved minor instability and residual pain in response to prolonged weight-bearing and stress throughout the knee joint. It was his opinion that the knee injury was a soft tissue injury which would heal within three to six months with no residual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There is no controversy between the expert orthopaedic surgeons regarding the nature of the injury and the current condition of Evan's right knee. The structural injury was mild. If there was damage to the ACL, it was not significant and healed quickly. As of the date of the arthroscopic investigation, the knee compartment exhibited no abnormalities as a result of the injury. All of the doctors accept that there was a severe strain to the right knee. The impact of the injury was likely worse than it would have been for most people because of the pre-existing laxity in Evan's knee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experts also agree that Evan should have been symptom free sometime after June 2006. However, as Dr. McCormack notes, there is a small subset of individuals who continue to experience residual symptoms. The question that remains is whether Evan falls within that small subset. If I can accept Evan's subjective complaints of continuing pain and limitation of movement, I can conclude that he falls within that small subset in that his condition has reached a plateau. This question raises the issue of Evan's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found Evan to be a pleasant and engaging young man. His employment history highlighted the hard work and determination he has shown from a very young age. He is well-liked by all of the teachers and employers who gave evidence at trial. I found him to be a forthright and cooperative witness. He genuinely attempted to provide responsive answers to all questions posed. In spite of these general impressions, I have concluded that I cannot accept his evidence regarding the continuing symptoms that he says he has experienced and is currently experiencing as a result of the three accidents. There are simply too many inconsistencies in his case to accept his assertions at face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have set out some of those inconsistencies below. Some of the inconsistencies involve problems with the evidence of his mother and father. I have not referred at any length to those issues. I did conclude that Evan's parents seemed intent on trying to exaggerate the severity of the injuries suffered in the three accidents. I have no doubt that Evan's belief that he has ongoing physical problems stems in part from his parents' attitudes.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inconsistencies that have led me to conclude that Evan's injuries are not as serious as he alleges include the following:</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Grade 11, Evan applied to the Maple Ridge Fire Department Youth Academy. Ms. MacIntyre stated in the application form that her son was physically fit and capable of participating in strenuous physical activity. She attempted to deny that she had read the form but it contained her descriptive handwriting and she signed it to verify the contents. Evan advised the court that he was not accepted to the Youth Academy because of his physical limitations. In fact, he was not accepted because of poor grades.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Evan played a full season of football in 2006. However, he downplayed or misstated this activity when giving a history to the medical experts. For example, he told Dr. Hill that he tried returning to football but abandoned it because it caused discomfort in his knee.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Early in 2008, he took up bodybuilding. He trained extensively and entered two competitions. Photographs and videos of his participation in those competitions were filed as exhibits. It is evident that Evan was able to work out very extensively to develop his impressive musculature. He testified that he stayed away from poses that involved kneeling but the video of his routine in April 2008 shows him holding a pose while kneeling on his right knee to end the routine.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noted earlier, he was able to win the limbo competition at his high school graduation. Needless to say, this involved strength, mobility and dexterity in both knees.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Numerous Facebook photographs were entered as exhibits. They show Evan playing football, kneeling while he poses with friends, sitting curled up in a clothes-dryer, kneeling on a tube while being towed behind a boat, and performing many other activities without apparent difficulty.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Evan's physical education and shop teachers all testified that he was an excellent student in these classes and that he had no physical limitations of which they were aware. This was in stark contrast to his evidence about his ability to perform activities in these classes.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suggestion that he could not hold hands with his girlfriend or have his handicapped sister touch his right hand was inconsistent with some of the photographs and with the many other activities that he performed for work, school and leisure.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Evan was advised in December 2004 to return to see Dr. McCormack if he experienced any continuing problems with his knee. It was evident from the way in which Ms. MacIntyre advocated for medical treatment for Evan's wrist injury that she was not reluctant to pursue medical treatment if there were continuing problems. No attempt was made by Evan or his parents to have him return to see Dr. McCormack after the December 2004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summary, I find that Evan suffered a severe strain to his right knee as a result of the Second Accident. There is no lasting damage to his knee compartment or the knee structure. There is no possibility of future problems with the knee as a result of the Second Accident. I also find that Evan's knee symptoms persisted longer than they would have normally because of the laxity in his knee joints. I accept Dr. McCormack's evidence that normally after a couple of months of therapy following arthroscopy patients are able to return to their pre-injury status. In the circumstances of this case, I conclude that Evan's knee functioned well within three or four months after the arthroscopy, although some activities continued to cause him pain or discomfort. Specifically, I find that the symptoms persisted for four or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addition to the above, I accept Evan's submission that the fall on the stairs was caused by the knee injury suffered in the Second Accident. I find that this aggravated his wrist injury for approximately a month. In </w:t>
      </w:r>
      <w:r>
        <w:rPr>
          <w:rFonts w:ascii="arial" w:eastAsia="arial" w:hAnsi="arial" w:cs="arial"/>
          <w:i/>
          <w:color w:val="000000"/>
          <w:sz w:val="20"/>
          <w:lang w:val="en-US" w:eastAsia="en-US" w:bidi="ar-SA"/>
        </w:rPr>
        <w:t>Stewart v. Begana</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[1995] B.C.J. No. 1223</w:t>
        </w:r>
      </w:hyperlink>
      <w:r>
        <w:rPr>
          <w:rFonts w:ascii="arial" w:eastAsia="arial" w:hAnsi="arial" w:cs="arial"/>
          <w:color w:val="000000"/>
          <w:sz w:val="20"/>
          <w:lang w:val="en-US" w:eastAsia="en-US" w:bidi="ar-SA"/>
        </w:rPr>
        <w:t xml:space="preserve"> (S.C.), Sigurdson J. set out the test for determining if a defendant is liable for further injuries suffered by a plaintiff in a subsequent accident. If there is a foreseeable risk that an injury may affect a person's ability to cope with the vicissitudes of life and another injury results, then it is possible to hold the defendant responsible for the second injury. The only qualification is that the actions of the plaintiff must be something he or she would do in the ordinary course of things. Further, the actions of the plaintiff must not be blameworthy.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Here, the circumstances are such that Evan meets that test. It is foreseeable that a severe strain to his knee would make Evan susceptible to falling or slipping. His fall on March 5, 2004 occurred when he was walking up stairs and there is no suggestion that anything he did while climbing the stairs was blameworthy. Accordingly, I conclude that the defendant, Ms. Wilson, is also responsible for the aggravation caused to the wrist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referred to three cases to establish the range for non-pecuniary damages: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Ivanoff v. Bensmiller</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2000 BCSC 1741</w:t>
        </w:r>
      </w:hyperlink>
      <w:r>
        <w:rPr>
          <w:rFonts w:ascii="arial" w:eastAsia="arial" w:hAnsi="arial" w:cs="arial"/>
          <w:color w:val="000000"/>
          <w:sz w:val="20"/>
          <w:lang w:val="en-US" w:eastAsia="en-US" w:bidi="ar-SA"/>
        </w:rPr>
        <w:t xml:space="preserve"> - 16 year old plaintiff (at the time of the accident) - $40,000.</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Lawson v. Vu</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2000 BCSC 206</w:t>
        </w:r>
      </w:hyperlink>
      <w:r>
        <w:rPr>
          <w:rFonts w:ascii="arial" w:eastAsia="arial" w:hAnsi="arial" w:cs="arial"/>
          <w:color w:val="000000"/>
          <w:sz w:val="20"/>
          <w:lang w:val="en-US" w:eastAsia="en-US" w:bidi="ar-SA"/>
        </w:rPr>
        <w:t xml:space="preserve"> - 29 year old plaintiff - $85,000.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Parker v. Ingalls</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2007 BCSC 1763</w:t>
        </w:r>
      </w:hyperlink>
      <w:r>
        <w:rPr>
          <w:rFonts w:ascii="arial" w:eastAsia="arial" w:hAnsi="arial" w:cs="arial"/>
          <w:color w:val="000000"/>
          <w:sz w:val="20"/>
          <w:lang w:val="en-US" w:eastAsia="en-US" w:bidi="ar-SA"/>
        </w:rPr>
        <w:t xml:space="preserve"> - 37 year old plaintiff -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 referred to the following cases: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Milsom v. Verron</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2005 BCSC 1452</w:t>
        </w:r>
      </w:hyperlink>
      <w:r>
        <w:rPr>
          <w:rFonts w:ascii="arial" w:eastAsia="arial" w:hAnsi="arial" w:cs="arial"/>
          <w:color w:val="000000"/>
          <w:sz w:val="20"/>
          <w:lang w:val="en-US" w:eastAsia="en-US" w:bidi="ar-SA"/>
        </w:rPr>
        <w:t xml:space="preserve"> - 50 year old plaintiff - $25,000.</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Larsen v. Wilson</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2007 BCSC 943</w:t>
        </w:r>
      </w:hyperlink>
      <w:r>
        <w:rPr>
          <w:rFonts w:ascii="arial" w:eastAsia="arial" w:hAnsi="arial" w:cs="arial"/>
          <w:color w:val="000000"/>
          <w:sz w:val="20"/>
          <w:lang w:val="en-US" w:eastAsia="en-US" w:bidi="ar-SA"/>
        </w:rPr>
        <w:t xml:space="preserve"> - 23 year old plaintiff - $25,000.</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Hartman v. Dias</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2006 BCSC 478</w:t>
        </w:r>
      </w:hyperlink>
      <w:r>
        <w:rPr>
          <w:rFonts w:ascii="arial" w:eastAsia="arial" w:hAnsi="arial" w:cs="arial"/>
          <w:color w:val="000000"/>
          <w:sz w:val="20"/>
          <w:lang w:val="en-US" w:eastAsia="en-US" w:bidi="ar-SA"/>
        </w:rPr>
        <w:t xml:space="preserve"> - 20 year old plaintiff - $30,000.</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Chou v. Siddall</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2007 BCSC 1492</w:t>
        </w:r>
      </w:hyperlink>
      <w:r>
        <w:rPr>
          <w:rFonts w:ascii="arial" w:eastAsia="arial" w:hAnsi="arial" w:cs="arial"/>
          <w:color w:val="000000"/>
          <w:sz w:val="20"/>
          <w:lang w:val="en-US" w:eastAsia="en-US" w:bidi="ar-SA"/>
        </w:rPr>
        <w:t xml:space="preserve"> - 19 year old plaintiff -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Of the cases cited by counsel, I find that </w:t>
      </w:r>
      <w:r>
        <w:rPr>
          <w:rFonts w:ascii="arial" w:eastAsia="arial" w:hAnsi="arial" w:cs="arial"/>
          <w:i/>
          <w:color w:val="000000"/>
          <w:sz w:val="20"/>
          <w:lang w:val="en-US" w:eastAsia="en-US" w:bidi="ar-SA"/>
        </w:rPr>
        <w:t>Ivanoff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Hartman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Chou</w:t>
      </w:r>
      <w:r>
        <w:rPr>
          <w:rFonts w:ascii="arial" w:eastAsia="arial" w:hAnsi="arial" w:cs="arial"/>
          <w:color w:val="000000"/>
          <w:sz w:val="20"/>
          <w:lang w:val="en-US" w:eastAsia="en-US" w:bidi="ar-SA"/>
        </w:rPr>
        <w:t xml:space="preserve"> have the most similarity to the present case. In </w:t>
      </w:r>
      <w:r>
        <w:rPr>
          <w:rFonts w:ascii="arial" w:eastAsia="arial" w:hAnsi="arial" w:cs="arial"/>
          <w:i/>
          <w:color w:val="000000"/>
          <w:sz w:val="20"/>
          <w:lang w:val="en-US" w:eastAsia="en-US" w:bidi="ar-SA"/>
        </w:rPr>
        <w:t>Ivanoff</w:t>
      </w:r>
      <w:r>
        <w:rPr>
          <w:rFonts w:ascii="arial" w:eastAsia="arial" w:hAnsi="arial" w:cs="arial"/>
          <w:color w:val="000000"/>
          <w:sz w:val="20"/>
          <w:lang w:val="en-US" w:eastAsia="en-US" w:bidi="ar-SA"/>
        </w:rPr>
        <w:t xml:space="preserve">, the plaintiff suffered right knee complaints for five years and it was anticipated he would undergo arthroscopy in the future. He also suffered from additional injuries including an undisplaced hip fracture. In </w:t>
      </w:r>
      <w:r>
        <w:rPr>
          <w:rFonts w:ascii="arial" w:eastAsia="arial" w:hAnsi="arial" w:cs="arial"/>
          <w:i/>
          <w:color w:val="000000"/>
          <w:sz w:val="20"/>
          <w:lang w:val="en-US" w:eastAsia="en-US" w:bidi="ar-SA"/>
        </w:rPr>
        <w:t>Hartman</w:t>
      </w:r>
      <w:r>
        <w:rPr>
          <w:rFonts w:ascii="arial" w:eastAsia="arial" w:hAnsi="arial" w:cs="arial"/>
          <w:color w:val="000000"/>
          <w:sz w:val="20"/>
          <w:lang w:val="en-US" w:eastAsia="en-US" w:bidi="ar-SA"/>
        </w:rPr>
        <w:t xml:space="preserve">, the plaintiff suffered a soft tissue injury to her knee that plagued her with chronic discomfort for a period of approximately five years. She did not undergo surgery but the injury caused her more problems functionally than Evan has experienced. In </w:t>
      </w:r>
      <w:r>
        <w:rPr>
          <w:rFonts w:ascii="arial" w:eastAsia="arial" w:hAnsi="arial" w:cs="arial"/>
          <w:i/>
          <w:color w:val="000000"/>
          <w:sz w:val="20"/>
          <w:lang w:val="en-US" w:eastAsia="en-US" w:bidi="ar-SA"/>
        </w:rPr>
        <w:t>Chou</w:t>
      </w:r>
      <w:r>
        <w:rPr>
          <w:rFonts w:ascii="arial" w:eastAsia="arial" w:hAnsi="arial" w:cs="arial"/>
          <w:color w:val="000000"/>
          <w:sz w:val="20"/>
          <w:lang w:val="en-US" w:eastAsia="en-US" w:bidi="ar-SA"/>
        </w:rPr>
        <w:t>, the plaintiff experienced persistent knee pain for three years up to the date of trial. It was found that the knee injury had a significant impact on his enjoyment of life; however, he did not undergo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Taking into account the incapacity Evan suffered after the initial injury and after the surgery, the aggravated injury to his right wrist, and the persistence of the symptoms for four to five years, I fix non-pecuniary damages at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addition to the non-pecuniary damages, Evan is awarded damages for past income loss and special damages. I accept the schedule put forward by Evan's counsel setting out his actual wage loss from the Second Accident totalling $1,527.65 ($734.05 from his referee position and $793.60 from the Cineplex). He also claims for opportunity loss from May 1, 2004 to August 31, 2004 in the approximate amount of $4,700. He says that he would have worked at L-M Equipment Co. (his father's company) during that time period. I find that the reason he did not work for L-M Equipment was because of the wrist injury. However, I award $1,000 as his opportunity loss for that time period. I conclude that Evan would have worked at a part-time position even with the wrist injury but for the injury to his knee. However, he would not have been able to obtain a job that paid as much as L-M Equipment, nor would he have been able to work as many hours given his pre-existing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find that the total of the special damages claim attributable to the knee injury is $975. I have removed the mileage expenses from the claim put forward by Evan because those expenses should be claimed as disbursements. I have permitted the claim for the DonJoy knee brace as his physiotherapist recommended it. The defendant is entitled to a credit of $219.80 paid for that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Given my findings regarding the nature and extent of the knee injury, I decline to make any award for the plaintiff's future opportunity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3. What damages should be awarded to Evan for the injuries suffered in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the Third Accident, Evan's pickup truck was rear-ended by a van driven by the defendant, Shawn Lever on October 31, 2007. Evan's truck suffered relatively minor damage, although a support rod in the driver's seat headrest had to be replaced. There was significant damage to the vehicle driven by Mr. Lever. Evan went to the hospital with complaints of headaches, back and neck pain. At the time, he was working about 25 hours per week at the Cineplex and two or three nights per week at the Sonar nightclub. As a result of the injuries suffered in the accident he missed two weeks of work at the Cineplex. He was not able to return to work at the nightclub until February 22,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Evan described the symptoms he suffered as a result of the Third Accident in some detail. He described headaches, blurred vision and sensitivity to bright lights, as well as constant pain in his back, neck and shoulders. He saw his family doctor once in November shortly after the accident and then once in February 2008. He attended two physiotherapy sessions in November 2007. In addition, he saw Dr. Margaret Wallace, his chiropractor, on November 8, 2007. On January 10, 2008, he began to attend twice-weekly appointments with Dr. Wallace for manipulations. She has been primarily responsible for his care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From February 22, 2008 onward, Evan did not miss any time at work (other than a brief period in November) as a result of his injuries. The combination of the two jobs meant he was fully employed during that period. In January 2008, he started to work out at the gym two to four times per week. He continued this pattern of gym attendance throughout 2008 and 2009. It was evident from all of the evidence, including the Facebook photos, that he was very active socially during this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Evan also says that the blunt head trauma he received in the Third Accident caused a deterioration of a childhood strabismus. He says that he had a small angle deviation between his eyes prior to the Third Accident and a larger deviation after the accident. He also says that the trauma he received has caused an enlargement of his left pupil. Both he and his mother testified that prior to the Third Accident his left and right pupils were equal in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At the present time, he continues to have complaints of back and neck pain mainly on his right side. He says he is restricted in many tasks and complains of pain when he stands or sits for long periods. This is a problem at work and when he drives or travels.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Evan's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Evan argues that the range for non-pecuniary damages for his injuries is $35,000 to $65,000. In addition, he claims for past income loss and a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defendants say that the appropriate range of damages for the soft tissue injuries suffered in the Third Accident is $10,000 to $15,000. Based on the medical and physical evidence, they argue that Evan has not proved that either of his eye problems was caused by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have concluded that I cannot accept Evan's evidence regarding the nature and extent of the injuries suffered in the Third Accident. Earlier in these reasons I set out some of the reasons why I reached that conclusion in relation to the injuries claimed in the Second Accident. This reasoning applies equally to his evidence regarding the injuries suffered in all three accidents. His tendency to exaggerate the symptoms he suffered was apparent in the evidence he gave with respect to all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 glaring example of the unreliability of his evidence in relation to the Third Accident is the allegation made by both Evan and his mother that his left pupil was noticeably larger after that accident. In fact, the pre-accident photographs of Evan clearly show he had an enlarged left pupil before October 31,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medical evidence presented to establish that Evan continues to suffer soft tissue symptoms from the Third Accident consists primarily of the evidence of Dr. Wallace, Evan's chiropractor. Her evidence was not helpful. Her report was comprised of general statements of "principle" that supported her conclusion that the plaintiff suffered an injury that has not healed and will likely require constant chiropractic attention in the future. For example, she stated in her report of November 25,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inherent problem with whiplash injury is that the soft tissues are irreversibly damaged. As stated above the area never heals to its prior integrity and function. This is especially true for Mr. MacIntyre.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She offered conclusions in the report without indicating the objective findings that supported them. In addition, she expressed her opinions with such imprecision as to give a reader no confidence in their accuracy; for example, she said "I </w:t>
      </w:r>
      <w:r>
        <w:rPr>
          <w:rFonts w:ascii="arial" w:eastAsia="arial" w:hAnsi="arial" w:cs="arial"/>
          <w:color w:val="000000"/>
          <w:sz w:val="20"/>
          <w:u w:val="single"/>
          <w:lang w:val="en-US" w:eastAsia="en-US" w:bidi="ar-SA"/>
        </w:rPr>
        <w:t>feel</w:t>
      </w:r>
      <w:r>
        <w:rPr>
          <w:rFonts w:ascii="arial" w:eastAsia="arial" w:hAnsi="arial" w:cs="arial"/>
          <w:color w:val="000000"/>
          <w:sz w:val="20"/>
          <w:lang w:val="en-US" w:eastAsia="en-US" w:bidi="ar-SA"/>
        </w:rPr>
        <w:t xml:space="preserve"> that Mr. MacIntyre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have suffered permanent damage from the accidents" (emphasis added). As a result, I reject Dr. Wallace's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Hill examined Evan approximately eight months after the accident. He took a detailed history and set out his findings on examination. He concluded that Evan suffered "soft tissue injury (grade II)" to his cervical and lumbar spines as well as a soft tissue injury to his right groin. He provided the opinion that the injuries would resolve within three to six months with no residual disability. He recommended that Evan continue his stretching and exercise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Ross Kennedy provided a medical legal report dated December 14, 2008 in which he opined that the trauma of the Third Accident caused the deterioration of Evan's strabismus (esotropia) and the enlargement of his left pupil. Dr. Kennedy agreed in cross-examination that he based his opinion in relation to the enlargement of the pupil on the assumption that the left pupil was equal in size to the right pupil prior to the Third Accident. As indicated above, I have found that this assumption was incorrect. I need not consider his opinion in that regard any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Kennedy noted that Evan's clinical records show that there was a "stable small angle deviation" with his eyes up until the time of the Third Accident and a larger deviation following that accident. He says there is medical literature recording the fact that blunt head trauma can cause deterioration of pre-existing eso-deviations. As a result, he concludes that "the balance of evidence points to the motor vehicle accident as the precipitating factor causing deterioration of the esotropia."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Janette Lindley provided a contrary opinion. She said it is well recognized that individuals who have had strabismus procedures as an infant may have late decompensation of the alignment during their lifetime and may require operations to correct this. She noted that the esotropia that she measured was less than that found by Dr. Kennedy. She stated that Evan "has the ability to change his fixation, or the eye he is looking with, and the deviation appears to be somewhat variable." She concluded that there is no evidence to suggest a marked change in the deviation between the two eyes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accept the opinion of Dr. Kennedy in preference to that of Dr. Lindley. In cross-examination, Dr. Kennedy stated emphatically that Evan's clinical records show that prior to the Third Accident his eyes had developed good fusion. In other words, the deviation between the two eyes was small enough that he had good binocular vision. Further, the literature establishes that it is very uncommon for patients with good binocular vision to experience a spontaneous breakdown of the fusion. There is always an event that causes a breakdown. While Dr. Kennedy is not aware of literature suggesting that whiplash alone can cause a breakdown of the fusion, there is no question that blunt trauma can cause such a breakdown. In consideration of the fact that the support to Evan's headrest broke in the Third Accident, I infer that his head struck the headrest and that blunt trauma caused the deterioration of the esotropia.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Evan underwent the operation to correct the deterioration of the esotropia on May 7, 2009 and missed approximately eight shifts of work at the Cineplex following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On the basis of all of the evidence, I conclude that the Third Accident resulted in a soft tissue injury to the cervical and lumbar regions of Evan's spine. In general, I accept Dr. Hill's opinion evidence regarding the nature and extent of the injury Evan suffered. While I do not accept Evan's complaints of ongoing pain, I find that his symptoms persisted somewhat longer than predicted by Dr. Hill. Given the level of physical activity Evan was able to maintain in the years following the accident, I conclude that the impairment to his work and leisure activities was not significant. By the date of the trial, approximately two years after the Third Accident, the injuries were substantially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referred to the following cases to establish the range for non-pecuniary damages: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Frankson v. Myre</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2008 BCSC 795</w:t>
        </w:r>
      </w:hyperlink>
      <w:r>
        <w:rPr>
          <w:rFonts w:ascii="arial" w:eastAsia="arial" w:hAnsi="arial" w:cs="arial"/>
          <w:color w:val="000000"/>
          <w:sz w:val="20"/>
          <w:lang w:val="en-US" w:eastAsia="en-US" w:bidi="ar-SA"/>
        </w:rPr>
        <w:t xml:space="preserve"> - $45,000.</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Wilby v. Hyatt</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2008 BCSC 1019</w:t>
        </w:r>
      </w:hyperlink>
      <w:r>
        <w:rPr>
          <w:rFonts w:ascii="arial" w:eastAsia="arial" w:hAnsi="arial" w:cs="arial"/>
          <w:color w:val="000000"/>
          <w:sz w:val="20"/>
          <w:lang w:val="en-US" w:eastAsia="en-US" w:bidi="ar-SA"/>
        </w:rPr>
        <w:t xml:space="preserve"> - $48,500.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defendants referred to the following cases: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Henderson v. Peachey</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2003 BCSC 1104</w:t>
        </w:r>
      </w:hyperlink>
      <w:r>
        <w:rPr>
          <w:rFonts w:ascii="arial" w:eastAsia="arial" w:hAnsi="arial" w:cs="arial"/>
          <w:color w:val="000000"/>
          <w:sz w:val="20"/>
          <w:lang w:val="en-US" w:eastAsia="en-US" w:bidi="ar-SA"/>
        </w:rPr>
        <w:t xml:space="preserve"> - $10,000.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Huynh v. Vo</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2006 BCSC 1736</w:t>
        </w:r>
      </w:hyperlink>
      <w:r>
        <w:rPr>
          <w:rFonts w:ascii="arial" w:eastAsia="arial" w:hAnsi="arial" w:cs="arial"/>
          <w:color w:val="000000"/>
          <w:sz w:val="20"/>
          <w:lang w:val="en-US" w:eastAsia="en-US" w:bidi="ar-SA"/>
        </w:rPr>
        <w:t xml:space="preserve"> - $11,000.</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Faedo v. Dowell</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2007 BCSC 1985</w:t>
        </w:r>
      </w:hyperlink>
      <w:r>
        <w:rPr>
          <w:rFonts w:ascii="arial" w:eastAsia="arial" w:hAnsi="arial" w:cs="arial"/>
          <w:color w:val="000000"/>
          <w:sz w:val="20"/>
          <w:lang w:val="en-US" w:eastAsia="en-US" w:bidi="ar-SA"/>
        </w:rPr>
        <w:t xml:space="preserve"> - $12,000.</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Levasseur v. Fraser</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2003 BCSC 946</w:t>
        </w:r>
      </w:hyperlink>
      <w:r>
        <w:rPr>
          <w:rFonts w:ascii="arial" w:eastAsia="arial" w:hAnsi="arial" w:cs="arial"/>
          <w:color w:val="000000"/>
          <w:sz w:val="20"/>
          <w:lang w:val="en-US" w:eastAsia="en-US" w:bidi="ar-SA"/>
        </w:rPr>
        <w:t xml:space="preserve"> - $14,500.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Given my findings, the cases referred to by the plaintiff are of little assistance. In light of my finding that Evan's symptoms persisted for two years, the only case referred to by the defendants that has some similarity to the present case is </w:t>
      </w:r>
      <w:r>
        <w:rPr>
          <w:rFonts w:ascii="arial" w:eastAsia="arial" w:hAnsi="arial" w:cs="arial"/>
          <w:i/>
          <w:color w:val="000000"/>
          <w:sz w:val="20"/>
          <w:lang w:val="en-US" w:eastAsia="en-US" w:bidi="ar-SA"/>
        </w:rPr>
        <w:t>Levasseur</w:t>
      </w:r>
      <w:r>
        <w:rPr>
          <w:rFonts w:ascii="arial" w:eastAsia="arial" w:hAnsi="arial" w:cs="arial"/>
          <w:color w:val="000000"/>
          <w:sz w:val="20"/>
          <w:lang w:val="en-US" w:eastAsia="en-US" w:bidi="ar-SA"/>
        </w:rPr>
        <w:t>. Of course, in addition to the soft tissue injuries, Evan also suffered from disruption to his vision, which resulted in the strabismus operation. In all of the circumstances of this case, I assess non-pecuniary damages at $22,500.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addition, he is entitled to recover $12,552.70 in past wage loss as set out in the calculation prepared by his counsel. This includes average nightly tips of $213.02. I accept that figure as a reasonable, indeed conservative, average for a bar-porter working at the Sonar nightclub.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do not accept Evan's claims for loss of opportunity to work at Sonar from January 31, 2009 onwards. He was dismissed from his position at the nightclub because of his pursuit of this action. The rationale behind that decision was not explored at trial; however, it was clear from the evidence of the employer that it had nothing to do with Evan's ability to do the work. He was capable of performing all of the tasks associated with his job and had done so for almost a year since the Third Accident. It appeared to be an illogical and ill-advised management decision. The defendants should not be held responsible for an unreasonable position taken by Evan's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also reject Evan's claim based on his allegation that he could have worked his way up to the position of bartender had he not suffered the Third Accident. If an injury held Evan back from obtaining the position of bartender, it was the wrist injury, not the soft tissue injury suffered in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Evan is entitled to recover special damages in the total amount of $2,189.50. I have arrived at this figure by reducing the expenses for the chiropractic treatments and mileage to Dr. Wallace's office by one-quarter. The defendants will receive credit for the sum of $265.17 paid towards the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claims of Evan against the School in action S041294 are dismissed. The claims of the Board of School Trustees District No. 42 (Maple Ridge) against the third party, Ryan Khunkhun, are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action M045251, Evan will recover judgment against Ms. Wilson in the amounts of $35,000 for non-pecuniary damages, $2,527.65 for past income loss and $755.20 ($975.00 - $219.80) for special damages. He is also entitled to court order interest on those latter two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action M082415, Evan will recover judgment against the defendants in the amounts of $22,500 for non-pecuniary damages, $12,552.70 for past income loss and $1,924.33 ($2,189.50 - $265.17) for special damages. He is also entitled to court order interest on those latter two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Subject to any submissions of the parties, in each action, costs will follow the event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 w:history="1">
        <w:r>
          <w:rPr>
            <w:rFonts w:ascii="arial" w:eastAsia="arial" w:hAnsi="arial" w:cs="arial"/>
            <w:b/>
            <w:bCs/>
            <w:i/>
            <w:color w:val="0077CC"/>
            <w:kern w:val="32"/>
            <w:sz w:val="28"/>
            <w:szCs w:val="32"/>
            <w:u w:val="single"/>
            <w:shd w:val="clear" w:color="auto" w:fill="FFFFFF"/>
            <w:lang w:val="en-US" w:eastAsia="en-US" w:bidi="ar-SA"/>
          </w:rPr>
          <w:t>Mikhail v. Northern Health Authority (c.o.b. Prince George Regional Hospital), [2010] B.C.J. No. 2546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S112912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2546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1817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C.P.C. (7th) 132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3493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195 A.C.W.S. (3d) 851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Neveen Bahgat Dawood Mikhail, and Philopateer Salib, represented by his, litigation guardian, Neveen Bahgat Dawood Mikhail, Plaintiffs, and Northern Health Authority dba the Prince George Regional Hospital, Dr. Maria J. Odulio and Dr. Paul Michael Murray,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5"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5" w:name="Keywords_18"/>
      <w:bookmarkEnd w:id="125"/>
      <w:r>
        <w:rPr>
          <w:rFonts w:ascii="arial" w:eastAsia="arial" w:hAnsi="arial" w:cs="arial"/>
          <w:b/>
          <w:color w:val="000000"/>
          <w:sz w:val="20"/>
          <w:lang w:val="en-US" w:eastAsia="en-US" w:bidi="ar-SA"/>
        </w:rPr>
        <w:t>Civil litigation — Civil procedure — Trials — Summary trials — Availability — Judgments and orders — Summary judgments — Availability — Application by the defendant physicians for summary judgment to dismiss the action against them allowed — Case was suitable for summary trial and could be disposed of based on the material already filed — Plaintiffs failed to show that additional material or procedures would alter that conclusion.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Standard of care — Particular professions — Doctors — Application by the defendant physicians for summary judgment to dismiss the action against them allowed — Plaintiffs were a mother and child who the defendants cared for during the mother's pregnancy and delivery — They claimed to have suffered damages because the defendants allowed the delivery to go on for too long — Plaintiffs failed to demonstrate at trial the accepted standard of care and the defendants' failure to meet it — They also failed to prove that the defendants' conduct caused or contributed to the alleged damages — Defendants were not negligent.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Duty of care — Standard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Causation — Onus of proof — Professions — Health care — Doctors — Application by the defendant physicians for summary judgment to dismiss the action against them allowed — Plaintiffs were a mother and child who the defendants cared for during the mother's pregnancy and delivery — They claimed to have suffered damages because the defendants allowed the delivery to go on for too long — Plaintiffs failed to demonstrate at trial the accepted standard of care and the defendants' failure to meet it — They also failed to prove that the defendants' conduct caused or contributed to the alleged damages — Defendants were not negligent.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Casual connection — Application by the defendant physicians for summary judgment to dismiss the action against them allowed — Plaintiffs were a mother and child who the defendants cared for during the mother's pregnancy and delivery — They claimed to have suffered damages because the defendants allowed the delivery to go on for too long — Plaintiffs failed to demonstrate at trial the accepted standard of care and the defendants' failure to meet it — They also failed to prove that the defendants' conduct caused or contributed to the alleged damages — Defendants were not negligent.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6" w:name="Case Summary_18"/>
            <w:bookmarkEnd w:id="1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physicians Murray and Odulio for summary judgment to dismiss the action against them. Murray was a general practitioner who practiced in obstetrics. Odulio was an obstetrician and gynaecologist. The plaintiffs were Mikhail and Salib. Salib was Mikhail's son. He was born on October 31, 2006. Murray gave obstetrical care to Mikhail in the last two months of her pregnancy and during labour. Odulio provided obstetrical care early in Mikhail's pregnancy and also during some phases of her labour and delivery. The plaintiffs' claims stemmed from their criticisms about the length of Mikhail's labour, which was her first, and the defendants' failure to order a caesarian section earlier. They claimed that Mikhail developed intractable post-partum depression and Salib failed to thrive as an infant because the defendants allowed the labour to continue for too long.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7" w:name="Holdings of Court_17"/>
            <w:bookmarkEnd w:id="12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Action dismissed. This matter was suitable for summary trial and could be disposed of based on the material already filed. The plaintiffs failed to satisfy the burden of showing that additional material or that additional procedures, such as ordering cross-examination of the defence experts and witnesses, would alter that conclusion. They also provided nothing to justify an adjournment. The plaintiffs had to demonstrate at trial the accepted standard of care and the defendants' failure to meet it, as supported by the evidence of a qualified expert. They failed to do so for they offered no evidence to prove the standard or to show where the defendants' care fell short of it. They also failed to prove that the defendants' conduct caused or contributed to the alleged damages. The defendants, however, showed that they met the required standard of care and that they acted reasonably. The defendants, therefore, were not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8" w:name="Legislation Cited_13"/>
      <w:bookmarkEnd w:id="1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6"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8-1(7), Rule 8-1(8), Rule 9-6, Rule 9-7, Rule 9-7(3), Rule 9-7(6), Rule 9-7(15), Rule 11-6, Rule 11-6(3), Rule 18, Rule 18A, Rule 22-4(1)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508" w:history="1">
        <w:r>
          <w:rPr>
            <w:rFonts w:ascii="arial" w:eastAsia="arial" w:hAnsi="arial" w:cs="arial"/>
            <w:i/>
            <w:color w:val="0077CC"/>
            <w:sz w:val="20"/>
            <w:u w:val="single"/>
            <w:shd w:val="clear" w:color="auto" w:fill="FFFFFF"/>
            <w:lang w:val="en-US" w:eastAsia="en-US" w:bidi="ar-SA"/>
          </w:rPr>
          <w:t>RSBC 1996, CHAPTER 238, s. 25</w:t>
        </w:r>
      </w:hyperlink>
      <w:r>
        <w:rPr>
          <w:rFonts w:ascii="arial" w:eastAsia="arial" w:hAnsi="arial" w:cs="arial"/>
          <w:color w:val="000000"/>
          <w:sz w:val="20"/>
          <w:lang w:val="en-US" w:eastAsia="en-US" w:bidi="ar-SA"/>
        </w:rPr>
        <w:t>(4)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9" w:name="Counsel_18"/>
      <w:bookmarkEnd w:id="1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7"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G.A. Pyper and L. 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Northern Health: C.L. Woods,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Respondents Odulio and Murray: D. Pilley.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0" w:name="Judgment_17"/>
      <w:bookmarkEnd w:id="130"/>
      <w:r>
        <w:pict>
          <v:line id="_x0000_s1118"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INDEX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LITIGATION HISTORY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MEDICAL REPORTS</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Levin's report, dated June 22, 2010 for the plaintiff</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Maxwell's report, dated October 29, 2010 for the plaintiff</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Laurie Neapole's report, dated September 22, 2010 for the defendants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Cadenhead's report, dated September 10, 2010 for the defendants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Docherty's report, dated September 24, 2010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 TRIAL SUITABILITY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Levin's report, dated June 22, 2010 for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Service of defendants' reports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Need to cross-examine experts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use by plaintiffs of Ms. Mikhail's Examination for 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STANDARD OF CARE AND SUMMARY TRIAL FINDINGS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1" w:name="N. BROWN J._0"/>
            <w:bookmarkEnd w:id="131"/>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in this litigation are Neveen Bahgat Dawood Mikhail and Philopateer Salib. Philopatter, an infant, is represented by his litigation guardian Neveen Bahgat Dawood Mikhail [referred to respectively herein as "Philopateer" and "Ms. Mikhail"]. Ms. Mikhail is Philopateer's mother. She gave birth to him October 31, 2006, in Prince George Regional Hospital ["PGRH"].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One of the defendants, Dr. Paul Michael Murray, gave obstetrical care to Ms. Mikhail in the last two months of her pregnancy and during labour. The other defendant, Dr. Maria J. Odulio, gave obstetrical care early in Ms. Mikhail's pregnancy, and also during some phases of her labour and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Dr. Odulio and Dr. Murray, seek summary judgment under Rule 9-7. At the hearing, the plaintiffs agreed to a consent dismissal without costs of their claim brought against Northern Health Authority, doing business as the PGRH. Now the remaining defendants seek summary trial and an order dismissing the plaintiffs' claims against Dr. Odulio, an obstetrician and gynaecologist, and Dr. Murray, a general practitioner who practices in obstetrics.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core of the plaintiffs' claims stem from their criticisms about the length of Ms. Mikhail's labour, her first, and the defendants' failure to order a caesarean section earlier. The plaintiffs say Ms. Mikhail's developing of an intractable post-partum depression and Philopateer's failing to thrive as an infant developed because the defendants allowed Ms. Mikhail's labour to continue for too long. They say they should have performed a C-section sooner. They allege other failings as well, but these claims are far less central to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statement of claim, the plaintiffs make the following specific allegations: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Against Dr. Murray</w:t>
      </w:r>
      <w:r>
        <w:rPr>
          <w:rFonts w:ascii="arial" w:eastAsia="arial" w:hAnsi="arial" w:cs="arial"/>
          <w:color w:val="000000"/>
          <w:sz w:val="20"/>
          <w:lang w:val="en-US" w:eastAsia="en-US" w:bidi="ar-SA"/>
        </w:rPr>
        <w:t>: The plaintiffs allege he wrongfully and negligently delayed the admission of [the adult plaintiff] to give birth to the [infant plaintiff], [or] alternatively [to] receive a caesarean section. [para. 17]</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Against Dr. Odulio:</w:t>
      </w:r>
      <w:r>
        <w:rPr>
          <w:rFonts w:ascii="arial" w:eastAsia="arial" w:hAnsi="arial" w:cs="arial"/>
          <w:color w:val="000000"/>
          <w:sz w:val="20"/>
          <w:lang w:val="en-US" w:eastAsia="en-US" w:bidi="ar-SA"/>
        </w:rPr>
        <w:t xml:space="preserve"> The plaintiffs allege that she negligently and without due care and attention caused the plaintiff Neveen Mikhail to contract an infection which resulted in severe fever ... [para. 6]; negligently forced the plaintiff Neveen Mikhail to suffer from pulmonary edema during [her treatment] which negligent conduct constituted an assault and trespassed upon [her] [para. 8]; lacked the necessary care, skill, and diligence reasonably expected of a competent gynaecologist and surgeon by: failing to make any or any adequate tests; failing to make any or any adequate interpretation or diagnosis from such history, symptoms, complaints, records, examinations, or tests as were done; failing to take or any adequate consultation; failing [to] make any or any adequate preparation for treatment; failing to use adequate care or skill; and use of improper or [in]adequate technique or method in attempting to perform the delivery of the Child and Caesarean Section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Litigation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commenced action and filed their statement of claim May 6, 2008. The defendants filed their defence July 24, 2008. Trial is scheduled 10 days to begin January 17, 2011. The defendants examined Ms. Mikhail for discovery on June 14, 2010. The plaintiffs have not examined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evidence, the plaintiffs rely on the affidavit of counsel's legal assistant, Helen Stone, which exhibits clinical records. The plaintiffs rely also on Ms. Mikhail's two-paragraph affidavit, which is silent on the obstetrical care she received. She deposes: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the biological mother of Philopateer Salib, and as such have personal knowledge of the facts and matters hereinafter deposed to, save and except where stated to be made on information and belief and where so stated, I verily believe the same to be true.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son Philopateer Salib was born on October 31st, 2006, at Prince George Regional Hospital by ceasarian section. I have no further information about the effects on Philopateer's health as a result of the unfortunate incidents which occurred his birth. I have noticed that he is very nervous, and I am not sure if the hard delivery is the reason for that or not. I am also concerned that his immunity may have been affected by the incident as I was unable to breast feed him for a long period of time after which time he then refused to breast feed.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rely also on two medical reports, one a June 22, 2010, report prepared by Dr. Alexander Levin, a psychiatrist, the other a May 25, 2008, report prepared by Dr. George Maxwell, an ear, nose and throat specialist (otolaryngologist).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Dr. Levin opines on the relationship between Ms. Mikhail's prolonged delivery and physical complications and the depressive/anxiety symptoms she allegedly developed. He expresses no opinion on the standard of care or on whether Ms. Mikhail's prolonged labour resulted from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either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Maxwell practices in Egypt. He does not state his qualifications, but I accept he is a physician specializing in otolaryngology. He comments on the acute bilateral otitis media Philopateer developed after birth. He attributes the major contributing cause of Philopateer's recurrent otitis media to bottle feeding, which had proved difficult after birth. However, like Dr. Levin, he does not comment on the actions of the defendants or on the standard of care for practitioners in obstetrics, gynaecology or family practice. Neither Dr. Maxwell's qualifications nor facts he relies on are stated in his report. His report falls well short of supplying essential content the Civil Rules and case authorities require for medical legal reports presented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seek to rely also on excerpts from the defendants' examinations for discovery of Ms. Mikhail. The defendants object to the plaintiffs' use of examination for discovery evidence in this way. I will discuss that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materials relied on by the defendants are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of Dr. Maria J. Odulio, sworn October 16, 2010;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of Dr. Paul Michael Murray, sworn October 17, 2010;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of Eileen Fieldhouse, sworn October 19, 2010. Ms. Fieldhouse exhibits the hospital records of the Prince George Hospital;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medical/legal report of Dr. Laurie Neapole, September 2, 2010;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report of Dr. Kathleen A. Cadenhead, dated September 10, 2010;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report of Dr. Marjorie Docherty, dated September 24, 2010;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 for discovery of the plaintiff by Katherine Woods of the plaintiffs, excerpting questions 1, 2, 47, 48, 51, 52, 62, 68, 73, 103, 104, 128-131 and 218;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 for discovery of the plaintiff by David Pilley of the plaintiffs, excerpting questions 1, 2, 145-147, 180-183, 237-238.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submit this matter is not suitable for summary trial. After reviewing presented evidence and hearing submissions, I found it suitable for disposition under Rule 9-7, and discuss this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contend the facts are in dispute between the parties. I found no material facts in dispute. The relevant clinical histories are well documented and the parties summary of the facts show little divergence.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Mikhail is 33 years old. In May 2006, on referral from Dr. Berg, her then family physician, she attended Dr. Odulio because of concerns about her anaemia. Dr. Odulio encouraged her to take ferrous sulphate and arranged for further screening and an ultrasound, and returned her to Dr. Berg for her primary obstetrical care. Dr. Odulio states she did not anticipate seeing Ms. Mikhail again absent a further referral from her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August 2006, Dr. Murray started attending on Ms. Mikhail after she became dissatisfied with her family physician -- though Dr. Murray transferred Ms. Mikhail into the care of another physician, Dr. Shahnawaz, at that time. By chance, on September 6, 2006, Dr. Murray saw Ms. Mikhail again when she attended the emergency department of PGRH. She reported bleeding. At the time, this was thought unrelated to her pregnancy and not serious. In any case, Dr. Murray, whose practice included obstetrics, continued to see Ms. Mikhail for regular prenatal visits. He cared for the adult plaintiff through the last two months of her pregnancy and through her labour, with its expected due date of October 28,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Mikhail was in good health before giving birth to her son. She did not attend prenatal classes, although she extensively researched Internet websites that contained information on pregnancies. Mrs. Mikhail says Dr. Murray never recommended she attend prenatal classes, but in [para. 11] of his affidavit, Dr. Murray states he did. While I accept Dr. Murray's sworn evidence, this is of very little relevance in this case either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October 29, 2006, around 09:30 hrs, Ms. Mikhail attended PGRH. Starting on the evening of October 28 through to October 29, 2006, she felt contractions. She saw the family practice resident, Dr. Brenckman, who thought her one centimetre dilated, 90% effaced with a station-2 presentation. Her temperature was recorded at 37 degrees Centigrade [October 17, 2010, affidavit of Dr. Murray, para. 16]. Perchance, Dr. Odulio was the on-call obstetrician when Dr. Brenckmann examined Ms. Mikhail. At Dr. Brenckmann's request, Dr. Odulio performed an ultrasound that confirmed the baby was in a cephalic (head down) position. Dr. Odulio assumed no further care at that time, and did not anticipate seeing Ms. Mikhail again unless she received a specific request for her involvement [October 16, 2010, affidavit of Dr. Odulio, para. 12]. At 11:10 hrs, Ms. Mikhail said she returned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short while later, at about 14:35 hrs, Ms. Mikhail returned to PGRH, reporting stronger contractions and requesting a painkiller, which was provided. Still just one centimetre dilated, she was sent home with Tylenol 3 for pain, and was advised to return as matters progressed [October 17, 2010, affidavit of Dr. Murray,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Around 23:30 hrs on October 29, 2006, Ms. Mikhail returned to PGRH and was again assessed by Dr. Brenckmann. Her temperature had increased slightly to 36.9 degrees Centigrade, up from the 36.7 degrees recorded at 14:35 hrs. Both of these readings are within the normal range. Dr. Brenckmann's vaginal examination indicated Ms. Mikhail was still one centimetre dilated, but was then 100% effaced [October 17, 2010, affidavit of Dr. Murray, para. 16]. After consultation with Dr. Murray, this being his first involvement in events leading up to the caesarean section, Ms. Mikhail received Demerol and Gravol intramuscularly, as well as oxazepam and two Tylenol 3s. She was discharged to her home to await the onset of more active labour and told she could phone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Ms. Mikhail returned to the delivery unit at PGRH on October 30 at 08:15 hrs, she said she was contracting frequently. Her vital signs were stable; contractions were mild to moderate on palpitation. A resident, Dr. Blackburn, saw her at 08:55 hrs. Her vaginal examination at 09:00 hrs was recorded as two to three centimetres dilated, although Dr. Blackburn felt she was actually 100% effaced. Ms. Mikhail was noted to be very anxious and not coping well with the latent phase of labour. Drs. Blackburn and Murray ordered medication, including morphine, and discharged her around 11:20 hrs, with advice to return as matters progressed [October 17, 2010, affidavit of Dr. Murray,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14:15 hrs, Ms. Mikhail returned to hospital, stating she had experienced a "gush of fluid" at 13:30 hrs. Dr. Blackburn was advised accordingly, and at 14:45 hrs, Dr. Murray was notified. At 14:50 hrs, an exam by Drs. Murray and Blackburn revealed the cervix was two centimetres dilated. At 16:50 hrs, she was discharged, and told to return as matters progressed, presumably meaning when she was in more active labour [October 17, 2010, affidavit of Dr. Murray,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21:10 hrs, Ms. Mikhail returned to PGRH reporting painful contractions, which were occurring every three to five minutes. Vaginal examination by Dr. Murray revealed Ms. Mikhail was 4 cm dilated and 100% effaced. Dr. Murray formed the opinion she was in active labour, and admitted Ms. Mikhail to hospital [October 17, 2010, affidavit of Dr. Murray,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23:45 hrs, Dr. Blackburn contacted the anaesthesiologist, who was then in the OR; he advised he would be available to administer an epidural following that surgical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02:20 hrs, on October 31, Dr. Blackburn performed a vaginal examination, finding 5 centimetres dilation, 100% effacement, and a station-2 presentation. By 5:54 hrs, Ms. Mikhail was still only 5 centimetres dilated. (About two hours prior to that, at 03:35 hrs, the anaesthesiologist had seen Ms. Mikhail and performed an epidural.) Dr. Blackburn ordered an oxytocin augmentation once labour had started. Ms. Mikhail was given an oxygen mask to maintain her oxygen saturation rate [Medical/Legal report of Dr. Neapole, dated September 2, 2010, paras. 22-28].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11:10 hrs, Ms. Mikhail's temperature was noted to be elevated. It increased to 38.8 degrees Centigrade, and, for the first time, was noted to be elevated. At 11:35 hrs, progress was noted by Dr. Blackburn, who found Ms. Mikhail to be seven centimetres dilated: her fever remained concerning [October 17, 2010, affidavit of Dr. Murray,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12:00 hrs, Dr. Murray attended, and on his vaginal exam, Ms. Mikhail was 8 centimetres dilated. At that time, oxytocin was infusing [October 17, 2010, affidavit of Dr. Murray,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Murray consulted with Dr. Odulio, the obstetrician on-call, and at 12:25 hrs, she examined Ms. Mikhail, finding her to be seven centimetres dilated. Dr. Odulio thought Ms. Mikhail was probably experiencing an infection in her uterus: chorioamnionitis. She ordered antibiotic, and Ms. Mikhail received this at 12:30 hrs [October 16, 2010, affidavit of Dr. Odulio,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Odulio says that at the time she felt a number of factors suggested a need for a c-section, but felt it appropriate Ms. Mikhail be "given a little more time to determine if she could progress further in dilation, thus avoiding need for a c-section" [October 16, 2010, affidavit of Dr. Odulio, para. 12; Medical/Legal report of Dr. Neapole, dated September 2, 2010,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13:10 hrs, Dr. Brenckmann found Ms. Mikhail had not progressed past the seven centimetre dilation noted by Dr. Odulio, who, upon being advised, then made the final decision to proceed with a c-section. The oxytocin was turned off and Ms. Mikhail taken to the operating room for a c-section, performed at 13:40 hrs. In para. 18 of her affidavit, Dr. Odulio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approximately 13:10 on October 31, Dr. Brenckmann performed a vaginal examination and found that Ms. Mikhail's dilation had not changed since I saw her. Therefore, I made the decision to proceed with a c-section due to failure to progress in the first stage of labour despite a good contraction pattern. As an urgent c-section, meaning that I wanted to proceed with the c-section within an hour, I was able to obtain a surgical spot promptly. I also discussed with Ms. Mikhail my recommendation that she have a c-section and I included in this discussion as explanation of the risks and benefits. Ms. Mikhail agreed to the c-section and she arrived in the operating room at about 13:50.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information sworn in Dr. Odulio's affidavit is confirmed by Ms. Mikhail's charting notes in the affidavit of Eileen Fieldhouse: Ex. B, p. C-66.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baby was born, healthy, at 14:10 hrs. Cord gases tests ordered by Dr. Odulio were found reassuring. At para. 19 of her affidavit she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started the c-section a little after 14:00 and delivered Philopateer at approximately 14:10. His apgar scores were 6 at one minute and 8 at five minutes. I collected cord gases which were later analysed as showing a pH of 7.200 and a base deficit of 7.3 mmol/L. These are reassuring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Following her c-section, Ms. Mikhail felt shortness of breath which was attributed to fluid overload, and she received a diuretic for this. This evidently related to the administration of the epidural. Dr. Odulio notes in her affidavit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About 3 hours after the c-section, I was informed that Ms. Mikhail was short of breath. I was told at that time that she had also experienced this while in the labour room just prior to the c-section. I assessed her with Dr. Brenckmann and ordered some tests. I also consulted Dr. Khalid Bashir, an internist, to rule out the possibility of a pulmonary emboli. Dr. Bashir assessed Ms. Mikhail and felt that her hypoxia was probably due to fluid overload. Therefore, a diuretic was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Odulio's comments within her affidavit are borne out by the consultation report of Dr. Bashir, as exhibited in the affidavit of Eileen Fieldhouse: Ex. B, pp. C-4 and C-5.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Mikhail's temperature dropped to normal. Her incision developed an infection that required some drainage. As only scant bacteria commonly associated with the skin was found, the infection was very mild [October 16, 2010, affidavit of Dr. Odulio,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the plaintiff mother, the baby had an initial temperature of 38.1 degrees, which was slightly elevated, and had some "grunty" breathing with nasal flaring; however, I can find no support for these events in the materials submitted. Nothing turns on this. Philopateer needed stimulation at birth and received oxygen to "pink up." He did well in the nursery and was transferred to his mother's care on November 8. The ultrasound of Pilopateer's head, imaged while he was in nursery, was normal. He was discharged on November 10, 2006. [Discharge summary for Philopateer Salib, as exhibited in the affidavit of Helen Stone, Ex. B, p.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Some attempts to breast feed were successful, but bottle supplementation was required. Through this period of learning to breastfeed, specialist lactation nurses attended on Ms. Mikhail to instruct and offer advice [Clinical charts for Ms. Mikhail, as represented within the affidavit of Helen Stone, Ex. B, p. 37; Clinical charts and reports, as found in the affidavit of Eileen Fieldhouse: Ex. B, pp. 234, 251, and 255].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Medical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Levin's report, dated June 22, 2010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A.L. Levin is a psychiatrist and clinical assistant professor, Department of Psychiatry, University of British Columbia. He has practiced as a psychiatrist since 1975, and has extensive experience in forensic psychiatry. He has previously been qualified as an expert witness in psychiatry in the Supreme Court of British Columbia. I accept his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Levin based his opinions on an interview with Ms. Mikhail on June 15, 2010, a mental status examination and his review of medical documentation he highlighted in Appendix "C" of his report. He noted Ms. Mikhail's description of her pregnancy did not reveal any pre-existent clinically significant depression/anxiety symptomatology.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Mikhail described her somewhat prolonged and seemingly complicated delivery, "complaining of experiencing significant anxiety and fears," to Dr. Levin. She said that following the delivery she was unable to breastfeed her child, and felt that this "negatively affected the bonding with her newborn baby." Dr. Levin felt Ms. Mikhail's emotional disturbances gradually progressed and he opined that "without treatment she developed postpartum depression with some post-traumatic stress disorder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Dr. Levin opined she did not develop post-traumatic stress disorder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but "presented with some PTSD features (nightmares, negative ruminations and intrusive recollections of the delivery, which she perceived as 'traumatic')."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page 3 of his report, he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diagnostic perspective, it is most likely that Ms. Mikhail's prolonged and complicated delivery resulted in the development of depressive/anxiety symptomatology of clinical significance, which constitutes post-partum depression. As I mentioned above, in the absence of any psychopharmacological or psychotherapeutic intervention her post-partum depression was protracted and seemed to affect her ability to develop appropriate emotional bonding with her child and most likely compromised her ability to take care of him. Ms. Mikhail's depressive symptomatology is characterized by underlying feelings of guilt, hopelessness and helplessness.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Levin thought Ms. Mikhail would benefit from psychiatric treatment with antidepressant medications, which seems to indicate she has received none since delivering Philopateer.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page 4 of his report, Dr. Levin summarizes the essence of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further discussion of your specific question as to whether Ms. Mikhail's post-partum depression was caused by any particular actions or "conduct of the defendants" I would like to indicate that it is most likely that Ms. Mikhail developed clinically significant depressive/anxiety symptomatology in response to a number of factors, mainly related to her prolonged delivery and the physical complications. It has been documented that Ms. Mikhail experienced "anxiety" and presented as "anxious and teary" in the emergency department. Therefore, the onset of her emotional problems seems to coincide with events that she perceived as "traumatic". In the absence of any other biological (family history) and psychological (underlying "pathological" personality traits) her post-partum depression was most likely triggered by the events in question. It seems that Ms. Mikhail's post-partum depression and related emotional problems (including the reported inadequate bonding with her newborn child) were most likely perpetuated by the physical complications in the post-partum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his report Dr. Levin comments on complications arising in the postpartum period; but he nowhere speaks to any potential basis for finding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either defendant. He does not comment on Ms. Mikhail's developing of infection and pulmonary oedema and the need for a second surgery and whether the continuation of antibiotics could have avoided infection; or on whether greater care with Ms. Mikhail's fluid intake could have prevented the fluid overload that resulted in her pulmonary oedema. No mention whatsoever is made of any aspect of Dr. Murray's or Dr. Odulio's care, no suggestion a different course of treatment was called for or an opinion expressed on whether there was a departure from the accepted standard of care; and regarding those questions, I doubt, given his speciality, Dr. Levin would have ventured an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Maxwell's report, dated October 29, 2010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earlier touched on Dr. Maxwell's report and opinion. Dr. Maxwell links the development of the child's bilateral otitis media to Ms. Mikhail's inability to breastfeed the baby. Dr. Maxwell does not comment on the fact Ms. Mikhail apparently had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success breastfeeding Philopateer. He cites literature identifying risks of developing an ear infection absent breast feeding. Even if that evidence were to be accepted-and I have no reason to reject it-especially given the defendants take no issue with it-apart from the fact the report is seriously deficient in form and content. In any event, it does not assist the plaintiffs on the core question of whether the defendants' care was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Laurie Neapole's report, dated September 22, 2010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Neapole practices as an obstetrician/gynaecologist at Royal Columbian Hospital and Eagle Ridge Hospital. She has practiced in the province since 1997 and since 2000 at Royal Columbia Hospital in New Westminster. Her practice includes gynaecology, infertility and high-risk obstetrics. The facts she relies on in are very similar, with some amplification, to those summarized earlier. I accept her qualifications to express an opinion as an obstetrician and gynaecologist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page five in her report, she explains prodromal labour and the stages of labour: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definition of labour is: regular frequent uterine contractions plus cervical change (dilation and effacement). The first stage of labour includes the latent and active phases. The term "prodromal labour" is synonymous with the latent phase of the first stage of labour. The process of labour is divided into four stages. The second stage begins with full cervical dilation. In the first stage, the latent phase is defined as: the presence of uterine activity resulting in progressive effacement and dilation of the cervix proceeding to the active phase. It is complete when a nulliparous woman reaches 3-4 cm dilation. The cervical length should usually be less than 1 cm. The active phase is defined as: the presence of a pattern of contractions leading to cervical effacement and dilation after 3-4 cm dilation in a nulliparous woman (ALARM syllabus).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opined the active phase of Ms. Mikhail's labour was diagnosed at 21:30 hrs on October 30, when Dr. Murray found the cervix to be 4 centimetres dilated and 100% effaced.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Neapole felt Ms. Mikhail's prodromal labour was longer than typically seen in a first pregnancy, lasting almost 36 hours. However, she felt the management of Ms. Mikhail's prolonged latent phase was completely appropriate. Dr. Neapole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majority of cases of an emergency primary caesarean delivery, the decision to proceed to c-section is based on the interpretation of the specific circumstances surrounding a particular labour, and the decision is therefore reliant on clinical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the case at bar, she felt "it was appropriate for Dr. Odulio to exercise her clinical judgment in this instance." She said there were no reasons relating to the health of the foetus for a c-section, and his tachycardia was "in keeping with the clinical diagnosis of chorioamnionitis."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Neapole also noted "chorioamnionitis in itself is not regarded as an indication for caesarean section," although patients with it are at risk for dysfunctional labour: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clearly an agreement between Dr. Odulio and the primary care physicians that Ms. Mikhail should be reexamined within a short time frame (less than one hour) in order to make a timely decision regarding a possible c-section. When it was clear that the labour had arrested and that there was no further cervical dilation, the cesarean section was arranged without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respect to the question of whether it was reasonable for Dr. Odulio to not continue Ms. Mikhail's antibiotics after the c-section,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general rule, parenteral antibiotics are often continued until the patient has been afebrile and asymptomatic for 24 hours. Most commonly, the patient becomes afebrile following delivery, once the infected placenta and membranes are delivered. Ms. Mikhail quickly became afebrile following the c-section and she remained afebrile throughout her hospital stay, so it seemed reasonable to discontinue the antibiotics in her case.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Cadenhead's report, dated September 10, 2010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Cadenhead is a family physician. She received her medical degree in 1981, with a family practice residency in 1983. She has a busy general practice with obstetrics and delivers approximately 80 babies a year. She is a clinical associate professor at the University of British Columbia and on the active staff at British Columbia Women's and Children's Hospital since 1985. I accept her qualifications to give an opinion as a family physician practicing in the area of obstetrics.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She bases her factual assumptions and opinions on those used by Dr. Neapole, on her clinical experience and her review of the current literature. I am not going to comment on all aspects of her conclusions, which essentially agree with Dr. Neapole's opinions. On the question whether it was medically necessary to admit Ms. Mikhail to PGRH during her prodromal labour,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it was not necessary to admit Ms. Mikhail to hospital during her prodromal labour. Studies have shown that admission to hospital during the prodromal or latent phase of labour results in hospitalized women being less active and receiving more sedation and analgesia, which may lengthen the latent phase and result in a higher risk of cesarean delivery. At B.C. Women's Hospital, we are strongly discouraged from admitting patients prior to three centimeters dilation of the cervix. Assuming a woman's membranes are intact, the fetal heart assessment and fetal movement are normal and the maternal vital signs are normal there is no indication to induce or augment labour. It is not uncommon at BC Women's Hospital for women to be sent home when they present in latent or prodromal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the question whether a patient, undergoing a caesarean section and thought to have chorioamnionitis, need continue a course of antibiotics after a c-section, Dr. Cadenhead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cesarean section when a patient has been felt to have chorioamnionitis, antibiotics are often continued but there is always room for clinical judgment. If the patient had not seemed too ill, improved following delivery and the temperature returned to normal, the antibiotics may not be continued. The primary treatment for chorioamnionitis is delivery as you evacuate the source of the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Cadenhead was also asked to comment on Philopateer's problems breastfeeding and whether all newborns and new mothers are able to breastfeed. She explained even highly motivated mothers and healthy infants can have difficulty breastfeeding. In her experience, at least half of new mothers have difficulties establishing breastfeeding. Of that group, approximately 80% are able to work through their problems and able to solely breastfeed.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Based on this opinion, defence counsel points out that even if the court were to accept the mother's post-traumatic stress disorder and the child's ear infections are related to her inability to breastfeed, the plaintiffs have not provided an opinion they are causally related either to her labour difficulties or to her postpartum infection.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Docherty's report, dated September 24, 2010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Docherty graduated in 1982 from medical school in the United Kingdom. She completed postgraduate training in Scotland between 1981 and 1985, receiving her in obstetrics and gynaecology from the Royal College of London in England. Since 1985, obstetrics has been a component of her practice. She delivers between 40 and 60 babies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Since 1988, she has practiced in a Kelowna full-service family practice, with privileges at Kelowna General Hospital. She is clinical professor in the Department of Family Medicine at UBC, and on the faculty of the Rural Family Medicine residency training program in Kelowna. She relied on the same factual assumptions as the other defence experts. I accept her qualifications to testify as an expert in family practice, obstetrics and gynaecology.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the questions whether there is cause for increased concern about infection developing after a patient's membranes rupture and whether Ms. Mikhail's delivery at 14:10 hrs on October 31 constituted too long a period from the rupturing of the membranes to delivery, Dr. Docherty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Ms. Mikhail there was no reason for increased concern for infection with her ruptured membranes. In all patients with ruptured membranes there is always a small risk for infection as indeed there can be with intact membranes.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Mikhail was actively in labour less than 12 hours after her membranes spontaneously rupture this would be considered normal. She is delivered just over 24hrs after her ruptured membranes having been in active labour this too would be considered within normal limits.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Mikhail had a natural rupture of membranes with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prolonged 1st stage of labour. Attempts were made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address the slow progress once the epidural was in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by augmentation with oxytocin. Given that the patient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making some progress it was reasonable to give her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hrs of oxytocin to see if she would progress to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deliverable vaginally, and to continue until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factors such as maternal pyrexia or non reassuring fetal atypical monitoring strip made a different course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action necessary. Once a patient reaches 8cm dilation,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if progress is slow, there is always the hope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she will reach dilation in the next 1-2 hours and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delivered vaginally.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membranes are ruptured there is always concern about the possibility of infection but only after the rupture is prolonged beyond 24hrs is the concern significant. Ms. Mikhail was at approximately 24hrs at the time of delivery and most of that time was in active labour so the length of rupture alone would not have prompted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the question of the timing of the consultation by Dr. Murray and Dr. Odulio at 12:15 hrs on October 31, 2006, Dr. Cadenhead thought it was appropriate, explaining: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Ms. Mikhail's progress in labour overnight was much slower than desired, however she had a normal temperature overnight and there was a delay in getting the epidural in place prior to starting Oxytocin.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family doctors who practice obstetrics are well aware of the need to augment labour that is progressing slowly, as regular strong contractions are needed before one can conclude that there is failure of dilation and/or descent and that, therefore, vaginal birth is not likely.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Physicians are also aware that Cesarean section is not to be taken lightly as an intervention, as it carries inherent risks to the mother (e.g. increased post delivery recovery time, increased breast feeding difficulties, delayed bonding time, bleeding, infection, thrombosis, embolism, hysterectomy). In addition, for the baby there is increased risk of "wet" lung and breathing problems in cesarean delivery compared to vaginal birth. Most experienced family doctors would give an adequate trial of oxcytocin before consulting the obstetrician for failure to progress in labour and in the absence of other complicating factors there should be a trial before proceeding to cesarean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soon as a secondary complication occurred Maternal Pyrexia of 38.8 C Dr. Murray consulted Dr. Odulio.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Commenting generally, Dr. Docherty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Cases such as Ms. Mikhail's are always difficult; the experienced doctor often feels early on that labour will be difficult and dystocia expected. Evidence tells us that slow progress increases the need for operative intervention. The fetal head remaining high throughout labour always makes the physician think about disproportion. However we do not order cesarean sections on our feelings or impressions of early labour, as occasionally the unfavourable cervix or the small pelvis or big baby will unexpectedly deliver well and operative delivery would have been uncalled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hope I have been able to answer your questions and concerns to your satisfaction. Unfortunately, when labour does not progress satisfactorily the patient must then face the disappointment of a cesarean section after a long and difficult labour.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times the most difficult thing to do in obstetrics is to be patient and not intervene, but allow natural labour to occur while supporting the mother, and add drugs and intervention only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 Trial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B.C. Supreme Court Civil Rule 9-7(15) provides: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law on determining the suitability of proceeding to judgment under Rule 9-7, former Rule 18A, was clearly set out by Madam Justice Levine in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at paras. 40-42: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[A] trial judge [is] required to grant judgment if the evidence adduced on the R. 18A application provided the facts necessary to decide the issue of liability, and it would not have been unjust to do so. It is not a question of whether a full trial could conceivably "turn something up" or produce a different result. Rather, as stated by McEachern C.J.B.C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215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Anything might happen at a trial and one can never say that the result will always or inevitably be the same. If the chambers judge can find the facts, then he must give judgment as he would upon a trial unless for any proper judicial reason he has the opinion that it would be unjust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Rule 18A, in my view, is the same as on a trial. Upon the facts being found the chambers judge must apply the law and all appropriate legal principles. If then satisfied that the claim or defence has been established according to the appropriate onus of proof he must give judgment according to law unless he has the opinion that it will be unjust to give such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When an application under R. 18A is made, it is the obligation of the parties to take every reasonable step to put themselves in the best possible position and adduce all evidence they believe is necessary for judgment: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at para. 34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Appellate interference will be justified if the trial judge's determination that judgment should not be granted under R. 18A is "clearly wrong": </w:t>
      </w:r>
      <w:r>
        <w:rPr>
          <w:rFonts w:ascii="arial" w:eastAsia="arial" w:hAnsi="arial" w:cs="arial"/>
          <w:i/>
          <w:color w:val="000000"/>
          <w:sz w:val="20"/>
          <w:lang w:val="en-US" w:eastAsia="en-US" w:bidi="ar-SA"/>
        </w:rPr>
        <w:t>McGregor v. Van Tilborg</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2005 BCCA 217</w:t>
        </w:r>
      </w:hyperlink>
      <w:r>
        <w:rPr>
          <w:rFonts w:ascii="arial" w:eastAsia="arial" w:hAnsi="arial" w:cs="arial"/>
          <w:color w:val="000000"/>
          <w:sz w:val="20"/>
          <w:lang w:val="en-US" w:eastAsia="en-US" w:bidi="ar-SA"/>
        </w:rPr>
        <w:t xml:space="preserve"> at para. 21. If all of the facts necessary to support the defendant's application for dismissal could have been found in the evidentiary record, and it would not have been unjust for the trial judge to have done so, [the Court of Appeal] will be entitled to substitute its opinion and dismiss the action: </w:t>
      </w:r>
      <w:r>
        <w:rPr>
          <w:rFonts w:ascii="arial" w:eastAsia="arial" w:hAnsi="arial" w:cs="arial"/>
          <w:i/>
          <w:color w:val="000000"/>
          <w:sz w:val="20"/>
          <w:lang w:val="en-US" w:eastAsia="en-US" w:bidi="ar-SA"/>
        </w:rPr>
        <w:t>Pearlman v. American Commerce Insurance Company</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2009 BCCA 78</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Among the factors a chambers judge is entitled to consider in a Rule 9-7 application are "... the amount involved, the complexity of the matter, its urgency, any prejudice likely to arise by reason of delay, the cost of taking the case forward to a conventional trial in relation to the amount involved, the course of proceedings and any other matters which arise for consideration on this important question:"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Inspiration</w:t>
      </w:r>
      <w:r>
        <w:rPr>
          <w:rFonts w:ascii="arial" w:eastAsia="arial" w:hAnsi="arial" w:cs="arial"/>
          <w:color w:val="000000"/>
          <w:sz w:val="20"/>
          <w:lang w:val="en-US" w:eastAsia="en-US" w:bidi="ar-SA"/>
        </w:rPr>
        <w:t xml:space="preserve">], at para. 48. Further, Rule 9-7 is not limited to simple cases and that judgment should be awarded unless it would be unjust to do so: </w:t>
      </w:r>
      <w:r>
        <w:rPr>
          <w:rFonts w:ascii="arial" w:eastAsia="arial" w:hAnsi="arial" w:cs="arial"/>
          <w:i/>
          <w:color w:val="000000"/>
          <w:sz w:val="20"/>
          <w:lang w:val="en-US" w:eastAsia="en-US" w:bidi="ar-SA"/>
        </w:rPr>
        <w:t>Inspiration</w:t>
      </w:r>
      <w:r>
        <w:rPr>
          <w:rFonts w:ascii="arial" w:eastAsia="arial" w:hAnsi="arial" w:cs="arial"/>
          <w:color w:val="000000"/>
          <w:sz w:val="20"/>
          <w:lang w:val="en-US" w:eastAsia="en-US" w:bidi="ar-SA"/>
        </w:rPr>
        <w: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the start of the hearing, defendants' counsel advised that the plaintiffs gave no notice they intended to argue the suitability of a summary trial in this case, but they agreed to proceed on both the suitability issue and summary trial if this mode of trial is deemed suitable. On a summary trial, the respondent must do more than raise a triable issue or say the case is not ready to be heard. The plaintiff is obligated to produce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American Pyramid Resources Inc. v. Royal Bank of Canada</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(1986), 2 B.C.L.R. (2d) 99</w:t>
        </w:r>
      </w:hyperlink>
      <w:r>
        <w:rPr>
          <w:rFonts w:ascii="arial" w:eastAsia="arial" w:hAnsi="arial" w:cs="arial"/>
          <w:color w:val="000000"/>
          <w:sz w:val="20"/>
          <w:lang w:val="en-US" w:eastAsia="en-US" w:bidi="ar-SA"/>
        </w:rPr>
        <w:t xml:space="preserve"> (B.C.S.C.), the defendants sought a dismissal of the plaintiff's action against them whilst the plaintiff/respondent applied for an order the defendant's application be adjourned pending completion of examination for discovery, plus an order allowing cross-examination of one of the defendants. Davies J., at para. 5, cited </w:t>
      </w:r>
      <w:r>
        <w:rPr>
          <w:rFonts w:ascii="arial" w:eastAsia="arial" w:hAnsi="arial" w:cs="arial"/>
          <w:i/>
          <w:color w:val="000000"/>
          <w:sz w:val="20"/>
          <w:lang w:val="en-US" w:eastAsia="en-US" w:bidi="ar-SA"/>
        </w:rPr>
        <w:t>Placer Dev. Ltd. v. Skyline Explorations Ltd.</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(C.A.), and the comments of Taggart J.A. at p.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included R. 18(1) and (6) to show the significant differences between that rule and R. 18A. Those differences were the subject of comment by McEachern C.J.S.C. in Soni v. Malik </w:t>
      </w:r>
      <w:hyperlink r:id="rId515" w:history="1">
        <w:r>
          <w:rPr>
            <w:rFonts w:ascii="arial" w:eastAsia="arial" w:hAnsi="arial" w:cs="arial"/>
            <w:i/>
            <w:color w:val="0077CC"/>
            <w:sz w:val="20"/>
            <w:u w:val="single"/>
            <w:shd w:val="clear" w:color="auto" w:fill="FFFFFF"/>
            <w:lang w:val="en-US" w:eastAsia="en-US" w:bidi="ar-SA"/>
          </w:rPr>
          <w:t>(1985), 61 B.C.L.R. 36</w:t>
        </w:r>
      </w:hyperlink>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1 C.P.C. (2d) 53</w:t>
        </w:r>
      </w:hyperlink>
      <w:r>
        <w:rPr>
          <w:rFonts w:ascii="arial" w:eastAsia="arial" w:hAnsi="arial" w:cs="arial"/>
          <w:color w:val="000000"/>
          <w:sz w:val="20"/>
          <w:lang w:val="en-US" w:eastAsia="en-US" w:bidi="ar-SA"/>
        </w:rPr>
        <w:t>. At pp. 40 and 41, the Chief Justice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substantial differences between an application under RR. 18 and 18A. Under the former, summary judgment should not be given if 'there is a bona fide triable issue': </w:t>
      </w:r>
      <w:r>
        <w:rPr>
          <w:rFonts w:ascii="arial" w:eastAsia="arial" w:hAnsi="arial" w:cs="arial"/>
          <w:i/>
          <w:color w:val="000000"/>
          <w:sz w:val="20"/>
          <w:lang w:val="en-US" w:eastAsia="en-US" w:bidi="ar-SA"/>
        </w:rPr>
        <w:t>Memphis Rogues Ltd, v. Skalbania</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(1982), 38 B.C.L.R. 193</w:t>
        </w:r>
      </w:hyperlink>
      <w:r>
        <w:rPr>
          <w:rFonts w:ascii="arial" w:eastAsia="arial" w:hAnsi="arial" w:cs="arial"/>
          <w:color w:val="000000"/>
          <w:sz w:val="20"/>
          <w:lang w:val="en-US" w:eastAsia="en-US" w:bidi="ar-SA"/>
        </w:rPr>
        <w:t xml:space="preserve"> at 202, </w:t>
      </w:r>
      <w:hyperlink r:id="rId516" w:history="1">
        <w:r>
          <w:rPr>
            <w:rFonts w:ascii="arial" w:eastAsia="arial" w:hAnsi="arial" w:cs="arial"/>
            <w:i/>
            <w:color w:val="0077CC"/>
            <w:sz w:val="20"/>
            <w:u w:val="single"/>
            <w:shd w:val="clear" w:color="auto" w:fill="FFFFFF"/>
            <w:lang w:val="en-US" w:eastAsia="en-US" w:bidi="ar-SA"/>
          </w:rPr>
          <w:t>29 C.P.C. 105</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R. 18A, on the other hand, the court actually tries the issues raised by the pleadings on affidavits. The hearing of a R. 18A application has been called a summary trial: </w:t>
      </w:r>
      <w:r>
        <w:rPr>
          <w:rFonts w:ascii="arial" w:eastAsia="arial" w:hAnsi="arial" w:cs="arial"/>
          <w:i/>
          <w:color w:val="000000"/>
          <w:sz w:val="20"/>
          <w:lang w:val="en-US" w:eastAsia="en-US" w:bidi="ar-SA"/>
        </w:rPr>
        <w:t>Imbrook Properties Ltd. v. Bordignon Const. Ltd</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(1984), 51 B.C.L.R. 66</w:t>
        </w:r>
      </w:hyperlink>
      <w:r>
        <w:rPr>
          <w:rFonts w:ascii="arial" w:eastAsia="arial" w:hAnsi="arial" w:cs="arial"/>
          <w:color w:val="000000"/>
          <w:sz w:val="20"/>
          <w:lang w:val="en-US" w:eastAsia="en-US" w:bidi="ar-SA"/>
        </w:rPr>
        <w:t xml:space="preserve"> at 73, </w:t>
      </w:r>
      <w:hyperlink r:id="rId517" w:history="1">
        <w:r>
          <w:rPr>
            <w:rFonts w:ascii="arial" w:eastAsia="arial" w:hAnsi="arial" w:cs="arial"/>
            <w:i/>
            <w:color w:val="0077CC"/>
            <w:sz w:val="20"/>
            <w:u w:val="single"/>
            <w:shd w:val="clear" w:color="auto" w:fill="FFFFFF"/>
            <w:lang w:val="en-US" w:eastAsia="en-US" w:bidi="ar-SA"/>
          </w:rPr>
          <w:t>7 D.L.R. (4th) 602</w:t>
        </w:r>
      </w:hyperlink>
      <w:r>
        <w:rPr>
          <w:rFonts w:ascii="arial" w:eastAsia="arial" w:hAnsi="arial" w:cs="arial"/>
          <w:color w:val="000000"/>
          <w:sz w:val="20"/>
          <w:lang w:val="en-US" w:eastAsia="en-US" w:bidi="ar-SA"/>
        </w:rPr>
        <w:t>, 4 C.L.R. 223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a useful way to illustrate the distinction between the two rules although I would have preferred to reserve the term summary trial for expedited proceedings under R. 18A(5). For convenience, I am content to describe the various proceedings under RR. 18, 18A and 18A(5) as summary judgment, summary trial and expedited trial respectively.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important point, however, is that the raising of a triable issue or arguable defence will not defeat an application under R. 18A, for the court is authorized under that rule to conduct a summary trial of that issue or defence. The court's function is described in R. 18A(3), which provides that on such an application the court "... may grant judgment ... unless (a) the court is unable on the whole of the evidence [i.e., affidavits] ... to find the facts necessary to decide the issues of fact or law ..." or unless it is unjust to do so: </w:t>
      </w:r>
      <w:r>
        <w:rPr>
          <w:rFonts w:ascii="arial" w:eastAsia="arial" w:hAnsi="arial" w:cs="arial"/>
          <w:i/>
          <w:color w:val="000000"/>
          <w:sz w:val="20"/>
          <w:lang w:val="en-US" w:eastAsia="en-US" w:bidi="ar-SA"/>
        </w:rPr>
        <w:t>Royal Bank v. Vista Homes Ltd</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(1984), 54 B.C.L.R. 252</w:t>
        </w:r>
      </w:hyperlink>
      <w:r>
        <w:rPr>
          <w:rFonts w:ascii="arial" w:eastAsia="arial" w:hAnsi="arial" w:cs="arial"/>
          <w:color w:val="000000"/>
          <w:sz w:val="20"/>
          <w:lang w:val="en-US" w:eastAsia="en-US" w:bidi="ar-SA"/>
        </w:rPr>
        <w:t xml:space="preserve">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the court must always be careful in exercising this new jurisdiction, it is clearly the intention and expectation of the rule that cases will be decided summarily if the court is able to find the facts necessary for that purpose, even though these may be disputed issues of fact and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After observing at p.105 important differences between Rule 18A and Rule 18, now Rule 9-7 and Rule 9-6, respectively, Davies J. noted a summary trial is in the nature of a trial on the merits, as raised in the pleadings and affidavits. The party who asserts the affirmative of an issue must prove it on the balance of probabilities and the ordinary rules of evidence and pleadings prevail when examining affidavit material filed in support of, or in opposition to, a particular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Davies J. then went on to consider whether he should grant the plaintiff an adjournment so that it might conduct examination for discovery and cross-examine the defence affiants on their affidavits. However, he noted, as was likewise the case in </w:t>
      </w:r>
      <w:r>
        <w:rPr>
          <w:rFonts w:ascii="arial" w:eastAsia="arial" w:hAnsi="arial" w:cs="arial"/>
          <w:i/>
          <w:color w:val="000000"/>
          <w:sz w:val="20"/>
          <w:lang w:val="en-US" w:eastAsia="en-US" w:bidi="ar-SA"/>
        </w:rPr>
        <w:t>Finan v. Kowalenko</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(1985), 68 B.C.L.R. 1</w:t>
        </w:r>
      </w:hyperlink>
      <w:r>
        <w:rPr>
          <w:rFonts w:ascii="arial" w:eastAsia="arial" w:hAnsi="arial" w:cs="arial"/>
          <w:color w:val="000000"/>
          <w:sz w:val="20"/>
          <w:lang w:val="en-US" w:eastAsia="en-US" w:bidi="ar-SA"/>
        </w:rPr>
        <w:t xml:space="preserve"> (C.A.), there was no "material" before the court to suggest discoveries of the defendants or cross-examination on their affidavits would produce some evidence to support the plaintiff's case. Absent supporting evidence, the value of such additional procedures is purely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Therefore, the plaintiff/respondent to the application must provide evidence, or at least have some evidentiary bases, to show the unsuitability of a summary trial. On this basis alone the plaintiffs/respondents should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plaintiffs/respondents submit the case was not suitable for summary trial because: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"myriad of reports and complexity" of the matter;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defendants/applicants' reports allegedly had not been filed within 14 business days; and because of this, the plaintiffs would be deprived of opportunity to cross-examination the defendants and the experts on certain alleged inconsistencies in their evidence;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reports were not delivered within the 84 days of the January 17, 2010 trial date, as required by Rule 11-6(3).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Levin's report, dated June 22, 2010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On the alleged complexity of the matter, I do not find the facts or medical issues unduly complex. There is more than sufficient material for me to be able to reach judgment. Plaintiffs' counsel referred to </w:t>
      </w:r>
      <w:r>
        <w:rPr>
          <w:rFonts w:ascii="arial" w:eastAsia="arial" w:hAnsi="arial" w:cs="arial"/>
          <w:i/>
          <w:color w:val="000000"/>
          <w:sz w:val="20"/>
          <w:lang w:val="en-US" w:eastAsia="en-US" w:bidi="ar-SA"/>
        </w:rPr>
        <w:t>Hennessy v. Rothman</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26 B.C.L.R. (2d) 322</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Jutt v. Doehring</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82 B.C.L.R. (2d) 223</w:t>
        </w:r>
      </w:hyperlink>
      <w:r>
        <w:rPr>
          <w:rFonts w:ascii="arial" w:eastAsia="arial" w:hAnsi="arial" w:cs="arial"/>
          <w:color w:val="000000"/>
          <w:sz w:val="20"/>
          <w:lang w:val="en-US" w:eastAsia="en-US" w:bidi="ar-SA"/>
        </w:rPr>
        <w:t xml:space="preserve"> (C.A.). I do not find these cases relevant to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Service of defendants'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the plaintiffs' submission the defendants' expert reports were not served in time, I find this unfounded. In the plaintiffs' amended notice of objection to expert opinion evidence, found at Tab 14 of the application and record, they acknowledge all three reports were delivered on October 19, 2010, which is within the specified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Rule 9-7(3)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summary trial application must be heard at least 42 days before the scheduled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Rule 8-1(8) provides that documents referred to subrule 7 must be served as follows: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referred to in subrule (7) of this rule must be served,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paragraph (b) of this subrule, at least 7 days before the date set for the hearing of the application, or</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an application under Rule 9-7, at least 14 days before the date set for the hearing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Rule 22-4(1) provides, implicitly, that holidays are counted where matters over a period of more than seven days are involved:</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Unless a contrary intention otherwise appears, if a period of </w:t>
      </w:r>
      <w:r>
        <w:rPr>
          <w:rFonts w:ascii="arial" w:eastAsia="arial" w:hAnsi="arial" w:cs="arial"/>
          <w:color w:val="000000"/>
          <w:sz w:val="20"/>
          <w:u w:val="single"/>
          <w:lang w:val="en-US" w:eastAsia="en-US" w:bidi="ar-SA"/>
        </w:rPr>
        <w:t>less than 7 days</w:t>
      </w:r>
      <w:r>
        <w:rPr>
          <w:rFonts w:ascii="arial" w:eastAsia="arial" w:hAnsi="arial" w:cs="arial"/>
          <w:color w:val="000000"/>
          <w:sz w:val="20"/>
          <w:lang w:val="en-US" w:eastAsia="en-US" w:bidi="ar-SA"/>
        </w:rPr>
        <w:t xml:space="preserve"> is set out by these Supreme Court Civil Rules or in an order of the court, holidays are not counted.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Section 25(4)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calculation of time expressed as clear days, weeks, months or years, or as "at least" or "not less than" a number of days, weeks, months or years, the first and last days must be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time between October 19, 2010, and November 5, 2010, excluding the first and last days, meets the requirement for 14 days, in fact, it is 16 clear days, and in compliance with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note the time of the summary judgment trial hearing was well in advance of the 42 days required by Rule 9-7(3), and the expert reports served in advance of the 84 days prior to ordinary trial, as required by Rule 11-6(3). The plaintiffs have not filed any further expert reports nor given any indication to the court of any intention to do so, or to proffer rebuttal evidence. The plaintiffs did not request an adjournment to file rebuttal reports, nor did they provide any evidence of specific prejudice.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Need to cross-examine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further claim they have been deprived of opportunity to cross-examine the witnesses and experts. But the plaintiffs neither sought adjournment to examine, nor provided any affidavit material to show specific areas of cross-examination that could profit the plaintiff's case in any significant way. Matters counsel did raise I found immaterial or inconsequential.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first of these stems from the plaintiffs' position that defence experts give inconsistent evidence on the number of phases or stages of labour. I agree with the defendants that a careful reading of the reports reference three stages of labour and two phases of the first stage. See: Dr. Neapole's report, tab 9, answering question 1 at p. 5; Dr. Cadenhead's report, tab 10, answering question 1 at p. 7 and Dr. Docherty's report, tab 11 answering question 1 and 2, p.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second area of lost opportunity to cross-examination relates to the alleged conflict over whether Ms. Mikhail had requested a c-section on October 30, 2006, the day before Philopateer's birth. Ms. Mikhail's evidence, as taken from her examination for discovery transcript, and the evidence of Drs. Murray and Odulio's actually are not in conflict. Dr. Odulio and Dr. Murray do not deny Ms. Mikhail's assertion. They say they cannot recall. More germane is their evidence that had the issue of a c-section been raised, they would have explained to Ms. Mikhail it was not medically indicated. The plaintiff's offer no evidence to counter that view. In paras. 6 and 13 of her affidavit, Dr. Odulio states: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Occasionally, I receive referrals for patients who want to consider an elective c-section. Again, such patients are usually referred by their general practitioners. After discussing the risks and benefits of an elective c-section, I am typically prepared to perform one and book surgical time for the c-section well in advance of the date selected.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aware of Ms. Mikhail ever requesting an elective c-section. However, if she made that request of Dr. Murray and if Dr. Murray then sought a referral from me, I probably would have been prepared to perform an elective c-section as long as Ms. Mikhail understood clearly that an elective c-section increased the risks of certain complications beyond those associated with vaginal delivery. However, because the request would have been for an elective c-section, it would probably have taken something in the order of at least 24 to 48 hours to obtain a surgical spot. In other words, if I had received a referral for an elective c-section on say, the morning of October 30, 2006, Ms. Mikhail would probably not have had the c-section any earlier than she actually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Murray says, in para. 22 of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Ms. Mikhail asked me about an elective c-section and if it appeared that she still wanted one after I told her there were no medical indications for one, then I would have referred her to the on call obstetrician, who I understand to have been Dr. Odulio. Because I made no such referral to Dr. Odulio on October 30, I can say with some confidence that if the topic of an elective c-section came up on October 30, Ms. Mikhail seemed satisfied with my advice and explanation and was content to proceed with an anticipated vaginal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the general question of whether the case is suitable for summary trial, I am able to dispose of the matter on the basis of material already filed. The plaintiffs failed to satisfy the burden of showing additional material or additional procedures, such as ordering cross-examination of the defence experts and witnesses, would alter that conclusion. As noted, the plaintiffs placed nothing before the court, apart from the matters just canvassed, to justify an adjournment. Nor did the plaintiffs proffer anything else to show it is inappropriate now to proceed on a summary trial, or that it would be unjust not to grant an adjournment, to allow, for example, their filing further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note the plaintiffs have not conducted examinations for discovery of the defendants. Plaintiffs' counsel took the position that the expert reports they had filed, in conjunction with the facts and clinical history, gives the court what is required to draw inferences necessary to find the defendants'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defendants say that even with admission of Ms. Mikhail's examination for discovery evidence, it's admissibility still objected to, the plaintiffs' failed to prove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The defendants point out affidavits sworn by the plaintiff mother fail to address her experience during labour and delivery. Likewise, the affidavit of Ms. Stone, which essentially exhibits clinical records, fails to address the issue of the standard of care. Likewise, the medical reports filed by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Regarding use by plaintiffs of Ms. Mikhail's Examination for 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turn now to the narrow question of whether Ms. Mikhail's examination for discovery evidence can be adduced as evidence in a summary trial. The plaintiffs say they are entitled to rely on excerpts of Ms. Mikhail's testimony on examination for discovery by the defendants. Counsel for the plaintiff's refers to </w:t>
      </w:r>
      <w:r>
        <w:rPr>
          <w:rFonts w:ascii="arial" w:eastAsia="arial" w:hAnsi="arial" w:cs="arial"/>
          <w:i/>
          <w:color w:val="000000"/>
          <w:sz w:val="20"/>
          <w:lang w:val="en-US" w:eastAsia="en-US" w:bidi="ar-SA"/>
        </w:rPr>
        <w:t>Sheils v. Sheils</w:t>
      </w:r>
      <w:r>
        <w:rPr>
          <w:rFonts w:ascii="arial" w:eastAsia="arial" w:hAnsi="arial" w:cs="arial"/>
          <w:color w:val="000000"/>
          <w:sz w:val="20"/>
          <w:lang w:val="en-US" w:eastAsia="en-US" w:bidi="ar-SA"/>
        </w:rPr>
        <w:t>, (unreported January 16, 1997) Vancouver Registry F950328 (B.C.S.C.), seemingly asserting the defendants are barred from utilizing Ms. Mikhail's examination for discovery evidence, as she is not a third party and/or an expert witness. This is wrong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agree with the defendants that the question in this case is not whether examination for discovery evidence could be admitted on summary trial to decide </w:t>
      </w:r>
      <w:r>
        <w:rPr>
          <w:rFonts w:ascii="arial" w:eastAsia="arial" w:hAnsi="arial" w:cs="arial"/>
          <w:i/>
          <w:color w:val="000000"/>
          <w:sz w:val="20"/>
          <w:lang w:val="en-US" w:eastAsia="en-US" w:bidi="ar-SA"/>
        </w:rPr>
        <w:t>substantive issues</w:t>
      </w:r>
      <w:r>
        <w:rPr>
          <w:rFonts w:ascii="arial" w:eastAsia="arial" w:hAnsi="arial" w:cs="arial"/>
          <w:color w:val="000000"/>
          <w:sz w:val="20"/>
          <w:lang w:val="en-US" w:eastAsia="en-US" w:bidi="ar-SA"/>
        </w:rPr>
        <w:t xml:space="preserve">, but rather, </w:t>
      </w:r>
      <w:r>
        <w:rPr>
          <w:rFonts w:ascii="arial" w:eastAsia="arial" w:hAnsi="arial" w:cs="arial"/>
          <w:i/>
          <w:color w:val="000000"/>
          <w:sz w:val="20"/>
          <w:lang w:val="en-US" w:eastAsia="en-US" w:bidi="ar-SA"/>
        </w:rPr>
        <w:t>what use could</w:t>
      </w:r>
      <w:r>
        <w:rPr>
          <w:rFonts w:ascii="arial" w:eastAsia="arial" w:hAnsi="arial" w:cs="arial"/>
          <w:color w:val="000000"/>
          <w:sz w:val="20"/>
          <w:lang w:val="en-US" w:eastAsia="en-US" w:bidi="ar-SA"/>
        </w:rPr>
        <w:t xml:space="preserve"> be made of it. A summary trial is like any other trial in this regard. A party may use examination for discovery evidence of a party adverse in interest, not their own. This is not to overlook Justice Ryan's comments in </w:t>
      </w:r>
      <w:r>
        <w:rPr>
          <w:rFonts w:ascii="arial" w:eastAsia="arial" w:hAnsi="arial" w:cs="arial"/>
          <w:i/>
          <w:color w:val="000000"/>
          <w:sz w:val="20"/>
          <w:lang w:val="en-US" w:eastAsia="en-US" w:bidi="ar-SA"/>
        </w:rPr>
        <w:t>Pete v. Terrace Regional Health Care Society</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2003 BCCA 226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Pete</w:t>
      </w:r>
      <w:r>
        <w:rPr>
          <w:rFonts w:ascii="arial" w:eastAsia="arial" w:hAnsi="arial" w:cs="arial"/>
          <w:color w:val="000000"/>
          <w:sz w:val="20"/>
          <w:lang w:val="en-US" w:eastAsia="en-US" w:bidi="ar-SA"/>
        </w:rPr>
        <w:t xml:space="preserve">], where in para. 12 after first noting that all evidence given at examination for discovery "cannot be admitted to prove or disapprove a fact in issue at trial save against that party" also said the evidentiary rule does not prevent putting forward evidence to show a chambers judge that such evidence </w:t>
      </w:r>
      <w:r>
        <w:rPr>
          <w:rFonts w:ascii="arial" w:eastAsia="arial" w:hAnsi="arial" w:cs="arial"/>
          <w:color w:val="000000"/>
          <w:sz w:val="20"/>
          <w:u w:val="single"/>
          <w:lang w:val="en-US" w:eastAsia="en-US" w:bidi="ar-SA"/>
        </w:rPr>
        <w:t>exists</w:t>
      </w:r>
      <w:r>
        <w:rPr>
          <w:rFonts w:ascii="arial" w:eastAsia="arial" w:hAnsi="arial" w:cs="arial"/>
          <w:color w:val="000000"/>
          <w:sz w:val="20"/>
          <w:lang w:val="en-US" w:eastAsia="en-US" w:bidi="ar-SA"/>
        </w:rPr>
        <w:t>, and thus that it would be unjust to decide the issues on a Rule 9-7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Counsel for the defendant points out, adopting the language of Madam Justice Ryan, that Ms. Mikhail's own examination for discovery evidence is not of a kind that needs to be put forward to "apprise the [court] of existence of ... evidence in order to demonstrate that it would be unjust to decide the issues on [a] Rule 18A application"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Pete,</w:t>
      </w:r>
      <w:r>
        <w:rPr>
          <w:rFonts w:ascii="arial" w:eastAsia="arial" w:hAnsi="arial" w:cs="arial"/>
          <w:color w:val="000000"/>
          <w:sz w:val="20"/>
          <w:lang w:val="en-US" w:eastAsia="en-US" w:bidi="ar-SA"/>
        </w:rPr>
        <w:t xml:space="preserve"> some defendants were pointing their fingers at other defendants who were seeking dismissal by summary trial of the case against them, leaving the remaining defendants alone to defend the claim. I agree with the defendants' submission that this is an appropriate circumstance under Rule 9-7 for a party to use their own discovery evidence, Another appropriate circumstance is where a party brings a summary trial application early in a proceeding, when the respondent might not have had enough time to gather evidence, which is what had occurred in </w:t>
      </w:r>
      <w:r>
        <w:rPr>
          <w:rFonts w:ascii="arial" w:eastAsia="arial" w:hAnsi="arial" w:cs="arial"/>
          <w:i/>
          <w:color w:val="000000"/>
          <w:sz w:val="20"/>
          <w:lang w:val="en-US" w:eastAsia="en-US" w:bidi="ar-SA"/>
        </w:rPr>
        <w:t>Pete</w:t>
      </w:r>
      <w:r>
        <w:rPr>
          <w:rFonts w:ascii="arial" w:eastAsia="arial" w:hAnsi="arial" w:cs="arial"/>
          <w:color w:val="000000"/>
          <w:sz w:val="20"/>
          <w:lang w:val="en-US" w:eastAsia="en-US" w:bidi="ar-SA"/>
        </w:rPr>
        <w:t>. In such an case, a party might need to point to their own discovery evidence to identify evidence not yet before the court, but obtainable. In the case at bar, it might theoretically have been appropriate to refer to Ms. Mikhail's examination for discovery evidence to justify an order for an adjournment, though I note an affidavit usually best serves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find the examination for discovery evidence inadmissible as against the party that is not adverse interest, as I am compelled to do, though I have considered the evidence in determining whether Rule 9-7(6) is suitable trial process, or whether it would be unjust to decide the case in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This is not a case where the application for summary trial is being brought early, or in circumstances where some defendants will be released, leaving a defendant left alone to defend-and in the process likely to seriously complicate the litigation, for example, third party proceedings. The parties are far past an early stage of trial. While some aspect of the evidence might be somewhat expandable, I see little prospect between now and any time soon enough before trial for significant revelations. Certainly, none have been referred to. General assertions about cross-examination are insufficient, as are the specific matters counsel raised and addressed already in these reasons. Given the evidence and submissions before me, in summary, I find no significant chance further evidence between the date of the defendants' application and the January trial could, in the time available, alter the result of the evidentiary equations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Standard of care and summary trial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Medical professionals will not be found negligent where found they have acted in accordance with recognized and acceptable practices of the profession.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Physicians are judged in light of the information they ought to have known at the time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Courts, afforded the luxury of hindsight, will not judge too harshly on the basis of prevailing standards of professional knowledge, and do not expect the perfect vision hindsight gives: </w:t>
      </w:r>
      <w:r>
        <w:rPr>
          <w:rFonts w:ascii="arial" w:eastAsia="arial" w:hAnsi="arial" w:cs="arial"/>
          <w:i/>
          <w:color w:val="000000"/>
          <w:sz w:val="20"/>
          <w:lang w:val="en-US" w:eastAsia="en-US" w:bidi="ar-SA"/>
        </w:rPr>
        <w:t>Assumann v. Kent</w:t>
      </w:r>
      <w:r>
        <w:rPr>
          <w:rFonts w:ascii="arial" w:eastAsia="arial" w:hAnsi="arial" w:cs="arial"/>
          <w:color w:val="000000"/>
          <w:sz w:val="20"/>
          <w:lang w:val="en-US" w:eastAsia="en-US" w:bidi="ar-SA"/>
        </w:rPr>
        <w:t>, (unreported August 28, 2009) Vancouver Registry M060478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medical professional acts in accordance with a recognized and acceptable practice of the profession, he or she will not be found to be negligent. The standard is one of a prudent and diligent medical professional in similar circumstances. In the case of a specialist, the doctor's behaviour must be assessed in light of the conduct of other ordinary specialists, who possess a reasonable level of knowledge, competence and skill expected of professionals in Canada in that field. The conduct of the physician is judged in light of the knowledge that ought to have been possessed at the time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Courts must not, with the benefit of hindsight, judge too harshly doctors who act in accordance with prevailing standards of professional knowledge, and should be careful not to rely on the perfect vision afforded by hindsight. See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paras. 33-34; and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at pp. 812-813.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Absent contrary expert evidence, the procedures adopted by the defendants are assumed not to be negligent: </w:t>
      </w:r>
      <w:r>
        <w:rPr>
          <w:rFonts w:ascii="arial" w:eastAsia="arial" w:hAnsi="arial" w:cs="arial"/>
          <w:i/>
          <w:color w:val="000000"/>
          <w:sz w:val="20"/>
          <w:lang w:val="en-US" w:eastAsia="en-US" w:bidi="ar-SA"/>
        </w:rPr>
        <w:t>Pushee v. Roland,</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2002 BCSC 1771</w:t>
        </w:r>
      </w:hyperlink>
      <w:r>
        <w:rPr>
          <w:rFonts w:ascii="arial" w:eastAsia="arial" w:hAnsi="arial" w:cs="arial"/>
          <w:color w:val="000000"/>
          <w:sz w:val="20"/>
          <w:lang w:val="en-US" w:eastAsia="en-US" w:bidi="ar-SA"/>
        </w:rPr>
        <w: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Sopinka J. stated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professional as a whole is assumed to have adopted procedures which are in the best interests of patients and are not inherently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Branco v. Sunnybrook &amp; Women's College Health Sciences Centre</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[2003] O.J. No. 3287</w:t>
        </w:r>
      </w:hyperlink>
      <w:r>
        <w:rPr>
          <w:rFonts w:ascii="arial" w:eastAsia="arial" w:hAnsi="arial" w:cs="arial"/>
          <w:color w:val="000000"/>
          <w:sz w:val="20"/>
          <w:lang w:val="en-US" w:eastAsia="en-US" w:bidi="ar-SA"/>
        </w:rPr>
        <w:t xml:space="preserve"> (Ont. Sup. Ct.), at para. 8, Spence J.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establish breach of the standard of care, the plaintiff must lead expert evidence of a physician practicing in the same field as the defendant physician attesting to his or her failure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defendants submit the plaintiffs produced no expert evidence to say the care provided by the defendants was unreasonable or failed to meet the requisite standard of care. Thus, failing to meet that onus, the plaintiffs should fail on that basis alone. Further, the defendants submit that not only have the plaintiffs failed to adduce any evidence of the standard of care and to show in which respect the defendants failed to meet it, the defendants have gone further and provided positive evidence supporting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 agree the circumstances of the case are very similar to those in </w:t>
      </w:r>
      <w:r>
        <w:rPr>
          <w:rFonts w:ascii="arial" w:eastAsia="arial" w:hAnsi="arial" w:cs="arial"/>
          <w:i/>
          <w:color w:val="000000"/>
          <w:sz w:val="20"/>
          <w:lang w:val="en-US" w:eastAsia="en-US" w:bidi="ar-SA"/>
        </w:rPr>
        <w:t>Eamer v. Zarzour</w:t>
      </w:r>
      <w:r>
        <w:rPr>
          <w:rFonts w:ascii="arial" w:eastAsia="arial" w:hAnsi="arial" w:cs="arial"/>
          <w:color w:val="000000"/>
          <w:sz w:val="20"/>
          <w:lang w:val="en-US" w:eastAsia="en-US" w:bidi="ar-SA"/>
        </w:rPr>
        <w:t>, (unreported January 29, 2007) Vancouver Registry L042219 (B.C.S.C.) [</w:t>
      </w:r>
      <w:r>
        <w:rPr>
          <w:rFonts w:ascii="arial" w:eastAsia="arial" w:hAnsi="arial" w:cs="arial"/>
          <w:i/>
          <w:color w:val="000000"/>
          <w:sz w:val="20"/>
          <w:lang w:val="en-US" w:eastAsia="en-US" w:bidi="ar-SA"/>
        </w:rPr>
        <w:t>Eamer</w:t>
      </w:r>
      <w:r>
        <w:rPr>
          <w:rFonts w:ascii="arial" w:eastAsia="arial" w:hAnsi="arial" w:cs="arial"/>
          <w:color w:val="000000"/>
          <w:sz w:val="20"/>
          <w:lang w:val="en-US" w:eastAsia="en-US" w:bidi="ar-SA"/>
        </w:rPr>
        <w:t>], where Justice Stewart, sitting in Chambers, said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is nothing in the case that imposes a legal paradigm on what Dr. Ripley did or did not do and tends towards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him. The record is simply bare. There is no evidence of a relevant standard of care and a failure to meet it. None. The fact the defendant has evidence going the other way is really neither here nor there. Thus, alleged weaknesses in that evidence proffered by the defendant -- the evidence of Dr. Ligertwood -- is of no moment. The plaintiff makes out no case at all against Dr. Ripley. If this were a regular trial, the plaintiff would be nonsuited, pursuant to Rule 40(8), at the close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plaintiffs cited many authorities. I find they do not assist the plaintiffs. There is no question the plaintiffs must prove the defendants' conduct falls short of the required standard of care in this case, and that failure caused the damages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Branco,</w:t>
      </w:r>
      <w:r>
        <w:rPr>
          <w:rFonts w:ascii="arial" w:eastAsia="arial" w:hAnsi="arial" w:cs="arial"/>
          <w:color w:val="000000"/>
          <w:sz w:val="20"/>
          <w:lang w:val="en-US" w:eastAsia="en-US" w:bidi="ar-SA"/>
        </w:rPr>
        <w:t xml:space="preserve"> Spence J. elaborates: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expert evidence is required in order to establish an element of the plaintiff's case, and the plaintiff has failed to put forward such evidence in response to a motion for summary judgment, there is no genuine issue for trial a summary judgment will be granted.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find the situation in the case at bar is likewise similar to </w:t>
      </w:r>
      <w:r>
        <w:rPr>
          <w:rFonts w:ascii="arial" w:eastAsia="arial" w:hAnsi="arial" w:cs="arial"/>
          <w:i/>
          <w:color w:val="000000"/>
          <w:sz w:val="20"/>
          <w:lang w:val="en-US" w:eastAsia="en-US" w:bidi="ar-SA"/>
        </w:rPr>
        <w:t>Ngo v. Toronto Western Hospital</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[1994] O.J. No. 250</w:t>
        </w:r>
      </w:hyperlink>
      <w:r>
        <w:rPr>
          <w:rFonts w:ascii="arial" w:eastAsia="arial" w:hAnsi="arial" w:cs="arial"/>
          <w:color w:val="000000"/>
          <w:sz w:val="20"/>
          <w:lang w:val="en-US" w:eastAsia="en-US" w:bidi="ar-SA"/>
        </w:rPr>
        <w:t xml:space="preserve"> (Gen. Div.), where Spence J., at para. 2-3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have produced evidence in the form of expert medical reports and opinions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part of the hospital and the doctors, and that the care and treatment provided to the plaintiff, including the three operations which the plaintiff underwent, were not the cause of the plaintiff's blindness in the right eye. Two of the three reports come from medical experts consulted by the plaintiff. The plaintiff has not produced any expert medical reports or opinions that would support a causal relationship between the cure and treatment provided and the outcome.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provided evidence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plaintiff has not provided any evidence that there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As Stewart J. further observed in </w:t>
      </w:r>
      <w:r>
        <w:rPr>
          <w:rFonts w:ascii="arial" w:eastAsia="arial" w:hAnsi="arial" w:cs="arial"/>
          <w:i/>
          <w:color w:val="000000"/>
          <w:sz w:val="20"/>
          <w:lang w:val="en-US" w:eastAsia="en-US" w:bidi="ar-SA"/>
        </w:rPr>
        <w:t>Eamer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simply a case in which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alleged against Dr. Ripley, and the plaintiff has placed no admissible evidence before the trier of fact upon which there could possibly be a finding that there was a standard of care imposed upon Dr. Ripley which he did not meet. There is simply nothing. And it is certainly not that rare case contemplated by familiar case law such as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Supreme Court of Canada, 1995, when even absent relevant expert evidence a lay trier of fact may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Further, I find that the plaintiffs have failed to satisfy the onus of proving any breach of duty on the part of the defendants caused the damages complained of: </w:t>
      </w:r>
      <w:r>
        <w:rPr>
          <w:rFonts w:ascii="arial" w:eastAsia="arial" w:hAnsi="arial" w:cs="arial"/>
          <w:i/>
          <w:color w:val="000000"/>
          <w:sz w:val="20"/>
          <w:lang w:val="en-US" w:eastAsia="en-US" w:bidi="ar-SA"/>
        </w:rPr>
        <w:t>Hampton v. Marshall</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[1996] B.C.J. No. 1948</w:t>
        </w:r>
      </w:hyperlink>
      <w:r>
        <w:rPr>
          <w:rFonts w:ascii="arial" w:eastAsia="arial" w:hAnsi="arial" w:cs="arial"/>
          <w:color w:val="000000"/>
          <w:sz w:val="20"/>
          <w:lang w:val="en-US" w:eastAsia="en-US" w:bidi="ar-SA"/>
        </w:rPr>
        <w:t xml:space="preserve"> (S.C.),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case at bar, Dr. Levin's report does not prove anything the defendants did, or failed to do, caused or contributed to any injury the plaintiffs may have suffered. Regarding Dr. Maxwell's evidence, setting aside for now its failure to conform with Rule 11-6, it likewise fails to prove a causal connection between the actions of the defendants and the alleged harms.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 find the plaintiffs have failed to prove the defendants were negligent. I further find the plaintiffs failed to prove the defendants' conduct caused or contributed to the damages alleged.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particularly those involving medical or other specialized areas of knowledge, always raise questions of professional standards and practice. Professional reputations may be at stake, which is not to say physicians or other professionals receive preferential treatment, but that they are judged based on what the court finds is the professional standard of care expected of them, not an amorphous ideal. Plaintiffs in medical malpractice cases, and others like it, must be prepared to demonstrate at trial, full or summary, the accepted standard of care and the defendant's failure to meet it, as supported by the evidence of a qualified expert-excepting specific situations such as the one which arose in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plaintiffs submit, to the contrary, that expert reports are not determinative on issues of causation. The plaintiffs further submit that in the case at bar, the facts, combined with expert reports submitted by the plaintiffs, show the defendants' care fell below the standard of care expected off a reasonably prudent physician; and that their actions caused the damages suffered by the plaintiffs. But more than a bare assertion by the plaintiffs is required of them to meet their burden of proof. The standard of care must be proven through the evidence of a qualified expert; in the case at bar it is not inferable from evidence before the court. The plaintiffs offered no evidence to prove the standard or where the defendants care fell short of it. On the other hand, the defendants showed the defendants met the standard of care called for, acted reasonably in the circumstances and were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the defendants were not negligent and dismiss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Miles v. Kumar, [2013] B.C.J. No. 2014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L.W. Bernard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4-8 and 11-15,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M093900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2014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2013 BCSC 1688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52 M.V.R. (6th) 43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233 A.C.W.S. (3d) 260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2013 CarswellBC 2763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Sky Miles, Plaintiff, and Sapna Seema Kumar and Phelps Leasing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0"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2" w:name="Keywords_19"/>
      <w:bookmarkEnd w:id="13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Causation — Effect of wrongful conduct — Motor vehicles — Cyclists — Liability of driver — Rules of the road — Action for damages for injuries sustained in motor vehicle accident dismissed — Plaintiff was cycling between parked cars and right lane, shoulder checked and signalled, then changed to right lane and then left lane, when he was struck by defendant's vehicle — Plaintiff not in position to be seen when he changed lanes and he failed to check and signal again before entering left lane — Defendant was slightly behind large truck, which obscured parties' views of each other, which she passed in left lane — Defendant had right of way in lane and was not travelling at excessive speed.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 and control of vehicle — Proper lookout — Cyclists — Lane changing — While signal changes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Action for damages for injuries sustained in motor vehicle accident dismissed — Plaintiff was cycling between parked cars and right lane, shoulder checked and signalled, then changed to right lane and then left lane, when he was struck by defendant's vehicle — Plaintiff not in position to be seen when he changed lanes and he failed to check and signal again before entering left lane — Defendant was slightly behind large truck, which obscured parties' views of each other, which she passed in left lane — Defendant had right of way in lane and was not travelling at excessive speed.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3" w:name="Case Summary_19"/>
            <w:bookmarkEnd w:id="1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sustained in a motor vehicle accident. The plaintiff was cycling when struck by the defendant's vehicle when he moved into the defendant's lane of traffic just prior to the collision. The plaintiff was knocked off his bicycle and bounced off the hood and windshield before landing on the ground. The plaintiff sustained soft tissue injuries and claimed to have chronic pain. The plaintiff was travelling between parked cars and the right lane, and had to move over to the left lane in order to make an upcoming left turn. The plaintiff shoulder checked, signalled and shoulder checked again. He saw a vehicle off in the distance and moved across the right lane and then into the left. On cross-examination, the plaintiff admitted the vehicle he saw was travelling much faster than him and he could have let it pass before changing lanes. The defendant had moved to the left lane to pass a car that was travelling behind a large truck, and to make an upcoming left turn, and was not aware of the plaintiff until he entered her lane. The defendant testified there were vehicles around her so she could not swerve and avoid him. The plaintiff argued the defendant struck him from behind as he lawfully executed a lane change, he was the dominant driver and the defendant failed to give due care and attention to driving and was speeding. The defendant argued the plaintiff made an unsafe lane change.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4" w:name="Holdings of Court_18"/>
            <w:bookmarkEnd w:id="13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not in a position to be seen when he changed lanes. The defendant was travelling in the left lane, beside or slightly behind a large truck in the right lane, so the parties could not see each other. Once the plaintiff entered the right lane, he was required to perform another shoulder check and signal prior to moving to the left lane, but failed to do so. The defendant's vehicle was there to be seen had the plaintiff performed this check before moving to the left lane. The evidence did not establish the plaintiff had successfully completed the lane change before being struck. He claimed no memory of the collision itself, despite having a good memory of all other details. There was no expert evidence put forth on accident reconstruction, and the fact that there was damage to the driver's side of the defendant's vehicle was not sufficient to establish the plaintiff was the dominant driver. Even if the defendant was travelling at the maximum estimated speed of 60 kph, this was not excessive on the flat, straight road in good conditions, and the plaintiff did not perceive the truck, which was travelling ahead of the defendant, as a threat when he crossed its path. The plaintiff was familiar with the road and knew that vehicles generally travelled over the 50 kph speed limit. On multi-vehicle highways, trucks could obscure other drivers' views and this did not oblige the defendant to slow down in order to watch for things that might move into her path. The defendant enjoyed the right of way in the left lane. The plaintiff rode his bicycle from the far right of the highway directly into the left lane occupied by the defendant, in breach of his statutory duties to ascertain that it was safe to do so, ensure that it would not affect the defendant's travel and signal his intention to do so. The defendant did not adduce a positive defence and to draw and adverse inference as the plaintiff wanted would reverse the onus of proof.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5" w:name="Legislation Cited_14"/>
      <w:bookmarkEnd w:id="1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1"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34" w:history="1">
        <w:r>
          <w:rPr>
            <w:rFonts w:ascii="arial" w:eastAsia="arial" w:hAnsi="arial" w:cs="arial"/>
            <w:i/>
            <w:color w:val="0077CC"/>
            <w:sz w:val="20"/>
            <w:u w:val="single"/>
            <w:shd w:val="clear" w:color="auto" w:fill="FFFFFF"/>
            <w:lang w:val="en-US" w:eastAsia="en-US" w:bidi="ar-SA"/>
          </w:rPr>
          <w:t>RSBC 1996, CHAPTER 318, s. 141</w:t>
        </w:r>
      </w:hyperlink>
      <w:r>
        <w:rPr>
          <w:rFonts w:ascii="arial" w:eastAsia="arial" w:hAnsi="arial" w:cs="arial"/>
          <w:color w:val="000000"/>
          <w:sz w:val="20"/>
          <w:lang w:val="en-US" w:eastAsia="en-US" w:bidi="ar-SA"/>
        </w:rPr>
        <w:t>(1), s. 151(1) (a), s. 151(1)(b), s. 183(1), s. 183(2)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6" w:name="Counsel_19"/>
      <w:bookmarkEnd w:id="1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2"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V.J. LeBlanc, J.M. Naylor.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S.J. Kovacs.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18"/>
      <w:bookmarkEnd w:id="137"/>
      <w:r>
        <w:pict>
          <v:line id="_x0000_s1123"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L.W. BERNARD J."/>
            <w:bookmarkEnd w:id="138"/>
            <w:r>
              <w:rPr>
                <w:rFonts w:ascii="arial" w:eastAsia="arial" w:hAnsi="arial" w:cs="arial"/>
                <w:b/>
                <w:color w:val="000000"/>
                <w:sz w:val="30"/>
                <w:lang w:val="en-US" w:eastAsia="en-US" w:bidi="ar-SA"/>
              </w:rPr>
              <w:t>L.W. BERNARD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morning of October 20, 2007, Sapna Seema Kumar was the driver and lone occupant of a car travelling eastbound along Grandview Highway in Vancouver. As Ms Kumar neared Slocan Street she struck Sky Miles. Mr. Miles was riding a bicycle at the time, and just prior to the collision he had moved into Ms Kumar's lane of travel in preparation for a left turn onto Slocan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collision knocked Mr. Miles off his bike. The damage to Ms Kumar's car indicated that upon being struck, Mr. Miles bounced off the hood and windshield of Ms Kumar's car before coming to rest on the roadway some distance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Not surprisingly, Mr. Miles sustained physical injuries in the collision, all of which have been categorized as "soft tissue". Mr. Miles says that he continues to have pain from some of these injuries; principal among them is an alleged injury to his lower back for which he says he suffers chronic pain that has had a significantly negative impact upon his life, his work, and his psychological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Miles seeks damages from Ms Kumar to compensate him for pain, suffering, loss of enjoyment of life, and for various past and future pecuniary losses, all of which he says are attributable to Ms Kumar's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Both Ms Kumar's liability for the collision and the quantification of damages were matters very much in issue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Miles is a 42-year-old single man with no dependants. He was schooled in England, where he completed "fifth form" (the equivalent of grade 10 in Canada). In his early twenties, he obtained a welding ticket. Until his mid-thirties, he maintained steady employment in a wide variety of jobs, including that of bike courier, roofer, landscaper, truck driver, movie extra, and restaurant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Miles presently lives alone in Vancouver, and is in the fourth year of a romantic relationship with a woman named Pauline Moshier. He is a public transit bus driver by occupation and has been so employed, on a full-time basis with Coast Mountain Bus Company, since early 2006. He describes this job as secure, with good pay and benefits; it is employment he hoped to maintain until his retirement from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Miles does not own a car; bicycling has been his sole mode of personal transport for many years. At the time of the collision he was on his way to work a regular bus-driving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the collision, Mr. Miles was very active and physically fit. He worked out with weights, and was a runner, swimmer and cyclist. His only physical complaint shortly before the accident was a pain in his right shoulder for which he had received some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Evidentiary Synopsis</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the collision, Mr. Miles was wearing a bike helmet and a bright yellow rain jacket, and he had a rear flashing red light in operation under his bicycle seat. It was approximately 10:30 a.m. and the road surface was wet from a recent rainfall. There were no adverse weather, visibility or traffic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Shortly before Mr. Miles was hit, he was riding his bicycle eastbound along Grandview Highway and nearing Slocan Street with the intention to turn north onto Slocan. For traffic turning left at Slocan, there is a dedicated lane at the intersection, and a concrete median which separates eastbound traffic from westbound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this stretch of Grandview Highway, the road is relatively flat, the speed limit is 50 km/h, and there are two lanes for eastbound traffic, divided by a broken line. Adjacent to the outside ("right") lane is a space for parked cars. As there were some parked cars, Mr. Miles was riding his bike in the space between the parked cars and the eastbound right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Miles testified that he was travelling at an estimated speed of 20-25 km/h at the point when he decided to move over to the inside ("left") lane in preparation for a left turn at Slocan. He said he did a "shoulder check" for eastbound traffic behind him and saw headlights "off in the distance" in the right eastbound lane. He said this vehicle (not further described) was "far enough back that it didn't pose a threat". He said he then immediately did a second shoulder check and saw the same vehicle lights in the distance, signalled (using his left arm) his intention to move leftward into traffic, and proceeded to move across the right lane and into the left lane, at approximately a 45 degree angle. He did not perform another shoulder check before entering the left eastbound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Miles has no memory of what transpired in the period between his move towards the left lane and the collision. He also cannot recall the moment of impact, or landing on the roadway; however, he said he remembers spinning through the air. Mr. Miles said he believes that he was hit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cross-examination, Mr. Miles agreed to the following: that the vehicle he noted in his shoulder check was likely travelling faster than was he; that he could have let this vehicle pass before crossing into traffic; that at the point when he entered the left lane, Ms Kumar's car must have been there to be seen; and, that he was hit shortly after his shoulder check but could not say whether he was struck immediately upon entry into the left lane, or at some time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part of his case, the plaintiff "read in" selected excerpts of Ms Kumar's testimony from her examination for discovery, which may be summarized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20, 2007 Sapna Seema Kumar was 20 years of age and had a class N ("novice") driver's licence.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approximately 10:30am she was driving eastbound on Grandview Highway, and approaching Slocan Street. She had turned east onto Grandview at Nanaimo Street.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familiar with this section of Grandview because it was a route she had been taking to work for the past four-to-five months. She believed that there were two lanes for eastbound traffic and that she was in the left lane as she approached the point where the collision occurred. As she drove along Grandview, she said she moved from the right lane to the left lane to pass a vehicle in front of her and because she planned to make a left turn a few blocks ahead, at Renfrew Street. She recalled that the car she passed had been travelling behind a very large white "semi" truck, with a long rectangular box.</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Kumar recalled driving in the left lane, beside the truck to her right. Ms Kumar agreed that, at this point in time, the truck would have obscured her vision of "things" such as a bicycle if such were immediately ahead-and-to-the-right of her. She agreed it was possible that she had not passed the truck when the cyclist "appeared". She said she was not aware of the cyclist until he entered her lane of travel.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Kumar said she did not "swerve or manoeuvre or change her direction of travel" between the time she first saw the cyclist and the collision. She said she did not do so because "it didn't seem safe - there were other vehicles around me".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Kumar said that her recollection was that it was the "left part" of her vehicle which struck the cyclist. She said the cyclist hit the area of her windshield directly in front of her, and she agreed that by the time of impact the cyclist had entered the left lane and "moved over half of the lane".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Kumar said the speed limit was 50 km/h. She could not recall "exactly" how fast she was travelling but she said "it must have been maximum 60". When asked if it was possible she could have been travelling more than 60 km/h Ms Kumar said "I don't know". When asked what the basis was for her speed estimate at the point of collision, she said it was the relatively short distance she had traveled from the turn she had made onto Grandview from Nanaimo.</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Kumar said she cannot recall anything about the bicycle she struck, including whether it had a tail-light. She recalled that the road surface was wet and agreed that such would affect her ability to "come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If there were independent eyewitnesses to the collision then none testified at the trial, and the defendants did not present a case. The speed of the truck which apparently obscured Ms Kumar's car from Mr. Miles' view at the time he performed his shoulder checks is not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Post-collision photographs of Ms Kumar's car show damage to the left front area, including a large dent to the hood and damage to the windshield, consistent with Mr. Miles' body landing on the hood and his head hitting the windshield. Mr. Miles' bicycle sustained considerable damage. No accident reconstruction evidence based upon the collision damage was tendered.</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Miles was removed from the collision scene by ambulance. Skin abrasions to his right knee, right shoulder and right elbow indicated that he hit the pavement on his right side. He suffered acute trauma to his right knee, which caused considerable pain and swelling, and had him in a leg brace and on crutches for a few months. Mr. Miles saw his family physician, Dr. Norrie, two days after the collision. Dr. Norrie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saw Sky on October 22, he was in obvious pain and walking with difficulty. His right knee was obviously swollen and was too tender to examine fully. He had multiple abrasions, especially on his right elbow and right knee. As well, his neck and shoulders were very stiff and painful to move.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organized an urgent orthopedic referral to Vancouver General Hospital and recommended that Mr. Miles undertake physiotherapy when his injuries subsided to the point where therapy was possible. He was obviously not going to return to his job as a bus driver for many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Miles' post-collision complaints are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 Initially, he said his pain was in the lower back. It was a very deep ache which moved up from his lower back to his head, causing headaches.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Shoulders: He said his right shoulder aches if he lifts something such as a jug of milk. The shoulder pain wakes him from sleep and causes him to avoid activities that may cause pain or aggravation. His right shoulder feels as if it has gotten worse over time, rather than better. Both shoulders "consistently" ache without having done anything to aggravate them. For temporary relief he uses heat/ice packs and massage. Mr. Miles believes his left shoulder pain is from favouring it after his right shoulder injury in the collision.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knee: Mr. Miles said that over a three-year period his knee healed reasonably well; however, he is now unable to run because 15 minutes into a run he gets a deep ache and must stop.</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ankle: Mr. Miles said in the first year or so, he had a chronic throb in his ankle. It has been sporadic since then. It still bothers him when he presses on the bus accelerator, walks and cycles; however, he would not categorize it as a major complaint. He saw a podiatrist about it and now wears prescribed orthotics.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Mr. Miles complains of chronic neck pain. He said he has flare-ups which give him a "huge amount of grief" for a couple of weeks at a time before he returns to his "new normal": a state of neck discomfort not known to him prior to the collision.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 Mr. Miles said that he suffers from chronic and constant lower back pain, with occasional flare-ups which are disabling. He said in the first few months after the collision he felt very sore and tender all over; an achiness that went to his core. He described the flare-ups as searing pain which drops him to his knees. He said he does not mention it to his doctor on every visit because it is chronic and "he knows it".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Mr. Miles said that since the collision he constantly feels like he is "battling the blues". He said he has gone from "happy-go-lucky" to someone with a flat affect and limited range of emotion. He is taking anti-depressant medication which he believes helps with his mood, but not his energy or happiness.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Sleeplessness: Mr. Miles said he hasn't slept well since the collision. His discomfort causes him to wake up and he doesn't feel refreshed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Mr. Miles' first post-collision appointment with his family physician, Dr. Norrie, he was referred to Dr. Blachut, an orthopaedic surgeon who recommended massage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Norrie saw Mr. Miles many times thereafter. In his medico-legal report dated August 16, 2011,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Miles obviously suffered a significant accident in October 2007. He has experienced substantial pain and disability, as a result, as detailed above. Thankfully, most of his symptoms have improved to a great extent; however, he still experiences ongoing symptoms. While I believe that Sky's long term overall prognosis is good, I also believe that he is predisposed to recurrent pains in his right knee, his shoulders, his neck, and his low back as a direct result of the accident. He may also be at increased risk in the future of arthritis, especially in his right knee and right shoulder. As a result of the depression and anxiety that he suffered over the past several years, this also makes him more predisposed to future episodes of the[se]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Dr. Norrie's pre-accident history (commencing February 16, 2005) with Mr. Miles as a patient, Dr. Norrie said that he saw Mr. Miles for,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right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Steven Helper is a physiatrist who examined Mr. Miles on November 30, 2012. On the controversial question of whether the collision was the cause of Mr. Miles' complaints of low back pain and shoulder pain, Dr. Helper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motor vehicle collision of October 20, 2007, is directly related to Mr. Miles' low back pain complaints. [The factors upon which I base this opinion are]: (i) No history of pre-existing lumbar pain; (ii) Likely pre-existing history of degenerative disc changes from the L5-S1 segment; asymptomatic; (iii) The mechanism of the motor vehicle-bicycle collision is unknown; (iv) Mr. Miles had consistent low back pain complaints along his clinical course; (v) Mr. Miles current presentation is most in keeping with discogenic low back pain from the L5-S1 segment. It is most likely he had pre-existing degenerative changes that were aggravated by the MVC of October 20, 2007, converting him from an asymptomatic state to symptomatic; and, (vi) Despite the existence of L5-S1 degenerative changes, the development of discogenic mechanical low back pain was not inevitable. These findings are common on imaging studies in asymptomatic individuals.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opinion the patients current shoulder pain complaints are partially related to the motor vehicle collision in question ... it appears as though he had a pre-existing history of right-sided bicipital tendinopathy that was responding well to therapy and nearly resolved. The motor vehicle collision resulted in a fall on his right hand side. He likely experienced a direct aggravation of his pre-existing condition ... Mr. Miles demonstrates bilateral mild impingement syndrome of the rotator cuff ... it is unlikely that the mechanics of the motor vehicle collision in question resulted in a direct injury to the rotator cuff tear bilaterally. More likely, the patient's maladaptive mechanics from his low back pain, neck pain, and ankle pain resulted in suboptimal postures and maladaptive biomechanics, uncovering a predisposition to impingement syndrome. If Mr. Miles had not been involved in the motor vehicle collision, it is unlikely that he would be experiencing his current shoulder symptoms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Helper assessed Mr. Miles' prognoses for recovery from his complaints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pain: "Poor" for full recovery, and "good" for partial. He could not quantify these terms.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shoulder pain: With physiotherapy, 50% likelihood of full recovery, and 75% for partial.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 "Poor" for full recovery, and "fair" for partial, with physiotherapy.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knee pain: "Good" for "near full resolution" with physiotherapy.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ankle pain: "Good" for near full, or full recovery, with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Helper specifically recommended a graduated four-month course of physiotherapy with an athletic therapist named Thomas Tran.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cross-examination, Dr. Helper agreed that he did not discuss with Mr. Miles an apparent one-year hiatus (January 2008 to January 2009) in back complaints (as disclosed by Dr. Norrie's clinical records), and he agreed that such is not consistent with Mr. Miles having "consistent lower back pain since the collision". He said it "casts some doubt on the causal relationship" between the collision and the complaint of lower back pain in July 2010. He added: "Although there is a hiatus there is still a moderate suspicion of causation; but, doubt about a hard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Helper agreed that Mr. Miles likely had age-related disc degeneration prior to the collision, and that such could be the cause of Mr. Miles' low back pain. In relation to Mr. Miles' extensive use of massage therapy, Dr. Helper said such is usually not useful for chronic pain, and has diminishing returns. Regarding the onset of symptoms, Dr. Helper said he would expect to see such within approximately three months if they are related to the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William Craig is a physiatrist who examined Mr. Miles on June 10, 2011. For the purposes of preparing his report, Dr. Craig assumed that Mr. Miles had no pre-collision issues with his left shoulder, neck, back and lower limbs; and that an issue with his right shoulder had mostly resolved prior to the collision. In his examination, Dr. Craig found,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 some limited range of neck motion, tightness and tenderness in the cervical paraspinals; (b) impingement of the rotator cuffs, bilaterally, consistent with rotator cuff injury, and tenderness over the tendons of the long head of the biceps; (c) low back pain and tenderness suggesting a moderate soft tissue injury to the low back and a "possible" lumbar facet joint injury; (d) tightness in the hip girdle, bilaterally; (e) tenderness and crepitus in right knee; and, (f) tenderness along the medial tendon of the right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relation to causation, Dr. Craig opined that the collision: (a) aggravated a pre-existing right biceps tendinopathy; and (b) caused the right knee, right ankle, neck and low back injuries. He said that the left shoulder symptoms probably developed as compensation for ongoing right shoulder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for the prognosis, Dr. Craig used the term "guarded" for the neck, back and right shoulder, and "more favourable" for the left shoulder. He opined that Mr. Miles will continue to be susceptible to recurrent episodes of back pain, and at a slightly increased risk of premature degenerative changes in his neck and back, all arising from the collision. He believed that Mr. Miles will continue to improve, and will be able to continue working as a bus driver for the "long term" and perform activities of daily living, including cycling and jogging. He thought he would have some difficulty with household maintenance and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William Koch is a registered psychologist who assessed Mr. Miles on June 21, 2011, and November 29, 2012. For the purposes of his reports, he assumed,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Mr. Miles did not have a history of ongoing psychological distress. Dr. Koch diagnosed Mr. Miles as suffering from a major depressive disorder ("MDD"), chronic pain disorder ("CPD"), and post-traumatic stress disorder ("PTSD"). Dr. Koch said that it is a rare patient who has PTSD occurring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relation to the prognoses for these disorders, Dr. Koch was "guardedly optimistic, with appropriate treatment". He recommended a minimum of three years of psychotherapy, with 50 sessions in the first two years and a reduced number thereafter. He also strongly recommended that Mr. Miles attend a multidisciplinary pain management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cross-examination on whether or not Mr. Miles met the mandatory Criterion A (a "traumatic stressor") for PTSD, Dr. Koch said: "At the end of the interview, I still had some concerns; but, the interview suggested some serious symptomology, which is the bottom line." In his report, Dr. Koch set out the DSM rules for an event to qualify as a traumatic stressor: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of the following (must be) present: 1. the person experienced, or witnessed, or was confronted with an event or events that involved actual or threatened death or serious injury, or a threat to the physical integrity or self or others; 2. the person's response involved intense fear, helplessness, or horror.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Edgar Emnacen is an occupational therapist who evaluated Mr. Miles' "functional capacity" on July 21, 2011. Following a battery of tests, Mr. Emnacen formed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Miles presents with limited neck postural tolerances (flexion, extension, and rotation); sitting tolerance; and sustained low level positioning (crouching and kneeling) tolerances, especially in combination with trunk twisting/bending. He also presents with pain mannerisms that may also eventually limit his standing tolerance. Such postures elicit reports of neck, shoulder, and back pain and headache onset.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I am of the opinion that Mr. Miles is capable of gainful employment, so long as the functional demands of such work are within the guidelines and limitation as noted in this report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Miles has the physical capacity to perform the job duties of a bus driver, however, his symptom reactivity to sustained sitting postures and exposure to neck rotation movements throughout the shift will likely limit his ability to perform this work on a continual, full-time basis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[split shifts allowing for postural breaks and driver's position and movement adjustments] in place to assist with managing his symptoms, it is my opinion that Mr. Miles can continue working as a bus driver. However, Mr. Miles has indicated working split shifts makes for a longer working day overall, starting early and ending quite late in the day (e.g. he wakes up at 4:30am to get ready for his first shift, and his work day does not end until 6:30pm), compared to if he were working one continual eight hour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Pauline Moshier has been in a romantic relationship with Mr. Miles since September 2009. She said she loves Mr. Miles and expects the relationship to continue. She and Mr. Miles "lived together" from December 2011 to May 2012. In spending time with Mr. Miles, Ms Mosher has observed difficulties Mr. Miles has with sleeping -- constantly shifting positions and waking up in apparent pain. She has also observed "pain behaviour" during their shared meals and while watching movies together. She said Mr. Miles is uncharacteristically short-tempered and non-communicative when he is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2009, prior to the start of her relationship with Mr. Miles, Ms Moshier wrote an article about Mr. Miles as a bus driver. (She was employed by Coast Mountain Bus Company at the time.) She said she chose to write about Mr. Miles because he had an unusually high number of commendations from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Rhianne Williams is the sister of Mr. Miles. She saw Mr. Miles often before and after the collision. She described Mr. Miles, pre-collision, as very physically active, fit and strong. She said he was upbeat, social, and liked to help friends with various projects. In the period immediately after the collision, she saw that he was in a severe amount of pain. From January 2008 to March 2009, Ms Williams cooked, cleaned, and took Mr. Miles to various appointments. She noted "huge" changes in Mr. Miles -- he was not socially active and was "emotionally unavailable".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March 2009, Ms Williams began full-time employment outside Vancouver, but maintained contact with Mr. Miles. She continues to help him in the winter when her work schedule permits it. She said, currently, Mr. Miles continues to be "very flat" emotionally, and non-social. She said he moves slowly and appears to be dealing daily with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Delia Envoldson is a registered massage therapist. She first treated Mr. Miles in 2004. Prior to the collision, the massages were for relaxation rather than treatment for injury. In the post-collision period, Ms Envoldson first saw Mr. Miles in November 2007. She said she treated him for low back pain, hips, upper back, shoulders and neck. She said he also had a swollen knee which she could not treat.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Envoldson said she has treated Mr. Miles on a frequent and consistent basis since the collision. She said she understood that her treatments gave Mr. Miles temporary relief so that he could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relation to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essence of the plaintiff's position is: (a) that Mr. Miles was struck from behind by Ms Kumar after he had lawfully executed his lane change; (b) that Mr. Miles was the dominant driver </w:t>
      </w:r>
      <w:r>
        <w:rPr>
          <w:rFonts w:ascii="arial" w:eastAsia="arial" w:hAnsi="arial" w:cs="arial"/>
          <w:i/>
          <w:color w:val="000000"/>
          <w:sz w:val="20"/>
          <w:lang w:val="en-US" w:eastAsia="en-US" w:bidi="ar-SA"/>
        </w:rPr>
        <w:t>vis a vis</w:t>
      </w:r>
      <w:r>
        <w:rPr>
          <w:rFonts w:ascii="arial" w:eastAsia="arial" w:hAnsi="arial" w:cs="arial"/>
          <w:color w:val="000000"/>
          <w:sz w:val="20"/>
          <w:lang w:val="en-US" w:eastAsia="en-US" w:bidi="ar-SA"/>
        </w:rPr>
        <w:t xml:space="preserve"> Ms Kumar at the point of collision; and, (c) that Ms Kumar's car struck Mr. Miles' bicycle from behind because she was driving without due care and attention, travelling at an unsafe speed for the conditions, and/or exceeding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also says that as Ms Kumar travelled in the left lane beside the large truck to her right, she failed to recognize that vehicles ahead of the truck and out of her view might move into her lane for the purpose of executing a left-hand turn at Slocan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support of the plaintiff's position that Mr. Miles had completed his lane change and was travelling eastbound in the left lane when he was struck, the plaintiff relies upon the location of the damage to Ms Kumar's car as evidence that Mr. Miles was "well over on the left side of the [left] lane when 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defendants' position is that the plaintiff was solely at fault for the collision; that it was caused by his negligent act of changing lanes in front of Ms Kumar when it was unsafe to do so; that Ms Kumar's vehicle was "there to be seen" if the plaintiff had performed a proper lane check; and, that the plaintiff has not shown that Ms Kumar could not have avoided the collision with the exercise of reasonable care and skill. The defendants cite </w:t>
      </w:r>
      <w:r>
        <w:rPr>
          <w:rFonts w:ascii="arial" w:eastAsia="arial" w:hAnsi="arial" w:cs="arial"/>
          <w:i/>
          <w:color w:val="000000"/>
          <w:sz w:val="20"/>
          <w:lang w:val="en-US" w:eastAsia="en-US" w:bidi="ar-SA"/>
        </w:rPr>
        <w:t>Lowe v. Greyhound Canada Transportation Corp.</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2008 BCSC 64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McStravick v. Metzler</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2012 BCSC 1685</w:t>
        </w:r>
      </w:hyperlink>
      <w:r>
        <w:rPr>
          <w:rFonts w:ascii="arial" w:eastAsia="arial" w:hAnsi="arial" w:cs="arial"/>
          <w:color w:val="000000"/>
          <w:sz w:val="20"/>
          <w:lang w:val="en-US" w:eastAsia="en-US" w:bidi="ar-SA"/>
        </w:rPr>
        <w:t>, in support of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applicable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 Act</w:t>
      </w:r>
      <w:r>
        <w:rPr>
          <w:rFonts w:ascii="arial" w:eastAsia="arial" w:hAnsi="arial" w:cs="arial"/>
          <w:color w:val="000000"/>
          <w:sz w:val="20"/>
          <w:lang w:val="en-US" w:eastAsia="en-US" w:bidi="ar-SA"/>
        </w:rPr>
        <w: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141(1) A person must not drive a motor vehicle on a highway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151(1) A driver who is driving a vehicle on a laned roadway</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exists between the lanes, unless the driver has ascertained that movement can be made with safety and will in no way affect the travel of another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without first signalling his or her intention to do so by hand or arm or approved mechanical device in the matter prescribed by sections 171 and 172.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183(1) In addition to the duties imposed by this section, a person operating a cycle on a highway has the same rights and duties as a driver of a motor vehicle.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operating a cycle ...</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 ride as near as practicable to the right side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It is well settled that the provisions of the </w:t>
      </w:r>
      <w:r>
        <w:rPr>
          <w:rFonts w:ascii="arial" w:eastAsia="arial" w:hAnsi="arial" w:cs="arial"/>
          <w:i/>
          <w:color w:val="000000"/>
          <w:sz w:val="20"/>
          <w:lang w:val="en-US" w:eastAsia="en-US" w:bidi="ar-SA"/>
        </w:rPr>
        <w:t>MV Act</w:t>
      </w:r>
      <w:r>
        <w:rPr>
          <w:rFonts w:ascii="arial" w:eastAsia="arial" w:hAnsi="arial" w:cs="arial"/>
          <w:color w:val="000000"/>
          <w:sz w:val="20"/>
          <w:lang w:val="en-US" w:eastAsia="en-US" w:bidi="ar-SA"/>
        </w:rPr>
        <w:t xml:space="preserve"> provide guidelines, rather than a complete legal framework, for assessing fault in motor vehicle accident cases. Users of the road are expected to exercise reasonable care, even when others have failed in respect of their statutory duties (see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evident that the collision in question occurred very shortly after Mr. Miles moved into Ms Kumar's lane of travel, and it is not contentious that prior to Mr. Miles' entry into the left lane, Ms Kumar enjoyed the right of way within that lane; accordingly, before Mr. Miles entered the left lane he was obliged to: (a) ascertain that the lane change could be made in safety and not affect Ms Kumar's travel (</w:t>
      </w:r>
      <w:r>
        <w:rPr>
          <w:rFonts w:ascii="arial" w:eastAsia="arial" w:hAnsi="arial" w:cs="arial"/>
          <w:i/>
          <w:color w:val="000000"/>
          <w:sz w:val="20"/>
          <w:lang w:val="en-US" w:eastAsia="en-US" w:bidi="ar-SA"/>
        </w:rPr>
        <w:t>MV Act</w:t>
      </w:r>
      <w:r>
        <w:rPr>
          <w:rFonts w:ascii="arial" w:eastAsia="arial" w:hAnsi="arial" w:cs="arial"/>
          <w:color w:val="000000"/>
          <w:sz w:val="20"/>
          <w:lang w:val="en-US" w:eastAsia="en-US" w:bidi="ar-SA"/>
        </w:rPr>
        <w:t xml:space="preserve"> s. 151(1)(a)); and, (b) alert Ms Kumar by signalling his intention to move in front of her (</w:t>
      </w:r>
      <w:r>
        <w:rPr>
          <w:rFonts w:ascii="arial" w:eastAsia="arial" w:hAnsi="arial" w:cs="arial"/>
          <w:i/>
          <w:color w:val="000000"/>
          <w:sz w:val="20"/>
          <w:lang w:val="en-US" w:eastAsia="en-US" w:bidi="ar-SA"/>
        </w:rPr>
        <w:t>MV Act</w:t>
      </w:r>
      <w:r>
        <w:rPr>
          <w:rFonts w:ascii="arial" w:eastAsia="arial" w:hAnsi="arial" w:cs="arial"/>
          <w:color w:val="000000"/>
          <w:sz w:val="20"/>
          <w:lang w:val="en-US" w:eastAsia="en-US" w:bidi="ar-SA"/>
        </w:rPr>
        <w:t xml:space="preserve"> s. 151(1)(c)).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order to effectively execute these statutory duties, Mr. Miles was obliged to be in a position where he could see and be seen. In other words, Mr. Miles' lane check was only meaningful if he had the lane he intended to enter in clear view, and his signal was only of use as a warning device if it was within the range of vision of its intended recipient(s).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establishes that Mr. Miles was not in such a position when he performed his lane check and signal; rather, it shows that he was at the far right side of the right lane of travel. It is apparent that from this vantage point he was neither well-positioned to see, nor did he see, Ms Kumar's vehicle travelling in the left lane because Ms Kumar was beside or slightly behind a large eastbound truck travelling in the right lane. Similarly, in these circumstances Ms Kumar's view of Mr. Miles as he rode eastbound at the right side of the right lane would have been obscured, as would any signal made by Mr. Miles from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clear from Mr. Miles' testimony that his two lane checks and his arm signal were each executed from the right side of the right lane before he began his lane-change manoeuvre. He was unquestionably in a position of disadvantage from this point and was, thus, obliged to perform a further lane check and signal at a point where: (a) he had a clear view of the left lane; and, (b) any approaching traffic in the left lane had a clear view of him and was able to read his intentions. As Mr. Miles reasonably conceded, Ms Kumar's approaching vehicle was "there to be seen" by him before he entered the left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Although the </w:t>
      </w:r>
      <w:r>
        <w:rPr>
          <w:rFonts w:ascii="arial" w:eastAsia="arial" w:hAnsi="arial" w:cs="arial"/>
          <w:i/>
          <w:color w:val="000000"/>
          <w:sz w:val="20"/>
          <w:lang w:val="en-US" w:eastAsia="en-US" w:bidi="ar-SA"/>
        </w:rPr>
        <w:t>MV Act</w:t>
      </w:r>
      <w:r>
        <w:rPr>
          <w:rFonts w:ascii="arial" w:eastAsia="arial" w:hAnsi="arial" w:cs="arial"/>
          <w:color w:val="000000"/>
          <w:sz w:val="20"/>
          <w:lang w:val="en-US" w:eastAsia="en-US" w:bidi="ar-SA"/>
        </w:rPr>
        <w:t xml:space="preserve"> obliges cyclists to ride as near as practicable to the right side of the highway, on multi-lane highways it does not logically follow that this means that it is only from this position that a cyclist's statutory duties pursuant to ss. 151(1)(a) and 151(1)(c) of the </w:t>
      </w:r>
      <w:r>
        <w:rPr>
          <w:rFonts w:ascii="arial" w:eastAsia="arial" w:hAnsi="arial" w:cs="arial"/>
          <w:i/>
          <w:color w:val="000000"/>
          <w:sz w:val="20"/>
          <w:lang w:val="en-US" w:eastAsia="en-US" w:bidi="ar-SA"/>
        </w:rPr>
        <w:t>MV Act</w:t>
      </w:r>
      <w:r>
        <w:rPr>
          <w:rFonts w:ascii="arial" w:eastAsia="arial" w:hAnsi="arial" w:cs="arial"/>
          <w:color w:val="000000"/>
          <w:sz w:val="20"/>
          <w:lang w:val="en-US" w:eastAsia="en-US" w:bidi="ar-SA"/>
        </w:rPr>
        <w:t xml:space="preserve"> are to be fulfilled. If a cyclist travelling on the far right of a multi-lane highway does not have a clear view of each lane of travel he or she intends to enter or cross, then a lane check and signal from this position is, quite obviously, not sufficient either to determine that the manoeuvre is safe or to warn approaching traffic of his or her intention. A cyclist in the position of Mr. Miles, whose view of the lane of travel he intends to enter is obstructed by a large truck, must either wait until he has a clear view before commencing his lane change or perform a further lane check and signal from a position where he is able to see approaching vehicles and be seen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For the foregoing reasons, I am satisfied that when Mr. Miles rode his bicycle from the far right of Grandview Highway directly into the left lane occupied by Ms Kumar, he did so in breach of his statutory duties to: (a) ascertain that it was safe to do so; (b) ensure that it would not affect Ms Kumar's travel; and, (c) signal his intention to do so. In all the circumstances, including the traffic and speed at the time in question, the lane checks and signal performed by Mr. Miles at the far right of the highway did not satisfy these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Notwithstanding the foregoing, Mr. Miles' position is that he had successfully executed his lane change and was travelling eastbound on the left side of the left lane when he was struck; that the collision was caused by Ms Kumar's carelessness and excessive speed, and not by his moving into her path when it was unsafe to do so. In support of his position Mr. Miles relies upon: (a) the damage to the left front of Ms Kumar's vehicle; (b) Ms Kumar's estimate of her speed as "not more than 60 km/h"; (c) the wet road surface; (d) Ms Kumar's partially obscured view due to the truck to her right; (e) Ms Kumar's knowledge that eastbound vehicles which were in the right lane but intending to turn north at Slocan would have to move to the left lane prior to reaching the intersection; (f) the absence of evidence that Ms Kumar sounded her horn or applied her brakes prior to the collision; and, (g) Ms Kumar's failure to swerve to avoid impacting with Mr. Miles.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For the reasons which follow, I am not satisfied that the evidence establishes that Mr. Miles had, prior to the collision, successfully executed his lane change and that he was travelling eastbound at the left side of the left lane when he was struck. Significantly, Mr. Miles did not testify to such; moreover, if such was, indeed, the case then no explanation was given for why Mr. Miles would have no memory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noteworthy that Mr. Miles purports to have a good recollection of everything preceding the moment of his entry into the left lane and no memory loss in the immediate aftermath of the collision; thus, if there is a memory gap then it is limited to the very brief period between the alleged successful entry into the left lane and the collision. This is a very specific, isolated and critical memory loss for which no explanatory evidence was tendered.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the absence of a memory of where he was within the left lane and how he was positioned within it at the time of impact, Mr. Miles relies upon the location of the damage to Ms Kumar's car as some evidence that he was eastbound at the left side of the left lane when he was struck. I am not persuaded, however, that much can reasonably be drawn from this damage in the absence of accident reconstruction evidence from a qualified expert. To the untrained eye, the damage does nothing more than establish or corroborate that which is not contentious: i.e., that the front of Ms Kumar's vehicle struck Mr. Miles while he was riding his bicycle; that the force of the blow separated Mr. Miles from his bike; and, that Mr. Miles hit the left side of the hood and windshield of Ms Kumar's car before he was thrown forward onto the pavement. The damage,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does not permit more nuanced inferences regarding the relative positions of the bicycle and the car at the point of impact of these two moving objects. The existence of damage to the driver's side of the front of the car is simply not enough, particularly in the context of this dynamic event. I cannot reasonably conclude, for example, that the physical damage to Ms Kumar's car and/or Mr. Miles' path of travel after he was separated from his bicycle is inconsistent with Mr. Miles' being struck shortly after he entered the left lane and as he crossed Ms Kumar's path to take his position at the left side of the left lane; that is, while he was in the process of executing his lane-change rather than after it. In this regard, it is noteworthy that if the collision occurred virtually upon entry into the left lane as Mr. Miles moved across the front of Ms Kumar's vehicle then this would account for Mr. Miles' lack of any memory of riding eastbound in the left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Similarly, I am not satisfied that the evidence establishes that Ms Kumar drove without due care and attention, or without reasonable consideration for other persons using the highway, or at a speed that was excessive relative to the road, traffic, visibility or weather conditions. There is virtually no evidence in relation to any of the foregoing. The mere fact of collision with Mr. Miles is neither evidence of a breach of any of these statutory duties nor is it support for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Kumar candidly acknowledged that she does not know her speed of travel; however, she was able to set an outside limit of 60 km/h. There is no contrary evidence on this point. Ms Kumar passed a truck travelling to her right; however, there is no evidence that this truck was speeding. In this regard, it is noteworthy that Mr. Miles did not perceive this approaching truck as a threat to him when he crossed into its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Even if Ms Kumar was driving at her maximum estimated speed, I am not persuaded that such would reasonably support a finding that her speed was excessive for the conditions. The road was essentially flat and straight, the visibility was good, there was nothing notable about the vehicular or pedestrian traffic, and the weather was benign. In these circumstances, simply a wet road surface from recent rainfall -- common for Vancouver -- would not demand extra caution. It is also noteworthy that Mr. Miles was very familiar with this section of Grandview Highway, and was well aware that motor vehicles typically traveled at, or over, the 50 km/h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Finally, I do not agree with the plaintiff's submission that Ms. Kumar's partially obscured view, caused by the truck to her right, obliged her to "pay extra attention" for drivers or cyclists who might move into her lane of travel for the purpose of turning left at Slocan Street. On multi-lane highways large vehicles frequently, and without warning, partially block the views of drivers of smaller vehicles travelling in the same direction. Such occurrences do not oblige the drivers of the smaller vehicle to immediately reduce speed so as to be able to avoid collisions with non-visible vehicles which might move into their path. Here, Ms Kumar had the right of way within her lane of travel and such was not abrogated by a truck in an adjacent lane which happened to limit her view to the right as she passed it. She was entitled to assume that other drivers and cyclists would obey the rules of the road and not move into her lane of travel when it was unsafe to do so. The oft quoted passage from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is apposite:</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applying this principle it is necessary to bear in mind the statement of Lord Atkinson in </w:t>
      </w:r>
      <w:r>
        <w:rPr>
          <w:rFonts w:ascii="arial" w:eastAsia="arial" w:hAnsi="arial" w:cs="arial"/>
          <w:i/>
          <w:color w:val="000000"/>
          <w:sz w:val="20"/>
          <w:lang w:val="en-US" w:eastAsia="en-US" w:bidi="ar-SA"/>
        </w:rPr>
        <w:t>Toronto R.W. Co. v. King</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7 C.R.C. 408</w:t>
        </w:r>
      </w:hyperlink>
      <w:r>
        <w:rPr>
          <w:rFonts w:ascii="arial" w:eastAsia="arial" w:hAnsi="arial" w:cs="arial"/>
          <w:color w:val="000000"/>
          <w:sz w:val="20"/>
          <w:lang w:val="en-US" w:eastAsia="en-US" w:bidi="ar-SA"/>
        </w:rPr>
        <w:t xml:space="preserve"> at p. 417 </w:t>
      </w:r>
      <w:hyperlink r:id="rId537"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p. 269: "Traffic in the streets would be impossible if the driver of each vehicle did not proceed more or less upon the assumption that the drivers of all the other vehicle will do what is their duty to do, namely, observe the rules regulating the traffic of the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summary, with due regard for all the foregoing, I make the following determinations: (a) that as Ms Kumar travelled in the left lane to the point of the collision, she enjoyed the right of way; (b) that the evidence does not reasonably support a finding that Ms Kumar was, at the time, driving without due care and attention, or without reasonable consideration for other persons using the highway, or at a speed that was excessive to the conditions; (c) that when Mr. Miles entered the left lane in front of Ms Kumar his bicycle was servient to Ms Kumar's car; and, (d) that when Mr. Miles entered the left lane he did so in breach of his statutory duties pursuant to ss. 151(a) and 151(c) of the </w:t>
      </w:r>
      <w:r>
        <w:rPr>
          <w:rFonts w:ascii="arial" w:eastAsia="arial" w:hAnsi="arial" w:cs="arial"/>
          <w:i/>
          <w:color w:val="000000"/>
          <w:sz w:val="20"/>
          <w:lang w:val="en-US" w:eastAsia="en-US" w:bidi="ar-SA"/>
        </w:rPr>
        <w:t>MV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addition to the foregoing, I am also satisfied that there is no evidence upon which I could reasonably conclude: (a) that Ms Kumar ought to have known that Mr. Miles would disregard her right of way; or, (b) that there was sufficient opportunity for a reasonably careful and skilled driver in the position of Ms Kumar to avoid colliding with Mr. Miles (see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evidence establishes that Ms Kumar's view of Mr. Miles was obscured by the truck to her right. There is no evidence that Ms Kumar saw Mr. Miles at any time prior to entering the left lane in front of her, and no evidence from which it might reasonably be inferred that with the exercise of due care and attention she would have seen Mr. Miles; accordingly, there is no sound basis to find that Ms Kumar ought to have: (a) anticipated that Mr. Miles would disregard her right of way; and, (b) taken reasonable steps to avoid colliding with him. When Mr. Miles entered the left eastbound lane, Ms Kumar had virtually no warning and no reasonable opportunity to avoid the collision. Ms Kumar was a new driver but there is no reasonable basis to conclude that inadequate skill or care was a factor in the collision; moreover, the absence of a reasonable opportunity to avoid the collision accords with Mr. Miles' unexplained lack of memory of successfully changing lanes before he was struck. The evidence suggests that Mr. Miles moved into the left lane at a distance so close to Ms Kumar's approaching car that it is highly improbable that a skilled and careful driver in the position of Ms Kumar would have been able to avoid the collision by taking reasonable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light of all the foregoing, I am not persuaded that the plaintiff has established that Ms Kumar was negligent to any degree; thus, there is no basis to apportion to the defendants any liability for Mr. Miles' injuries and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 has submitted that the Court should draw an inference adverse to the defendants because Ms Kumar - - "the only person who could have provided evidence as to her position, speed, attentiveness, driving experience, familiarity with the road, as to when she first saw Mr. Miles, and as to why she made no attempt to avoid a collision" -- who had been scheduled to testify, did not do so, and without explanation. In support of this position, the plaintiff cites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2010 BCSC 169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Bronson</w:t>
      </w:r>
      <w:r>
        <w:rPr>
          <w:rFonts w:ascii="arial" w:eastAsia="arial" w:hAnsi="arial" w:cs="arial"/>
          <w:color w:val="000000"/>
          <w:sz w:val="20"/>
          <w:lang w:val="en-US" w:eastAsia="en-US" w:bidi="ar-SA"/>
        </w:rPr>
        <w:t>, the court drew an adverse inference against the defendants because one of the defendants did not testify. The court found that this defence decision deprived the court of the best evidence of conversations critical to deciding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defendants submits that </w:t>
      </w:r>
      <w:r>
        <w:rPr>
          <w:rFonts w:ascii="arial" w:eastAsia="arial" w:hAnsi="arial" w:cs="arial"/>
          <w:i/>
          <w:color w:val="000000"/>
          <w:sz w:val="20"/>
          <w:lang w:val="en-US" w:eastAsia="en-US" w:bidi="ar-SA"/>
        </w:rPr>
        <w:t>Bronson</w:t>
      </w:r>
      <w:r>
        <w:rPr>
          <w:rFonts w:ascii="arial" w:eastAsia="arial" w:hAnsi="arial" w:cs="arial"/>
          <w:color w:val="000000"/>
          <w:sz w:val="20"/>
          <w:lang w:val="en-US" w:eastAsia="en-US" w:bidi="ar-SA"/>
        </w:rPr>
        <w:t xml:space="preserve"> is distinguishable from the case at bar. In </w:t>
      </w:r>
      <w:r>
        <w:rPr>
          <w:rFonts w:ascii="arial" w:eastAsia="arial" w:hAnsi="arial" w:cs="arial"/>
          <w:i/>
          <w:color w:val="000000"/>
          <w:sz w:val="20"/>
          <w:lang w:val="en-US" w:eastAsia="en-US" w:bidi="ar-SA"/>
        </w:rPr>
        <w:t>Bronson</w:t>
      </w:r>
      <w:r>
        <w:rPr>
          <w:rFonts w:ascii="arial" w:eastAsia="arial" w:hAnsi="arial" w:cs="arial"/>
          <w:color w:val="000000"/>
          <w:sz w:val="20"/>
          <w:lang w:val="en-US" w:eastAsia="en-US" w:bidi="ar-SA"/>
        </w:rPr>
        <w:t>, a positive defence was advanced; one which required proof of the content of critical conversations between the two defendants. The court observed that evaluating the defence advanced obliged the court to consider the credibility of both defendants, and the failure to call one defendant deprived the court of the best evidence of the conversations and the opportunity to assess credibility -- a matter very much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the case at bar, the defendants note that a positive defence has not been advanced. Here, the defendants simply rely upon the onus the plaintiff bears to prove its case. The defendants' position is that the plaintiff has failed to prove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In support they cite </w:t>
      </w:r>
      <w:r>
        <w:rPr>
          <w:rFonts w:ascii="arial" w:eastAsia="arial" w:hAnsi="arial" w:cs="arial"/>
          <w:i/>
          <w:color w:val="000000"/>
          <w:sz w:val="20"/>
          <w:lang w:val="en-US" w:eastAsia="en-US" w:bidi="ar-SA"/>
        </w:rPr>
        <w:t>McIlvenna v. Viebig</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[2012] B.C.J. No. 292</w:t>
        </w:r>
      </w:hyperlink>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2012 BCSC 218</w:t>
        </w:r>
      </w:hyperlink>
      <w:r>
        <w:rPr>
          <w:rFonts w:ascii="arial" w:eastAsia="arial" w:hAnsi="arial" w:cs="arial"/>
          <w:color w:val="000000"/>
          <w:sz w:val="20"/>
          <w:lang w:val="en-US" w:eastAsia="en-US" w:bidi="ar-SA"/>
        </w:rPr>
        <w:t xml:space="preserve">. In reviewing the law on adverse inferences, the court in </w:t>
      </w:r>
      <w:r>
        <w:rPr>
          <w:rFonts w:ascii="arial" w:eastAsia="arial" w:hAnsi="arial" w:cs="arial"/>
          <w:i/>
          <w:color w:val="000000"/>
          <w:sz w:val="20"/>
          <w:lang w:val="en-US" w:eastAsia="en-US" w:bidi="ar-SA"/>
        </w:rPr>
        <w:t>McIlvenna</w:t>
      </w:r>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The law with respect to adverse inferences in civil cases when witnesses are not called is summarized in </w:t>
      </w:r>
      <w:r>
        <w:rPr>
          <w:rFonts w:ascii="arial" w:eastAsia="arial" w:hAnsi="arial" w:cs="arial"/>
          <w:i/>
          <w:color w:val="000000"/>
          <w:sz w:val="20"/>
          <w:lang w:val="en-US" w:eastAsia="en-US" w:bidi="ar-SA"/>
        </w:rPr>
        <w:t>Halsbury's Laws of Canada</w:t>
      </w:r>
      <w:r>
        <w:rPr>
          <w:rFonts w:ascii="arial" w:eastAsia="arial" w:hAnsi="arial" w:cs="arial"/>
          <w:color w:val="000000"/>
          <w:sz w:val="20"/>
          <w:lang w:val="en-US" w:eastAsia="en-US" w:bidi="ar-SA"/>
        </w:rPr>
        <w:t xml:space="preserve"> [Civil Procedure II, 1st ed (Markham: LexisNexis, 2008) at para 228; Evidence, 1st ed (Markham: LexisNexis 2010), at para 14] under both </w:t>
      </w:r>
      <w:r>
        <w:rPr>
          <w:rFonts w:ascii="arial" w:eastAsia="arial" w:hAnsi="arial" w:cs="arial"/>
          <w:i/>
          <w:color w:val="000000"/>
          <w:sz w:val="20"/>
          <w:lang w:val="en-US" w:eastAsia="en-US" w:bidi="ar-SA"/>
        </w:rPr>
        <w:t>Civil Procedure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Evidence</w:t>
      </w:r>
      <w:r>
        <w:rPr>
          <w:rFonts w:ascii="arial" w:eastAsia="arial" w:hAnsi="arial" w:cs="arial"/>
          <w:color w:val="000000"/>
          <w:sz w:val="20"/>
          <w:lang w:val="en-US" w:eastAsia="en-US" w:bidi="ar-SA"/>
        </w:rPr>
        <w:t xml:space="preserve"> headings, respectively,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highly unusual for a party not to testify in a civil trial. The court may draw an adverse inference from the fact that a party fails to testify, provided that it is reasonable in the circumstances to do so. In order for an adverse inference to be drawn, there must be a dispute as to those facts concerning which the party would be competent to testify. Furthermore, if the plaintiff has failed to establish a prima facie case against the defendant, no adverse inference will be drawn should the defendant not testify. Nor is a party required to testify to rebut allegations that are plainly absurd. More generally, an adverse inference will not be drawn where the effect of drawing such an inference is to reverse the onus of proof.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no obligation on any party to call any particular witnesses. However, the trier of fact may draw an adverse inference from a party's failure to call a witness whose testimony would be expected to assist the party's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Having regard to the foregoing, I agree with the defendants that the effect of drawing an adverse inference against Ms Kumar would be to reverse the onus of proof; moreover, Ms Kumar was extensively cross-examined at her Examination for Discovery and the plaintiff chose to "read in" many of Ms Kumar's answers as evidence in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am satisfied that there is a critical distinction between the case at bar and that in </w:t>
      </w:r>
      <w:r>
        <w:rPr>
          <w:rFonts w:ascii="arial" w:eastAsia="arial" w:hAnsi="arial" w:cs="arial"/>
          <w:i/>
          <w:color w:val="000000"/>
          <w:sz w:val="20"/>
          <w:lang w:val="en-US" w:eastAsia="en-US" w:bidi="ar-SA"/>
        </w:rPr>
        <w:t>Bronson</w:t>
      </w:r>
      <w:r>
        <w:rPr>
          <w:rFonts w:ascii="arial" w:eastAsia="arial" w:hAnsi="arial" w:cs="arial"/>
          <w:color w:val="000000"/>
          <w:sz w:val="20"/>
          <w:lang w:val="en-US" w:eastAsia="en-US" w:bidi="ar-SA"/>
        </w:rPr>
        <w:t>. Here, the defendants have not advanced a positive defence and then elected not to testify in support of it. In such circumstances, the defendants are entitled to rest upon the plaintiff's failure to prove his case. Drawing an adverse inference against the defendants for the failure to present a case with Ms Kumar as a witness would undermine the fundamental legal premise that it is the party alleging the wrongdoing who bears the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Mr. Miles has failed to prove on a balance of probabilities that the collision in question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instead, the evidence strongly suggests that Mr. Miles was, in the words of counsel for the defendants, "the author of his own misfortune". Regrettably, it is, indeed, misfortune for Mr. Miles. He continues to suffer the negative impact of a momentary lapse of good judgment as an experienced, yet vulnerable, cyclist; however, it was his lapse and not that of Ms Kumar. It would be unjust to apportion any blame to the defendants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absence of proof of any liability on the part of the defendants, no useful purpose would be served by engaging in a comprehensive quantification of Mr. Miles' damages; accordingly, I do not intend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parties may make written submissions as to costs if such is necessary given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L.W. BERNARD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4"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Mladjo v. Etheridge, [2019] B.C.J. No. 1082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A.D. Francis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13-17,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M179597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1082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950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Elissa Peterson Mladjo, Plaintiff, and Curtis Etheridge,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5"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9" w:name="Keywords_20"/>
      <w:bookmarkEnd w:id="139"/>
      <w:r>
        <w:rPr>
          <w:rFonts w:ascii="arial" w:eastAsia="arial" w:hAnsi="arial" w:cs="arial"/>
          <w:b/>
          <w:color w:val="000000"/>
          <w:sz w:val="20"/>
          <w:lang w:val="en-US" w:eastAsia="en-US" w:bidi="ar-SA"/>
        </w:rPr>
        <w:t>Damages — Physical and psychological injuries — Physical injuries — Body injuries — Back and spine — Neck — Arm injuries — Leg injuries — Knee — Ankle — Action by Mladjo for damages for personal injuries sustained in a motor vehicle accident allowed — Liability was admitted by the defendant — Mladjo suffered injuries to her neck, back, knees, shoulder, and ankle — The injuries had caused Mladjo pain and suffering and had adversely impacted a number of different areas of her life, including her marriage — Mladjo was awarded $80,000 in non-pecuniary damages, $63,000 for past loss of earning capacity, $75,000 for future loss of earning capacity, $51,188 for the cost of future care, $10,000 for loss of housekeeping capacity, and $7,365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Pre-existing medical conditions — Cost of future care — Loss of earning capacity — Loss of housekeeping ability — Retroactive loss of income — Special damages — Expenses and expenditures — Non-pecuniary loss — Pain and suffering — Affecting social relationships — Action by Mladjo for damages for personal injuries sustained in a motor vehicle accident allowed — Liability was admitted by the defendant — Mladjo suffered injuries to her neck, back, knees, shoulder, and ankle — The injuries had caused Mladjo pain and suffering and had adversely impacted a number of different areas of her life, including her marriage — Mladjo was awarded $80,000 in non-pecuniary damages, $63,000 for past loss of earning capacity, $75,000 for future loss of earning capacity, $51,188 for the cost of future care, $10,000 for loss of housekeeping capacity, and $7,365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0" w:name="Case Summary_20"/>
            <w:bookmarkEnd w:id="1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Mladjo for damages for personal injuries sustained in a motor vehicle accident. Mladjo was 52 years old at the time of the accident, which occurred on February 12, 2016. Liability was admitted by the defendant Etheridge. Mladjo suffered injuries to her neck, back, knees, shoulder, and ankle. She claimed that she was partially disabled as a result of Etheridge's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her capacity to pursue her career and to enjoy her life had been diminished. Since January 2018, Mladjo had been working full-time in the public school system as a teacher's assistant. In October 2018, Mladjo was involved in another accident. Etheridge conceded that Mladjo suffered injuries in the accident but submitted that she had substantially recovered from those injuries. Etheridge further submitted that pre-existing conditions were the cause of any ongoing pain suffered by Mladjo, and Mladjo failed to mitigate her damages. Etheridge also argued that any damages should be reduced because Mladjo's injuries were partially attributable to the October 2018 car accident. Mladjo was seeking, among other damages, $80,000 to $90,000 in non-pecuniary damages and $60,000 for past loss of earning capacity. Etheridge took the position that non-pecuniary damages should be assessed in the range of $20,000 to $30,000 and that there should be no award made for past loss of earning capacity.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1" w:name="Holdings of Court_19"/>
            <w:bookmarkEnd w:id="14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Mladjo had osteoarthritis in her right knee prior to the accident, Etheridge's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right knee injury. To the extent that there were any injuries arising from the October 2018 accident, they were indivisible, and there was joint and several liability against the tortfeasors. Etheridge could seek contribution and indemnity from the driver in the second vehicle collision, but that did not limit his liability to Mladjo. Furthermore, there was no basis to reduce the damages payable to Mladjo on the basis of failure to mitigate. The injuries sustained by Mladjo had caused her pain and suffering and had adversely impacted a number of different areas of her life, including her marriage. It was more likely than not that her condition would indefinitely continue to cause her pain and discomfort. The limitations caused by her injuries had rendered Mladjo less capable overall of earning an income and had rendered her a less marketable employee. Mladjo was awarded $80,000 in non-pecuniary damages, $63,000 for past loss of earning capacity, $75,000 for future loss of earning capacity, $51,188 for the cost of future care, $10,000 for loss of housekeeping capacity, and $7,365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2" w:name="Counsel_20"/>
      <w:bookmarkEnd w:id="1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6"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 Harris, Q.C., M. Dorner.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 Rasidagic, J. Main.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19"/>
      <w:bookmarkEnd w:id="143"/>
      <w:r>
        <w:pict>
          <v:line id="_x0000_s1127" style="position:absolute;z-index:2517821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Dr. Frank Hou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Dr. Stanley Jung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Ms. Jasmine Shivji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Dr. Patrick Tansey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Pre-existing knee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Subsequent collision in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A.D. FRANCIS J."/>
            <w:bookmarkEnd w:id="144"/>
            <w:r>
              <w:rPr>
                <w:rFonts w:ascii="arial" w:eastAsia="arial" w:hAnsi="arial" w:cs="arial"/>
                <w:b/>
                <w:color w:val="000000"/>
                <w:sz w:val="30"/>
                <w:lang w:val="en-US" w:eastAsia="en-US" w:bidi="ar-SA"/>
              </w:rPr>
              <w:t>A.D. FRANCIS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proceeding arises from a motor vehicle accident that occurred on February 12, 2016 (the "Accident"). Liability has been admitted by the defendant and the matter proceeded to trial on the issue of damages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Elissa Peterson Mladjo, was 52 years of age at the time of the Accident. She suffered injuries to her neck, back, knees, shoulder and ankle. Ms. Mladjo claims that she is partially disabled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her capacity to pursue her career and to enjoy her life have been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concedes that Ms. Mladjo suffered injuries in the Accident but says that she has substantially recovered from these injuries. Causation is an issue in this case as the defendant takes the position that pre-existing conditions are the cause of any ongoing pain suffered by Ms. Mladjo. The defendant also argues that any damages awarded to Ms. Mladjo should be reduced because her injuries are partially attributable to a later car accident in which she was involved. Finally, the defendant argues that Ms. Mladjo failed to mitigate her damages by failing to follow the advice of her medical practitioners and as such any damage award to which she would be entitled should be reduced. The defence agrees that Ms. Mladjo is entitled to a modest non-pecuniary damages award and some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matters for determination are:</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cause or contribute to injuries suffered by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mitigate damages by following the medical treatment advice of her doctors?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if any, are payable to the plaintiff for damages for non-pecuniary loss, past income loss, loss of future earning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Mladjo was born in Bulgaria in 1963 and lived there until she moved with her husband and two children to Canada in 2000. She had obtained a Master's degree in automotive engineering in Bulgaria and for ten years taught automotive engineering at a secondary school there. Upon first arriving in Canada, the family lived in Winnipeg for a period of time. They settled in Coquitlam in 2003 where they continue to reside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Mladjo has held a number of jobs since arriving in Canada. She obtained her Class 1 driver's license in 2003 and worked part-time as a driving instructor from 2004 to 2009. Since 2003, she has taught intermittently at a Bulgarian language school. For 12 years this was something she did once a week, on Saturdays, although in recent years she only teaches on call when needed. Over the years she has held a number of different part-time jobs, including pastry chef at Tim Horton's, assistant manager at Fabricland, customer service at Canadian Tire and working in a pizza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addition to her paid employment outside the home, Ms. Mladjo is an avid baker and has at times run a small business from her home selling baked goods. Before the Accident, she took care of all aspects of domestic life for her family, including cooking, cleaning, gardening and laundry.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From 2006 to 2016, Ms. Mladjo worked full-time for a real estate management company, Veranova Properties Limited ("Veranova") as a property coordinator. This job involved looking after foreclosure properties by coordinating the various work that was required to get properties ready to be sold. This was a desk job that had her sitting at a computer in an office most of the time. Her salary in the year prior to the Accident was approximately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January 4, 2016, a little over a month before the Accident, the employees of Ms. Mladjo's company received notice that the B.C. office of the company was closing on March 31, 2016. Ms. Mladjo understood that she would need to find a new job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Much was made at the hearing about Ms. Mladjo's plans with respect to her future career, and the extent to which those plans were derailed by the Accident. Ms. Mladjo testified that she had always hoped to become a teacher, as this was what she had done professionally in Bulgaria. She testified that in March 2016, after her job was terminated, she would have liked to have started teacher's training, but she had neither the funds to pay for the required university courses, nor was she able to withstand the rigours of a two-year university program given her post-Accident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cross-examination, Ms. Mladjo admitted that she had not taken any concrete steps to obtain teaching credentials prior to the Accident. It appears that in 2007, she did some research on what it would take to become qualified as a teacher in B.C., and she went so far as to interview for a position at a private school in North Vancouver. However, when that interview did not go well, Ms. Mladjo appears to have temporarily set aside the aspiration to become a teacher and, while I accept her evidence that teaching is still something she would very much like to do, I do not find that there was a reasonable likelihood that she would have applied to a university teacher training program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it is more likely that Ms. Mladjo's plan, once she learned in January 2016 that Veranova was going to close its doors in B.C. in March 2016, was to wait and see what happened in terms of job opportunities that arose after Veranova shut down. She testified that there was some talk amongst Veranova employees that they may be able to find positions with clients of the company and she was hopeful that an opportunity of that nature may arise for her. She attended at WorkBC in January 2016 upon learning of Veranova's imminent closing but was told that they could not assist her with finding work until she was on EI. I find that from the time that she learned of the closing of Veranova to the time of the Accident, the plaintiff had not formed any firm plans about what she would do once Veranova closed, although she certainly appears to have contemplated a number of options. She testified that those options included driving a long-haul truck and working as a bus driver for Translink.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Prior to the Accident, Ms. Mladjo was in reasonably good health. While she was overweight, she regularly participated in Bulgarian folk dancing and did a "boot camp" style fitness class with her daughter a few times a week. She had ongoing issues with pain in her right knee (diagnosed in 2014 as being associated with osteoarthritis) and migraine headaches but neither of these conditions impacted her ability to work, socialize, or to participate in her fitness workouts or her dancing activities, so long as she wore an elastic knee brace for strenuous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Mladjo's daughter, Sylvia George, testified about her mother's routine and activities before and after the Accident. Ms. George testified that before the Accident, Ms. Mladjo regularly hosted other families in her home on weekends and enjoyed socializing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George testified that the family was very close. Even after Ms. George grew up and moved out of the family home, Ms. Mladjo, her husband and their two adult children regularly spent weekend days together, often taking long walks together or hiking on the North 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George described her mother as an "alpha female". She had the opportunity to observe her mother not only in the family context but also as her teacher at the Bulgarian school, where Ms. George attended, and as her driving instructor. She testified that her mother has a very strong personality and has historically been a person who is reluctant to show vulnerability.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Accident happened at around 5:00 pm on February 12, 2016 at the intersection of 51st Avenue and Victoria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to Ms. Mladjo's testimony about the Accident, a dashcam video of the Accident was put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Immediately prior to the Accident, Ms. Mladjo had stopped at a gas station at 52nd Avenue and Victoria Drive to refuel, and when she left the gas station she turned northbound onto Victoria Drive. She planned to make a left turn onto 51st Avenue westbound. She went into the left lane to do so. There was a line of vehicles in the right lane but she testified that the left lane was clear. She was slowing down in preparation for her left hand turn when a vehicle came through the stopped vehicles in the right hand lane and hit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Mladjo testified that on impact, she felt a kick back to her ankle, her knees hit the dashboard and she felt the impact in her wrists which were on the steering wheel. She testified that the primary point of pain on impact was her ankle although in the moments after the Accident she started to feel pain in her shoulder, chest, neck and wrists. The police attended the scene of the Accident and Ms. Mladjo refused an ambulance. The next day, upon waking up with a swollen and bruised ankle and foot, she went to the hospital where she was given painkillers and referred back to her family doctor.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Mladjo testified that there were some injuries that emerged a week or more after the Accident. These included numbness in her right hand and lower back pain. She also started to have headaches which she testified were distinct from migraine headaches, from which she has suffered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some of Ms. Mladjo's symptoms improved quite quickly after the Accident, others took longer to resolve and some were still problematic for her at the time of trial. The injuries to her shoulder, chest, ankle and left knee resolved themselves within a matter of months. She testified that at the time of trial she continued to suffer pain in her back, her neck and her right knee. The headaches, though less frequent, continue. There are certain positions, such as squatting and kneeling, that she is unable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Because of the circumstances of her employer winding down its operations in March 2016, Ms. Mladjo was unable to take much time off from work after the Accident. She took a couple of weeks of sick leave and then went back to work in late February 2016. She worked abridged hours until the company ceased operations in late March 2016. She then went on EI sickness benefits until August 2016, and was on regular EI from August 2016 until the end of March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From December 5, 2016 until the end of November 2017, Ms. Mladjo studied at Sprott Shaw College to qualify as a teacher's assistant. She completed this course in November 2017 with an A+ average. Since January 2018 she has been working full-time in the public school system as a teacher's assistant earning an income of approximately $32,000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Mladjo and her daughter Ms. George both testified about the ongoing nature of Ms. Mladjo's injuries and their impact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Mladjo testified that her active social life was "completely shut down" after the Accident. She was unable to participate in Bulgarian dancing or other social activities. These activities have started to come back for Ms. Mladjo but she remains limited in her ability to engage in physically taxing activities such as Bulgarian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Mladjo testified that after the Accident she could no longer do heavy housework such as vacuuming and that she continued to be impaired in her ability to do housework as at the date of trial. Ms. George testified that Ms. Mladjo's home had not been well maintained since the Accident and that heavy housework like laundry, vacuuming and cleaning the bathroom does not generally get done. Ms. George testified that this was a contrast from before the Accident when her mother kept the home neat and tidy.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George testified frankly about the mental and emotional impact of the Accident on her mother. She testified that her mother had changed drastically as a person since the Accident. Ms. George observed her mother's physical symptoms that manifested themselves after the Accident, particularly her headaches and decreased mobility. She also observed that her mother's mood became very depressed post Accident. She noticed that her mother gained a considerable amount of weight in the months after the Accident and ceased her previous activities such as Bulgarian dancing and attending boot camp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George also testified about the state of family relationships and her parent's marriage. Since the Accident, and particularly since Ms. Mladjo stopped doing housework, tensions arose in Ms. Mladjo's relationship with her husband. The family stopped engaging in most family activities together and there was talk of separation. According to Ms. George, Ms. Mladjo's relationship with her husband remained strained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George also testified that Ms. Mladjo has developed a hoarding problem since the Accident and the home has become cluttered with empty containers and other refuse.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Mladjo was cross-examined on two medical conditions that she had prior to the Accident, migraine headaches and osteoarthritis in her right knee, and how those conditions manifested themselves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the migraine headaches, Ms. Mladjo testified that the migraines she had suffered from for many years were qualitatively different from the headaches she had after the Accident. The migraines were associated with nausea and the pain was located in the front part of her head. The timing of the migraines was associated with her menstrual cycle. The post-Accident headaches were described by Ms. Mladjo as being located in the back of her head and usually being accompanied by a stiff neck. She testified that the post-Accident headaches were much less frequent now and that sometimes she goes a whole month without a headache, but they have not gone away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Mladjo was diagnosed with osteoarthritis in her right knee prior to the Accident. In the fall of 2014, Ms. Mladjo saw her doctor about her knee pain and an x-ray was taken on September 30, 2014. Notes from her doctor on October 9, 2014 and December 24, 2015 suggest that the knee pain from her osteoarthritis was at least significant enough on those two dates that she discussed the pain with her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Mladjo testified that prior to the Accident her knee pain was "manageable" and that she used an elastic brace if her knee ever became a problem. Her daughter testified that she was unaware that her mother even wore a brace on her knee when they went to exercise classes together. After the Accident, Ms. Mladjo's mobility was significantly impaired by the pain in her right knee and, while it has improved since the Accident, she testified that she still has to avoid kneeling, squats and other positions that put pressure on her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terms of other ongoing injuries from the Accident, Ms. Mladjo testified that her neck still bothers her and she suffers from stiffness on the right side of her neck. Her back pain is also something that comes and goes. Her primary ongoing sources of pain appear to be her neck, her back and her right knee. She is unable to sit for long periods of time nor is she able to stand for long periods of time. This impacts her ability to work, to do housework and to engage in leisure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Mladjo was involved in another accident in October 2018. Her car was rear ended while stopped in traffic on Highway 1. She testified that she was not seriously hurt in this accident but her neck and back pain were worse after it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factors to be considered in assessing credibility and reliability are set out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277"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ref'd </w:t>
      </w:r>
      <w:hyperlink r:id="rId547"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for the defendant made submissions about the credibility and reliability of the plaintiff's evidence but, when asked whether he was seeking for the Court to make an adverse credibility finding against the plaintiff, he advised that the defendant was not seeking for the Court to make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Mladjo struck me as a highly credible witness. She clearly has a restrained temperament and was reluctant to appear weak or vulnerable, even when doing so would have assisted her case. She discussed her injuries and their impact on her life without embellishment, indeed at times she seemed to understate her evidence. I find her evidence about the symptoms she continues to suffer from her injuries, and the impact of those symptoms on her work and her life, to be wholly credible and reliable. I also find Ms. George to be a reliable and credible witness with respect to her observations of the impact of the injuries on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Opinion evidence from two medical doctors was tendered at trial. The plaintiff tendered the report of Dr. Hou and the defendant tendered the report of Dr. Tansey. The plaintiff also tendered opinion evidence from Dr. Jung, a chiropractor and expert in chronic pain, and Jasmine Shivji, an occupational therapist.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Dr. Frank Hou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Hou testified as an expert in family medicine qualified to express opinions on the effects of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Hou was the plaintiff's family doctor, although he only started treating her after the Accident. In his report, he opined that Ms. Mladjo suffered acute cervical muscle strain, acute back strain and acute injury to her right knee as a result of the Accident. He further opined that Ms. Mladjo will continue to suffer pain, and will be partially disabled with respect to heavy lifting and low level activities such as squatting and kneeling,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Hou testified at the trial. At trial, he corrected one of the assumptions in his report, namely that Ms. Mladjo's degenerative knee condition had been asymptomatic prior to the Accident. This assumption was not correct, as the medical records show that Ms. Mladjo saw her family doctor for knee pain in October 2014 and December 2015 and had an x-ray done on her knee on September 30, 2014. At trial, Dr. Hou maintained that even though his assumption that Ms. Mladjo's knee was asymptomatic prior to the Accident was not correct, he would not change his opinion that Ms. Mladjo's current knee pain is primarily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cross-examination, Dr. Hou was pressed by counsel to characterize the plaintiff's injuries as minor, moderate or major and he testified that he would classify the injuries as moderate to major on the basis that they impact the ability of Ms. Mladjo to enjoy her life and to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Dr. Stanley Jung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Jung was qualified as an expert in the diagnosis, management and treatment of chronic pain. Dr. Jung is a chiropractic consultant in physical and occupational rehabilitation whose practice focuses on patients with chronic pain issues arising from motor vehicle accidents. Dr. Jung examined Ms. Mladjo on May 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report, Dr. Jung opined that Ms. Mladjo suffered from the following: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her neck, mid-back and low-back;</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Facet joint injuries to her neck, mid-back and low-back;</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Costovertebral joint injury;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Sacroiliac joint injury;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headaches attributable to whiplash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Jung based his conclusions on a physical examination of Ms. Mladjo as well as on her self reported symptoms as she described them to him. Dr. Jung performed a number of tests to determine the cause of Ms. Mladjo's ongoing pain including assessing her range of motion in her neck, assessing her strength on either side of her neck, determining pain sensitivity in different parts of the neck and back and jamming or loading the facet joints and performing a thoracic distraction test on the same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Jung expressly did not assess Ms. Mladjo's knee or provide any opinion about its condition or prognosis as he stated that it was generally outside the scope of 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Jung made a number of recommendations for treatment of Ms. Mladjo's back and neck injuries, including physiotherapy, massage therapy, spinal manipulation, interventional treatment, exercise and the use of a number of clinical aids, including a fitness monitoring device, an exercise ball, a water-based pillow, a TENS device, and vitamin D supplements.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Ms. Jasmine Shivji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Shivji is an occupational therapist who was qualified as an expert to express opinions on the cost of care needs of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Ms. Shivji prepared a cost of future care report that was not delivered 84 days before trial in accordance with Rule 11-6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At trial, counsel for the plaintiff brought an application for an order allowing for the late delivery of this report. I allowed that application on the condition that certain segments of the report, which raised issues about which the defendant did not have sufficient time to respond, be redacted.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Shivji attended Ms. Mladjo's home and conducted an evaluation on April 2, 2019. She also interviewed Ms. George, Ms. Mladjo's daughter. Part of her evaluation involved assessing the functional ability of Ms. Mladjo in her home doing regular household tasks such as cooking and cleaning. Her cost of future care report quantifies the cost associated with many of the treatments and devices recommended by Dr. Jung as well as recommending other items, such as housekeeping support, on the basis of her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Dr. Patrick Tansey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Tansey is an orthopedic surgeon who was qualified at trial as an expert in orthopedics. His practice consists of evaluating patients with muscular skeletal injuries. He has a specialization in lower limb injuries, specifically knees, feet and ankles.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Tansey did not examine Ms. Mladjo personally and his report and testimony were based on a review of the expert reports of Dr. Hou, Dr. Jung and a third medical report by a Dr. Hirsch that was not put into evidence by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Tansey opined that Ms. Mladjo sustained soft tissue injuries consistent with myofascial strain in her neck, her back, her knees, her right ankle and her right hand but that she had made a full recovery from the injuries to her right hand, right ankle and left knee. He opined that Ms. Mladjo has degenerative disease in her right knee and her spine which pre-existed the Accident and to which Ms. Mladjo's ongoing pain can be attributed. On the whole, his opinion was that Ms. Mladjo has fully recovered from the soft tissue injuries she suffered in the Accident and that any ongoing pain she has relates to her degenerative conditions and is not Accident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Tansey's opinions, and particularly his critique of Dr. Jung's conclusions, were grounded in what he called an absence of objective evidence for the primary conclusion reached by Dr. Jung, namely that Ms. Mladjo continued to suffer from Accident related impairments for which she requires treatment. Specifically, he noted that there were no scans or other physical tests to support Dr. Jung's conclusions about injury to the facet joints, the costovertebral joints or the sacroiliac joints. In the absence of such objective evidence, Dr. Tansey questions whether Ms. Mladjo continues to have any ongoing injury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Tansey's explanation for Ms. Mladjo's ongoing neck pain is his hypothesis that she suffers from degenerative disease of the spine. While his conclusion that Ms. Mladjo suffers from degenerative knee pain was grounded in the fact that pre-Accident x-ray reports show degenerative osteoarthritis in her knee, no such scans were reviewed by Dr. Tansey with respect to the neck. On cross-examination, Dr. Tansey stated that he inferred that Ms. Mladjo had degenerative disease of the spine causing her neck pain based on his experience dealing with patients of her age, and that degeneration of the spine is a normal part of aging. It gives me pause with respect to the reliability of Dr. Tansey's opinion that, on the one hand, he disputes those diagnoses posited by Dr. Hou and Dr. Jung that are based on Ms. Mladjo's self reporting and their physical examination of her because they lack the necessary objective evidence, and on the other hand he is prepared to make a diagnosis of degenerative disease in Ms. Mladjo's neck based only on a general view of what is common in patients her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Dr. Tansey's focus on objective evidence fails to recognize the reality of the ongoing pain suffered by Ms. Mladjo. In fairness to Dr. Tansey, this is not his area of expertise. On cross-examination he was asked whether he thought Ms. Mladjo was lying or exaggerating about her symptoms. He denied this and said that his job was limited to looking for objective evidence of an ongoing problem related to an injury. He stated that "the whole field of pain is a separate minefield." His response was candid and suggests the limits of what he was able to opine on as an orthopedic specialist with no special training in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Jung's conclusions about Ms. Mladjo's ongoing injuries were based on his physical examination of the patient and her self reporting, which together formed legitimate and reasonable bases for his conclusions. He is an expert in chronic pain arising from motor vehicle accidents and I found his report, and his testimony at trial, helpful in elucidating the complex nature of ongoing pain arising from injuries such as those sustained by Ms. Mladjo.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prognosis, I am persuaded by the evidence of Dr. Hou and Dr. Jung that it is unlikely that Ms. Mladjo will return to her pre-accident status in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significant causation issue in this case concerns the cause of the pain Ms. Mladjo presently suffers in her right knee. A second causation issue was raised by the defendant in his closing argument. The defendant took the position in his submissions that there should be a reduction in any award on the basis that some of the plaintiff's injuries may be attributable to a later vehicle collision that took place on October 19, 2018. I will deal with each of these issues separately.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Pre-existing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says that Ms. Mladjo has a pre-existing condition, namely the osteoarthritis for which Ms. Mladjo sought treatment at least twice prior to the Accident, in October 2014 and December 2015. He further argues that Ms. Mladjo's discomfort and impairment of mobility in her right knee is attributable to this condition and not the Accident. His position is supported by the opinion evidence of Dr. Tansey.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argues that her right knee symptoms were primarily caused by the Accident. This position is supported by the opinion evidence of Dr. Hou.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As long as a defendant is part of the cause of an injury, the defendant is liable, even though his act alone was not enough to create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primary test for causation is the "but-for" test: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principles governing causation as it pertains to pre-existing conditions were recently summarized by Adair J. in </w:t>
      </w:r>
      <w:r>
        <w:rPr>
          <w:rFonts w:ascii="arial" w:eastAsia="arial" w:hAnsi="arial" w:cs="arial"/>
          <w:i/>
          <w:color w:val="000000"/>
          <w:sz w:val="20"/>
          <w:lang w:val="en-US" w:eastAsia="en-US" w:bidi="ar-SA"/>
        </w:rPr>
        <w:t>Rabiei v. Oster</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2019 BCSC 733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Rabiei</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[133] ... The defendant "takes the victim" as the defendant finds her, and is therefore liable even though a plaintiff's losses are more dramatic than they would be for the average person. On the other hand, the defendant need not compensate the plaintiff for any debilitating effects of a pre-existing condition which the plaintiff would have experienced in any event.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The general rule is that the plaintiff must be returned to the position she would have been in, with all of its attendant risks and shortcomings,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not a better position.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17, 19-20, 24 and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Unfortunately, the matter of determining whether Ms. Mladjo's pre-existing right knee injury is the cause of the pain she presently suffers is complicated by the fact that Dr. Hou did not consider the records relating to Ms. Mladjo's pre-Accident complaints of knee pain when he prepared his report. At trial, he testified that this evidence did not change his view that Ms. Mladjo's knee pain is entirely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While the medical opinion evidence is by no means consistent, the evidence of Ms. Mladjo and her daughter about the impact of her knee pain on her life before and after the Accident most certainly supports the finding that the Accident significantly exacerbated whatever pre-existing condition Ms. Mladjo may have had. Prior to the Accident, she was able to do high intensity boot camp classes, Bulgarian dancing and heavy housework. Those activities have been significantly curtailed or eliminated since the Accident as a result of knee pain. Ms. Shivji noted in her report that at the time of her assessment in April 2019, Ms. Mladjo remained unable to sit in a kneeling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Tansey admitted on cross-examination that the x-ray of the plaintiff's knee, pre-Accident, was consistent with the degeneration one would expect in the knees of a woman over the age of fifty. Ms. Mladjo testified that her knees were a problem for her pre-Accident, and she had physio to assist and wore a knee brace for some activities. But on the evidence, the impact of this condition was quite different from what she has experienced since the Accident, where most of her daily activities, including dancing, exercise and housework, are impeded by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that it is highly unlikely that, had the Accident not occurred, Ms. Mladjo's pre-existing knee injury would have detrimentally affected Ms. Mladjo in the way that she has suffered since the Accident. While it is likely that her osteoarthritis predisposed her to feel more pain than she would otherwise feel from her injury (a proposition that was put to Dr. Tansey in cross-examination and he agreed with), the fact that her injury was greater because of her pre-existing condition does not mean that the pre-existing condition was the causative factor for her ongoing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Notwithstanding Dr. Hou's fairly significant oversight in failing to include the pre-existing knee injury in his assumptions, I prefer the opinion evidence of Dr. Hou to that of Dr. Tansey with respect to the primary cause of Ms. Mladjo's current knee pain. As such, I find that the "but for" test has been met; Ms. Mladjo has satisfied me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right knee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Subsequent collision in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Mladjo was cross-examined at trial about the October 19, 2018 car accident in which her car was rear ended on Highway 1. She did not go to emergency after this accident although she did see Dr. Hou approximately ten days later on October 29, 2018 and made complaints of pain in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submissions, the defendant asked the Court to reduce the amount of any award payable to the plaintiff by 15% on the basis that Ms. Mladjo's injuries are partially attributable to the later accident. The defendant's counsel was unable to provide me with any case authority to support this proposition. No party advanced expert evidence, or any evidence, about whether Ms. Mladjo's injuries could be attributed to the second accident and it is not clear what the basis is for the defendant's suggestion of a 15%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the Court of Appeal dealt with how the Court ought to determine liability for injuries caused by both a defendant's tortious act and a subsequent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We are also unable to accept the appellant's submission that "aggravation" and "indivisibility" are qualitatively different, and require different legal approaches. If a trial judge finds on the facts of a particular case that subsequent tortious action has merged with prior tortious action to create an injury that is not attributable to one particular tortfeasor, then a finding of indivisibility is inevitable. That one tort made worse what another tort created does not automatically implicate a thin or crumbling skull approach (as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if the injuries cannot be distinguished from one another on the facts. Those doctrines deal with finding the plaintiff's original position, not with apportioning liability. The first accident remains a cause of the entire indivisible injury suffered by the plaintiff under the "but for" approach to causation endorsed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As noted by McLachlin C.J.C. in that case, 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19). It may be that in some cases, earlier injury and later injury to the same region of the body are divisible. While it will lie for the trial judge to decide in the circumstances of each case, it is difficult to see how the worsening of a single injury could be divided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Estable v. New</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2011 BCSC 1556</w:t>
        </w:r>
      </w:hyperlink>
      <w:r>
        <w:rPr>
          <w:rFonts w:ascii="arial" w:eastAsia="arial" w:hAnsi="arial" w:cs="arial"/>
          <w:color w:val="000000"/>
          <w:sz w:val="20"/>
          <w:lang w:val="en-US" w:eastAsia="en-US" w:bidi="ar-SA"/>
        </w:rPr>
        <w:t xml:space="preserve">, at para. 55, Gropper J. summarised indivisible injuries as those that cannot be separated, "such as aggravation or exacerbation of an earlier injury, an injury to the same area of the body, or global symptoms that are impossible to separate", citing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must therefore determine whether Ms. Mladjo's neck and back injuries from the October 2018 accident are indivisible or divisible from her neck and back injuries from the Accident at issue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only medical evidence I have that even mentions the October 2018 vehicle collision is a single handwritten note in Dr. Hou's records. There is no evidentiary basis on which I could assess the impact of the second accident on Ms. Mladjo and whether it aggravated her symptoms from the first accident. However, even if there were, this would clearly be a case of an indivisible injury. Ms. Mladjo has suffered and continues to suffer from ongoing neck and back pain as a result of the Accident. If those symptoms were aggravated by a second accident, that would be precisely the kind of injury referred to by the Court of Appeal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as being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As I have concluded that, to the extent there are any injuries arising from the October 2018 accident, they are indivisible, there is joint and several liability amongst the tortfeasors: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at para. 32. The defendant may seek contribution and indemnity from the driver in the second vehicle collision if he believes he can make out such a claim, but this does not limit his liability to Ms. Mladjo.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 plaintiff has an obligation to take all reasonable measures to reduce her damages, including undergoing treatment to alleviate or cure injuries: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at para. 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duty to mitigate is a positive duty but if a defendant's position is that the plaintiff could reasonably have avoided some part of the loss, the defendant bears the onus of proof on that issue: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 defendant who wishes to establish that a plaintiff has failed to mitigate her loss must prove two things: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acted unreasonably in eschewing the recommended treatment;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if any, to which the plaintiff's damages would have been reduced had she acted reasonably: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argues that the plaintiff failed to mitigate her loss for the following reasons: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overweight before the Accident and she did not lose weight, as recommended by a number of clinicians, until the second year after the Accident;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do various active therapies such as active rehabilitation, swimming and exercise in the first two years post-Accident;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stopped doing physiotherapy after April 2017;</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completing her program of active rehabilitation at Nova Active Rehab ("Nova"), the plaintiff was told to do more active rehabilitation and she did not;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2018 Dr. Jung's report recommended that the plaintiff do more physical activity and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do not agree with the way in which counsel for the defendant has characterized the evidence on this issue. Ms. Mladjo testified at length about the therapies she has undertaken and the efforts she has made to recover from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respect to her weight, the plaintiff has made changes to her diet and exercise routine and those changes have resulted in significant weight loss as evidenced by the more than seven kilograms she appears to have lost between March 2015 and Dr. Jung's examination of her in April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respect to the recommended therapies, Ms. Mladjo testified that financial circumstances precluded her from undertaking all recommended therapies. I find that the choices she made, particularly to focus her financial resources on paying for massage which provides her with immediate pain relief, were reasonable in the circumstances. It is not correct, as the defendant has stated, that Ms. Mladjo has declined active therapies in favour of passive ones. She completed her course of active rehabilitation with Nova and shortly thereafter, resumed classes at Pro Fit Boot Camp on a modified routine. She made the choice to invest more of her limited resources in the therapies that provided her the most pain relief and I find this was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therefore find that the defendant has failed to satisfy the onus of proof on the first part of the test set out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The defendant has not demonstrated that the plaintiff acted unreasonably in eschewing the recommended treatment. Indeed I find that she did not eschew the recommended treatment. To the extent that some treatments were not done right away, there was a financial impediment that made Ms. Mladjo's decision to defer some treatment entirely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therefore find that there is no basis to reduce the damages payable to the plaintiff on the basis of failure to mitigate and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next address Ms. Mladjo's claim for damages under the following headings: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earning capacity;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Mladjo seeks an award of $80,000 - $90,000 for non-pecuniary damages. The defence submits the non-pecuniary damages should be assessed in the range of $20,000 -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In assessing non-pecuniary damages, the Court may look to awards made in analogous cases. However, each case must turn on its own unique facts. No two personal injury claims are identical and awarding damages involves an exercise of judgment: </w:t>
      </w:r>
      <w:r>
        <w:rPr>
          <w:rFonts w:ascii="arial" w:eastAsia="arial" w:hAnsi="arial" w:cs="arial"/>
          <w:i/>
          <w:color w:val="000000"/>
          <w:sz w:val="20"/>
          <w:lang w:val="en-US" w:eastAsia="en-US" w:bidi="ar-SA"/>
        </w:rPr>
        <w:t>Kapelus v. Hu</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2013 BCCA 86</w:t>
        </w:r>
      </w:hyperlink>
      <w:r>
        <w:rPr>
          <w:rFonts w:ascii="arial" w:eastAsia="arial" w:hAnsi="arial" w:cs="arial"/>
          <w:color w:val="000000"/>
          <w:sz w:val="20"/>
          <w:lang w:val="en-US" w:eastAsia="en-US" w:bidi="ar-SA"/>
        </w:rPr>
        <w:t>,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 the Court of Appeal enumerated the factors to be considered in assessing non-pecuniary damages. The factors to be taken into account include: the plaintiff's age; the nature of the injury; the severity and duration of pain; disability; emotional suffering; impairment of family, marital and social relationships; impairment of physical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Counsel for the plaintiff put the following cases before the Court in support of the position that the plaintiff should be awarded non-pecuniary damages in the $80,000 - $90,000 range: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Palangio v. Tso</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2017 BCSC 1573</w:t>
        </w:r>
      </w:hyperlink>
      <w:r>
        <w:rPr>
          <w:rFonts w:ascii="arial" w:eastAsia="arial" w:hAnsi="arial" w:cs="arial"/>
          <w:color w:val="000000"/>
          <w:sz w:val="20"/>
          <w:lang w:val="en-US" w:eastAsia="en-US" w:bidi="ar-SA"/>
        </w:rPr>
        <w:t>: this case involved a 45-year-old male scaffolder who suffered injuries in multiple motor vehicle accidents. His inability to work as a scaffolder caused him to become depressed. He trained to become a health and safety officer. He continued to suffer from depression on an ongoing basis but demonstrated a significant measure of stoicism in terms of his return to work and retraining for a new position. The prognosis for improvement was poor. The plaintiff was awarded $90,000.</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Willett v. Rose</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2017 BCSC 627</w:t>
        </w:r>
      </w:hyperlink>
      <w:r>
        <w:rPr>
          <w:rFonts w:ascii="arial" w:eastAsia="arial" w:hAnsi="arial" w:cs="arial"/>
          <w:color w:val="000000"/>
          <w:sz w:val="20"/>
          <w:lang w:val="en-US" w:eastAsia="en-US" w:bidi="ar-SA"/>
        </w:rPr>
        <w:t>: this case involved a 44-year-old female real estate agent who suffered injuries to her mid-back, low-back, neck, right shoulder and right hip as well as aggravation of a pre-existing migraine headache condition. Her symptoms improved over time but did not resolve. In particular, she complained of ongoing stiffness and pain in her neck. While she was able to continue work as a real estate agent, and suffered no demonstrable wage loss, she had done this by working through pain. However, it was not likely that she would be able to continue to do this indefinitely. Non-pecuniary general damages were awarded in the sum of $90,000.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Schulze v. Tull</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2017 BCSC 781</w:t>
        </w:r>
      </w:hyperlink>
      <w:r>
        <w:rPr>
          <w:rFonts w:ascii="arial" w:eastAsia="arial" w:hAnsi="arial" w:cs="arial"/>
          <w:color w:val="000000"/>
          <w:sz w:val="20"/>
          <w:lang w:val="en-US" w:eastAsia="en-US" w:bidi="ar-SA"/>
        </w:rPr>
        <w:t>: this case involved a male 50-year-old auto mechanic who suffered injuries to his neck, upper back, mid-back, low-back, left shoulder, as well as numbness in his hands and feet. As a result of his continued difficulties in working as a mechanic, he retrained as a refrigerator technician. The retraining caused financial stress and hardship. It was found that his ongoing symptoms would likely be permanent and his ongoing limitations would impact his employment income in the future. The court awarded $85,000 for his non-pecuniary general damages.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Dosangh v. Xie</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2017 BCSC 1937</w:t>
        </w:r>
      </w:hyperlink>
      <w:r>
        <w:rPr>
          <w:rFonts w:ascii="arial" w:eastAsia="arial" w:hAnsi="arial" w:cs="arial"/>
          <w:color w:val="000000"/>
          <w:sz w:val="20"/>
          <w:lang w:val="en-US" w:eastAsia="en-US" w:bidi="ar-SA"/>
        </w:rPr>
        <w:t>: the plaintiff was a 50-year-old airport screener who suffered from pain in her left shoulder, between her shoulder blades, her chest, her back, right hip, and headaches. She was off work for two months and then began a graduated return to work. She had anxiety and was referred to counselling. Her symptoms were not expected to fully resolve and the court awarded $70,000 for 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Counsel for the defendant relied on the following cases in support of the submission that non-pecuniary damages should be assessed in the $20,000 - $30,000 range:</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Robinson v. Anderson</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2009 BCSC 1450</w:t>
        </w:r>
      </w:hyperlink>
      <w:r>
        <w:rPr>
          <w:rFonts w:ascii="arial" w:eastAsia="arial" w:hAnsi="arial" w:cs="arial"/>
          <w:color w:val="000000"/>
          <w:sz w:val="20"/>
          <w:lang w:val="en-US" w:eastAsia="en-US" w:bidi="ar-SA"/>
        </w:rPr>
        <w:t>: the plaintiff was a 47-year old female with soft-tissue injuries to her neck, back, right knee, right leg, right hip, and right arm. The plaintiff claimed flare-ups in the lower back when working or doing housework, and never being pain-free. Her injuries were found not to be permanent and her recovery continuous. The plaintiff was awarded $25,000 in general damages.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Kelly v. Yuen</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2010 BCSC 1794</w:t>
        </w:r>
      </w:hyperlink>
      <w:r>
        <w:rPr>
          <w:rFonts w:ascii="arial" w:eastAsia="arial" w:hAnsi="arial" w:cs="arial"/>
          <w:color w:val="000000"/>
          <w:sz w:val="20"/>
          <w:lang w:val="en-US" w:eastAsia="en-US" w:bidi="ar-SA"/>
        </w:rPr>
        <w:t>: the plaintiff was a 63 year-old female with injuries to her neck, back, left shoulder, and right knee. The neck, back and shoulders were found to be moderate soft-tissue injuries that resolved within a reasonable period of time prior to trial. The plaintiff was awarded $30,000 in general damages.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Ahmadi v. West</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2014 BCSC 2050</w:t>
        </w:r>
      </w:hyperlink>
      <w:r>
        <w:rPr>
          <w:rFonts w:ascii="arial" w:eastAsia="arial" w:hAnsi="arial" w:cs="arial"/>
          <w:color w:val="000000"/>
          <w:sz w:val="20"/>
          <w:lang w:val="en-US" w:eastAsia="en-US" w:bidi="ar-SA"/>
        </w:rPr>
        <w:t>: this case involved a 50-year old plaintiff with soft-tissue injuries to the neck, shoulders, arms and back. The injuries were found to be largely resolved by trial. The plaintiff was awarded $35,000 in general damages, which included $5,000 for loss of housekeeping capacity.</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Co v. Watson</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2010 BCSC 950</w:t>
        </w:r>
      </w:hyperlink>
      <w:r>
        <w:rPr>
          <w:rFonts w:ascii="arial" w:eastAsia="arial" w:hAnsi="arial" w:cs="arial"/>
          <w:color w:val="000000"/>
          <w:sz w:val="20"/>
          <w:lang w:val="en-US" w:eastAsia="en-US" w:bidi="ar-SA"/>
        </w:rPr>
        <w:t>: The plaintiff suffered from shoulder pain, back pain, neck pain and some sleep disturbance. The court specifically found that the plaintiff's injuries were not chronic and did not have an ongoing effect on the plaintiff. The plaintiff was awarded $27,500 in 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have considered the cases cited by both counsel. Generally, I note that the defendant's authorities involved injuries that were for the most part resolved by the time of trial and that did not have an ongoing impact on the plaintiff's life. This makes the cases cited by the defendant quite different from the case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Earlier in these reasons, I set out my findings on the progression of Ms. Mladjo's symptoms and their impact on her day to day life. Based on the medical evidence, I find it is more likely than not that her condition will indefinitely continue to cause her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find that the injuries sustained by Ms. Mladjo have caused her pain and suffering and have adversely impacted her functioning in a number of different areas of her life. Her working life, her social and leisure activities and most significantly her marriage and family life have all been affected by the injuries arising from the accident. While she presents as a very stoic person who is reluctant to show weakness, the impact of her injuries has clearly been significant and detrimental.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Having reviewed all of the authorities provided by counsel and considering Ms. Mladjo's particular circumstances in light of the factors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conclude that a fair and reasonable award for non-pecuniary damages is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Mladjo seeks net compensation of $60,000 for past loss of earning capacity. The defendant submits that there should be no award made for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Compensation for past loss of earning capacity is to be based on the value of the work that the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 plaintiff is entitled to recover damages only for her past net income loss. In other words,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The Court has discretion to determine what period or periods of time are appropriate for the determination of net income loss: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at paras. 181-186.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assessment of loss of both past and future earning capacity is complicated by the fact that the assessment involves a consideration of hypothetical events. As such, the authorities state that the normal standard of proof of balance of probabilities does not apply when considering hypothetical possibilities of what a plaintiff would have done had the Accident not occurred. Rather, a hypothetical possibility will be taken into account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is uncontroverted that prior to the Accident, the plaintiff earned a salary of approximately $40,000 per year. The complicating factor in determining her loss of income earning capacity is that approximately one month before the Accident she learned that her company, Veranova, would be closing in March 2016 and she would be out of work. Therefore, irrespective of the Accident, she was facing unemployment in March 2016 and that must be accounted for in calculating her 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order to determine past loss of income earning capacity, I therefore must consider both the question of how long Ms. Mladjo would likely have been unemployed had the Accident not occurred and what kind of work she would have done had the Accident not occurred. The second part of the inquiry, namely what work Ms. Mladjo would have done had the Accident not occurred, is also a central factor in determining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or around October 2016, the plaintiff made the decision to go back to school and train to be a teacher's assistant. She testified that she made this decision on the basis that her injuries left her unable to either sit or stand for long periods of time, and she required a job that would allow her to move positions regularly. As a result, many jobs that she was qualified for, including bus driver, property coordinator or driving instructor, were not available because they required constant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Counsel for the defendant spent a considerable amount of time on cross-examination seeking to have the plaintiff admit that she had no clear plan, when she learned of Veranova's imminent closing in January 2016, to go to teacher's college. It is evident that in January 2016 the plaintiff had no specific plan to become a teacher in the BC school system. However, it does not follow that there were not other remunerative opportunities available to her that she had a real and substantial possibility of pursuing.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Mladjo impressed me as an extremely hard working individual. Prior to the Accident, she had never been out of the workforce and has frequently held down multiple jobs at a time. She obtained a Class 1 driver's license shortly after arriving in Canada in order to maximize her employment opportunities in the transportation field, an area in which she had obtained a masters level degree in Bulgaria. However, the Accident rendered her incapable of performing jobs that involve excessive sitting or extensive standing, climbing or kneeling. Jobs that Ms. Mladjo could have done but for the Accident would likely include property administration, which she did before the Accident, and all manner of jobs in the transportation industry which she had the potential to access with her Class 1 driver's license: bus driver, chauffeur, truck driver, or driving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Counsel for Ms. Mladjo has asked me to quantify past loss of income earning capacity as a simple calculation of the difference between Ms. Mladjo's salary at Veranova and her current salary, with reference to the reasonable period of time she would have been out of work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are a wide range of career options that Ms. Mladjo may reasonably have pursued upon the closing of Veranova. This introduces uncertainty into any calculation of past loss of income earning capacity. Consequently, I agree that the reasonable way to approach the calculation is the one suggested by counsel for the plaintiff, on the assumption that the most likely career path Ms. Mladjo would have pursued had the injury not occurred would be something similar to what she was doing before, namely property management at a company like Veranova, unless she could find work in her areas of interest (being transportation and education) for a similar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Using her previous salary from Veranova of $40,000 as a baseline, and making allowances for the fact that she needed to find employment in any event owing to the loss of the Veranova job, plaintiff's counsel has asked to me to assume that but for the Accident, the plaintiff would have been unemployed for approximately three months after Veranova closed in March 2016. This would mean that the lost wages attributable to the Accident would run from June 2016 until January 2018 when Ms. Mladjo commenced employment as a teaching assistant. Ms. Mladjo's Veranova salary for that 18 month period would be approximately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Also, counsel for the plaintiff has asked me to award an additional $8,000, which is the difference in one year's salary between the plaintiff's job at Veranova ($40,000) and her current position as a teacher's assistant ($32,000) to account for past wage loss from January 2018 to January 2019. This would mean her gross award would be $68,000 for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agree with counsel's methodology and calculation of past loss of income earning capacity except that I would reduce the gross award from $68,000 to $63,000 for the reason noted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While it is possible that the plaintiff would only be out of work for a few months, I think there is a substantial possibility that, but for the Accident, it would have taken the plaintiff more than three months to find suitable work in the $40,000 salary range after the closing of Veranova. In order to account for this contingency, and bearing in mind that the assessment of loss of earning capacity is an exercise of judgment and not a mathematical calculation, I find that it is fair and reasonable in all of the circumstances to award Ms. Mladjo $63,000 for 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order to calculate the net amount payable to the plaintiff for past loss of income earning capacity, counsel for the plaintiff has suggested I deduct 13% from the award on account of income tax and EI premiums. While I agree that the proper approach, pursuant to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is to deduct income tax and EI premiums from the gross award for past loss of income earning capacity, I am concerned about ascribing a number to the net deductions from the award without having heard fulsome submissions on the matter from both counsel. I therefore leave it to the parties to agree as to whether 13%, or some other number, is the appropriate deduction to make from the $63,000 award to account for the income tax and EI premiums the plaintiff would have had to pay had she earned this income in the normal course. If the parties cannot agree on this point, they have leave to appear before me to address the issue and have me make a determination.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With respect to loss of future earning capacity, the plaintiff seeks an award equivalent to two years of her pre-Accident income. The defendant submits that the plaintiff has not met the burden of proof in establishing that she has suffered a diminishment of her future earning capacity attributable to the Accident and says nothing should be awarded to the plaintiff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Rabiei</w:t>
      </w:r>
      <w:r>
        <w:rPr>
          <w:rFonts w:ascii="arial" w:eastAsia="arial" w:hAnsi="arial" w:cs="arial"/>
          <w:color w:val="000000"/>
          <w:sz w:val="20"/>
          <w:lang w:val="en-US" w:eastAsia="en-US" w:bidi="ar-SA"/>
        </w:rPr>
        <w:t>, Adair J. helpfully summarized the correct approach in assessing a claim for damages for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[159] There are two stages in assessing a claim for damages for loss of earning capacity. First, a plaintiff must prove that the injuries suffered in the accident and the resulting symptoms impaired her ability to earn income and that there is a real and substantial possibility that her diminished earning capacity has resulted or will result in a pecuniary loss. A plaintiff may be able to prove that there is a substantial possibility of a future loss despite having returned to his or her usual employment. If the plaintiff satisfies that burden, and therefore establishes an entitlement to compensation, then the second stage requires an assessment of the loss. A plaintiff may prove the quantification of that loss either on an earnings approach or a capital asset approach. Both are correct. The capital asset approach is often more appropriate where the pecuniary loss is not easily measured (as is the case here). See generally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at paras. 21 and 32. Either way, the court must endeavour to quantify the financial harm accruing to the plaintiff over the course of her working career, taking into account relevant and realistic negative and positive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With respect to the first stage of the test, I am satisfied that Ms. Mladjo has proven that the injuries suffered in the Accident and the resulting symptoms have impaired her ability to earn income and there is a real and substantial possibility that her diminished earning capacity will result in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discussed above under the analysis of past loss of income earning capacity, but for the Accident, Ms. Mladjo would have had an array of career options available to her upon the closing of Veranova. She has a master's degree from Bulgaria and she has professional experience in a broad array of fields, including truck driving, language teaching, driver education and professional baking.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Given the broad array of skills and experience that Ms. Mladjo has, there is a substantial possibility that, but for the Accident, she would have obtained long term employment that was at least as remunerative as the work she did at Veranova. I specifically reject the defendant's argument that the plaintiff's only option after Veranova closed was to become a teacher's assistant, irrespective of the Accident. At a minimum, there is a reasonable possibility that after Veranova closed, she would have been able to find work doing what she did at Veranova for a similar salary. As such, she has proven that her income earning capacity has been impaired by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With respect to the second branch of the test, I must quantify Ms. Mladjo's loss on the basis of either an earnings approach or a capital asset approach. As in </w:t>
      </w:r>
      <w:r>
        <w:rPr>
          <w:rFonts w:ascii="arial" w:eastAsia="arial" w:hAnsi="arial" w:cs="arial"/>
          <w:i/>
          <w:color w:val="000000"/>
          <w:sz w:val="20"/>
          <w:lang w:val="en-US" w:eastAsia="en-US" w:bidi="ar-SA"/>
        </w:rPr>
        <w:t>Rabiei</w:t>
      </w:r>
      <w:r>
        <w:rPr>
          <w:rFonts w:ascii="arial" w:eastAsia="arial" w:hAnsi="arial" w:cs="arial"/>
          <w:color w:val="000000"/>
          <w:sz w:val="20"/>
          <w:lang w:val="en-US" w:eastAsia="en-US" w:bidi="ar-SA"/>
        </w:rPr>
        <w:t>, this is a case where the lost future income is not easily quantifiable and as such, the capital asset approach may be the most practical. In submissions, counsel for the plaintiff argued that the final number reached under either an earnings approach or a capital asset approach would be similar. In any event, I agree with counsel for the plaintiff that in these circumstances the capital asset approach is the most appropriate given the difficulties involved in precisely measuring Ms. Mladjo's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capital asset approach involves considering factors such as: 1) whether the plaintiff has been rendered less capable overall of earning income from all types of employment; 2) whether the plaintiff is less marketable or attractive as a potential employee; 3) whether the plaintiff has lost the ability to take advantage of all job opportunities that might otherwise have been open; and 4)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at paras. 53 and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A plaintiff is entitled to be compensated for real and substantial possibilities of loss, which are to be quantified by estimating the chance of the loss occurring. The valuation of loss of earning capacity may involve a comparison of what the plaintiff would probably have earned but for the Accident with what she will probably earn in her injured condition. The overall fairness and reasonableness of the award must be considered and the task of the Court is to assess the losses, not to calculate them mathematically.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Mladjo has claimed damages for loss of the capital asset of employability. Her counsel argues that had the Accident not occurred, she would have been able to pursue more lucrative job options than being a teacher's assistant. While I have found that Ms. Mladjo had no clear plan prior to the Accident of what she was going to do once Veranova closed, it does not flow from that her only option was to be a teacher's assistant. Given her broad training and skills in a number of different areas, I find it likely that a number of career paths would have been open to Ms. Mladjo upon the closing of Veranova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 find that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are applicable here and particularly I find that the limitations caused by her injuries have rendered Ms. Mladjo less capable overall from earning an income, have rendered her a less marketable employee and have taken from her the ability to take advantage of all job opportunities that might otherwise have been open to her. It is notable that not only did Ms. Mladjo have more options in terms of jobs available to her prior to the Accident but she also had a history of working more than one job at a time in order to earn extra income. This option is no longer available to her due to her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There was no evidence on the record as to what income Ms. Mladjo would make as a Translink bus driver, or a long distance trucker, or a driving instructor. Nor is there evidence before me as to what Ms. Mladjo would earn had she pursued her longer term dream of becoming a teacher. There was of course evidence of what Ms. Mladjo earned prior to the Accident, $40,000 a year, and I think the difference between this amount and Ms. Mladjo's current salary is a helpful number to consider when calculating the impairment of the capital asset of the plaintiff's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At the time of trial Ms. Mladjo was almost 55 years old and can be expected to work for another ten years. Factoring in the prescribed discount rate of 1.5%, utilizing the present value table at Appendix E of </w:t>
      </w:r>
      <w:r>
        <w:rPr>
          <w:rFonts w:ascii="arial" w:eastAsia="arial" w:hAnsi="arial" w:cs="arial"/>
          <w:i/>
          <w:color w:val="000000"/>
          <w:sz w:val="20"/>
          <w:lang w:val="en-US" w:eastAsia="en-US" w:bidi="ar-SA"/>
        </w:rPr>
        <w:t>CIVJI: Civil Jury Instructions</w:t>
      </w:r>
      <w:r>
        <w:rPr>
          <w:rFonts w:ascii="arial" w:eastAsia="arial" w:hAnsi="arial" w:cs="arial"/>
          <w:color w:val="000000"/>
          <w:sz w:val="20"/>
          <w:lang w:val="en-US" w:eastAsia="en-US" w:bidi="ar-SA"/>
        </w:rPr>
        <w:t>, 2nd ed. (Vancouver: Continuing Legal Education Society of British Columbia, 2009) which gives a multiplier of 9.2222 for a ten year period, the present value of an annual loss of $8,000 for the next ten years to age 65 is approximately $73,777.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all the circumstances, and considering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I find that a reasonable assessment of the loss of Ms. Mladjo's future earning capacity using the capital asset approach is $75,000.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Mladjo's counsel presented a claim for cost of future care based on calculations derived from Ms. Shivji's report. He provided a table that sets out the present value of the various one time and ongoing therapies and devices recommended by Ms. Shivji. Those claims are set out in the table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One Time Costs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Average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Counselling</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$5,000.002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 short term</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Supervised Exercise program</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Occupational Therapy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Message Therapy - short term</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Weight loss program</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$402.48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one time costs:</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$9,952.48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69"/>
        <w:gridCol w:w="1673"/>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Reoccurring Costs To Age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u w:val="single"/>
                <w:lang w:val="en-US" w:eastAsia="en-US" w:bidi="ar-SA"/>
              </w:rPr>
              <w:t>Cost</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Exercise Program 75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$4,076.41</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Gym Pass to age 64</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$3,296.48</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 Therapy 80</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$27,236.02</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Ongoing Pain Management Therapies 66</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$7,635.21</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Housekeeping - Regular 75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$21,071.90</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Housekeeping - Seasonal 75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$14,047.94</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Neck Pillow 75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$744.73</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Back Support 75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$179.16</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TENS 75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$203.80</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electrodes 75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$2,038.21</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Eletriptan/Advil/Tylenol</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Vitamin D3 75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$228.91</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Reoccurring Costs: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$81,758.77</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defendant has agreed to some but not all of the items claimed for cost of future care. Specifically, the defendant agrees to three years only of massage at $4,152.80, pain management therapies at $833.34 and a neck pillow, back support and one year of electrodes. The total value of what the defendant is prepared to agree to in terms of cost of future care is $8,152.04.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A plaintiff is entitled to compensation for the cost of future care based on what is reasonably necessary to restore her to her pre-Accident condition, to the extent that is possible. Any award must have a medical justification and be reasonable: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Future care costs must be both medically necessary and likely to be incurred by the plaintiff. If a plaintiff has not used a particular item or service in the past it may be inappropriate to include its cost in a future care award. However, if the evidence shows that previously rejected services will not be rejected in the future, the plaintiff can recover for such services: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at paras. 54-61.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 raises a number of points with respect to Ms. Mladjo's claim for cost of future care:</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Mladjo has not been diagnosed with any form of mental illness, nor did Dr. Jung recommend counselling, so this item should be disregarded as a cost of future care as it does not have a medical justification;</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Treatments for "kinesophobia" are unwarranted as this is a diagnosis made by Dr. Jung who is not a medical doctor;</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history suggests that she will not avail herself of the therapies recommended by Ms. Shivji, particularly physiotherapy, active rehabilitation and going to the gym;</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weight loss program is not justifiable since Ms. Mladjo was overweight prior to the Accident; and</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Housekeeping is not properly awarded as part of an award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With respect to the defendant's position on the counselling recommendation, I am satisfied that on the basis of the evidence before me, particularly the evidence of Ms. Mladjo and her daughter Ms. George, that the plaintiff has established that she suffers from depression. Counsel for the plaintiff correctly pointed out in reply that a claimant in a personal injury action need not prove that their condition meets the threshold of "recognizable psychiatric illness" in order to prove a mental injury: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at paras. 35-38.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However, the inquiry involved in determining reasonable cost of future care does not end with me determining that Ms. Mladjo has suffered a mental injury. I find that she has suffered a mental injury. But in order to allow the proposed counselling costs, I must also find a medical justification for the expenditure itself. In other words, someone with medical authority must have recommended it or I must be able to conclude on the evidence before me that an expenditure is reasonably necessary to restore the patient to her pre-Accident condition. I simply do not have that evidence before me as it pertains to the cost of counselling and I must decline to allow the counselling expenditure as a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With respect to the defendant's submission about kinesophobia, I find that Dr. Jung, as a qualified expert in chronic pain, was qualified to opine about kinesophobia which rather than being a medical condition simply means "fear of pain". Dr. Jung's observation that some patients fail to do active rehabilitation exercises because of their fear of associated pain, and his consequent recommendation that Ms. Mladjo work with a physiotherapist or occupational therapist with some understanding of these issues, are matters about which he is well situated to testify. I find that the cost of future care expenses associated with dealing with Ms. Mladjo's kinesophobia are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to the defendant's argument that some therapies should be disallowed because Ms. Mladjo did not avail herself of them in the past, Ms. Mladjo testified about her reasoning for stopping certain therapies, including active rehabilitation and physiotherapy. Her reasoning was financial. Should she have the funds to pursue these therapies and achieve greater comfort and mobility, I find it is likely that she will avail herself of the opportunity. I decline to find, as the defendant urges me to do, that Ms. Mladjo should not receive the physiotherapy, active rehabilitation and exercise opportunities recommended by the experts on the basis that she did not undertake these opportunities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With respect to weight loss, I am not persuaded that Ms. Mladjo is likely to participate in a weight loss program, nor that she necessarily needs one. Both she and her daughter testified that she has met with success in modifying her diet and making healthy eating choices and her weight has gone down since 2017 such that she now weighs less than she did in October 2015, before the Accident. A weight loss program does not appear to be a reasonably necessary expense to restore the plaintiff to her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am persuaded that the therapies and devices recommended by Dr. Jung that were costed by Ms. Shivji are reasonable and medically justified. Therefore, with the exception of the discrete items discussed above, and housekeeping as discussed below, I would allow the cost of future care claim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With respect to housekeeping assistance, the defendant is correct that compensation for loss of homemaking capacity is distinct from cost of future care. I have dealt with housekeeping under a separate heading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summary, I award the following amounts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One-Time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51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(short term)</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$1,320.00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Supervised Exercise Program</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$650.00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Occupational Therapy</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 Therapy</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$1,080.00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One-Time Costs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$4,550.00</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Recurring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091"/>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Exercise Program</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$4,076.41</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Gym Pass (to age 64)</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$3,296.48</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 Therapy</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$27,236.02</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Ongoing pain management therapies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$7,635.21</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Neck Pillow</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$744.73</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Back Support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$179.16</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TENS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$203.80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Electrodes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$2,038.21</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Electripan</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Vitamin D3</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$228.91</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Recurring Costs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$46,638.93</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$51,188.93</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McTavish v. MacGillvray</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at paras. 19-50, the Court of Appeal clarified that an award for housekeeping costs, properly considered, is an award for loss of capacity and is distinct from a cost of future care claim. This is because the award for loss of homemaking capacity is not dependent on whether homemaking service providers are likely to be hired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An award ordered for homemaking is for the value of the work that would have been done by the plaintiff but which he or she is incapable of performing because of the injuries at issue. The plaintiff has lost an asset: his or her ability to perform household tasks that would have been of value to him or herself as well as others in the family unit but for the Accident: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Westbroek</w:t>
      </w:r>
      <w:r>
        <w:rPr>
          <w:rFonts w:ascii="arial" w:eastAsia="arial" w:hAnsi="arial" w:cs="arial"/>
          <w:color w:val="000000"/>
          <w:sz w:val="20"/>
          <w:lang w:val="en-US" w:eastAsia="en-US" w:bidi="ar-SA"/>
        </w:rPr>
        <w:t>],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Notwithstanding the fact that the plaintiff has claimed loss of homemaking capacity under an incorrect heading, I find that she has established on the evidence that due to her injuries, she has lost the asset of her ability to do housework. For that she is entitled to reasonable compensation on the basis of the value of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 modest award for loss of homemaking capacity, consistent with the approach mandated in </w:t>
      </w:r>
      <w:r>
        <w:rPr>
          <w:rFonts w:ascii="arial" w:eastAsia="arial" w:hAnsi="arial" w:cs="arial"/>
          <w:i/>
          <w:color w:val="000000"/>
          <w:sz w:val="20"/>
          <w:lang w:val="en-US" w:eastAsia="en-US" w:bidi="ar-SA"/>
        </w:rPr>
        <w:t>Westbroek</w:t>
      </w:r>
      <w:r>
        <w:rPr>
          <w:rFonts w:ascii="arial" w:eastAsia="arial" w:hAnsi="arial" w:cs="arial"/>
          <w:color w:val="000000"/>
          <w:sz w:val="20"/>
          <w:lang w:val="en-US" w:eastAsia="en-US" w:bidi="ar-SA"/>
        </w:rPr>
        <w:t xml:space="preserve"> and commensurate with the loss, is justified in this case and I award $10,000.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understand from the parties' submissions that they agree on the amount of special damages in the following amounts:</w:t>
      </w:r>
      <w:r>
        <w:rPr>
          <w:rFonts w:ascii="arial" w:eastAsia="arial" w:hAnsi="arial" w:cs="arial"/>
          <w:sz w:val="20"/>
          <w:lang w:val="en-US" w:eastAsia="en-US" w:bidi="ar-SA"/>
        </w:rPr>
        <w:cr/>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$5,924.33</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Mileage $1,441.23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Total $7,365.56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 is liable to Ms. Mladjo for damages in the following amounts:</w:t>
      </w:r>
      <w:r>
        <w:rPr>
          <w:rFonts w:ascii="arial" w:eastAsia="arial" w:hAnsi="arial" w:cs="arial"/>
          <w:sz w:val="20"/>
          <w:lang w:val="en-US" w:eastAsia="en-US" w:bidi="ar-SA"/>
        </w:rPr>
        <w:cr/>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 (the net amount of which is to be agreed to by the parties or spoken to in Court) $63,000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$75,000</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$51,188.93</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$10,000</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$7,365.56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If the parties are unable to agree on costs, they may make arrangements through Supreme Court Scheduling to appear before me to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 FRANCIS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Rothenbusch v. Van Boeyen, [2010] B.C.J. No. 2104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K.M. 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7-11, 2009; written submissions, December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23, 2009 and January 11, 2010 (Plaintiff) and January 11,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M117417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2104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1518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194 A.C.W.S. (3d) 333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2894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Jacob Rothenbusch, Plaintiff, and Kevin Van Boeyen,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9"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5" w:name="Keywords_21"/>
      <w:bookmarkEnd w:id="145"/>
      <w:r>
        <w:rPr>
          <w:rFonts w:ascii="arial" w:eastAsia="arial" w:hAnsi="arial" w:cs="arial"/>
          <w:b/>
          <w:color w:val="000000"/>
          <w:sz w:val="20"/>
          <w:lang w:val="en-US" w:eastAsia="en-US" w:bidi="ar-SA"/>
        </w:rPr>
        <w:t>Damages — Physical and psychological injuries — Physical injuries — Body injuries — Neck — Head injuries — Concussion — Third party claims — Persons entitled to claim — Spouse — Recoverable losses — Cost of personal care — Considerations impacting on award — Age of claimant — Action for personal injury damages sustained in motor vehicle accident allowed in part — Defendant found 70 per cent liable for accident — 81-year-old plaintiff sustained soft tissue injuries and cuts — Injuries mostly resolved but plaintiff had lingering neck and shoulder pain and loss of mobility, restricting his activities — Plaintiff did not establish accident caused headaches and erectile dysfunction — Non-pecuniary damages assessed at $30,000 — $390 special damages sought and awarded — Plaintiff's claim for $15,000 in trust for wife, who had to assume driving and housekeeping made without notice to defendant, so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Personal injuries — Considerations — Duration of loss — Special damages — Non-pecuniary loss — Affecting recreational activities — Action for personal injury damages sustained in motor vehicle accident allowed in part — Defendant found 70 per cent liable for accident — 81-year-old plaintiff sustained soft tissue injuries and cuts — Injuries mostly resolved but plaintiff had lingering neck and shoulder pain and loss of mobility, restricting his activities — Plaintiff did not establish accident caused headaches and erectile dysfunction — Non-pecuniary damages assessed at $30,000 — $390 special damages sought and awarded — Plaintiff's claim for $15,000 in trust for wife, who had to assume driving and housekeeping made without notice to defendant, so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Effect of wrongful conduct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for damages for motor vehicle accident allowed in part — Plaintiff turned left into southbound lane and was struck by defendant travelling northbound — Plaintiff determined he had time to turn and did so, after looking the other way — Three credible independent witnesses established defendant was speeding and swerved into southbound lane just before accident — Plaintiff negligent in failing to ensure clear path as he would have noticed defendant closing in had he looked again before turning — Defendant negligent for speeding and swerving — Liability apportioned 30 per cent to plaintiff, 70 per cent to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Speed limits — Rate of speed — Turns — Left turn at intersection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damages for motor vehicle accident allowed in part — Plaintiff turned left into southbound lane and was struck by defendant travelling northbound — Plaintiff determined he had time to turn and did so, after looking the other way — Three credible independent witnesses established defendant was speeding and swerved into southbound lane just before accident — Plaintiff negligent in failing to ensure clear path as he would have noticed defendant closing in had he looked again before turning — Defendant negligent for speeding and swerving — Liability apportioned 30 per cent to plaintiff, 70 per cent to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6" w:name="Case Summary_21"/>
            <w:bookmarkEnd w:id="1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sustained in a 2008 motor vehicle accident. The defendant contested liability and quantum. The plaintiff was waiting at a stop sign to turn left into the southbound lane and observed the defendant travelling northbound. The plaintiff testified that he decided it was safe to turn, since the defendant was three blocks away, so he checked in the other direction and then turned. The defendant struck the plaintiff when he was nearly completed his turn. Three independent witnesses testified. The first witness testified that she was travelling behind the defendant and he was going at least 80 km/hour in a 50 km/hour zone. The witness agreed that the defendant was three blocks away when the plaintiff started his turn and then suddenly swerved into the southbound lane and struck the plaintiff as he completed his turn. The second witness had turned left before the plaintiff and looked in his rear view mirror when he saw the defendant travel very quickly and noisily past him, striking the plaintiff. The third witness was travelling southbound and saw the defendant drive by him at approximately 80 km/hour. He heard the crash and turned around to help. All the witnesses observed that the plaintiff was disoriented and bleeding from the face or head and the defendant was stomping around shouting. The defendant acknowledged that he had a history of speeding tickets but testified that he was going 50 km/hour at the time of the accident and the plaintiff suddenly turned in front of him, leaving him no time to stop or avoid the accident. The plaintiff claimed he suffered neck, lumbar spine, scapula, and rib injuries, concussion, headaches, cuts, jaw pain and erectile dysfunction. The defendant argued that all of the plaintiff's injuries were resolved within 10 months. The plaintiff argued that he was still partially disabled. The plaintiff sought $50,000 non-pecuniary loss, $390 special damages and $15,000 in trust for his wife.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7" w:name="Holdings of Court_20"/>
            <w:bookmarkEnd w:id="14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independent witnesses provided credible evidence and it was not accepted that the defendant was only travelling 50 km/hour. The defendant was found to be travelling approximately 70 km/hour, which was consistent with the accident scene. The plaintiff took steps to determine whether it was safe to turn and decided it was. However, the plaintiff did not check in the defendant's direction one final time before turning. Had he done so, he would have noticed that the defendant was bearing down on him quickly and it was not safe to turn. The defendant failed to drive with reasonable care and was more liable for the accident because of his better vantage point, speeding and swerving in to the plaintiff's lane. The liability was apportioned 30 per cent to the plaintiff and 70 per cent to the defendant. The medical evidence established that the plaintiff still suffered pain and restricted motion in his neck and shoulder. There was no connection established between the accident and the headaches or erectile dysfunction. The plaintiff had not been diagnosed with a concussion. The injuries impacted upon the plaintiff's quality of life. The plaintiff, who was 81 years old when the accident occurred, had to restrict his social and recreational activities as a result. Non-pecuniary damages of $30,000 were awarded. The $390 special damages sought by the plaintiff were appropriate. The plaintiff's in trust claim was based on the claim his wife had to take over driving and housekeeping. However, the plaintiff did not give any notice of this claim, which was prejudicial to the defendant so not considered. The total damages were $30,390.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8" w:name="Legislation Cited_15"/>
      <w:bookmarkEnd w:id="1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0"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74" w:history="1">
        <w:r>
          <w:rPr>
            <w:rFonts w:ascii="arial" w:eastAsia="arial" w:hAnsi="arial" w:cs="arial"/>
            <w:i/>
            <w:color w:val="0077CC"/>
            <w:sz w:val="20"/>
            <w:u w:val="single"/>
            <w:shd w:val="clear" w:color="auto" w:fill="FFFFFF"/>
            <w:lang w:val="en-US" w:eastAsia="en-US" w:bidi="ar-SA"/>
          </w:rPr>
          <w:t>RSBC 1996, CHAPTER 318, s. 175</w:t>
        </w:r>
      </w:hyperlink>
      <w:r>
        <w:rPr>
          <w:rFonts w:ascii="arial" w:eastAsia="arial" w:hAnsi="arial" w:cs="arial"/>
          <w:color w:val="000000"/>
          <w:sz w:val="20"/>
          <w:lang w:val="en-US" w:eastAsia="en-US" w:bidi="ar-SA"/>
        </w:rPr>
        <w:t>, s. 176(2)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1996, CHAPTER 353, s. 1, s.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9" w:name="Counsel_21"/>
      <w:bookmarkEnd w:id="1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1"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J.C. Chadola.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J.R. Loeb.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0" w:name="Judgment_20"/>
      <w:bookmarkEnd w:id="150"/>
      <w:r>
        <w:pict>
          <v:line id="_x0000_s1132"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1" w:name="K.M. KER J."/>
            <w:bookmarkEnd w:id="151"/>
            <w:r>
              <w:rPr>
                <w:rFonts w:ascii="arial" w:eastAsia="arial" w:hAnsi="arial" w:cs="arial"/>
                <w:b/>
                <w:color w:val="000000"/>
                <w:sz w:val="30"/>
                <w:lang w:val="en-US" w:eastAsia="en-US" w:bidi="ar-SA"/>
              </w:rPr>
              <w:t>K.M. 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Jacob Rothenbusch, claims damages for injuries he sustained in a motor vehicle accident (the "accident") that occurred in Mission, B.C. on February 22, 2007. The defendant, Kevin Van Boeyen, contests both liability and the quantum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at the T-intersection of 10th Avenue and Cedar Street. 10th Avenue ends at a stop sign at the intersection with Cedar Street, thus requiring vehicles on 10th Avenue to stop and yield to vehicles travelling on Cedar Street. Where it intersects with 10th Avenue, Cedar Street has two lanes for traffic proceeding northbound and one lane for traffic proceeding southbound as well as an additional parking lane to the west of the southbound traffic lane. There is a marked pedestrian crosswalk on Cedar Street, located just south of the intersection with 10th Avenue. The posted speed limit for Cedar Street is 50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Rothenbusch, who was driving his 1999 Mercury Sable westbound on 10th Avenue, stopped his vehicle at the stop sign at the intersection of 10th Avenue and Cedar Street, intending to make a left hand turn from 10th Avenue onto Cedar Street and to then proceed southbound.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Kevin Van Boeyen, was driving his 1992 modified Ford F-250 standard cab 4x4 pickup truck northbound up Cedar Street, travelling in the left hand inside lane, closest to the median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Mr. Rothenbusch completed his left hand turn into the southbound lane of Cedar Street his vehicle was hit by Mr. Van Boeyen's truck. The front bumper of the defendant's pickup essentially overrode the plaintiff's vehicle in the area immediately in front of the driver's door, essentially the front quarter panel of Mr. Rothenbusch's vehicle, including the left front fender, hood, left A-pillar, the driver's front door and window. Mr. Van Boeyen's vehicle sustained damage to the front bumper section near the mid-section, and had underside structural damage including to the front axle and the steering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for determination are:</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responsible for the accident, and to what extent?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Mr. Rothenbusch suffer as a result of the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effect of Mr. Rothenbusch's injuries on his enjoyment of life?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plaintiff's wife entitled to an in-trust award for her performance of domestic duties previously done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agree they were involved in an accident at about 4:00 p.m. on February 22, 2007, at the intersection of 10th Avenue and Cedar Street in Mission, B.C. The traffic in the area was relatively light, the weather was fair and the roads were clear and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Given that the extent of the damage sustained by each vehicle as a result of the accident was fairly significant, both vehicles were considered write-offs by the Insurance Corporation of British Columbia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Apart from these facts, the parties have widely different characterizations of the accident and who caused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position is that he properly and safely executed his left hand turn from 10th Avenue onto Cedar Street and that the defendant was not an immediate hazard when the plaintiff entered the intersection to execute his left turn. The plaintiff argues the sole cause of the accident was the defendant's excessive speed and swerve manoeuvre into the southbound lane of traffic as he was proceeding northbound on Cedar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position is that the plaintiff executed an unsafe left hand turn, pulling out as the defendant was almost at the intersection of 10th Avenue and Cedar Street. The defendant argues the plaintiff caused the accident by failing to yield and failing to properly determine that the defendant's vehicle constituted an immediate hazard just before the plaintiff commenced his left hand turn. In the alternative, the defendant argues that if his conduct contributed to the accident it was minimal, and that his portion of liability should not exceed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Facts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Mr. Rothenbusch's version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about 4 p.m. on February 22, 2007, the plaintiff, 80 year old Jacob Rothenbusch, was driving from the Grand Street Lodge, a senior's lodge in Mission, B.C., where he had been visiting residents, and was either driving to purchase gas or go to the hospital for further visitations. He drove west along 10th Avenue to the T-intersection with Cedar Street. Mr. Rothenbusch was very familiar with the route having travelled it about three times a week for many years. Mr. Rothenbusch was driving his 1999 Mercury Sable: the vehicle was well maintained and had no mechanical difficulties. He was wearing his three-point seatbelt and both the vehicle seatbelt and headrest were properly adjusted.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Rothenbusch approached the intersection and stopped at the stop sign on 10th Avenue. As he came up to the stop sign there was a vehicle ahead of him, but by the time he arrived at the stop sign the vehicle ahead of him had cleared the intersection and turned left, proceeding south on Cedar Street. Mr. Rothenbusch stopped at the stop sign. His left turn signal was on and he checked in both directions and determined that no vehicles were proceeding north or south on Cedar Street once he was at the stop sign. Mr. Rothenbusch was not certain as to how long he was stopped at the stop sign but said it was not very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Before Mr. Rothenbusch pulled out to make his left hand turn south on Cedar Street he saw the defendant's truck turning from 7th Avenue onto Cedar Street, approximately 900 feet away, and proceeding northbound towards him. Mr. Rothenbusch believed he had plenty of time to make his left hand turn and in his opinion there was no danger of him being hit based on the distance the defendant's truck was from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Rothenbusch moved ahead from the stop sign, checked to his right to make sure there were no cars coming out of the driveways that merged onto Cedar Street on the southbound side, and then proceeded to cross both northbound lanes of Cedar Street. He recalled having largely completed his turn into the southbound lane on Cedar Street when he was hit by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direct examination, Mr. Rothenbusch testified he could not recall which direction he looked last before entering the intersection to make his left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cross-examination, Mr. Rothenbusch explained that as he was at the stop sign he first checked left (south) for traffic and then right (north) for traffic on Cedar Street. When he looked right he saw a van proceeding southbound down the hill on Cedar Street towards the intersection. He then looked to the left again and saw the defendant's pickup truck approaching, having just turned from 7th Avenue onto Cedar Street, a distance he estimated to be about 900 feet away. He then checked right to make sure the southbound van had cleared the intersection and proceeded to enter the intersection as he believed there was nothing in his way to prevent him from making a safe left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Rothenbusch was firm that when he first saw the defendant's truck it was 900 feet away and believed he had more than enough time to make his left hand turn, as he only had approximately 50 feet to travel across the intersection. He was adamant that the defendant was not close to him. He explained that when he first looked to the left the defendant was not there, when he looked left again the defendant's truck was 900 feet away. Mr. Rothenbusch was of the view he had plenty of time to make his turn based on where he saw the defendant and the distance he was from the intersection. As he was making his left hand turn he looked across Cedar Street and the next thing he remembered was a bang and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asked to described how the accident happened from the time he started to make his turn, Mr. Rothenbusch said that he saw nothing, it was just "kaboom." Mr. Rothenbusch recalled the defendant's truck hit his door post and all he could see was the Ford sign on the front end of the defendant's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Rothenbusch adamantly disagreed with the suggestion he did not properly check for traffic before he commenced his turn, and further disagreed with the suggestion the defendant's vehicle was too close to be able to stop. Mr. Rothenbusch also disagreed with the suggestion he caused the accident. He characterized it as the safest turn he had ever made and that there was no reason for the accident as the defendant had plenty of time to stop.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The Evidence of Sheryl McKamey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about 4:00 p.m on February 22, 2007, Sheryl McKamey was driving northbound on Cedar Street when she witnessed the accident at the intersection of Cedar Street and 10th Avenue. Ms. McKamey is familiar with the intersection and the traffic configuration in that general area. She described the weather conditions as a beautiful sunny day: it was dry, warm and driving conditions were good. Traffic at the time of the accident was light on Cedar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Just prior to 4:00 p.m., Ms. McKamey was travelling west on 7th Avenue and came to the intersection with Cedar Street. Immediately ahead of her, in the right hand turn lane, was the defendant's large red pickup truck. The defendant turned right into the curb lane of Cedar Street and then immediately moved to the inside lane travelling northbound on Cedar Street. Ms. McKamey was right behind the defendant travelling up Cedar Street and also moved to the inside lane after making her right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McKamey testified that the defendant was speeding and that as she reached her speed of 50 - 55 km/h the defendant continued to accelerate, pulling away from her. Ms. McKamey estimated that the defendant was travelling at least 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McKamey estimated the distance between 7th Avenue and 10th Avenue along Cedar Street was approximately three blocks and felt if a vehicle was to make a left hand turn from 10th Avenue onto Cedar Street around the time the defendant and Ms. McKamey started travelling north on Cedar Street, the vehicle at 10th would have had sufficient time to execute the left hand turn. Ms. McKamey did not see the plaintiff start to make his left hand turn from 10th Avenue but thought that the plaintiff had made his turn and was into the lane proceeding south on Cedar Street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asked to describe how the accident occurred, Ms. McKamey explained that once she reached her speed of approximately 50 to 55 km/h the defendant continued to accelerate away from her. She then observed something that she did not understand. The defendant swerved into the oncoming traffic lane for the southbound lane of Cedar Street. Ms. McKamey explained she did not understand why the defendant did this, it made no sense to her as there was no traffic behind either the defendant or herself. She did not understand why the defendant did not swerve to the right instead of to the left. The defendant went into the oncoming traffic lane where the plaintiff's vehicle was located. Ms. McKamey described that the defendant's swerve was followed by a split second of continuous acceleration and then a slamming of brakes and then the crash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McKamey estimated her vehicle was approximately three telephone poles south of the intersection with 10th Avenue when the accident occurred and marked her position as such on photograph #24 of exhibit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the collision, Ms. McKamey moved over into the curb lane of Cedar Street and pulled off onto 10th Avenue. She borrowed a cell phone and called 9-1-1 and then got out of her vehicle to direct traffic on Cedar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McKamey observed the defendant get out of his truck and look at his vehicle and then mouth some words. Ms. McKamey, who has a hearing impairment and is able to lip read, observed the defendant say "I fucked up." Ms. McKamey was certain of what she observed and did not resile from that observation during cross-examination. Although Ms. McKamey did not think it was possible that she was wrong about what she saw the defendant say, I note the defendant's version that he said "my fucking truck" was not put to Ms. McKamey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cross-examination Ms. McKamey was at first firm that her speed was approximately 50 km/h at the time of the accident but, when confronted with her statement to a private investigator in October 2008, acknowledged she estimated that she may have been going as much as 55 km/h and eventually agreed that her speed was between 50 - 55 km/h. When it was suggested to her that it was possible her memory was fading as to the events, Ms. McKamey was firm that she had a certain amount of clarity to the event because it was shocking for her. She did not think her memory of the details had faded, explaining that some memories become imbedded because they are so traumatic and this event was one such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McKamey acknowledged she was not trained with respect to calculating the speed of vehicles, and acknowledged she could not tell exactly how fast the defendant was going but was very clear that the defendant was accelerating away from her and was speeding at the time of the accident. When it was suggested to her that the sound of the defendant's engine, which has a modified muffler to make it sound noisier, was what Ms. McKamey heard instead of acceleration she vigorously disagreed with that point. Ms. McKamey did not resile from her observation that she saw the defendant's vehicle swerve into the southbound lane of traffic, then brake and hit the plaintiff's vehicle. When it was suggested to her that what she thought was the defendant's swerving was actually the drift of the vehicles on impact, Ms. McKamey specifically disagreed with that suggestion.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The Evidence of Andrew Bailey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Between 3:30 and 4:00 p.m. on February 22, 2007, Andrew Bailey was driving westbound on 10th Avenue in Mission B.C. Mr. Bailey stopped at the stop sign on 10th Avenue where it intersects with Cedar Street and waited until the intersection was clear for him to make a left hand turn south onto Cedar Street. Before executing his left hand turn, Mr. Bailey saw the plaintiff pull up behind him and come to a full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Mr. Bailey made his left hand turn and started to travel south on Cedar Street, approximately 20 feet beyond the intersection, he first heard and then saw the defendant's pickup truck travelling north on Cedar Street. He did not see the defendant's vehicle when he made his left hand turn. Mr. Bailey estimated the defendant's vehicle was halfway between 7th Avenue and 10th Avenue when he first saw him. The pickup truck continued to proceed north and then passed Mr. Bailey at about what he thought was 70 feet from the intersection. Mr. Bailey felt that the vehicle was travelling too quickly and so he looked in his rear view mirror. He then saw the defendant's vehicle hit the plaintiff's vehicle. Mr. Bailey estimated the defendant's truck to be going between 70 and 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Bailey immediately turned his vehicle around, travelled back up Cedar Street and pulled off onto 10th Avenue. He gave his cell phone to Sheryl McKamey for her to call an ambulance and went over to the plaintiff's vehicle. He spoke with the plaintiff and told him not to get out of the vehicle. Mr. Bailey explained that the plaintiff seemed disoriented, he was bleeding from his head, there was a lot of glass around, and Mr. Bailey was uncertain whether the plaintiff had suffered any further injuries, which is why he asked the plaintiff to stay in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Bailey looked at the photographs in exhibit #1 and agreed the photographs at tab 6, p. 35 accurately depicted the scene of the accident. He agreed the vehicles appeared to be over both lanes of traffic in that the defendant's vehicle was mainly in the southbound lane of Cedar Street and the plaintiff's truck was also mainly in the southbound lane of Cedar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Bailey saw the plaintiff making his left hand turn, which was what caused him to look in the mirror at the time that the defendant passed him. Mr. Bailey could not say for sure whether the plaintiff had completed his left hand turn but felt there was ample time for the plaintiff to make his turn and believed the plaintiff was into the southbound lane of Cedar Street, although not yet straightened out,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cross-examination, Mr. Bailey explained he looked in his rear view mirror after the defendant passed him because the defendant was noticeably speeding and his vehicle was very loud. Mr. Bailey appeared to agree with the suggestion that there was not enough time for the defendant to put on his brakes to avoid hitting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Bailey estimated that approximately two to four seconds elapsed between the time the defendant's vehicle passed him and the accident. Mr. Bailey was cross-examined on his statement to a private investigator in March 2008, and agreed he told the investigator the defendant's truck may have been going about 100 km/h. Despite the inconsistency in estimates of speed as between his evidence at trial and in a statement to an adjustor, it was clear from Mr. Bailey's evidence the defendant was speeding at the time of the accident. The difference in estimates does not undermine Mr. Bailey's credibility or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What I accept from Mr. Bailey's evidence is that he observed the defendant speeding northbound up Cedar Street: his attention was drawn to the defendant's vehicle because of its noise and its speed. He was also aware the plaintiff was making a left hand turn at the time which caused him to look in the rear view mirror as the defendant sped past him. When Mr. Bailey looked in his rear view mirror he observed the defendant hit the plaintiff's vehicle within two to four seconds of the defendant's vehicle passing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iv. The Evidence of John Fairweather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February 22, 2007, John Fairweather was driving his Hyundai Accent southbound on Cedar Street in Mission, B.C. when he observed a pickup truck speeding northbound and then heard an accident behind him. Mr. Fairweather was slowing down as he approached the traffic lights at 7th Avenue on Cedar Street, south of the intersection at 10th Avenue, when he first saw the defendant's truck passing him in the opposite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Fairweather's attention was drawn to the defendant's vehicle because it was like his son's truck and because he enjoys the sound of a big, loud engine. After the defendant's vehicle passed him going in the opposite direction, Mr. Fairweather rolled down his window so that he could hear the sound of the truck's engine as it travelled up Cedar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Fairweather estimated the defendant's truck was travelling in excess of 80 km/h. He did not see the accident occur or how the plaintiff's vehicle came to be where it was, he simply heard a boom and looked in his rear view mirror. After hearing the impact, Mr. Fairweather turned around at a gas station and drove back up Cedar Street to assist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Fairweather agreed the photographs in exhibit #1 accurately depicted the scene and that both vehicles in the accident were over the center line and in the southbound lane of traffic. Mr. Fairweather saw the driver of the pickup truck running around stomping and cursing and thereby determined he was not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Fairweather went over to check on the plaintiff and asked him if he wanted Mr. Fairweather to call anyone. The plaintiff asked him to call his wife. Mr. Fairweather did so, spoke to the plaintiff's wife, and then provided his cell phone to the plaintiff so he could speak to his wife. When he received the cell phone back from the plaintiff it was covered with blood. Mr. Fairweather explained the plaintiff appeared injured and he was bleeding from his forehead or somewhere around his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Fairweather recalled the plaintiff was removed from his vehicle through the passenger side door after the ambulance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it was suggested to Mr. Fairweather in cross-examination the defendant's vehicle was not travelling in excess of 80 km/h but that he simply estimated that speed due to its engine noise, Mr. Fairweather disagreed with the suggestion and did not resile from his opinion as to the defendant's estimated speed.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 Mr. Van Boeyen's version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Kevin Van Boeyen, the defendant, was 25 years old at the time of the accident. He obtained his BC driver's license in March 2005 and at the time of the accident still had a new driver's license with an "N" sign displayed on the back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Van Boeyen was driving a 1992 Ford F250 pickup truck with 35 inch tires. The truck had been modified with a 6 inch lift kit and dual 3 inch exhaust. Mr. Van Boeyen had done the modifications himself and explained the exhaust modification made the vehicle sound louder and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Van Boeyen works in the construction industry doing concrete shoring. On the day of the accident he was returning from work in White Rock and heading to a friend's home in Mission. At about 4:00 p.m. Mr. Van Boeyen was travelling west on 7th Avenue and made a right hand turn onto Cedar Street. He proceeded northbound on Cedar Street towards 10th Avenue. Mr. Van Boeyen testified he was travelling with the flow of traffic and could not say exactly what speed he was driving, but estimated he was travelling at 50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Van Boeyen testified he was approximately three driveways south of the intersection with 10th Avenue when the plaintiff pulled out from 10th Avenue and, according to Mr. Van Boeyen, "cut him off" in the intersection. Mr. Van Boeyen testified he did not have time to do anything other than hit his brakes and brace for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Van Boeyen testified that before the accident he was travelling in the inside lane of Cedar Street in a northbound direction. After the impact, his vehicle was mainly in the southbound lane of Cedar Street. On Mr. Van Boeyen's evidence it was the impact between the two cars that pushed the vehicles "up into the intersection and into the southbound lane." Mr. Van Boeyen denied swerving into the southbound lane of Cedar Street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Van Boeyen testified that after the collision he lost his temper, got out of his vehicle, slammed the door, yelled "my fucking truck" and explained that he was extremely upset as he had put $20,000 into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Van Boeyen did not speak to the plaintiff after the accident and indicated that the plaintiff was speaking to bystanders who approached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Van Boeyen acknowledged that he sometimes speeds, that he had received speeding tickets in the past, prior to the accident, and that he had received speeding tickets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Van Boeyen admitted in cross-examination it was common for people to speed on Cedar Street and conceded it was possible he was speeding at the time. Mr. Van Boeyen then explained his vehicle was not able to pick up a lot of speed going uphill and offered that as an explanation as to why he was not speeding at the time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Although Mr. Boeyen testified he always watched the side streets as he was travelling up the main road in an effort to check for traffic, it was his evidence that he did not see Mr. Bailey's vehicle make a left turn from 10th Avenue to Cedar Street proceeding southbound just before the plaintiff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Van Boeyen testified that figure 5 in exhibit #6, Dr. Toor's engineering report, which contains a diagram depicting the position of the vehicles when the plaintiff started to make his left hand turn, was not correct and stated the engineer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note, however, that Mr. Van Boeyen's own evidence he was three driveways south of the intersection with 10th Avenue appears, from an examination of the panorama photograph 21 - 25 contained in exhibit #2 and figure 5 in exhibit #6, to roughly conform to the assessed vehicle positions depicted in Dr. Toor's expert report. In addition, photograph #10 of exhibit #2 depicts the scene looking north up Cedar Street, two driveways south of 10th Avenue, and provides a distance of about 250 feet from the second driveway 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Van Boeyen testified he noticed that as the plaintiff started to make his turn he was looking north up Cedar Street as he was turning south. I take from this it was Mr. Van Boeyen's evidence that he saw the plaintiff looking away from where Mr. Van Boeyen was at the time he started his turn. If this is in fact correct, it would underscore the need of Mr. Van Boeyen to take reasonable precautions and slow down immediately, especially given he was at least 250 feet away at this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Van Boeyen denied he swerved to the left before the accident and stated Sheryl McKamey's evidence about him swerving was a lie. However, I have no reason to disbelieve Ms. McKamey's evidence on this point, she was clear the defendant swerved into the southbound lane essentially steering to the left. Her evidence was clear, consistent, concise and she explained she was essentially astounded by what she saw, there being no reason for the manoeuvre. Moreover, Ms. McKamey's evidence as to what she saw, coupled with Mr. Bailey's evidence that the plaintiff was largely into the southbound lane, is more consistent with the preponderance of physical evidence. The defendant's denial of swerving into the southbound lane of Cedar Street does not carry the conviction of truth, nor is it consistent with the probabilities of the situation when considered in the context of the surrounding 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Mr. Van Boeyen's evidence, he was firm he stayed travelling in a straight direction in the left inside lane and still hit the plaintiff. He disagreed with Dr. Toor's opinion that if he had continued to travel in a straight direction he would have avoided the accident and suggested the expert and plaintiffs' witnesses who said he was speeding were all lying.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Van Boeyen agreed he never looked to the right to see if he could change to the outside right lane to avoid hitting the plaintiff, explaining he did not have time. He conceded it was possible that if he had been travelling more slowly the plaintiff would have completed the turn before he hit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When it was suggested to Mr. Van Boeyen he was dazed after the accident and his recollection of the circumstances of the accident was vague, he disagreed. His examination for discovery evidence was put to him and he agreed he admitted, at the examination for discovery, he was dazed after the accident and it was possible that his recollection of the accident was vague because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Van Boeyen went on to explain that although almost three years had passed since the accident, because he has discussed the accident a number of times his memory has become clearer and he remembers more things than he recalled in his examination for discovery in August 2009. This inconsistency in his evidence between his examination for discovery and the trial serves to undermine the reliability of his evidence. While Mr. Van Boeyen claims his memory has improved over time and may think this to be so, such a proposition is highly unlikely. Mr. Van Boeyen's evidence on this point demonstrated a revisionist view of the events such that it conforms to what he wants to believe happened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Van Boeyen agreed he was upset immediately after the accident and that he was swearing, but denied he was swearing because he had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Van Boeyen testified he did not speak to the plaintiff because of his anger, he did not have formal first aid training, and other people were speaking to the plaintiff. He disagreed with the suggestion that all he cared about was his truck but conceded he was upset about the damage to his 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vi. The Evidence of Constable Cameron Kamiya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Constable Kamiya, a police officer with the Mission R.C.M.P. detachment, attended the accident scene and produced a diagram of the scene. The diagram, found in exhibit #1 at tab 6, p. 39, depicts both vehicles at rest in the inside northbound lane of Cedar Street. After examining the photographs of the two vehicles at the scene, Cst. Kamiya acknowledged he had placed the vehicles in the wrong lane in his diagram and in fact both vehicles should be in the southbound lane on his diagram. He agreed the plaintiff's vehicle appeared to be over the center line, mostly in the southbound lane of travel, on an angle, and that the right rear tire of the defendant's truck was on the center line of Cedar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Constable Kamiya was cross-examined about accident procedures and how serious accidents are usually marked off, the scene secured and evidence preserved. He conceded none of that was done in this case. As well, no measurements were taken at the scene and no traffic analyst attended to document the scene or take measurements. Constable Kamiya took some of the photographs found in exhibit #1 at tab 6 but did not take all of them, and was unable to recall which photographs he did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While a skid mark on one of the photographs in the southbound lane of travel appeared to Cst. Kamiya to possibly end at the left front tire of the defendant's pickup truck, he could not say with certainty the skid mark stopped at the defendant's pickup truck as the vehicles had been moved. Constable Kamiya did not take any close up photographs of the tire marks he observed and did not take any witness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Constable Kamiya recalled the defendant's Ford F250 had both a "lift" and sizable tires on it. He acknowledged raised pickup trucks were a common occurrence in the Mission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Constable Kamiya was familiar with the area of the accident and the flow of traffic on Cedar Street. He testified the speed limit was 50 km/h but traffic moves over the speed limit, with people generally travelling about 10 km/h over the speed limit, and can move up to 20 km/h over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Constable Kamiya testified he considered laying charges against the plaintiff for failing to yield but determined it was not appropriate as the plaintiff's vehicle was badly damaged, and he was fairly shaken up and slightly injured. In the end, he left the matter to I.C.B.C. to investigate. Constable Kamiya's evidence that he considered charging Mr. Rothenbusch for failing to yield is not of any significance to determining who was responsible for the accident, especially in light of the fact he placed the vehicles in the wrong lane of travel when he prepared his diagram of the scene. I place no weight on his opinion on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vii. The Expert Evidence on Accident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trial, each party called an expert witness on accident reconstruction and their expert reports were marked as exhibits in the trial. Neither of the experts had an opportunity to examine the scene at the time of the accident or immediately thereafter. Nor were they able to physically examine the vehicles involved in the collision. Instead they had to rely solely upon the photographs taken at the scene of the accident to assist them in formulating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brief, the plaintiff's expert, Dr. Amrit Toor, was of the opinion the defendant was speeding before he applied the brakes and collided with the plaintiff's vehicle. It was Dr. Toor's opinion the accident could have been avoided if the defendant had been travelling the speed limit of 50 km/h or if he had not steered his truck into the oncoming southbound lane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defence expert, Mr. Jonathon Gough, critiqued Dr. Toor's opinion and concluded there was insufficient reliable data or evidence from which reliable calculations could be derived for impact, pre-braking and closing speeds of the two vehicles. In essence, Mr. Gough concluded that Dr. Toor's calculations and opinion outlined in his report were based on an inappropriate analysis of the damage sustained by the two vehicles, including adopting as an operating assumption the possibility that the plaintiff's vehicle may have sustained damage to the front axle and left front wheel structures. Mr. Gough also opined that Dr. Toor failed to consider the uncertainties in the available data and their effect on the calculations produced.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Dr. Amrit Toor - the Plaintiff's Accident Reconstruction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Amrit Toor was qualified as a mechanical engineer with expertise in the area of accident reconstruction and was permitted to provide an opinion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July 23, 2009, 29 months after the accident, Dr. Toor attended the intersection where the accident occurred to conduct a visual inspection of the intersection and surrounding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Toor applied two independent approaches to calculate the impact speed of the colliding vehicles: the principles of linear momentum and damage momentum analysis. Given the uniqueness of the overriding impact of the vehicles in this case, Dr. Toor felt that traditional models of impact data could not be employed and instead applied what he described as a more nuanced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Photographs taken at the scene of the accident, in particular photographs 35 and 36 in exhibit #1, tab 6, depict the defendant's truck overriding the plaintiff's vehicle. Essentially, the front-middle region of the defendant's truck, the bumper and underlying structure, collided with the front left region of the plaintiff's vehicle and the vehicles remained engaged from impact to their final resting position. Given the uniqueness of the collision in this case, and the fact the vehicles were not of the same size or involved in a bumper to bumper collision, the standard tools of accident reconstruction could not be applied by Dr. Toor in reaching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Due to the uniqueness of this collision, and the absence of other data, Dr. Toor decided to consider the damage sustained by a Chevy Cavalier in another case study for comparison purposes to the case at bar. In the case study involving the Cavalier there had been a speed change of about 20 km/h with resulting damage corresponding to a wheel only impact (on the front passenger side of the vehicle) that caused a rearward deformation of the wheel in that case. Based on the observed damage to that vehicle, and comparing it to the damage depicted in the photographs of the accident in this case, Dr. Toor opined that, given the increased stiffness of the defendant's vehicle, there was likely a collision severity in the order of 30 km/h for the defendant's vehicle and 40 km/h for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Taking the available data, Dr. Toor conducted both linear momentum and damage momentum analyses using WinCRASH: a computer program. Dr. Toor explained WinCRASH is simply a tool to expedite the analysis that could be done manually. Data relevant to the dimensions and weights of the vehicles, obtained from industry accepted databases, as well as damage data for the vehicles and scene data, were inputted for the program to calculate the linear momentum and the damage momentum.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Dr. Toor explained linear momentum analysis, the primary method he employed to calculate the speed of the vehicles, relies on data from the scene, including skid marks, as well as the relation of the vehicles at point of impact and resting position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physical environment of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Damage momentum analysis is a secondary analysis he used to determine the validity of the linear momentum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Toor explained the process employed to calculate the defendant's speed in this case involved looking at: (i) the speed at impact/collision severity; (ii) the speed during the skid/braking, and; (iii) the pre-braking speed. The speed at impact is calculated using the linear momentum and damage momentum calculations. The collision severity is the change in speed experienced by both vehicles, which relates to the damage sustained, calculated through the WinCRASH program. The skid/brake and pre-brake speeds are calculated based on observations of the crash scene and research data concerning braking and skidding on dry asphalt. In the end it was this overall line of reasoning that lead to Dr. Toor's estimate of the pre-braking speed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For the speed at impact/collision severity component, the linear momentum analysis produced a speed at impact for the defendant of 54.9 km/h and 23.5 km/h for the plaintiff. The damage momentum analysis provided similar results with a speed at impact of 55.2 km/h for the defendant and 23.8 km/h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For speed change and collision severity, the linear momentum analysis estimated the speed change for the defendant at 30.3 km/h and for the plaintiff at 43.5 km/h. Comparing this information to the known information about the Cavalier and a 20 km/h speed change, the estimation based on the Cavalier numbers regarding speed change (30 km/h for the defendant and 40 km/h for the plaintiff) supported Dr. Toor's conclusions about the calculation results on this index.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Using the WinCRASH program, Dr. Toor calculated the skid/brake speed of the defendant's vehicle to be between 65 and 74 km/h at the onset of the visible tire marks depicted in photographs from the scene. He reached this conclusion based on his examination of the photographs taken by the RCMP at the scene of the accident, which included a visible skid mark that Dr. Toor assumed was left by the defendant's vehicle. He estimated the skid mark to be anywhere from 10 to 14 metres in length but conceded it was only an estimate because the skid mark in the photograph disappeared under the defendant's vehicle. In addition to the skid mark data, Dr. Toor relied upon a friction coefficient for a vehicle travelling above 50 km/h on dry travelled asphalt to arrive at his conclusion on the skid/brake speed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Toor explained that at the onset of applying full brakes a vehicle does not deposit visible tire marks. Based on the average of two research studies addressing this issue, Dr. Toor estimated the time the defendant spent braking before visible tire marks were deposited on the surface of the road to be 0.2 seconds. From this, Dr. Toor estimated that the defendant was travelling between 70 and 79 km/h before applying his brakes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An additional observation that Dr. Toor factored into his calculations was an assessment of the plaintiff's acceleration speed into the intersection. At impact, the plaintiff's vehicle was approximately 15 metres from his stopped position at 10th Avenue where he turned left onto Cedar Street. Industry accepted data for a normal full stop acceleration into a turn for a passenger vehicle such as the plaintiff's is about 24 km/h,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the normal rate of acceleration over a 15 metre span, based on industry accepted data. The results from the WinCRASH analysis had the plaintiff's speed at impact as 23.5 km/ for linear momentum and 23.8 km/h for damage momentum. Based on this information, Dr. Toor opined it would have taken the plaintiff approximately 4.5 seconds to travel the 15 metres. Using this information, Dr. Toor estimated that the defendant's vehicle, travelling at 70-79 km/h, was 89 to 96 metres south of the plaintiff's vehicle when the plaintiff commenced his left hand turn</w:t>
      </w:r>
      <w:bookmarkStart w:id="152"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52"/>
      <w:r>
        <w:rPr>
          <w:rFonts w:ascii="arial" w:eastAsia="arial" w:hAnsi="arial" w:cs="arial"/>
          <w:color w:val="000000"/>
          <w:sz w:val="20"/>
          <w:lang w:val="en-US" w:eastAsia="en-US" w:bidi="ar-SA"/>
        </w:rPr>
        <w:t>. Dr. Toor depicted the assessed position of the vehicles when Mr. Rothenbusch initiated his left hand turn in Figure 5 of his report, marked exhibit 6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cross-examination, Dr. Toor acknowledged that included in the facts and assumptions underlying his opinion is the assumption that photographs he worked from accurately depict both the vehicle damage and the resting positions of the vehicles. His two significant calculations of linear and damage momentum are anchored in this assumption. Thus, the package of ten black and white photocopies of the RCMP photographs was the tool he had to work with for the accident scene and condition of the vehicles after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Toor conceded more accurate calculations would have been generated if the RCMP had taken measurements at the scene at the time of the accident, or if he had been able to physically examine the vehicles or the scene at the time of the accident. As Dr. Toor was unable to physically inspect the two vehicles, he had to simply estimate the extent of the damage, or crush, to both vehicles and conceded this would reduce the accuracy of the data used in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Although Dr. Toor's report assumed in his calculations the plaintiff's vehicle sustained damage to the front left axle and front left wheel structure, he conceded that whether there was damage to these areas was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Toor also acknowledged that he assumed the tire mark in the RCMP photographs (photographs 36 and 37 of exhibit #2 at Tab 6) crossed the centre line of Cedar Street, and that the mark was made by the defendant's vehicle. If the skid mark was not made by the defendant's vehicle then that data would have to be excluded from his analysis. He also could only approximate the length of the skid mark as no such measurements were obtained or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Toor concluded the defendant steered his vehicle to the left based on his assumption the defendant's vehicle was fully functional and the brakes were working properly at the time of the accident. Based on this assumption, the only way the vehicle could deviate to the left, as this vehicle did, was by steering. If the brakes were not working properly, then the vehicle could possibly veer to the left. In this case there was no evidence indicating that the defendant's vehicle brakes were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Toor also agreed the size of the tires on the defendant's truck and the lift kit applied to the vehicle could have significantly reduced the contact between the undercarriage of the defendant's vehicle and the front left area of the plaintiff's vehicle. As such, this would significantly affect the calculations for the damage momentum analysis as the undercarriage of the vehicle is usually the stiffest component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Toor did not specifically know the points of contact between the two vehicles and so assumed them. He conceded it was possible, although not likely, the left front wheel of the plaintiff's vehicle was not impacted in the accident. Dr. Toor's opinion it was unlikely there was no impact to the front wheel area was based on the extensive engagement between the two vehicles on the front left wheel area of the plaintiff's vehicle as depicted in photograph 35. Dr. Toor acknowledged if there was no impact on the front wheel area then it would have taken less speed to create the same amount of damage in the surrounding area. It should be noted that photographs 3 through 10 of exhibit 1 at Tab 2 depict the damage to the area around the left front wheel of the plaintiff's vehicle but do not appear to depict damage to the actual wheel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Although Dr. Toor conceded it was possible the defendant's vehicle was travelling at a different speed than what he calculated, he disagreed with the suggestion he could not make his calculations with any degree of certainty. Dr. Toor explained he validated the tests a number of times and his analyses all lead to the same conclusion, confirming for him the accuracy of his analysis and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Mr. Jonathon Gough - the Defendant's Accident Reconstruction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Jonathon Gough, a metallurgical engineer with a specialization in accident reconstruction, was qualified as an expert capable of offering an opinion in the area. Mr. Gough was retained by the defence to provide a rebuttal report to the report prepared by Dr. Toor.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Gough indicated that as the vehicles were not examined in this case, it is not possible to determine the damage sustained by the vehicles to the same degree of certainty as that provided by a physical examination because actual measurements of the damage cannot be taken. Thus the damage, in terms of crush, is simply an estimate that lacks the same degree of certainty provided by actual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Gough testified the RCMP pictures used by Dr. Toor in his analysis were simply black and white photocopies, the originals having been misplaced. As such, the mark depicted in photographs and described as a skid mark by Dr. Toor could not be conclusively identified as a skid mark. Mr. Gough opined that based on the character of the mark in the photograph, it had the general appearance of a skid but said there was no way to be definitive about whether or not it was a skid mark, let alone whether it was a skid mark from the accident. Mr. Gough noted there was only one tire mark, as opposed to two for the brakes of a vehicle with an anti-lock braking system, and that the mark depicted in the photographs did not lead to the rest position of any of the tires of the defendant's vehicle. As such, it could not be stated with any degree of certainty the mark was from the defendant's vehicle. If the mark was not related to the accident, there would be no way of identifying the actual point of impact between the vehicles or to determine how far each of the vehicles travelled from the impact position to their rest positions. This would affect any speed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Gough also noted that in order to calculate speed based on damage, an accident reconstruction expert needs to know how much actual crush there is on the vehicle and the corresponding characteristics of the crush, as well as the stiffness of each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Gough noted the manner of the collision in this case is not similar to the standard test collisions which are used to generate data for stiffness values and analysis purposes. Staged collision tests are based on full-width frontal impact of the vehicle and involve all the structures above the bumper in the collision, including the bumper, the engine and the front suspension. In this case however, most of those structures were not involved in the collision and as such it made it very difficult to determine the stiffness value of the vehicle. Mr. Gough noted the frame of the defendant's truck, typically one of the stiffest aspects of a vehicle, appeared to have been uninvolved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Gough rejected Dr. Toor's stiffness values for the defendant's truck as being too high. If Dr. Toor's stiffness values were correct, then Mr. Gough would expect to see less damage to the defendant's vehicle and more damage to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Gough's research identified three staged collision tests for Ford F-150 pickup trucks of the same vintage as the defendant's vehicle and provided sample numbers for stiffness values significantly lower than provided by Dr. Toor. As such, the reduced stiffness values provided a speed at impact approximately half as fast as that provided by Dr. Toor. Mr. Gough indicated that although the stiffness value for a Ford F-150 was used, the Ford F-150, F-250 and F-350 vehicles were not significantly different in terms of stiffness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Gough testified Dr. Toor's resort to a comparison to a collision involving a Chevy Cavalier with a purported speed change of 20 km/h was inappropriate in the circumstances given the difference in collision circumstances and the difference in damage to the Cavalier, which was confined largely to the wheel of the front passenger side, as compared to the plaintiff's vehicle. Mr. Gough was of the opinion the use of this single test to attempt to assess the impact severity of the defendant's vehicle was technically unsupportable, particularly given the different damage sustained by the vehicles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Gough explained there was no evidence to support Dr. Toor's assumption there was contact and impact between the defendant's vehicle and the left front wheel of the plaintiff's vehicle. The photographs showed the damage to the area forward of the left front wheel of the plaintiff's vehicle was caused by the left front wheel of the defendant's vehicle. The height of the bumper of the defendant's vehicle made it such that it was not reasonable to assume that there had been impact with the front left wheel of the plaintiff's vehicle as the bumper was clearly above the left front wheel area. As well, the photographs showed the right front tire of the defendant's vehicle would have impacted the driver's door of the plaintiff's vehicle. Finally, the fact that none of the photographs showed any contact to the left front wheel or tire of the plaintiff's vehicle further supported Mr. Gough's assessment there was no physical evidence to support the assumption there was contact with the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Gough opined that if the defendant's vehicle had actually undergone a speed change of 31 km/h as stated by Dr. Toor, Mr. Gough would expect to see greater damage to the defendant's vehicle. In other words, the indicated vehicle damage did not support Dr. Toor's calculations for a closing speed of 76 km/h or a speed change of 31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Although a photograph depicted damage to the housing of the defendant's vehicle, Mr. Gough testified there was no way to take the damage depicted and convert it into impact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Gough was unshaken in his opinion there was no reliable data to work from for either the stiffness of the vehicles or the crush. As such, he said it was important to assess the effect of such uncertainty when conducting any type of calculations for speed based on these two factors. Although the WinCRASH program has a built in facility to allow such uncertainties to be assessed, the data provided by Dr. Toor in his calculations failed to include any uncertainty in the calculations and instead provided a single value. Had these two uncertainties been taken into account in Dr. Toor's calculations, a much wider range of calculated speeds would have been generated for both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Gough testified a further factor that made the collision difficult to analyze, which leads to uncertainty in the overall analysis, was the unusual collision orientation.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Based on his experience in accident reconstruction and staged collision tests and considering the parts of the vehicles involved and the damage sustained by the two vehicles, as depicted in the photographs, Mr. Gough was of the opinion the closing speed at impact was probably no more than half that calculated by Dr. Toor. Based on all the available information, the best Mr. Gough could say about the pre-braking speed of the defendant's vehicle was that it was between 52 and 63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Gough concluded, however, data available in this case was simply insufficient to determine an accurate speed. The lack of reliable data on the actual measurements of the vehicles and the failure of the police to measure anything at the accident scene made it such that the data necessary to conduct the calculations to assess the vehicle speeds was simply not available. Although the method employed by Dr. Toor was fine from an engineering standpoint, the data available to provide accurate calculations was insufficient such that there was too much uncertainty to derive anything other than a wide range of speeds for both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the end, it was Mr. Gough's opinion there simply was not enough reliable data to calculate an accurate speed for either vehicle. Had he been asked to reconstruct the accident based on the available information, Mr. Gough would have provided a report that stated there was insufficient data to accurately calculate the impact, pre-braking and closing speeds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viii. Findings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Both Dr. Toor and Mr. Gough are highly qualified and experienced accident reconstruction experts. However, I find I am not able to rely upon Dr. Toor's opinion as to the speed of the defendant at the time of the accident. Given the extremely limited information available as to a faint skid mark that was not linked to the defendant's vehicle, the absence of information as to the positions of the vehicles relative to the intersection and surrounding area, the lack of any measurements from the accident scene, and no reliable data about the crush on the vehicles, Dr. Toor's opinion as to speed appears to be predicated on at least two assumptions not supported in the evidence or data he looked 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Toor assumed there was damage to the left front wheel area of the plaintiff's vehicle, but the evidence does not clearly establish the front wheel as damaged. Certainly the area around it is damaged, but an examination of the photographs does not support Dr. Toor's assumption the wheel itself was damaged. I prefer Mr. Gough's observation on this point that one cannot conclude the driver's front wheel was hit or damaged in the collision. This is supported by the limited photographic evidence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Toor also assumed the one tire mark depicted in the photographs taken by the RCMP on the date of the accident was a skid mark deposited by the defendant's vehicle during brake application. However, Cst. Kamiya, who attended the scene, was unable to say this was the case. The quality of the photocopied photograph of the purported tire mark on the pavement is so poor it is impossible to say with any degree of certainty the tire mark in the photographs can be linked to the defendant's vehicle. The best that can be said is it looks like a skid mark. While it is possible the mark is related to the accident, nothing more substantial can be gleaned from the evidence. I find the evidence simply does not support the assumption the defendant's vehicle made the tire skid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These two findings significantly undermine the reliability of Dr. Toor's opinion as both were important assumptions upon which his opinion about speed is predicated. Consequently, it is not possible to say it is more probable than not the defendant's vehicle was travelling at an estimated speed of 70 to 79 km/h before the defendant applied the brakes to his vehicle just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Similarly, the reliance on the damage to the Cavalier wheel sustained at a 20 km/h impact for comparison purposes of severity of impact appears unsupportable given the lack of evidence as to damage to the front driver's-side wheel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Given the very limited information available and the insufficient quality of the data, particularly the fact the tire mark in the photograph cannot be linked to the defendant's vehicle, I prefer the opinion of Mr. Gough to that of Dr. Toor. Mr. Gough's opinion, in the end, was simply that there is insufficient data to accurately calculate the impact, pre-braking and closing speeds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fact there is insufficient data to accurately calculate the defendant's actual speed in this case does not, however, mean that he was not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Cst. Kamiya testified the flow of traffic in that section of Cedar Street often travels 10 to 20 km/h over the speed limit. Thus, speeds of 70 km/h are not unheard of for this stretch of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Van Boeyen estimated he was at about the third driveway south of the intersection with 10th Avenue when Mr. Rothenbusch started to make his left hand turn. I accept his evidence on this point. It does not appear to be inconsistent with the rest of the evidence and indeed may well be consistent with the evidence of the other independent witnesses and their relative positions at the time of their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Significantly though, the photographs in exhibit #2, particularly photographs 10 and 11, depict the intersection and relevant strip of Cedar Street and estimate the distance from the second driveway and the second telephone pole south of 10th Avenue to the south curb of 10th Avenue to be about 250 feet. The third driveway would be further south of this position, providing further distance between the defendant and the plaintiff when the latter began his left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defendant acknowledged he did not know his actual speed and that he travelled with the flow of traffic. He later suggested he was only going 50 km/h but that appeared to be an effort on his part to,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reduce his speed. I do not accept his evidence he was only travelling at 50 km/h. Nor do I accept Mr. Van Boeyen's evidence he was not speeding because his vehicle was not able to pick up speed going uphill. The incline depicted in the photographs can be described as no more than a very gradual rise in elevation and not something of the magnitude that could significantly affect the ability of Mr. Van Boeyen's vehicle to accelerate.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Although I have rejected Dr. Toor's opinion as to the speed of the defendant's vehicle, I nevertheless find of assistance Figure 5 of exhibit #6 where Dr. Toor outlines the assessed vehicle positions when Mr. Rothenbusch initiated his left hand turn. Dr. Toor's opinion was that the Van Boeyen vehicle was 89 to 96 meters from the intersection when the Rothenbusch vehicle started its left hand turn. In imperial measurements this would be between 292 and 315 feet, a distance not entirely inconsistent with the defendant's own evidence as to his location being three driveways south of the intersection when the plaintiff started to turn. Figure 5 in exhibit #6, when considered in the context of all the evidence, including the panorama depicted in photograph #21-25 and photograph #10 of exhibit #2, as well as Mr. Van Boeyen's estimation that he was about three driveways south of the intersection when he saw Mr. Rothenbusch commence his left hand turn, assists in confirming Mr. Rothenbusch had sufficient time to execute his left hand turn if Mr. Van Boeyen had not been speeding or if Mr. Van Boeyen had remained in his lane of travel and applied his brakes instead of steering into the southbound lane of travel on Cedar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addition, three independent witnesses, all familiar with the intersection and the speed and flow of travel on Cedar Street, testified they observed the defendant's vehicle speeding northbound on Cedar Street. While their opinions of the defendant's actual speed are simply estimates, they are not necessarily unreliable as to the general issue of speeding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Of particular importance to my assessment and finding that the defendant was speeding is the evidence of Ms. McKamey and Mr. Bailey.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McKamey and Mr. Bailey both testified in a forthright and careful manner. Significantly, they were independent witness who had nothing to gain from the evidence they provided. They had no motive to lie. I found both witnesses to be credible and reliable in their accounts of what they saw and I accept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McKamey was in the best position to observe the defendant's speeding as she was directly behind him proceeding up Cedar Street, both having turned right from 7th Avenue on to Cedar Street, one after the other. Ms. McKamey followed the defendant's vehicle and accelerated to approximately 55 km/h. She observed the defendant continue to accelerate, and noted he was pulling away from her. The defendant had to have been travelling at a fairly significant rate of speed, certainly in excess of 50 km/h, to have been involved in the accident by the time Ms. McKamey was in the vicinity of the third telephone pole on Cedar Street as she marked on photograph #24 of exhibit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also accept Ms. McKamey's evidence she saw the defendant swerve his vehicle into the southbound oncoming traffic lane. The event was unusual and, as Ms. McKamey testified, there appeared to be no reason for it. Mr. Van Boeyen denied swerving and suggested the physical impact occurred in the northbound lane of Cedar Street and the drift following impact placed both vehicles in the southbound lane of Cedar Street. The limited physical evidence from the scene, however, does not support that version of events, in particular the resting position of the two vehicles as depicted in the RCMP photographs and the absence of any sort of skid marks, tire marks or debris indicating a collision in the northbound lane as Mr. Van Boeyen claimed. Where Mr. Van Boeyen's evidence differs with that of Ms. McKamey I prefer Ms. McKamey's evidence. Mr. Van Boeyen's suggestion that Ms. McKamey was lying is simply unsupportable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also accept the evidence of Mr. Fairweather. He too was credible and forthright in his evidence. The attention of this independent witness was drawn to the defendant's vehicle because of the speeding he observed in the defendant's driving. I accept his evidence as to speed is, at best, a rough estimate and do not rely upon his evidence to establish an exact speed for the defendant, particularly because he were travelling in the opposite direction from the defendant's line of travel. Nevertheless, his assessment that the defendant was driving at a rate well in excess of the posted speed limit is confirmatory of Ms. McKamey's own observations that the defendant was speeding and pulling away from her as they both travelled northbound up Cedar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Finally, I accept Mr. Rothenbusch's evidence that he stopped at the intersection, checked left, observed no vehicle, checked right and noticed a van proceeding south on Cedar Street heading towards the intersection he was at, he then checked left again and observed the defendant's vehicle turning from 7th Avenue onto Cedar Street, approximately 900 feet away, and proceeding in a northbound direction towards him. Based on his experience and assessment of the defendant's vehicle position, Mr. Rothenbusch concluded he had plenty of time to make his left hand turn and that the defendant's approaching vehicle did not constitute a hazard. Mr. Rothenbusch then checked to his right to ensure the southbound van had cleared the intersection of Cedar Street and 10th Avenue. He then entered the intersection, making his left hand turn, crossing both northbound lanes of Cedar Street and was almost completely into the southbound lane of travel when he was struck by the defendant who had swerved into the southbound lane of Cedar Street. Of significance, and enhancing the reliability and credibility of Mr. Rothenbusch's evidence, is his admission the last direction he checked was to the right for traffic southbound on Cedar Street and in the lane of travel he intended to turn into to continue his journey. He felt he had enough time to make the turn, based on where he last saw the defendant's vehicle to the south near 7th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accept Mr. Rothenbusch's evidence that when he first noticed the Van Boeyen vehicle it had just turned from 7th Avenue onto Cedar Street and thus was about 3 blocks or 900 feet away from the intersection with 10th Avenue. Based on the evidence of the three independent witnesses, which I have accepted, I conclude Mr. Van Boeyen was speeding as he proceeded northbound up Cedar Street. I accept Mr. Van Boeyen's evidence he was about three driveways south of the intersection when Mr. Rothenbusch commenced his left hand turn. Thus, I find it is likely Mr. Van Boeyen was at least 250 feet away, and quite possibly farther. He had to be moving at a pace well in excess of the posted speed limit of 50 km/h to cover the distance he did so quickly to be involved in the collision. Recognizing the inherent imprecision of the independent witnesses estimations of speed, coupled with Cst. Kamiya's evidence that the flow of traffic usually is 10 km/h higher than the posted speed limit in the area, I find it likely that Mr. Van Boeyen was moving at a pace close to 70 km/h.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Legal Framework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Just before the collision, Mr. Rothenbusch was attempting to turn left from 10th Avenue onto Cedar Street and as such he was subject to the provisions of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plaintiff submits the defendant is liable for the accident due to his speeding and swerving to the left into the southbound lane of traffic. The defendant submits the plaintiff is 100% responsible for the accident in that he failed to exercise his duty of yielding the right of way to the defendant in accordance with s. 175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failing to check for oncoming traffic before initiating his left hand turn. In the alternative, if liability is to be apportioned, the defendant argues it should be apportioned 75/25%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Section 175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governs the right-of-way in situations where a driver in the plaintiff's position is making a left turn onto a through highway from a stop sign,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Entering through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175(1) If a vehicle that is about to enter a through highway has stopped in compliance with section 186,</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threshold issue in this case is whether the Van Boeyen vehicle was approaching so closely as to constitute an "immediate hazard" to Mr. Rothenbusch with the meaning of s. 175. The leading cases on the question of when through traffic constitutes an immediate hazard are the decisions of the Court of Appeal in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the Court considered the meaning of "immediate hazard" in the context of a driver making a left hand turn. The accepted evidence was that the respondent through driver was less than 150 feet away, and possibly as close as 60 to 76 feet, when the left-turning driver executed his turn. The trial judge concluded the respondent's approaching car was so close to the intersection as to constitute an immediate hazard and found the left-turning driver fully liable for the ensuing accident. There was no finding that the respondent had been driving at "other than a reasonable and proper rate of speed" (at 410).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upholding the finding of the trial judge, Tysoe J.A., speaking for the majority, made these instructive and well-known remarks at 410: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propose to attempt an exhaustive definition of "immediate hazard." 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sec.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At 413-14, Tysoe J.A. clarified that the point in time, or </w:t>
      </w:r>
      <w:r>
        <w:rPr>
          <w:rFonts w:ascii="arial" w:eastAsia="arial" w:hAnsi="arial" w:cs="arial"/>
          <w:i/>
          <w:color w:val="000000"/>
          <w:sz w:val="20"/>
          <w:lang w:val="en-US" w:eastAsia="en-US" w:bidi="ar-SA"/>
        </w:rPr>
        <w:t>punctum temporis</w:t>
      </w:r>
      <w:r>
        <w:rPr>
          <w:rFonts w:ascii="arial" w:eastAsia="arial" w:hAnsi="arial" w:cs="arial"/>
          <w:color w:val="000000"/>
          <w:sz w:val="20"/>
          <w:lang w:val="en-US" w:eastAsia="en-US" w:bidi="ar-SA"/>
        </w:rPr>
        <w:t xml:space="preserve">, to assess whether the through driver poses an immediate hazard, is the moment before the left-turning driver commences to make the turn. By analogy, the same </w:t>
      </w:r>
      <w:r>
        <w:rPr>
          <w:rFonts w:ascii="arial" w:eastAsia="arial" w:hAnsi="arial" w:cs="arial"/>
          <w:i/>
          <w:color w:val="000000"/>
          <w:sz w:val="20"/>
          <w:lang w:val="en-US" w:eastAsia="en-US" w:bidi="ar-SA"/>
        </w:rPr>
        <w:t>punctum temporis</w:t>
      </w:r>
      <w:r>
        <w:rPr>
          <w:rFonts w:ascii="arial" w:eastAsia="arial" w:hAnsi="arial" w:cs="arial"/>
          <w:color w:val="000000"/>
          <w:sz w:val="20"/>
          <w:lang w:val="en-US" w:eastAsia="en-US" w:bidi="ar-SA"/>
        </w:rPr>
        <w:t xml:space="preserve"> applies to the circumstances covered by s. 175; that is, the moment immediately before the driver intending to enter a through highway proceeds to do so: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color w:val="000000"/>
          <w:sz w:val="20"/>
          <w:lang w:val="en-US" w:eastAsia="en-US" w:bidi="ar-SA"/>
        </w:rPr>
        <w:t xml:space="preserve"> at para. 56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the defendant driver stopped at a stop sign before attempting to cross a four-lane through highway. She noticed the approaching plaintiff motorcyclist but, believing that she had sufficient time to clear the intersection, moved forward. At that point, the motorcyclist was approximately 135 feet away and driving at 25 miles per hour. Partway across the intersection, the defendant accelerated in an unsuccessful attempt to move out of the path of the oncoming motorcyclist, and a collision ensued. The trial judge found that by accelerating rather than stopping or slowing, the defendant made the collision inevitable. The plaintiff motorcyclist was also found negligent for failing to keep a proper lookout. Liability was apportioned 65% to the plaintiff and 35%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allowing the appeal, the Court of Appeal interpreted the meaning of "immediate hazard" under the predecessor to s. 175. Mr. Justice Davey stated at 359 that speed and distance generally determine what constitutes an immediate hazard. To that, he added an important proviso: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having said that, I must add that in most automobile collision cases estimates of time, speed and distance do not lend themselves to exact mathematical analysis, because the estimates are by their very nature uncertain. But on occasion the results of such an analysis, used with care and understanding, may be very revealing.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Davey J.A. stated further at 359 the applicable statutory section governing the rights of way of drivers: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is to be applied broadly from the point of view of the motorist sitting in the driver's seat, and not meticulously by a Judge with the benefit of afterthought. The situation confronting a motorist, even one waiting at a stop sign, is not a static, but a fluid one, calling for quick appreciation and judgment. A driver waiting at a stop sign ought not to enter a through street unless it is clear that oncoming traffic does not constitute an immediate hazard. Excessive refinement of what traffic is an immediate hazard will defeat the purpose of the right-of-way regulations contained in section 165, and make them an inadequate and confusing method of regulating traffic at intersections on through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Sheppard J.A. emphasized at 364 it is the hazard or the threat of the collision, as distinct from the collision itself, which must be immediate. He endorsed the test adopted in prior authorities to the effect that even though the actual collision may be remote in terms of time and distance, the hazard will nevertheless be considered immediate if reasonable danger of the future collision may be apprehended at the time of the proposed entry into the intersection (at 365). Accordingly, whether or not an approaching vehicle poses an immediate hazard within s. 175 must be considered temporally, that is, in relation to time and space. In the context of a motor vehicle accident, these elements are embodied in the concepts of speed and distance at the time the other driver commences his or her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Mr. Van Boeyen's counsel relied upon the decision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2009 BCSC 111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to support his argument that the plaintiff was 100% responsible for the accident in this case. However,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the plaintiff was found 100% responsible for the accident as she did not stop at a stop sign before entering the intersection in issue, she did not ascertain whether there was any through traffic, whether such traffic constituted an immediate hazard or not, and failed to proceed with caution through the intersection: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paras 42 and 48. Thus, the circumstances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are distinguishable to this case.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the plaintiff took no steps to determine whether it was safe to make her left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this case, however, Mr. Rothenbusch did take steps to determine whether it was safe for him to make the left hand turn by looking to determine whether an approaching vehicle on the through highway of Cedar Street constituted an immediate hazard. His assessment of the defendant's vehicle was that it did not constitute a hazard when he first saw it three blocks, or approximately 900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question of immediate hazard and right of way, however, is to be assessed temporally in the moment before the driver proposing to make the left hand turn at issue commences to make it: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pp. 413-414. If an approaching car does not present an immediate hazard when the manoeuvre is commenced but later creates one by unreasonable conduct such as speeding, the approaching driver will be held responsible for the ensuing collision: </w:t>
      </w:r>
      <w:r>
        <w:rPr>
          <w:rFonts w:ascii="arial" w:eastAsia="arial" w:hAnsi="arial" w:cs="arial"/>
          <w:i/>
          <w:color w:val="000000"/>
          <w:sz w:val="20"/>
          <w:lang w:val="en-US" w:eastAsia="en-US" w:bidi="ar-SA"/>
        </w:rPr>
        <w:t>Devidi v. Lam</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[1998] B.C.J. No. 912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Rollins v. Lovely</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2007 BCSC 1752</w:t>
        </w:r>
      </w:hyperlink>
      <w:r>
        <w:rPr>
          <w:rFonts w:ascii="arial" w:eastAsia="arial" w:hAnsi="arial" w:cs="arial"/>
          <w:color w:val="000000"/>
          <w:sz w:val="20"/>
          <w:lang w:val="en-US" w:eastAsia="en-US" w:bidi="ar-SA"/>
        </w:rPr>
        <w:t>,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Rollins</w:t>
      </w:r>
      <w:r>
        <w:rPr>
          <w:rFonts w:ascii="arial" w:eastAsia="arial" w:hAnsi="arial" w:cs="arial"/>
          <w:color w:val="000000"/>
          <w:sz w:val="20"/>
          <w:lang w:val="en-US" w:eastAsia="en-US" w:bidi="ar-SA"/>
        </w:rPr>
        <w:t>, Dickson J. succinctly reviewed the principles governing the duty of dominant and servient drivers where the servient driver is making a turn or crossing a multi-lane through highway stating at paras. 36-38: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When a driver concludes, reasonably, that no immediate hazard is posed by oncoming traffic and commences to cross a multi-lane highway care must be taken to keep a proper lookout as each lane is crossed: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(B.C.C.A.), p. 326. In the words of Lambert J.A. in </w:t>
      </w:r>
      <w:r>
        <w:rPr>
          <w:rFonts w:ascii="arial" w:eastAsia="arial" w:hAnsi="arial" w:cs="arial"/>
          <w:i/>
          <w:color w:val="000000"/>
          <w:sz w:val="20"/>
          <w:lang w:val="en-US" w:eastAsia="en-US" w:bidi="ar-SA"/>
        </w:rPr>
        <w:t>Carich</w:t>
      </w:r>
      <w:r>
        <w:rPr>
          <w:rFonts w:ascii="arial" w:eastAsia="arial" w:hAnsi="arial" w:cs="arial"/>
          <w:color w:val="000000"/>
          <w:sz w:val="20"/>
          <w:lang w:val="en-US" w:eastAsia="en-US" w:bidi="ar-SA"/>
        </w:rPr>
        <w:t>, another left turn case that applies by analogy: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 as a driver turns left is whether there is any vehicle in any approaching lanes that constitutes an immediate hazard. If there is, the turn should not be made. If there is not, then the turn can be made and of course, care should be taken throughout the turn and as each new lane is entered to make sure that the situation as it was assessed when the turn started has not changed in the meantime. But that care is more a matter of the ordinary duty of a reasonably careful driver and not a duty, in my view, imposed specifically by s. 176 which, in my view, states the situation when the turn is commenced. Once the turn is commenced both of the drivers in that situation, the one who is doing a left turn and the ones that are approaching straight ahead in a situation where a vehicle could turn in front of them, all must keep a proper look-out.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Drivers are generally entitled to assume others will observe the rules of the road, except where they know or should know otherwise: </w:t>
      </w:r>
      <w:r>
        <w:rPr>
          <w:rFonts w:ascii="arial" w:eastAsia="arial" w:hAnsi="arial" w:cs="arial"/>
          <w:i/>
          <w:color w:val="000000"/>
          <w:sz w:val="20"/>
          <w:lang w:val="en-US" w:eastAsia="en-US" w:bidi="ar-SA"/>
        </w:rPr>
        <w:t>Kamoschinski v. Hein,</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[1989] B.C.J. No. 909</w:t>
        </w:r>
      </w:hyperlink>
      <w:r>
        <w:rPr>
          <w:rFonts w:ascii="arial" w:eastAsia="arial" w:hAnsi="arial" w:cs="arial"/>
          <w:color w:val="000000"/>
          <w:sz w:val="20"/>
          <w:lang w:val="en-US" w:eastAsia="en-US" w:bidi="ar-SA"/>
        </w:rPr>
        <w:t xml:space="preserve">. As noted by Drossos, Co.Ct.J. in </w:t>
      </w:r>
      <w:r>
        <w:rPr>
          <w:rFonts w:ascii="arial" w:eastAsia="arial" w:hAnsi="arial" w:cs="arial"/>
          <w:i/>
          <w:color w:val="000000"/>
          <w:sz w:val="20"/>
          <w:lang w:val="en-US" w:eastAsia="en-US" w:bidi="ar-SA"/>
        </w:rPr>
        <w:t>Kamoschinski</w:t>
      </w:r>
      <w:r>
        <w:rPr>
          <w:rFonts w:ascii="arial" w:eastAsia="arial" w:hAnsi="arial" w:cs="arial"/>
          <w:color w:val="000000"/>
          <w:sz w:val="20"/>
          <w:lang w:val="en-US" w:eastAsia="en-US" w:bidi="ar-SA"/>
        </w:rPr>
        <w:t xml:space="preserve">, however, this general rule is limited to the extent described by Lord Dunedin in </w:t>
      </w:r>
      <w:r>
        <w:rPr>
          <w:rFonts w:ascii="arial" w:eastAsia="arial" w:hAnsi="arial" w:cs="arial"/>
          <w:i/>
          <w:color w:val="000000"/>
          <w:sz w:val="20"/>
          <w:lang w:val="en-US" w:eastAsia="en-US" w:bidi="ar-SA"/>
        </w:rPr>
        <w:t>Fardon v. Harcourt-Rivington</w:t>
      </w:r>
      <w:r>
        <w:rPr>
          <w:rFonts w:ascii="arial" w:eastAsia="arial" w:hAnsi="arial" w:cs="arial"/>
          <w:color w:val="000000"/>
          <w:sz w:val="20"/>
          <w:lang w:val="en-US" w:eastAsia="en-US" w:bidi="ar-SA"/>
        </w:rPr>
        <w:t xml:space="preserve"> (1932), 48 T.L.R. 215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root of this liability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what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depends on the facts with which you have to deal. If the possibility of the danger emerging is reasonably apparent, then to take no precautions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if the possibility of danger emerging is only a mere possibility which would never occur to the mind of a reasonable man, then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having taken extraordinary precautions.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All drivers, whether dominant or servient, have a common law duty of care to avoid a collision which can reasonably be foreseen and avoided: </w:t>
      </w:r>
      <w:r>
        <w:rPr>
          <w:rFonts w:ascii="arial" w:eastAsia="arial" w:hAnsi="arial" w:cs="arial"/>
          <w:i/>
          <w:color w:val="000000"/>
          <w:sz w:val="20"/>
          <w:lang w:val="en-US" w:eastAsia="en-US" w:bidi="ar-SA"/>
        </w:rPr>
        <w:t>Atchison v. Kummetz</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(1995), 14 M.V.R. (2d) 271</w:t>
        </w:r>
      </w:hyperlink>
      <w:r>
        <w:rPr>
          <w:rFonts w:ascii="arial" w:eastAsia="arial" w:hAnsi="arial" w:cs="arial"/>
          <w:color w:val="000000"/>
          <w:sz w:val="20"/>
          <w:lang w:val="en-US" w:eastAsia="en-US" w:bidi="ar-SA"/>
        </w:rPr>
        <w:t xml:space="preserve"> (B.C.C.A.). Where a dominant driver poses an immediate hazard, the burden of proof on the servient driver to cast a portion of the blame on the dominant driver is significant. In the words of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Rollins</w:t>
      </w:r>
      <w:r>
        <w:rPr>
          <w:rFonts w:ascii="arial" w:eastAsia="arial" w:hAnsi="arial" w:cs="arial"/>
          <w:color w:val="000000"/>
          <w:sz w:val="20"/>
          <w:lang w:val="en-US" w:eastAsia="en-US" w:bidi="ar-SA"/>
        </w:rPr>
        <w:t xml:space="preserve">, Dickson J. found the defendant dominant driver 90% responsible for the collision and the plaintiff 10% responsible as he failed to check continuously for oncoming traffic as he crossed each lane of the through highway. In Mr. Rollins' case, s. 176(2)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governed as he was crossing a highway from a laneway but the principles enumerated in the decision are equally applicable to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Who has the statutory right-of-way is informative; however, it does not determine liability in an accident. Drivers with the statutory right-of-way must still exercise caution to avoid accidents where possible. In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Cartwright J. states at paras. 46-47: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duty of a driver having the statutory right-of-way has been discussed in many cases. In my opinion it is stated briefly and accurately in the following passage in the judgment of Aylesworth J.A., concurred in by Robertson C.J.O., in </w:t>
      </w:r>
      <w:r>
        <w:rPr>
          <w:rFonts w:ascii="arial" w:eastAsia="arial" w:hAnsi="arial" w:cs="arial"/>
          <w:i/>
          <w:color w:val="000000"/>
          <w:sz w:val="20"/>
          <w:lang w:val="en-US" w:eastAsia="en-US" w:bidi="ar-SA"/>
        </w:rPr>
        <w:t>Woodward v. Harris</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[1951] O.W.N. 221</w:t>
        </w:r>
      </w:hyperlink>
      <w:r>
        <w:rPr>
          <w:rFonts w:ascii="arial" w:eastAsia="arial" w:hAnsi="arial" w:cs="arial"/>
          <w:color w:val="000000"/>
          <w:sz w:val="20"/>
          <w:lang w:val="en-US" w:eastAsia="en-US" w:bidi="ar-SA"/>
        </w:rPr>
        <w:t xml:space="preserve"> at p. 223: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Authority is not required in support of the principle that a driver entering an intersection, even although he has the right of way, is bound to act so as to avoid a collision if reasonable care on his part will prevent it. To put it another way: he ought not to exercise his right of way if the circumstances are such that the result of his so doing will be a collision which he reasonably should have foreseen and avoided.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While the judgment of the Court of Appeal in that case was set aside and a new trial ordered [ </w:t>
      </w:r>
      <w:hyperlink r:id="rId578" w:history="1">
        <w:r>
          <w:rPr>
            <w:rFonts w:ascii="arial" w:eastAsia="arial" w:hAnsi="arial" w:cs="arial"/>
            <w:i/>
            <w:color w:val="0077CC"/>
            <w:sz w:val="20"/>
            <w:u w:val="single"/>
            <w:shd w:val="clear" w:color="auto" w:fill="FFFFFF"/>
            <w:lang w:val="en-US" w:eastAsia="en-US" w:bidi="ar-SA"/>
          </w:rPr>
          <w:t>[1952] 1 D.L.R. 82</w:t>
        </w:r>
      </w:hyperlink>
      <w:r>
        <w:rPr>
          <w:rFonts w:ascii="arial" w:eastAsia="arial" w:hAnsi="arial" w:cs="arial"/>
          <w:color w:val="000000"/>
          <w:sz w:val="20"/>
          <w:lang w:val="en-US" w:eastAsia="en-US" w:bidi="ar-SA"/>
        </w:rPr>
        <w:t>] there is nothing said in the judgments delivered in this Court to throw any doubt on the accuracy of the statement quoted.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It is also well-settled that drivers are entitled to assume other drivers will obey and observe the rules of the road unless there is reason to know otherwise: </w:t>
      </w:r>
      <w:r>
        <w:rPr>
          <w:rFonts w:ascii="arial" w:eastAsia="arial" w:hAnsi="arial" w:cs="arial"/>
          <w:i/>
          <w:color w:val="000000"/>
          <w:sz w:val="20"/>
          <w:lang w:val="en-US" w:eastAsia="en-US" w:bidi="ar-SA"/>
        </w:rPr>
        <w:t>Brucks v. Caslavsky</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(1994), 4 M.V.R. (3d) 278</w:t>
        </w:r>
      </w:hyperlink>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45 B.C.A.C.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[1996] B.C.J. No. 1560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Rollins</w:t>
      </w:r>
      <w:r>
        <w:rPr>
          <w:rFonts w:ascii="arial" w:eastAsia="arial" w:hAnsi="arial" w:cs="arial"/>
          <w:color w:val="000000"/>
          <w:sz w:val="20"/>
          <w:lang w:val="en-US" w:eastAsia="en-US" w:bidi="ar-SA"/>
        </w:rPr>
        <w:t xml:space="preserve"> at para 37;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The assumption flows both ways. As Mr. Rothenbusch sat stopped on 10th Avenue waiting for a safe window to make his left hand turn and enter the intersection, he had the right to expect Mr. Van Boeyen would be obeying the law and approaching the intersection at a speed of around 50 km/h and maintaining a proper look-out. For his part, Mr. Van Boeyen was entitled to assume Mr. Rothenbusch would remain stopped and not venture out onto Cedar Street unless it was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law does not expect a driver in Mr. Rothenbusch's position to be able to anticipate time and distance or the speed of oncoming traffic with flawless precision. In the circumstances of this case, Mr. Van Boeyen was about three blocks away when Mr. Rothenbusch first observed his vehicle. I have also concluded that Mr. Van Boeyen was more than 250 feet away as Mr. Rothenbusch began his move into the intersection, a distance that would have been more than sufficient for a left hand turn had Mr. Van Boeyen not been speeding. Unfortunately, however, Mr. Rothenbusch did not make one last look to his left before entering the intersection. Had he done so, he would have deduced Mr. Van Boeyen's vehicle was bearing down upon him at an excessive speed and Mr. Van Boeyen may well have become an immediate hazard at that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Looking at matters from the broad view of a prudent motorist, I conclude a collision was threatened by the approach of the speeding Van Boeyen truck, and in the circumstances it posed an immediate hazard to Mr. Rothenbusch within the meaning of s. 175. Mr. Rothenbusch ought to have looked one last time to his left to assess where Mr. Van Boeyen's vehicle had advanced to, and determined whether the intersection was passable before making a left hand turn. Mr. Rothenbusch's failure to look left one last time to re-assess and determine the position of the Van Boeyen truck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issue of liability in this case, however, does not rest solely on the determination of whether Mr. Van Boeyen posed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facts in the case of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xml:space="preserve"> are very similar to those in the case at bar and provide an instructive illustration of the difficulties such cases present. Ms. Hynna proceeded from a side residential street to either cross or make a left hand turn onto major city street, a through highway; she was struck and injured by Mr. Peck's oncoming vehicle. Mr. Peck had been driving at a speed of 83 to 86 km/h in a posted speed zone of 50 km/h and was found to have been about 62 to 65 metres away from the intersection when Ms. Hynna commenced her turn across the through highway Mr. Peck was speeding along. Madam Justice Ballance addressed both the issue of Ms. Hynna's failing to yield and Mr. Peck's speed and failure to keep a proper look out in determining the issue of liability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conduct of both parties. In the end, Ballance J. concluded the conduct of both parties combined to cause the accident. Liability was apportioned in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xml:space="preserve"> at 60% to the defendant and 40%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reaching her determination that Mr. Peck was also responsible for the accident, Ballance J. reviewed the decision in </w:t>
      </w:r>
      <w:r>
        <w:rPr>
          <w:rFonts w:ascii="arial" w:eastAsia="arial" w:hAnsi="arial" w:cs="arial"/>
          <w:i/>
          <w:color w:val="000000"/>
          <w:sz w:val="20"/>
          <w:lang w:val="en-US" w:eastAsia="en-US" w:bidi="ar-SA"/>
        </w:rPr>
        <w:t>Chung Estate v. King</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[1992] B.C.J. No. 1830</w:t>
        </w:r>
      </w:hyperlink>
      <w:r>
        <w:rPr>
          <w:rFonts w:ascii="arial" w:eastAsia="arial" w:hAnsi="arial" w:cs="arial"/>
          <w:color w:val="000000"/>
          <w:sz w:val="20"/>
          <w:lang w:val="en-US" w:eastAsia="en-US" w:bidi="ar-SA"/>
        </w:rPr>
        <w:t xml:space="preserve"> (B.C.S.C.) writing at paras. 65-69: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The facts in the case of </w:t>
      </w:r>
      <w:r>
        <w:rPr>
          <w:rFonts w:ascii="arial" w:eastAsia="arial" w:hAnsi="arial" w:cs="arial"/>
          <w:i/>
          <w:color w:val="000000"/>
          <w:sz w:val="20"/>
          <w:lang w:val="en-US" w:eastAsia="en-US" w:bidi="ar-SA"/>
        </w:rPr>
        <w:t>Chung Estate v. King</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[1992] B.C.J. No. 1830</w:t>
        </w:r>
      </w:hyperlink>
      <w:r>
        <w:rPr>
          <w:rFonts w:ascii="arial" w:eastAsia="arial" w:hAnsi="arial" w:cs="arial"/>
          <w:color w:val="000000"/>
          <w:sz w:val="20"/>
          <w:lang w:val="en-US" w:eastAsia="en-US" w:bidi="ar-SA"/>
        </w:rPr>
        <w:t xml:space="preserve"> (B.C.S.C.) are strikingly similar to those in the case at hand and provide an instructive example. As Mr. Chung proceeded to cross a through highway, he was struck and killed by Mr. King's oncoming vehicle. Mr. King had been racing along at least 63 km/h above the speed limit immediately before he saw Mr. Chung's encroaching vehicle and slammed on his brakes. Mr. King admitted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alleged that Mr. Chung was also negligent. The pivotal question before the Court was whether at the moment before Mr. Chung pulled into the intersection, Mr. King posed an immediate hazard.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Madam Justice Saunders (as she was then) framed the issue as to whether the failure on the part of Mr. Chung to see Mr. King, or to realize that Mr. King was travelling at such an excessive speed that he presented an immediate hazard,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Mr. Chung's part. In this regard, she referred to the case law supporting the proposition that a driver's failure to appreciate the fast speed of an oncoming vehicle does not, of itself, necessarily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also generally: </w:t>
      </w:r>
      <w:r>
        <w:rPr>
          <w:rFonts w:ascii="arial" w:eastAsia="arial" w:hAnsi="arial" w:cs="arial"/>
          <w:i/>
          <w:color w:val="000000"/>
          <w:sz w:val="20"/>
          <w:lang w:val="en-US" w:eastAsia="en-US" w:bidi="ar-SA"/>
        </w:rPr>
        <w:t>Uyeyama et al. v. Wittenberg et al.</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Kokkinis.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Madam Justice Saunders concluded at paras. 20-21 that, because it was light outside and the visibility clear, a reasonable observer would have noticed Mr. King's rapid approach toward the intersection. She found Mr. Chung contributorily negligent. The degree of fault was apportioned 80% to Mr. King and 20% to Mr. Chung.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In both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xml:space="preserve">, the Court of Appeal explicitly endorsed the enduring dictum of Cartwright J. in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461)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concerning the nature of the duty imposed on the so-called servient driver: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Mr. Justice Cartwright's approach has been consistently applied by this Court since its articulation: see generally: </w:t>
      </w:r>
      <w:r>
        <w:rPr>
          <w:rFonts w:ascii="arial" w:eastAsia="arial" w:hAnsi="arial" w:cs="arial"/>
          <w:i/>
          <w:color w:val="000000"/>
          <w:sz w:val="20"/>
          <w:lang w:val="en-US" w:eastAsia="en-US" w:bidi="ar-SA"/>
        </w:rPr>
        <w:t>Pacheco et al. v. Robinson et al.</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22 B.C.A.C. 185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Gautreau v. Hollige</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2000 BCCA 390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Madam Justice Ballance's observations on this point are apposite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xml:space="preserve">, counsel for Mr. Van Boeyen relies on this Court's application of Cartwright J.'s analysis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found in the decision of </w:t>
      </w:r>
      <w:r>
        <w:rPr>
          <w:rFonts w:ascii="arial" w:eastAsia="arial" w:hAnsi="arial" w:cs="arial"/>
          <w:i/>
          <w:color w:val="000000"/>
          <w:sz w:val="20"/>
          <w:lang w:val="en-US" w:eastAsia="en-US" w:bidi="ar-SA"/>
        </w:rPr>
        <w:t>Cooper v. Garrett</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2009 BCSC 35</w:t>
        </w:r>
      </w:hyperlink>
      <w:r>
        <w:rPr>
          <w:rFonts w:ascii="arial" w:eastAsia="arial" w:hAnsi="arial" w:cs="arial"/>
          <w:color w:val="000000"/>
          <w:sz w:val="20"/>
          <w:lang w:val="en-US" w:eastAsia="en-US" w:bidi="ar-SA"/>
        </w:rPr>
        <w:t xml:space="preserve">, as it concerns a speeding through or dominant driver. In the case at bar, counsel correctly observes that travelling over the speed limit will only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speed is what prevented the defendant from taking reasonable measures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xml:space="preserve"> at paras. 71-78, Ballance J. carefully reviewed the facts from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and noted in that case the defendant executed a left hand turn and immediately struck the speeding taxi that the plaintiff was travelling in. The fact the case was a head-on collision was a significant factual feature. In the circumstances of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it was determined that speed in that case did not prevent the taxi driver from taking reasonable measures to avoid the collision. Rather, the defendant driver's conduct of encroaching upon the taxi driver's path, when the approaching taxi was only 40 metres away, made it impossible for the taxi driver to avoid the collision and he clearly posed an immediate hazard to the defendant when the defendant elected to turn left. By virtue of the fact the collision was essentially a head-on collision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there clearly was no opportunity for the taxi driver to brake or take any avoidance steps - a distinction of some significance for both the circumstances in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xml:space="preserve"> as well as the circumstances of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Madam Justice Ballance reached the following conclusion at paras. 80-81 of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xml:space="preserve"> about the scope of the decision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and the import of what defence counsel was advancing in that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I do not read the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decision as advocating, in the assessment of tort liability, the outright rejection of considerations pertaining to the speed or other conduct of the through driver who constitutes an immediate hazard. Put another way,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does not lay down a rigid rule that the Court ought not to consider whether and how the speed of a through driver might have played a causative role in an accident where it has been found that the other driver has failed to yield the right-of-way. In my view, the dictum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does not extend that broadly and was not intended to have that reach. The Court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speaks of avoidance action to be taken by a reasonably careful and skilful driver. It is difficult to imagine how a driver who is speeding significantly over the applicable limit can legitimately be portrayed as standing in the position of the reasonably careful and skilful driver contemplated by Cartwright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One can conceive of all manner of substandard or reckless driving conduct that might prevent a driver from taking evasive action in response to a servient driver's failure to yield the right-of-way. Based on the defence's reading of the breadth of the ratio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such flawed driving conduct is not a relevant consideration even where it is shown that it deprived the defective driver from being able to take reasonable evasive action. The analysis urged by the defence would give unrestrained licence to a through driver to speed excessively, fail to maintain a proper look-out and violate any number of the other rules of the road, and yet not be held responsible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even where his impugned conduct prevented him from taking reasonable avoidance measures and was a proximate cause of the accident. Resolving liability between two substandard drivers using that approach would effectively attach absolute liability on the driver who has failed to yield the right-of-way pursuant to s. 175. That approach is not sanctioned by s. 175 and seems incompatible with the basic tenets of the law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agree with Ballance J.'s conclusion and adopt it for the purposes of the analysis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Mr. Rothenbusch was fixed with the primary obligation to not commence his left hand turn onto Cedar Street unless it was safe to do so. I have found he breached his obligation by failing to check one last time as to where the defendant's vehicle was positioned immediately before he commenced his left hand turn and that this breach played a causative part in the occurrence of the accident. However, his failure to check one last time on the whereabouts of the defendant's vehicle does not necessarily carry with it absolute liability for the ensuing accident. Implicit in much of the jurisprudence, and sometimes expressly stated, is the principle that if the substandard conduct of the dominant driver on a through highway is a proximate cause of the accident, that driver will also bear some of the responsibility for the accident even where the other driver has failed to yield the right of way to through traffic when entering a highway or negotiating a left turn: see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xml:space="preserve"> at para. 83 and the authorities cited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Potential liability for an accident where the dominant driver is speeding was addressed in part in </w:t>
      </w:r>
      <w:r>
        <w:rPr>
          <w:rFonts w:ascii="arial" w:eastAsia="arial" w:hAnsi="arial" w:cs="arial"/>
          <w:i/>
          <w:color w:val="000000"/>
          <w:sz w:val="20"/>
          <w:lang w:val="en-US" w:eastAsia="en-US" w:bidi="ar-SA"/>
        </w:rPr>
        <w:t>Santos v. Raes,</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[1998] B.C.J. No. 389</w:t>
        </w:r>
      </w:hyperlink>
      <w:r>
        <w:rPr>
          <w:rFonts w:ascii="arial" w:eastAsia="arial" w:hAnsi="arial" w:cs="arial"/>
          <w:color w:val="000000"/>
          <w:sz w:val="20"/>
          <w:lang w:val="en-US" w:eastAsia="en-US" w:bidi="ar-SA"/>
        </w:rPr>
        <w:t xml:space="preserve"> (S.C.) where at paras. 11 and 15 Catliff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travelling with other traffic over the speed limit does not itself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it will constitute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excessive speed probably prevented the defendant from taking reasonable measures to avoid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All drivers who exceed the speed limit run the risk of being found liable if their speed has prevented them from taking reasonable evasive action to avoid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have found Mr. Van Boeyen was speeding along Cedar Street, and likely travelling at a speed close to 70 km/h, nearly 20 km/h in excess of the posted speed limit. He was at least 250 feet from the intersection when Mr. Rothenbusch commenced his left hand turn, a distance sufficient for him to slow down by either taking his foot off the gas pedal and braking, and/or simply remain in his lane of travel, or move to the curb lane of travel. But for Mr. Van Boeyen's excessive speed of travel and his inexplicable swerve into the oncoming traffic lane, he would have been able to take reasonable measures to avoid the accident and it would not have occurred. In driving in the manner he did, Mr. Van Boeyen failed to drive with reasonable care and attention and created the hazardous circumstances that were a contributing cause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conclude that the conduct of both Mr. Van Boeyen and Mr. Rothenbusch was negligent, and combined to cause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Where, as here, the fault of two or more persons combine to cause a loss, liability will be apportioned. Apportionment is governed by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 relevant provisions are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1 Apportionment of liability for damages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4 Liability and right of contribution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damage or loss has been caused by the fault of 2 or more persons, the court must determine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assessing apportionment, the Court examines the extent of blameworthiness, that is, the degree to which each party is at fault, and not the degree to which each party's fault has caused the loss. Stated another way, the Court does not assess degrees of causation, it assesses degrees of fault: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100 B.C.A.C.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xml:space="preserve">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the trial judge, </w:t>
      </w:r>
      <w:hyperlink r:id="rId587" w:history="1">
        <w:r>
          <w:rPr>
            <w:rFonts w:ascii="arial" w:eastAsia="arial" w:hAnsi="arial" w:cs="arial"/>
            <w:i/>
            <w:color w:val="0077CC"/>
            <w:sz w:val="20"/>
            <w:u w:val="single"/>
            <w:shd w:val="clear" w:color="auto" w:fill="FFFFFF"/>
            <w:lang w:val="en-US" w:eastAsia="en-US" w:bidi="ar-SA"/>
          </w:rPr>
          <w:t>[1996] B.C.J. No. 556</w:t>
        </w:r>
      </w:hyperlink>
      <w:r>
        <w:rPr>
          <w:rFonts w:ascii="arial" w:eastAsia="arial" w:hAnsi="arial" w:cs="arial"/>
          <w:color w:val="000000"/>
          <w:sz w:val="20"/>
          <w:lang w:val="en-US" w:eastAsia="en-US" w:bidi="ar-SA"/>
        </w:rPr>
        <w:t xml:space="preserve">, apportioned liability equally between the parties on the basis that the plaintiff was "primarily the author of her own misfortune." The Court of Appeal found this reasoning to constitute an error of law, reassessed the apportionment and found the plaintiff to be only 40% at fault: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A number of factors may be relevant in assessing relative degrees of fault. In </w:t>
      </w:r>
      <w:r>
        <w:rPr>
          <w:rFonts w:ascii="arial" w:eastAsia="arial" w:hAnsi="arial" w:cs="arial"/>
          <w:i/>
          <w:color w:val="000000"/>
          <w:sz w:val="20"/>
          <w:lang w:val="en-US" w:eastAsia="en-US" w:bidi="ar-SA"/>
        </w:rPr>
        <w:t>Aberdeen v. Langley (Township), Zanatta, Cassels</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(reversed in part: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paras. 62-63, Groves J. enumerated and reviewed the factors for assessing relative degrees of fault. And in </w:t>
      </w:r>
      <w:r>
        <w:rPr>
          <w:rFonts w:ascii="arial" w:eastAsia="arial" w:hAnsi="arial" w:cs="arial"/>
          <w:i/>
          <w:color w:val="000000"/>
          <w:sz w:val="20"/>
          <w:lang w:val="en-US" w:eastAsia="en-US" w:bidi="ar-SA"/>
        </w:rPr>
        <w:t>MacEachern v. Rennie</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2010 BCSC 625</w:t>
        </w:r>
      </w:hyperlink>
      <w:r>
        <w:rPr>
          <w:rFonts w:ascii="arial" w:eastAsia="arial" w:hAnsi="arial" w:cs="arial"/>
          <w:color w:val="000000"/>
          <w:sz w:val="20"/>
          <w:lang w:val="en-US" w:eastAsia="en-US" w:bidi="ar-SA"/>
        </w:rPr>
        <w:t>, at para. 651 Ehrcke J. noted the factors included the following: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Similarly, a deliberate departure from safety rules may be more blameworthy than an imperfect reaction to a crisis;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this case both drivers were in breach of their statutory duties. The defendant was speeding and not keeping a proper lookout for traffic crossing the intersection. He was about three driveways south of the intersection when the plaintiff started to make his left hand turn, a distance of at least 250 feet or 75 metres. He failed to slow down or take responsible evasive action, instead steering into the oncoming traffic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Considering all of the above factors, I would apportion 70% of the fault to the defendant and 30% to the plaintiff. Both the plaintiff and the defendant had a duty to be aware of each other's presence and to take appropriate steps to ensure there was sufficient time for the plaintiff to execute his left hand turn. By their actions, both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find Mr. Van Boeyen to be more blameworthy for three reasons. First, given his higher vantage point from the cab of a pickup truck modified with a lift kit, he had a better view and better opportunity to assess the situation and should have noticed the plaintiff's vehicle with its left turn signal flashing. The second error was accelerating up Cedar Street in the manner he did, exceeding the posted speed limit of 50 km/h. Although it is difficult to determine the precise speed he was travelling at, given the lack of sufficient reliable data to assist in that determination, the evidence of the plaintiffs' witnesses clearly establishes Mr. Van Boeyen was speeding and travelling at a rate higher than the regular flow of traffic, at a rate I have found to be likely close to 70 km/h. His third error was in failing to keep his vehicle in his lane of travel or to steer to the right to avoid the plaintiff's vehicle. Instead of doing either of these reasonable manoeuvres, Mr. Van Boeyen, inexplicably, steered his vehicle into the oncoming southbound traffic lane, hitting the plaintiff's vehicle, which, on the totality of the physical evidence and observations at the scene, was almost entirely in the southbound lane of Cedar Street and thus largely had completed his turn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Accordingly, due to Mr. Van Boeyen's speeding, his failure to keep a proper lookout, his distance from the intersection which provided sufficient room to take evasive manoeuvres, the lack of surrounding traffic limiting his movements to the right, and his inexplicable swerve manoeuvre into the incoming lane of traffic, his liability in relation to the collision is greater than that of the defendant in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xml:space="preserve"> who was only speeding but at a closer location relative to the intersection but less than the defendant in </w:t>
      </w:r>
      <w:r>
        <w:rPr>
          <w:rFonts w:ascii="arial" w:eastAsia="arial" w:hAnsi="arial" w:cs="arial"/>
          <w:i/>
          <w:color w:val="000000"/>
          <w:sz w:val="20"/>
          <w:lang w:val="en-US" w:eastAsia="en-US" w:bidi="ar-SA"/>
        </w:rPr>
        <w:t>Chung</w:t>
      </w:r>
      <w:r>
        <w:rPr>
          <w:rFonts w:ascii="arial" w:eastAsia="arial" w:hAnsi="arial" w:cs="arial"/>
          <w:color w:val="000000"/>
          <w:sz w:val="20"/>
          <w:lang w:val="en-US" w:eastAsia="en-US" w:bidi="ar-SA"/>
        </w:rPr>
        <w:t xml:space="preserve"> who was travelling at an excessively high rate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the case at bar, Mr. Rothenbusch checked to his left twice before entering the intersection. On the first occasion, the defendant's vehicle was not on Cedar Street. On the second occasion, the defendant's vehicle had just entered into the northbound lane of Cedar Street from 7th Avenue, about three blocks to the south of Mr. Rothenbusch's position. Mr. Rothenbusch then checked right and waited for a van proceeding south on Cedar Street to clear the intersection. He then proceeded to make his left hand turn without one further check to his left. Had he done so he would have seen Mr. Van Boeyen's vehicle speeding towards the intersection. Although Mr. Rothenbusch is entitled to assume that Mr. Van Boeyen will observe the rules of the road with respect to speed, he should have checked to his left one last time before he commenced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Thus liability for the accident will be apportioned at 70% to the defendant, Mr Van Boeyen, and 30% to the plaintiff, Mr. Rothenbusch.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turn now to the evidence addressing the nature and extent of the injuries sustained by Mr. Rothenbusch as a result of the accident and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Injuries and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addition to Mr. Rothenbusch's evidence on the nature and extent of his injuries, the Court heard from Mrs. Rothenbusch, Dr. Peter Frew, the plaintiff's family physician, and Dr. Kenneth Kousaie, an orthopaedic surgeon retained by the defence to conduct an independent medical examination upon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Rothenbusch was undoubtedly injured as a result of the accident. He was transported from the accident scene to the hospital by ambulance. Both vehicles were a write off due to the damage sustained in the accident. The question for analysis regarding the appropriate quantum of damages concerns the extent of his injuries and the impact these injuries have had upon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On the issue of injuries sustained, the plaintiff argues the medical opinion evidence supports his position that he suffered soft tissue injuries to his neck, lumbar spine, left scapula, left ribs, a concussion which has left him with headaches and memory problems, cuts to his face, pain in his jaw and erectile dysfunction. Although his physician notes that he was totally disabled until December 31, 2007, he remains partially disabled as a result of the injuries sustained in the accident. His counsel also argues, given the plaintiff's age, the injuries he sustained are more serious than if they had been sustained by a younger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defendant acknowledges the plaintiff sustained soft tissue injuries to his neck, lumbar spine, left scapula area and left ribs as a result of the accident but argues the medical evidence establishes the total period of disability was approximately 10 months. The defendant disputes the plaintiff sustained a concussion in the accident. Subsequent health issues have intervened, argues the defendant, that have contributed to the plaintiff's memory difficulties and other physical limitations, including a concussion from a fall on ice in late January 2008 and then open heart surgery later in February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Rothenbusch was almost 81 years of age at the time of the accident. Although retired from hog farming, Mr. Rothenbusch remained active in the community, curling two or three times a week and engaging in volunteer pastoral work at a senior's lodge and visiting people in the hospital. He also helped a friend at a berry farm by planting and pruning throughout the year and in picking berries during the summer season. In addition to being a hog farmer, Mr. Rothenbusch worked in construction and as a plumber and continued to do his own home repairs and helped others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Prior to the accident, Mr. Rothenbusch had no difficulties with his neck or shoulders, he could do plumbing work and home repairs, his memory was perfect, and he remained intimate with his wife. He had some physical difficulties due to a defective heart valve but that only affected him in terms of experiencing shortness of breath.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Janet Rothenbusch, the plaintiff's wife of 58 years, largely confirmed in her evidence that prior to the accident, Mr. Rothenbusch did not have difficulties with his memory, was able to perform home repair and plumbing tasks, did the vacuuming, chopped wood, mowed the lawn and did a variety of other tasks and activities related to the upkeep of their home and acreage.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Sometime after the accident, the couple moved from their rural home into an apartment style residence and so some tasks, such as chopping wood and mowing the lawn, were no longer necessary.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The Evidence of Mr. Rothenbusch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Since the accident, Mr. Rothenbusch testified his activities have been curtailed significantly. He cannot do home repairs, change a light bulb or hang pictures as he cannot lift his hands above his head without pain to his shoulders. His memory has deteriorated. His neck continues to bother him in terms of ongoing pain, which he treats with Tylenol, and he continues to experience headaches. He is no longer able to be intimate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Insofar as the immediate aftermath of the accident is concerned, Mr. Rothenbusch believes he was unconscious for a period of time after the accident but did not know the length of time. His belief he was unconscious is grounded in the fact that he has no specific memory of events immediately after the accident. Mr. Rothenbusch believes he hit his head in the accident because his face was bleeding but has no specific memory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Apart from blood running down his face and his ribs hurting from where his seatbelt was, Mr. Rothenbusch testified that he was too "shook up" to remember being aware of any other injuries at the time. Mr. Rothenbusch was transported to the emergency department at Mission Memorial Hospital in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Rothenbusch testified he felt numb while he was at the hospital. He could not recall having x-rays taken at the hospital. He did recall being discharged from the hospital in the early evening and taken home by his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Rothenbusch explained that of the injuries caused by the accident the most significant ones were to his neck and his head in terms of his memory problems. However, he also explained that as time wore on he could no longer be intimate with his wife and also that his bowels started to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Rothenbusch testified he went to see his family doctor, Dr. Frew, about three days after the accident, complaining his neck, head, ribs and face still hurt and he was not feeling very well. Dr. Frew referred him for physiotherapy or massage therapy to work on his neck and he attended approximately 10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Rothenbusch testified that since the accident he has not noticed any improvement with respect to his injuries and said difficulty with his memory remains a big problem for him as he is starting to forget the names of his children and forgets where he has placed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Rothenbusch testified in direct examination he recalled falling in his driveway after clearing snow but could not remember when it happened. He testified he was not rendered unconscious but an ambulance was called and he was checked by the ambulance attendants. He testified that although he thought he was fine, he was taken to the emergency department of the Mission Memorial Hospital anyway. In cross-examination Mr. Rothenbusch recalled slipping on the ice in February 2008 falling and hitting his head. He did recall the ambulance attended but he did not recall going to emergency with them. He was shook up from the fall but did not recall being dizzy or vomiting or having difficulty with his speech or experiencing blurry vision. He did not recall asking Dr. Frew to have a CT scan done and could not recall having the CT scan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Rothenbusch did not hurt his neck or shoulders in that fall but felt it probably did not help him. He explained that to him it appeared that since the motor vehicle accident "everything has gone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Rothenbusch testified he also had cardiac surgery, although he could not remember the exact date. The surgery was a major operation involving valve replacement and being outfitted with a pacemaker. He was hospitalized for approximately 10 days following this surgery. There were complications and fluid build up as a result of the surgery and he had to be re-hospitalized. Although his recuperation period took a couple of months, Mr. Rothenbusch was not prepared to concede some of his physical ailments were as a result of the surgery and his heart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Rothenbusch explained that although he did not do a lot of activities prior to the accident, the activities he did engage in were affected by the injuries from the accident. In particular, he is no longer able to assist a friend on his berry farm picking berries and helping with the farming as he is no longer able to raise his arms under the trees and bushes.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Rothenbusch initially explained he also did not curl for about a year after the accident, but in cross-examination acknowledged he missed only one month at the end of the curling season after the accident and then returned to it in the fall of 2007. Although he is no longer able to crouch in the "hack" position when throwing a stone, and now has to use his broom and stand up straight, it was not entirely clear from the evidence this had anything to do with injuries from the accident as opposed to complications from his heart surgery and his general decline in health due to the aging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terms of his relationship with his wife, Mr. Rothenbusch explained that although sexual intimacy was not as frequent as when they were first married, since the accident they have not been able to be sexually intimate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Rothenbusch agreed Dr. Frew was the person who prescribed him pain medications, although he could not recall specifically what had been prescribed. He did recall Dr. Frew recommending physiotherapy mainly for his neck and that the physiotherapy helped his neck feel better. He could not recall why he had stopped attending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Rothenbusch recalled seeing Dr. Kousaie in Chilliwack as part of the process for the litigation but could not remember what they talked about and did not remember anybody mentioning to him that he has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Rothenbusch agreed he suffered perhaps minor injuries as a result of the accident but that they really affected his life. He disagreed with the suggestion he did not hit his head in the accident and suffered a concussion as a result of it. He also disagreed with the suggestion the symptoms from the injuries he sustained in the accident had resolved by December 2007, and that the health issues he was still experiencing at trial were due to other medical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The Evidence of Mrs. Rothenbusch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bulk of Mrs. Rothenbusch's evidence was directed to her observations of the change in her husband's health as a result of the accident. Mrs. Rothenbusch testified that prior to the accident Mr. Rothenbusch did not have difficulty with his memory but after the accident he could not remember even normal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terms of physical limitations since the accident, Mrs. Rothenbusch noted her husband has been unable to lift his arms above his shoulders, he has been unable to hang pictures in their new home and he has not been able to do any vacuuming for her since the accident. This latter point was a household chore Mr. Rothenbusch performed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Mrs. Rothenbusch also testified that prior to the accident Mr. Rothenbusch, in addition to being a hog farmer, worked as a plumber, and since the accident has been unable to do that, describing how he has been unable to fix the garborator in their kitchen as he is unable to put his head under the sink.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Prior to the accident, Mr. Rothenbusch was able to chop wood, mow the lawn and do a variety of activities in their mobile home and on their acreage.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Mrs. Rothenbusch testified the injuries Mr. Rothenbusch sustained in the accident also had an impact on their sexual relationship and they have not been able to be intimate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Mrs. Rothenbusch testified that immediately after the accident she had to do more of the driving, but Mr. Rothenbusch has returned to doing most of the driving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When asked if there had been any improvement in her husband as time passed, Mrs. Rothenbusch testified there had been no improvement really as far as his neck was concerned, the issue of his forgetfulness and his inability to raise his arms above his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cross-examination, Mrs. Rothenbusch acknowledged Mr. Rothenbusch had heart surgery in February 2008 and it was a serious operation that took him some time to recover. Mrs. Rothenbusch disagreed with the suggestion some of the symptoms her husband continued to exhibit were simply related to aging.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Expert Medical Evidence of Mr. Rothenbusch's Injuries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Evidence of Dr. Peter Frew -Mr. Rothenbusch's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Peter Frew, the plaintiff's family doctor of 10 years, outlined his observations of Mr. Rothenbusch's health both prior to and following the accident. Dr. Frew saw Mr. Rothenbusch on February 26, 2007, four days after the accident, assessing and treating him for the injuries sustained in the accident. Dr. Frew was aware Mr. Rothenbusch had been seen in the emergency room of the hospital immediately after the accident and there were complaints of left side chest pain and lacerations to the left side of the face, but that x-rays of the facial bones and chest and left side ribs were found to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Over the course of almost two years, Mr. Rothenbusch complained to Dr. Frew of ongoing neck tenderness, headaches, difficulty with his lower back in the lumbar region and, in June 2007, reported noticing memory difficulties since the time of the accident. In October 2007 Mr. Rothenbusch complained of difficulties with his bowels and also of erectile dysfunction, attributing both to the accident. Significantly, however, Dr. Frew expressed no opinion about these two complaints being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Frew diagnosed Mr. Rothenbusch as sustaining soft tissue injuries in the accident that affected his neck, lumbar spine, left scapula and left ribs. He also concluded Mr. Rothenbusch sustained a mild concussion in the accident, which was complicated by post concussion headaches and memory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Although Dr. Frew stated in his medical report that the disability period for the accident related injuries Mr Rothenbusch sustained only went to December 31, 2007, he was clear in his evidence Mr. Rothenbusch remains partially disabled in terms of the activities he is no longer able to engage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Frew testified that as of March 31, 2009, it was his understanding Mr. Rothenbusch was still unable to resume his physical work in plumbing or construction. However, he had able to pursue his pastoral work as a hospital volunteer. Dr. Frew noted Mr. Rothenbusch was unable to perform any work around the house and had difficulty with basic housekeeping responsibilities; however, he was able to pursue his recreational activities such as curling.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It was Dr. Frew's opinion, based on X-ray reports, there was a pre-existing degenerative disc disease affecting Mr. Rothenbusch's neck but that Mr. Rothenbusch did not have any difficulties with this neck prior to the accident. Accordingly, it was Dr. Frew's opinion the degenerative changes in Mr. Rothenbusch's neck were asymptomatic prior to the accident. The neck pain Mr. Rothenbusch complained of as a result of the accident was muscular and ligamentous. In Dr. Frew's opinion, weakening of the ligaments could lead to worsening of arthritis in the neck and discs pinching nerves in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Frew opined that he felt it was a possibility Mr. Rothenbusch's neck could become worse and he was susceptible to developing cervical spondylosis or degenerative disc disease which could involve nerve root compression and might require surgery. He conceded in cross-examination Mr. Rothenbusch already had disc degeneration in his neck and the CT scan did not suggest any need for surgery because there was no disc herniation. Although the disc degeneration was pre-existing, the symptoms of neck pain and stiffness were new and resultant of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Frew explained in his evidence that after the accident and over the subsequent months of visits to his office, the recurring complaint presented by Mr. Rothenbusch was of neck pain, lumbar spine pain and memory deficit. In respect of the low back pain, Dr. Frew was of the opinion this could progress to further difficulties or disc herniation with a small chance future surgery might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both his medical-legal report of March 31, 2009, and his evidence, Dr. Frew opined that because there were abrasions to Mr. Rothenbusch's face at the time of the accident, it was his opinion Mr. Rothenbusch sustained a minor concussion at the time of the accident, which was causing the memory difficulties. He initially attributed Mr. Rothenbusch's headaches to his diagnosis of a concussion but conceded the headaches could be due to the neck pain Mr. Rothenbusch experienced as a result of the soft tissue injuries he sustained to his neck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cross-examination, Dr. Frew acknowledged the basis for his diagnosis of a mild concussion from the accident was Mr. Rothenbusch's complaint of memory difficulties and the facial injuries observed at the scene. He did not conduct any formal tests for memory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Frew was aware the emergency room report, generated by Mission Memorial Hospital on February 22, 2007, referred to Mr. Rothenbusch having abrasions on the left side of his face and that he was diagnosed with multiple soft tissue injuries and a facial abrasion. Dr. Frew was also aware there was no diagnosis of concussion while Mr. Rothenbusch was in the emergency room after the accident. He was not aware of any evidence that suggested Mr. Rothenbusch was unconscious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Frew did not know Mr. Rothenbusch walked to the ambulance or spoke with the police at the scene. Significantly, he was unaware the windshield of Mr. Rothenbusch's vehicle was shattered and that there was broken glass everywhere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respect of Mr. Rothenbusch's memory problems, Dr. Frew testified that when Mr. Rothenbusch complained of trouble with his memory he would make a note of it. However, there was only one notation of memory problems in his clinical records from June 1, 2007. Dr. Frew conceded it was possible Mr. Rothenbusch did not sustain a minor head injury or concussion in the accident and that his memory problems were simply due to 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Dr. Frew agreed an emergency room record from the Mission Memorial Hospital dated February 1, 2008, indicated Mr. Rothenbusch attended the emergency room on February 1, 2008, in relation to falling on the ice two days prior. Dr. Frew's own clinical records indicated that on January 31, 2008, the plaintiff fell two times on January 30, 2008, knocking himself out. He agreed the emergency room record from February 1, 2008, indicated Mr. Rothenbusch attended the emergency room and complained of loss of consciousness, mild nausea, headaches, diplopia (double vision) and was diagnosed as sustaining a concussion from the fall on the ice two days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On February 4, 2008, Mr. Rothenbusch attended Dr. Frew's office and requested a CT scan for the headaches he was experiencing from the fall. A CT scan was conducted, and a report dated February 18, 2008, indicated cerebral tissue loss as a result of the general aging process but that there were no other signs of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Frew testified that in addition to his difficulties from the accident and the subsequent fall on the ice in January 2008, Mr. Rothenbusch also had other health difficulties including aortic stenosis, a narrowed heart valve, which was diagnosed prior to the accident. Mr. Rothenbusch was finally able to have heart surgery on February 25, 2008. He was discharged from the hospital but was later re-admitted for pleural effusion and an element of congestive heart failure.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Evidence of Dr. Kenneth Kousaie - the Defendant's Medical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Kousaie, an orthopaedic surgeon, conducted an independent medical examination of the plaintiff on Monday, August 17, 2009, and prepared a medical/legal opinion dated that same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his physical examination of Mr. Rothenbusch, Dr. Kousaie observed Mr. Rothenbusch's head and jaw were normal and his cervical spine was aligned normally except that he held his head forward. Dr. Kousaie did not note any swelling or tenderness or muscle spasm in this area. Muscle strength of the cervical spine was found to be normal, however, in bending and flexing his head Mr. Rothenbusch was able to bring his chin to his chest but could only extend his head back to the neutral position. Rotation of his head in either direction was to 70 degrees. Dr. Kousaie did note a significant loss of lateral deviation in that Mr. Rothenbusch was unable to tilt his head to one side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Examination of Mr. Rothenbusch's lumbar spine revealed it to be normally aligned and there was no tenderness, masses or muscle spasm. In terms of flexion and extension, Mr. Rothenbusch had no lumbar extension and his lateral deviation and rotation showed significant decreased motion. Examination of Mr. Rothenbusch's shoulders revealed no swelling or atrophy of the muscles, but Dr. Kousaie did note a restricted range of motion with respect to the shoulders and conceded Mr. Rothenbusch had significant problems in raising his hands above his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Kousaie also examined a number of x-rays of Mr. Rothenbusch's cervical and lumbar spine areas that demonstrated changes due to degenerative arthritic disease. Dr. Kousaie noted arthritis would cause some pain in an individual's neck but conceded in cross-examination arthritic disease in the neck area would make the neck more susceptible to injury in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Kousaie was of the opinion the arthritic disease as depicted in the x-rays predated the accident and this likely would have prolonged, and increased the severity of, the injuries from the accident. Although Dr. Kousaie did not think it was reasonable to assume the neck pain Mr. Rothenbusch was experiencing when he examined him in August 2009 was as a result of the accident, he did concede it was possible the pain was also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Kousaie agreed with Dr. Frew's opinion Mr. Rothenbusch suffered moderate soft tissue injuries which involved his neck, head, mid and low back area. It was Dr. Kousaie's opinion Mr. Rothenbusch had, for the most part, recovered from the injuries suffered in the accident. He noted Mr. Rothenbusch had returned to curling, albeit only two times a week instead of three times a week. The altered manner of curling, that is Mr. Rothenbusch's inability to crouch and get into the "hack" position anymore, was, in Dr. Kousaie's opinion, a function of his general physical status as an octogenarian as well as his cardiac status, and the change in positioning and manner of curling was not caused by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Based on all the medical information available to Dr. Kousaie, including his review of the documents provided, Dr. Kousaie was of the opinion Mr. Rothenbusch's injuries resolved by December 31, 2007. It was clear he was relying upon Dr. Frew's statement in his expert report that the period of disability referred to in the report meant Mr. Rothenbusch was no longer disabled in terms of an ability to function. Dr. Kousaie acknowledged Dr. Frew went on to point out Mr. Rothenbusch had been unable to resume his physical work in plumbing and construction, but when Dr. Kousaie took all the available information into consideration he did not feel the soft tissue injuries continued to affect Mr. Rothenbusch.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From all the information he reviewed and his interview with Mr. Rothenbusch, Dr. Kousaie opined that Mr. Rothenbusch likely suffered a concussion with loss of consciousness in the accident and he experienced problems with memory up to the date of his report. However, Dr. Kousaie qualified this opinion by stating he was not an expert in the area and could not pronounce on the significance of that aspect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Kousaie pointed out, in his opinion, the heart surgery Mr. Rothenbusch underwent well after the accident likely had an effect on Mr. Rothenbusch's health. It may have impacted on his ability to rehabilitate from the injuries he suffered in the motor vehicle accident, and some of his complaints of physical disabilities are equally consistent with events from the cardiac surgery as from the injuries suffered in 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Nature, Extent and Severity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It is clear from the totality of the evidence Mr. Rothenbusch sustained moderate soft tissue injuries to his neck, lumbar spine, left scapula and left ribs and he suffered cuts to his face as result of the accident. The defence concedes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Although the more pronounced symptoms have subsided and the total disability was mainly resolved by December 2007, it is equally clear Mr. Rothenbusch continues to experience symptoms of pain and restricted range of motion with his neck and shoulder as a result of the injuries he sustained in the accident. The difficulties with his neck and shoulder thus have not completely resolved. Although there may well have been a pre-existing degenerative disc disease in his neck prior to the accident, Mr. Rothenbusch was not symptomatic pre-accident. It can be fairly concluded that the injuries to his neck sustained in the accident remain as contributory factors in the continuing intermittent pain symptoms Mr. Rothenbusch experiences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 bears the onus of proving it is more probable than not he suffered each of the injuries he alleges. In my opinion, it has not been shown there is a reasonable possibility Mr. Rothenbusch might have sustained a mild concussion as a result of the accident, and I certainly am not persuaded it is more probable than not that this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Although Dr. Kousaie states it is likely Mr. Rothenbusch suffered a concussion and loss of consciousness at the accident, he goes on to note he is not an expert in the area and cannot provide an opinion on the significance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rest of the evidence would appear to be inconsistent with a concussion being sustained. Dr. Frew's diagnosis is based simply on the self report of memory loss by Mr. Rothenbusch in June 2007 and on an assumption that the facial lacerations support the conclusion Mr. Rothenbusch hit his head in the accident. Other evidence from the accident scene such as a shattered windshield, broken glass, and Mr. Rothenbusch's interactions with police and witnesses was unknown to Dr. Frew and tends to undermine his opinion of a concussion. Significantly, Mr. Rothenbusch was not diagnosed at the hospital as having sustained a concussion in the accident. Thus, I find the weight of the evidence does not support the conclusion Mr. Rothenbusch suffered a concussion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issue of post-concussion headaches stemming from the accident has also not been established, based on my conclusion Mr. Rothenbusch did not sustain a concussion in the accident. Dr. Frew conceded the headaches that occurred after the accident could well have been caused by the injuries Mr. Rothenbusch sustained to his neck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Of significance to my finding is that Mr. Rothenbusch did sustain a concussion when he fell and hit his head on the ice in late January 2008. He then had major heart surgery on February 25, 2008, which may also contribute to the failing memory problems he is now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Although Mr. Rothenbusch's headaches after the accident and up to the fall on the ice in late January 2008 may well have been precipitated by his neck injury, it is impossible to discern from the state of the medical evidence whether the headaches he experienced after the fall on the ice were due to the accident or to the concussion sustained in the fall. Accordingly, I do not find it is more probable than not that any ongoing headaches Mr. Rothenbusch experiences are due to the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reach similar conclusions with respect to Mr. Rothenbusch's complaints about deterioration of his bowels and erectile dysfunction. Although Dr. Frew refers in his medical-legal report to these complaints being made by Mr. Rothenbusch during a visit in October 2007, nothing in his diagnosis and medical opinion supports the conclusion these two conditions are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the end, the totality of the evidence supports the conclusion Mr. Rothenbusch sustained moderate soft tissue injuries to his neck, lumbar spine, left scapula and left ribs as well as cuts to his face as a result of the accident. The evidence further supports the conclusion that the major disabilities from the injuries were largely resolved by the end of December 2007. However, Mr. Rothenbusch continues to experience intermittent neck and shoulder pain as a result of the injuries from the accident, and he is still restricted in his range of motion for his neck and shoulder. These continuing symptoms have, in part, impacted on his ability to return to all his pre-accident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evidence does not support the conclusion he suffered pain in his jaw or erectile dysfunction as a result of the injuries from the accident. Nor does the evidence support a conclusion he suffered a concussion or post-concussion headaches as a result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Damages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Mr. Rothenbusch seeks the following in damages for the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60"/>
        <w:gridCol w:w="219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346"/>
        <w:gridCol w:w="251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$390.63</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764"/>
        <w:gridCol w:w="2091"/>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In-trust claim for Mrs.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$15,000.00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Rothenbusch</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$65,390.63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and reasonable to both parties: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at para. 134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at para. 135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For the purposes of assessing non-pecuniary damages,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Jenkins v. Bourcier</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2003 BCSC 388</w:t>
        </w:r>
      </w:hyperlink>
      <w:r>
        <w:rPr>
          <w:rFonts w:ascii="arial" w:eastAsia="arial" w:hAnsi="arial" w:cs="arial"/>
          <w:color w:val="000000"/>
          <w:sz w:val="20"/>
          <w:lang w:val="en-US" w:eastAsia="en-US" w:bidi="ar-SA"/>
        </w:rPr>
        <w:t xml:space="preserve">, at para. 87; </w:t>
      </w:r>
      <w:r>
        <w:rPr>
          <w:rFonts w:ascii="arial" w:eastAsia="arial" w:hAnsi="arial" w:cs="arial"/>
          <w:i/>
          <w:color w:val="000000"/>
          <w:sz w:val="20"/>
          <w:lang w:val="en-US" w:eastAsia="en-US" w:bidi="ar-SA"/>
        </w:rPr>
        <w:t>Radford v. Drobot et al.</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2005 BCSC 293</w:t>
        </w:r>
      </w:hyperlink>
      <w:r>
        <w:rPr>
          <w:rFonts w:ascii="arial" w:eastAsia="arial" w:hAnsi="arial" w:cs="arial"/>
          <w:color w:val="000000"/>
          <w:sz w:val="20"/>
          <w:lang w:val="en-US" w:eastAsia="en-US" w:bidi="ar-SA"/>
        </w:rPr>
        <w:t xml:space="preserve">, at para. 62;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The relevant factors in assessing non-pecuniary damages were reviewed by Mr. Justice Voith in </w:t>
      </w:r>
      <w:r>
        <w:rPr>
          <w:rFonts w:ascii="arial" w:eastAsia="arial" w:hAnsi="arial" w:cs="arial"/>
          <w:i/>
          <w:color w:val="000000"/>
          <w:sz w:val="20"/>
          <w:lang w:val="en-US" w:eastAsia="en-US" w:bidi="ar-SA"/>
        </w:rPr>
        <w:t>Lakhani v. Elliott</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2009 BCSC 1058</w:t>
        </w:r>
      </w:hyperlink>
      <w:r>
        <w:rPr>
          <w:rFonts w:ascii="arial" w:eastAsia="arial" w:hAnsi="arial" w:cs="arial"/>
          <w:color w:val="000000"/>
          <w:sz w:val="20"/>
          <w:lang w:val="en-US" w:eastAsia="en-US" w:bidi="ar-SA"/>
        </w:rPr>
        <w:t xml:space="preserve">, at para. 104, citing the majority opinion of the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Mr. Rothenbusch seeks an award of $50,000 for non-pecuniary damages. I have reviewed and considered the cases cited by plaintiff's counsel on the issue of non-pecuniary damages: </w:t>
      </w:r>
      <w:r>
        <w:rPr>
          <w:rFonts w:ascii="arial" w:eastAsia="arial" w:hAnsi="arial" w:cs="arial"/>
          <w:i/>
          <w:color w:val="000000"/>
          <w:sz w:val="20"/>
          <w:lang w:val="en-US" w:eastAsia="en-US" w:bidi="ar-SA"/>
        </w:rPr>
        <w:t>Schembri v. MacNeil</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2001 BCSC 148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Schembri</w:t>
      </w:r>
      <w:r>
        <w:rPr>
          <w:rFonts w:ascii="arial" w:eastAsia="arial" w:hAnsi="arial" w:cs="arial"/>
          <w:color w:val="000000"/>
          <w:sz w:val="20"/>
          <w:lang w:val="en-US" w:eastAsia="en-US" w:bidi="ar-SA"/>
        </w:rPr>
        <w:t xml:space="preserve">], ($50,000); </w:t>
      </w:r>
      <w:r>
        <w:rPr>
          <w:rFonts w:ascii="arial" w:eastAsia="arial" w:hAnsi="arial" w:cs="arial"/>
          <w:i/>
          <w:color w:val="000000"/>
          <w:sz w:val="20"/>
          <w:lang w:val="en-US" w:eastAsia="en-US" w:bidi="ar-SA"/>
        </w:rPr>
        <w:t>Sedor v. Snider</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[1999] B.C.J. No. 2853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Sedor</w:t>
      </w:r>
      <w:r>
        <w:rPr>
          <w:rFonts w:ascii="arial" w:eastAsia="arial" w:hAnsi="arial" w:cs="arial"/>
          <w:color w:val="000000"/>
          <w:sz w:val="20"/>
          <w:lang w:val="en-US" w:eastAsia="en-US" w:bidi="ar-SA"/>
        </w:rPr>
        <w:t xml:space="preserve">], ($50,000); </w:t>
      </w:r>
      <w:r>
        <w:rPr>
          <w:rFonts w:ascii="arial" w:eastAsia="arial" w:hAnsi="arial" w:cs="arial"/>
          <w:i/>
          <w:color w:val="000000"/>
          <w:sz w:val="20"/>
          <w:lang w:val="en-US" w:eastAsia="en-US" w:bidi="ar-SA"/>
        </w:rPr>
        <w:t>Turner v. Coblenz,</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2008 BCSC 1801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Turner</w:t>
      </w:r>
      <w:r>
        <w:rPr>
          <w:rFonts w:ascii="arial" w:eastAsia="arial" w:hAnsi="arial" w:cs="arial"/>
          <w:color w:val="000000"/>
          <w:sz w:val="20"/>
          <w:lang w:val="en-US" w:eastAsia="en-US" w:bidi="ar-SA"/>
        </w:rPr>
        <w:t xml:space="preserve">], ($55,000); and, </w:t>
      </w:r>
      <w:r>
        <w:rPr>
          <w:rFonts w:ascii="arial" w:eastAsia="arial" w:hAnsi="arial" w:cs="arial"/>
          <w:i/>
          <w:color w:val="000000"/>
          <w:sz w:val="20"/>
          <w:lang w:val="en-US" w:eastAsia="en-US" w:bidi="ar-SA"/>
        </w:rPr>
        <w:t>Williams v. Nicholson</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2005 BCSC 910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defendant submits the soft tissue injuries Mr. Rothenbusch experienced were mild to moderate and, on the evidence of both medical experts, had resolved within 10 months. Accordingly, argues the defence, the appropriate award for non-pecuniary damages is between $10,000 and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I have also reviewed and considered the cases cited by defence counsel on the issue of non-pecuniary damages: </w:t>
      </w:r>
      <w:r>
        <w:rPr>
          <w:rFonts w:ascii="arial" w:eastAsia="arial" w:hAnsi="arial" w:cs="arial"/>
          <w:i/>
          <w:color w:val="000000"/>
          <w:sz w:val="20"/>
          <w:lang w:val="en-US" w:eastAsia="en-US" w:bidi="ar-SA"/>
        </w:rPr>
        <w:t>Galbraith v. Marin</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2004 BCSC 671</w:t>
        </w:r>
      </w:hyperlink>
      <w:r>
        <w:rPr>
          <w:rFonts w:ascii="arial" w:eastAsia="arial" w:hAnsi="arial" w:cs="arial"/>
          <w:color w:val="000000"/>
          <w:sz w:val="20"/>
          <w:lang w:val="en-US" w:eastAsia="en-US" w:bidi="ar-SA"/>
        </w:rPr>
        <w:t xml:space="preserve">, ($12,000); </w:t>
      </w:r>
      <w:r>
        <w:rPr>
          <w:rFonts w:ascii="arial" w:eastAsia="arial" w:hAnsi="arial" w:cs="arial"/>
          <w:i/>
          <w:color w:val="000000"/>
          <w:sz w:val="20"/>
          <w:lang w:val="en-US" w:eastAsia="en-US" w:bidi="ar-SA"/>
        </w:rPr>
        <w:t>Gladish v. Cymbaluk</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2003 BCSC 485</w:t>
        </w:r>
      </w:hyperlink>
      <w:r>
        <w:rPr>
          <w:rFonts w:ascii="arial" w:eastAsia="arial" w:hAnsi="arial" w:cs="arial"/>
          <w:color w:val="000000"/>
          <w:sz w:val="20"/>
          <w:lang w:val="en-US" w:eastAsia="en-US" w:bidi="ar-SA"/>
        </w:rPr>
        <w:t xml:space="preserve">, ($14,000); </w:t>
      </w:r>
      <w:r>
        <w:rPr>
          <w:rFonts w:ascii="arial" w:eastAsia="arial" w:hAnsi="arial" w:cs="arial"/>
          <w:i/>
          <w:color w:val="000000"/>
          <w:sz w:val="20"/>
          <w:lang w:val="en-US" w:eastAsia="en-US" w:bidi="ar-SA"/>
        </w:rPr>
        <w:t>Kurucz v. Con</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2007 BCSC 589</w:t>
        </w:r>
      </w:hyperlink>
      <w:r>
        <w:rPr>
          <w:rFonts w:ascii="arial" w:eastAsia="arial" w:hAnsi="arial" w:cs="arial"/>
          <w:color w:val="000000"/>
          <w:sz w:val="20"/>
          <w:lang w:val="en-US" w:eastAsia="en-US" w:bidi="ar-SA"/>
        </w:rPr>
        <w:t xml:space="preserve">, ($15,000); and, </w:t>
      </w:r>
      <w:r>
        <w:rPr>
          <w:rFonts w:ascii="arial" w:eastAsia="arial" w:hAnsi="arial" w:cs="arial"/>
          <w:i/>
          <w:color w:val="000000"/>
          <w:sz w:val="20"/>
          <w:lang w:val="en-US" w:eastAsia="en-US" w:bidi="ar-SA"/>
        </w:rPr>
        <w:t>Munday v. Munday</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(1999), 48 M.V.R. (3d) 101</w:t>
        </w:r>
      </w:hyperlink>
      <w:r>
        <w:rPr>
          <w:rFonts w:ascii="arial" w:eastAsia="arial" w:hAnsi="arial" w:cs="arial"/>
          <w:color w:val="000000"/>
          <w:sz w:val="20"/>
          <w:lang w:val="en-US" w:eastAsia="en-US" w:bidi="ar-SA"/>
        </w:rPr>
        <w:t xml:space="preserve"> (B.C.S.C.) ($8,000 each for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difficulties associated with trying to reconcile the awards in such cases are well known. While the authorities are instructive, I do not propose to review them in these reasons, I am mindful the nature of the inquiry is such that these cases can serve only to provide guidelines as to the range of damages awarded in cases with some similarities to the case at bar. In this case, as in all others of this kind, the inquiry is highly factually dependant. Thus the quantum of any award will turn, to a very large degree, on its unique circumstances, having regard to what is fair and just in light of the nature, extent and duration of Mr. Rothenbusch's injuries and the impact these injuries have had on his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evidence establishes Mr. Rothenbusch sustained moderate soft tissue injuries to his neck, lumbar spine, left scapula and left ribs as a result of the accident. The injuries have largely resolved, but he continues to experience intermittent neck pain, pain and difficulties with his shoulder, and is not able to raise his hands above his head without pain. The injuries have impacted his quality of life. Thus the injuries are more severe than the defence appears to acknowledge, and have as yet to completely resolve. However, they are not as severe as argued by counsel for the plaintiff and do not include such injuries as fine motor skill problems and depth perception issues (</w:t>
      </w:r>
      <w:r>
        <w:rPr>
          <w:rFonts w:ascii="arial" w:eastAsia="arial" w:hAnsi="arial" w:cs="arial"/>
          <w:i/>
          <w:color w:val="000000"/>
          <w:sz w:val="20"/>
          <w:lang w:val="en-US" w:eastAsia="en-US" w:bidi="ar-SA"/>
        </w:rPr>
        <w:t>Schembri</w:t>
      </w:r>
      <w:r>
        <w:rPr>
          <w:rFonts w:ascii="arial" w:eastAsia="arial" w:hAnsi="arial" w:cs="arial"/>
          <w:color w:val="000000"/>
          <w:sz w:val="20"/>
          <w:lang w:val="en-US" w:eastAsia="en-US" w:bidi="ar-SA"/>
        </w:rPr>
        <w:t>), mild traumatic brain injury (</w:t>
      </w:r>
      <w:r>
        <w:rPr>
          <w:rFonts w:ascii="arial" w:eastAsia="arial" w:hAnsi="arial" w:cs="arial"/>
          <w:i/>
          <w:color w:val="000000"/>
          <w:sz w:val="20"/>
          <w:lang w:val="en-US" w:eastAsia="en-US" w:bidi="ar-SA"/>
        </w:rPr>
        <w:t>Sedor</w:t>
      </w:r>
      <w:r>
        <w:rPr>
          <w:rFonts w:ascii="arial" w:eastAsia="arial" w:hAnsi="arial" w:cs="arial"/>
          <w:color w:val="000000"/>
          <w:sz w:val="20"/>
          <w:lang w:val="en-US" w:eastAsia="en-US" w:bidi="ar-SA"/>
        </w:rPr>
        <w:t>), or permanent hearing impairment (</w:t>
      </w:r>
      <w:r>
        <w:rPr>
          <w:rFonts w:ascii="arial" w:eastAsia="arial" w:hAnsi="arial" w:cs="arial"/>
          <w:i/>
          <w:color w:val="000000"/>
          <w:sz w:val="20"/>
          <w:lang w:val="en-US" w:eastAsia="en-US" w:bidi="ar-SA"/>
        </w:rPr>
        <w:t>Turner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 case of greatest assistance in assessing the issue of non-pecuniary damages is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where the 75 year old plaintiff sustained soft tissue injuries to his neck and upper back which continued to cause him pain, described as a dull ache in his neck, shoulders and upper back, that was aggravated by physical activity. Prior to the accident, the plaintiff was in good health and active despite degenerative disc disease and degenerative arthritis. Neither of those conditions caused him pain or prevented him from engaging in the activities he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Mr. Rothenbusch's circumstances, in terms of pre-accident activity and health, are similar to those of the plaintiff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and his post-accident state is not dissimilar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Mr. Rothenbusch continues to experience intermittent pain in his neck and continues to have difficulties with his shoulder. He is not able to engage in some of the home repair, plumbing activities or berry picking activities he enjoyed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Although Mr. Rothenbusch may not be as active as a younger plaintiff, it is important to bear in mind that as one advances in life, activities and pleasures sometimes become more limited. In that respect, impairment of the limited activities and pleasures which an individual can engage in becomes more serious: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Having regard to all the circumstances and taking what guidance I can from the authorities provided by counsel, I assess Mr. Rothenbusch's non-pecuniary damages at $30,000.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It is well established a plaintiff is entitled to recover as special damages all the pre-trial expenses he or she incurred as a result of their injuries, so long as they were caused by the tort and the decision to incur them was reasonable: see Jamie Cassels, </w:t>
      </w:r>
      <w:r>
        <w:rPr>
          <w:rFonts w:ascii="arial" w:eastAsia="arial" w:hAnsi="arial" w:cs="arial"/>
          <w:i/>
          <w:color w:val="000000"/>
          <w:sz w:val="20"/>
          <w:lang w:val="en-US" w:eastAsia="en-US" w:bidi="ar-SA"/>
        </w:rPr>
        <w:t>Remedies: The Law of Damages</w:t>
      </w:r>
      <w:r>
        <w:rPr>
          <w:rFonts w:ascii="arial" w:eastAsia="arial" w:hAnsi="arial" w:cs="arial"/>
          <w:color w:val="000000"/>
          <w:sz w:val="20"/>
          <w:lang w:val="en-US" w:eastAsia="en-US" w:bidi="ar-SA"/>
        </w:rPr>
        <w:t xml:space="preserve"> (Toronto: Irwin Law Inc., 2000) at 116. When assessing the quantum of damages under any recognized head, the court is concerned, ultimately, with making the party whole.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30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McLachlin J. (as she then was), described this animating principle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fundamental governing precept is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The injured person is to be restored to the position he would have been in had the accident not occurred, insofar as this can be done with money. This is the philosophical justification for damages for loss of earning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Defence counsel took no position on the amount of special damages sought in this case. The expenses incurred are minimal, and relate to Mr. Rothenbusch's attendances for physiotherapy and to his physician, and mileage expenses related to those attendances. I find Mr. Rothenbusch is entitled to compensation for the amount of money he has already expended as a result of the injuries suffered and award $390.63 for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In-Trust Claim for Mrs. Rothenbusch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Insofar as Mr. Rothenbusch's claim for an in-trust award for his wife is concerned, his counsel argues his wife had to assume his driving and vacuuming duties and ought to be compensated for her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No in-trust claim was specifically included in the plaintiff's pleadings and no relevant facts were pleaded to support an in-trust award. The issue was first raised at the conclusion of closing submissions by counsel for the plaintiff. In essence, plaintiff's counsel argues Mrs. Rothenbusch had to take over the driving for a period of a time and had to assume the vacuuming duties Mr. Rothenbusch otherwise performed. In addition to this, Mrs. Rothenbusch provided personal care to her husband, including helping him dress. Counsel for the plaintiff argues if Mrs. Rothenbusch had not taken on these responsibilities, the alternative would have been to hire an outside third party to do the driving and vacuuming, an expensive undertaking. Insofar as the other special personal care Mrs. Rothenbusch provided to her husband, plaintiff's counsel argues no one else could have been hired to provide that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main point advanced by counsel for the plaintiff is that expectations for younger spouses in assuming the domestic duties of an injured spouse without compensation ought not to apply here, given the age of Mr. and Mrs. Rothenbusch. In essence, given their age, argues plaintiff's counsel, it would be entirely acceptable to hire someone to perform the services and that by taking on the tasks, Mrs. Rothenbusch has done more than what would normally be expected in a marital relationship. The total in-trust claim for the tasks performed by Mrs. Rothenbusch is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response, the defendant argues the court should not consider the merits of the in-trust claim for several reasons. First, the in-trust claim was not specifically pleaded and at no time was the defendant put on notice that such a claim would be advanced by the plaintiff. Moreover, the plaintiff did not seek to amend his pleadings to include an in-trust claim. Second, the in-trust claim was not referred to in the plaintiff's opening and no evidence led by the plaintiff could have alerted the defendant to the possibility that such a claim would be made. Third, the defendant has been prejudiced by the plaintiff's failure to disclose the in-trust claim. In particular, they have been denied the opportunity to cross-examine the plaintiff and his witnesses on this issue both at the examinations for discovery and at the trial. They were also denied the opportunity to conduct any investigation of this issue or to call their own witnesses on the issue. By failing to properly plead the in-trust claim or provide any notice that this would be done, the defence argues the plaintiff has prejudiced his ability to properly quantify and defend this aspect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In support of this position, the defendant relies upon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Polovnikoff v. Banks</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2009 BCSC 750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Star v. Ellis</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2008 BCCA 164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Hosseini-Nejad (Guardian ad litem of) v. Roy</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2000 BCCA 397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Homalco Indian Band v. BC</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(1998), 83 A.C.W.S. (3d) 751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Fraser v. Kelowna Motorcycle Club,</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[1987] B.C.J. No. 1981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In the alternative, counsel for the defendant argues the plaintiff's claim for an in-trust award ought to be dismissed as the plaintiff has failed to discharge its burden of proof on the issue, as there is a lack of evidence addressing the factors that are considered in such claims as enumerated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xml:space="preserve">], affirmed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 xml:space="preserve">. Based on the principles established in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xml:space="preserve"> the defendants argue the plaintiff failed to prove what services were provided by his wife, the frequency or duration of the services, the cost of obtaining the services outside of the family or the need for the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plaintiff argues the defendant has not been prejudiced by the in-trust claim as counsel had an opportunity to provide detailed written submissions addressing the issue. Further, the plaintiff argues the evidence establishes his wife provided the services, and that she had to perform them or else they would have had to hire someone else to do the driving and vacuuming as they could not be left undone. Counsel for the plaintiff argues the duties performed by Mrs. Rothenbusch were necessary and that she had to perform them due to the injuries Mr. Rothenbusch sustained in the accident. The case law supports a modest $15 per hour rate as the cost of hiring someone to perform this type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plaintiff argues it is not essential for the pleadings to specifically refer to an in-trust claim and seeks to distinguish the authorities relied upon by the defence, arguing they did not specifically decide the issue of the need to include an in-trust claim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plaintiff also maintains the defence could not have been taken by surprise because an in-trust claim is routine in this type of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Although the amount sought by the plaintiff in this case is significantly less than that sought by the plaintiff in </w:t>
      </w:r>
      <w:r>
        <w:rPr>
          <w:rFonts w:ascii="arial" w:eastAsia="arial" w:hAnsi="arial" w:cs="arial"/>
          <w:i/>
          <w:color w:val="000000"/>
          <w:sz w:val="20"/>
          <w:lang w:val="en-US" w:eastAsia="en-US" w:bidi="ar-SA"/>
        </w:rPr>
        <w:t>Polovnikoff,</w:t>
      </w:r>
      <w:r>
        <w:rPr>
          <w:rFonts w:ascii="arial" w:eastAsia="arial" w:hAnsi="arial" w:cs="arial"/>
          <w:color w:val="000000"/>
          <w:sz w:val="20"/>
          <w:lang w:val="en-US" w:eastAsia="en-US" w:bidi="ar-SA"/>
        </w:rPr>
        <w:t xml:space="preserve"> the circumstances of the two cases in respect of how the issue arose are virtually identical. In </w:t>
      </w:r>
      <w:r>
        <w:rPr>
          <w:rFonts w:ascii="arial" w:eastAsia="arial" w:hAnsi="arial" w:cs="arial"/>
          <w:i/>
          <w:color w:val="000000"/>
          <w:sz w:val="20"/>
          <w:lang w:val="en-US" w:eastAsia="en-US" w:bidi="ar-SA"/>
        </w:rPr>
        <w:t>Polovnikoff</w:t>
      </w:r>
      <w:r>
        <w:rPr>
          <w:rFonts w:ascii="arial" w:eastAsia="arial" w:hAnsi="arial" w:cs="arial"/>
          <w:color w:val="000000"/>
          <w:sz w:val="20"/>
          <w:lang w:val="en-US" w:eastAsia="en-US" w:bidi="ar-SA"/>
        </w:rPr>
        <w:t xml:space="preserve"> the plaintiff sought an in-trust award of $619,460 for his father's services as a primary caregiver and related personal expenses incurred in that capacity. There, the plaintiff failed to include the in-trust claim in its pleadings and no reference was made to the claim until the plaintiff's closing submissions. The defence had no notice of the claim until the close of the case. Both parties were given the opportunity to provide written submissions on the issue. Madam Justice Bruce declined to consider the plaintiff's in-trust claim and in the alternative dismissed it for lack of evidence supporting the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Turning to the circumstances of the instant case, in my view, there can be no doubt that the defendant had no notice of the in-trust claim until it was referred to at the end of the plaintiff's closing submissions. The statement of claim does not identify an in-trust claim, the in-trust claim was not mentioned in the plaintiff's opening address to the court, and the evidence led from Mrs. Rothenbusch, as well as the other witnesses, did not address the issues raised by this claim in any sort of detail. The court heard no evidence as to the amount of time spent performing the services, and over what period of time they were performed by Mrs. Rothenbusch.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Although the parties were each given an opportunity to provide written submissions on the in-trust claim at the end of the trial, that cannot alleviate the need for specifically pleading the matter or providing notice to the defence of such a claim so the defence has an opportunity to explore the issue at the examination for discovery stage of the proceedings or, at the very least, properly explore the issue through cross-examination of the plaintiff's witnesses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As Mr. Justice K. Smith (as he then was) noted in </w:t>
      </w:r>
      <w:r>
        <w:rPr>
          <w:rFonts w:ascii="arial" w:eastAsia="arial" w:hAnsi="arial" w:cs="arial"/>
          <w:i/>
          <w:color w:val="000000"/>
          <w:sz w:val="20"/>
          <w:lang w:val="en-US" w:eastAsia="en-US" w:bidi="ar-SA"/>
        </w:rPr>
        <w:t>Homalco Indian Band</w:t>
      </w:r>
      <w:r>
        <w:rPr>
          <w:rFonts w:ascii="arial" w:eastAsia="arial" w:hAnsi="arial" w:cs="arial"/>
          <w:color w:val="000000"/>
          <w:sz w:val="20"/>
          <w:lang w:val="en-US" w:eastAsia="en-US" w:bidi="ar-SA"/>
        </w:rPr>
        <w:t xml:space="preserve">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 </w:t>
      </w:r>
      <w:r>
        <w:rPr>
          <w:rFonts w:ascii="arial" w:eastAsia="arial" w:hAnsi="arial" w:cs="arial"/>
          <w:i/>
          <w:color w:val="000000"/>
          <w:sz w:val="20"/>
          <w:lang w:val="en-US" w:eastAsia="en-US" w:bidi="ar-SA"/>
        </w:rPr>
        <w:t>Troup v. McPherson</w:t>
      </w:r>
      <w:r>
        <w:rPr>
          <w:rFonts w:ascii="arial" w:eastAsia="arial" w:hAnsi="arial" w:cs="arial"/>
          <w:color w:val="000000"/>
          <w:sz w:val="20"/>
          <w:lang w:val="en-US" w:eastAsia="en-US" w:bidi="ar-SA"/>
        </w:rPr>
        <w:t xml:space="preserve"> (1965), 53 W.W.R. 37 (B.C.S.C.) at 39. The defendant, upon seeing the case to be met, must then respond to the plaintiff's allegations in such a way that the court will understand from the pleadings what issues of fact and law it will be called upon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Recently in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the British Columbia Court of Appeal addressed the issue of in-trust claims both as to the necessity of including them in the pleadings and the merits of any claim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factors enumerated in the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The nature of an in-trust award was explained in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An in-trust award is one made to a plaintiff in trust for one or more of his or her family members, who are not named as parties to the action, as compensation to the family members for additional work done by them as a result of the impaired capacity of the plaintiff to perform housekeeping chores or to care for themselves. It was affirmed as a recoverable award by this Court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4 B.C.L.R. (3d) 178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was an appeal from a personal injury claim by a cyclist who had been hit by a car and one of the grounds of appeal was the awarding of $14,040 in trust for the plaintiff's girlfriend.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The defendant took issue with the failure to specifically include in the pleadings any reference to an in-trust claim. The issue was raised for the first time during the closing submissions at trial. The defence also argued there was no evidentiary foundation establishing entitlement. The Court of Appeal found merit to both points advanced by the defence: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After quoting from the Court's earlier decision in </w:t>
      </w:r>
      <w:r>
        <w:rPr>
          <w:rFonts w:ascii="arial" w:eastAsia="arial" w:hAnsi="arial" w:cs="arial"/>
          <w:i/>
          <w:color w:val="000000"/>
          <w:sz w:val="20"/>
          <w:lang w:val="en-US" w:eastAsia="en-US" w:bidi="ar-SA"/>
        </w:rPr>
        <w:t>Star</w:t>
      </w:r>
      <w:r>
        <w:rPr>
          <w:rFonts w:ascii="arial" w:eastAsia="arial" w:hAnsi="arial" w:cs="arial"/>
          <w:color w:val="000000"/>
          <w:sz w:val="20"/>
          <w:lang w:val="en-US" w:eastAsia="en-US" w:bidi="ar-SA"/>
        </w:rPr>
        <w:t>, and making reference to the plaintiff's application to amend their pleadings, Mr. Justice Tysoe, writing for the Court, noted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Unlike the situation in </w:t>
      </w:r>
      <w:r>
        <w:rPr>
          <w:rFonts w:ascii="arial" w:eastAsia="arial" w:hAnsi="arial" w:cs="arial"/>
          <w:i/>
          <w:color w:val="000000"/>
          <w:sz w:val="20"/>
          <w:lang w:val="en-US" w:eastAsia="en-US" w:bidi="ar-SA"/>
        </w:rPr>
        <w:t>Star v. Ellis</w:t>
      </w:r>
      <w:r>
        <w:rPr>
          <w:rFonts w:ascii="arial" w:eastAsia="arial" w:hAnsi="arial" w:cs="arial"/>
          <w:color w:val="000000"/>
          <w:sz w:val="20"/>
          <w:lang w:val="en-US" w:eastAsia="en-US" w:bidi="ar-SA"/>
        </w:rPr>
        <w:t>, the lack of a proper pleading was made an issue on this appeal. I would have reservations about granting an amendment at this stage of the proceeding in view of the trial judge's reliance on the failure of the defendants to rebut the evidence that she regarded as supporting the in-trust claim. However, it is not necessary to decide this aspect of the appeal on a pleadings point because it is my view in any event that the evidence did not support the making of an in-trust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Court then reviewed the evidence adduced at trial and found the plaintiff had failed to establish the necessary evidentiary foundation to support the finding that his ability to perform household tasks had been diminished and, accordingly, set aside the in-trust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MacEachern v. Rennie</w:t>
      </w:r>
      <w:r>
        <w:rPr>
          <w:rFonts w:ascii="arial" w:eastAsia="arial" w:hAnsi="arial" w:cs="arial"/>
          <w:color w:val="000000"/>
          <w:sz w:val="20"/>
          <w:lang w:val="en-US" w:eastAsia="en-US" w:bidi="ar-SA"/>
        </w:rPr>
        <w:t xml:space="preserve">, Mr. Justice Ehrcke noted that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requires in-trust claims to be pleaded, writing at para. 685: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[685] In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the Court of Appeal held that an in trust award should not be made unless it is pleaded and there is a proper foundation for it in the evidence. At para. 47 the Court emphasized the importance of proper pleading: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Mr. Justice Mackenzie said the following about pleading in-trust claims in </w:t>
      </w:r>
      <w:r>
        <w:rPr>
          <w:rFonts w:ascii="arial" w:eastAsia="arial" w:hAnsi="arial" w:cs="arial"/>
          <w:i/>
          <w:color w:val="000000"/>
          <w:sz w:val="20"/>
          <w:lang w:val="en-US" w:eastAsia="en-US" w:bidi="ar-SA"/>
        </w:rPr>
        <w:t>Star v. Ellis</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2008 BCCA 164</w:t>
        </w:r>
      </w:hyperlink>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80 B.C.L.R. (4th) 57</w:t>
        </w:r>
      </w:hyperlink>
      <w:r>
        <w:rPr>
          <w:rFonts w:ascii="arial" w:eastAsia="arial" w:hAnsi="arial" w:cs="arial"/>
          <w:color w:val="000000"/>
          <w:sz w:val="20"/>
          <w:lang w:val="en-US" w:eastAsia="en-US" w:bidi="ar-SA"/>
        </w:rPr>
        <w:t xml:space="preserve"> at para. 21: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One aspect of this claim that is not directly in issue on this appeal, but is of some significance, is the question of the extent to which a claim for past in-trust services ought to be pleaded. The claim is addressed under the heading of special damages which normally requires that the claim be specifically pleaded as is the case with out-of-pocket expenses. The trial judge relied on </w:t>
      </w:r>
      <w:r>
        <w:rPr>
          <w:rFonts w:ascii="arial" w:eastAsia="arial" w:hAnsi="arial" w:cs="arial"/>
          <w:i/>
          <w:color w:val="000000"/>
          <w:sz w:val="20"/>
          <w:lang w:val="en-US" w:eastAsia="en-US" w:bidi="ar-SA"/>
        </w:rPr>
        <w:t>Frers v. De Moulin</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2002 BCSC 408</w:t>
        </w:r>
      </w:hyperlink>
      <w:r>
        <w:rPr>
          <w:rFonts w:ascii="arial" w:eastAsia="arial" w:hAnsi="arial" w:cs="arial"/>
          <w:color w:val="000000"/>
          <w:sz w:val="20"/>
          <w:lang w:val="en-US" w:eastAsia="en-US" w:bidi="ar-SA"/>
        </w:rPr>
        <w:t xml:space="preserve">] for the proposition that an in-trust claim does not have to be specifically pleaded and </w:t>
      </w:r>
      <w:r>
        <w:rPr>
          <w:rFonts w:ascii="arial" w:eastAsia="arial" w:hAnsi="arial" w:cs="arial"/>
          <w:i/>
          <w:color w:val="000000"/>
          <w:sz w:val="20"/>
          <w:lang w:val="en-US" w:eastAsia="en-US" w:bidi="ar-SA"/>
        </w:rPr>
        <w:t>Frers</w:t>
      </w:r>
      <w:r>
        <w:rPr>
          <w:rFonts w:ascii="arial" w:eastAsia="arial" w:hAnsi="arial" w:cs="arial"/>
          <w:color w:val="000000"/>
          <w:sz w:val="20"/>
          <w:lang w:val="en-US" w:eastAsia="en-US" w:bidi="ar-SA"/>
        </w:rPr>
        <w:t xml:space="preserve"> was not challenged by the appellant in this case. Nonetheless, it appears to me that a claim of this nature ought to be pleaded to provide a degree of specificity to the claim. As I have indicated, the pleading point is not specifically put in issue on this appeal, but in my view, good practice suggests that in future cases it ought properly to be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Thus, the decisions in </w:t>
      </w:r>
      <w:r>
        <w:rPr>
          <w:rFonts w:ascii="arial" w:eastAsia="arial" w:hAnsi="arial" w:cs="arial"/>
          <w:i/>
          <w:color w:val="000000"/>
          <w:sz w:val="20"/>
          <w:lang w:val="en-US" w:eastAsia="en-US" w:bidi="ar-SA"/>
        </w:rPr>
        <w:t>Starr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are authority for the proposition in-trust claims ought properly to be pleaded in order to be advanced: see also </w:t>
      </w:r>
      <w:r>
        <w:rPr>
          <w:rFonts w:ascii="arial" w:eastAsia="arial" w:hAnsi="arial" w:cs="arial"/>
          <w:i/>
          <w:color w:val="000000"/>
          <w:sz w:val="20"/>
          <w:lang w:val="en-US" w:eastAsia="en-US" w:bidi="ar-SA"/>
        </w:rPr>
        <w:t>Ha. v. Fritzke</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1999 BCCA 667</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In this case, the in-trust claim was not pleaded. Raising this claim at such a late juncture in the trial has significantly prejudiced the defendant in his ability to explore the issue through cross-examination of the plaintiff and his witnesses, both at the examination for discovery stage of the proceedings and even at trial. Additionally, given the lack of disclosure of such a claim until the end of the trial the defence has been foreclosed from any independent investigation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Based upon the direction an in-trust claim ought properly to be specifically pleaded, as supported by the above noted jurisprudence, and the significant prejudice to the defendant by allowing such a claim in the absence of any notice about the claim until the conclusion of the trial, I decline to consider the plaintiff's 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For the sake of completeness, however, I will consider whether the plaintiff has established entitlement to an in-trust claim in this case, notwithstanding his failure to specifically plead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The plaintiff bears the onus of proof with respect to the damages said to be warranted by an in-trust claim. In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xml:space="preserve"> Madam Justice D. Smith (as she then was) provided a useful compendium of the relevant factors to be considered when assessing the merits of an in-trust claim, writing at para. 180: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review of these authorities one can construct a summary of the factors to be considered in the assessment of "in trust" claims: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The defendant argues the plaintiff has failed to prove the in-trust claim on any of the enumerated factors outlined in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Specifically, the defendant argues the plaintiff has not established the need for the services provided by Mrs. Rothenbusch, the services provided went beyond what falls within the range of activities that family members might reasonably be called upon to provide, the frequency of the services provided, the duration of the services provided, or the cost of obtaining the services from someone else.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There was a paucity of evidence as to what services for the plaintiff, apart from driving, vacuuming and helping him get dressed, were actually provided by Mrs. Rothenbusch. And, there was no evidence as to what these tasks entailed or how long Mrs. Rothenbusch performed these tasks. Furthermore, there is an absence of evidence addressing the issue of whether or not the plaintiff's ability to drive and vacuum would have been reduced in any event, given his other health issues and his overall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Campbell v. Banman,</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2009 BCCA 484</w:t>
        </w:r>
      </w:hyperlink>
      <w:r>
        <w:rPr>
          <w:rFonts w:ascii="arial" w:eastAsia="arial" w:hAnsi="arial" w:cs="arial"/>
          <w:color w:val="000000"/>
          <w:sz w:val="20"/>
          <w:lang w:val="en-US" w:eastAsia="en-US" w:bidi="ar-SA"/>
        </w:rPr>
        <w:t xml:space="preserve">, Madam Justice Saunders, writing for the Court referred to the Court's earlier decision in </w:t>
      </w:r>
      <w:r>
        <w:rPr>
          <w:rFonts w:ascii="arial" w:eastAsia="arial" w:hAnsi="arial" w:cs="arial"/>
          <w:i/>
          <w:color w:val="000000"/>
          <w:sz w:val="20"/>
          <w:lang w:val="en-US" w:eastAsia="en-US" w:bidi="ar-SA"/>
        </w:rPr>
        <w:t>Star</w:t>
      </w:r>
      <w:r>
        <w:rPr>
          <w:rFonts w:ascii="arial" w:eastAsia="arial" w:hAnsi="arial" w:cs="arial"/>
          <w:color w:val="000000"/>
          <w:sz w:val="20"/>
          <w:lang w:val="en-US" w:eastAsia="en-US" w:bidi="ar-SA"/>
        </w:rPr>
        <w:t xml:space="preserve"> and stated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Star</w:t>
      </w:r>
      <w:r>
        <w:rPr>
          <w:rFonts w:ascii="arial" w:eastAsia="arial" w:hAnsi="arial" w:cs="arial"/>
          <w:color w:val="000000"/>
          <w:sz w:val="20"/>
          <w:lang w:val="en-US" w:eastAsia="en-US" w:bidi="ar-SA"/>
        </w:rPr>
        <w:t xml:space="preserve"> is a caution that relatively minor adjustment of duties within a family will not justify a discreet assessment of damages. There will be applied a robust appreciation of household realities within a family and an understanding of the normal give and take that necessarily is part of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Cummings v. Olson</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(1996), 82 B.C.A.C. 241</w:t>
        </w:r>
      </w:hyperlink>
      <w:r>
        <w:rPr>
          <w:rFonts w:ascii="arial" w:eastAsia="arial" w:hAnsi="arial" w:cs="arial"/>
          <w:color w:val="000000"/>
          <w:sz w:val="20"/>
          <w:lang w:val="en-US" w:eastAsia="en-US" w:bidi="ar-SA"/>
        </w:rPr>
        <w:t>, the court overturned an in-trust award of $15,000 made to the plaintiff's husband. The evidence of the husband was that he drove the plaintiff where she wanted to go, including to medical appointments, for a period of two years following the accident. Mr. Justice Goldie, writing for the Court, determined that there was no evidence that established that what the husband did for his wife caused him economic loss or reduced expenses. As a consequence, the Court concluded that the plaintiff had failed to prove her in-trust claim on a balance of probabilities and set aside the amount awarded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overall tenor of Mrs. Rothenbusch's evidence was to describe a typical marital relationship in which there is a give and take by both parties, and a mutual willingness to assist each other in all facets of their domestic life in whatever way they can, including the plaintiff assisting Mrs. Rothenbusch when she experiences difficulties with her shoulder. The evidence, however, is not nearly robust or detailed enough to support an in-trust award in this case, there being few details as to the nature of the services provided by Mrs. Rothenbusch, and no details as to the frequency with which the services were provided by either the plaintiff pre-accident or Mrs. Rothenbusch post accident, or the duration of the performance of the services by Mrs. Rothenbusch after the accident. Although the Rothenbuschs are an elderly couple and performance of the duties by Mrs. Rothenbusch may have placed an added burden on her (something not entirely clear from the state of the evidence), that fact alone does not alleviate the need to properly establish in the evidence the basis for an in-trust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For the foregoing reasons, the in-trust claim is dismissed for lack of evidence supporting the damages claimed, the plaintiff having failed to establish the claim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In conclusion, and based on these reasons, I find the following awards of damages to be appropriate for the injuries sustained by Mr. Rothenbusch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40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390.63</w:t>
            </w:r>
          </w:p>
        </w:tc>
        <w:tc>
          <w:tcPr>
            <w:tcW w:w="378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Award</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$30,390.63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Mr. Rothenbusch is also entitled to pre-judgment interest at the prevailing rate and costs, unless the parties seek to make further submissions on the issue, in which case notice must be given to the court within 30 days of the filing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33" style="position:absolute;z-index:25187737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53"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53"/>
      <w:r>
        <w:rPr>
          <w:rFonts w:ascii="arial" w:eastAsia="arial" w:hAnsi="arial" w:cs="arial"/>
          <w:sz w:val="20"/>
          <w:lang w:val="en-US" w:eastAsia="en-US" w:bidi="ar-SA"/>
        </w:rPr>
        <w:tab/>
      </w:r>
      <w:r>
        <w:rPr>
          <w:rFonts w:ascii="arial" w:eastAsia="arial" w:hAnsi="arial" w:cs="arial"/>
          <w:color w:val="6D6E71"/>
          <w:sz w:val="18"/>
          <w:lang w:val="en-US" w:eastAsia="en-US" w:bidi="ar-SA"/>
        </w:rPr>
        <w:t>Approximately 292 to 315 feet in imperial measurement.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Sandhu v. Parmar, [2018] B.C.J. No. 3748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Winteringham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3-6, May 14-18,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M136138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3748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2116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Vena Dalveen Sandhu, Plaintiff, and Kevin Kalvir Parmar, Darren Bates, Winnabel Walters, George Alisch, CIT Financial Ltd., Cardinal Coach Lines ULC, Nicole Nadine Lundy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5"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4" w:name="Keywords_22"/>
      <w:bookmarkEnd w:id="154"/>
      <w:r>
        <w:rPr>
          <w:rFonts w:ascii="arial" w:eastAsia="arial" w:hAnsi="arial" w:cs="arial"/>
          <w:b/>
          <w:color w:val="000000"/>
          <w:sz w:val="20"/>
          <w:lang w:val="en-US" w:eastAsia="en-US" w:bidi="ar-SA"/>
        </w:rPr>
        <w:t>Damages — Physical and psychological injuries — Physical injuries — Body injuries — Back and spine — Neck — Soft tissue — Leg injuries — Knee — Ankle — Psychological injuries — Action by Sandhu for damages for personal injuries sustained in three motor vehicle accidents allowed in part — Liability was admitted for all three accidents — Sandhu was seeking $125,000 in non-pecuniary loss and other damages — Sandhu sustained moderate soft tissue injuries to her neck, lower back, buttocks, right hip, right ankle, and right knee in the accidents — She also sustained psychological injuries and suffered from a generalized anxiety disorder — Her earning capacity had been impaired by the accidents — Sandhu was awarded $654,509 in damages, including $95,000 in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Retroactive loss of income — Special damages — Non-pecuniary loss — Pain and suffering — Action by Sandhu for damages for personal injuries sustained in three motor vehicle accidents allowed in part — Liability was admitted for all three accidents — Sandhu was seeking $125,000 in non-pecuniary loss and other damages — Sandhu sustained moderate soft tissue injuries to her neck, lower back, buttocks, right hip, right ankle, and right knee in the accidents — She also sustained psychological injuries and suffered from a generalized anxiety disorder — Her earning capacity had been impaired by the accidents — Sandhu was awarded $654,509 in damages, including $95,000 in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5" w:name="Case Summary_22"/>
            <w:bookmarkEnd w:id="1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Sandhu for damages for personal injuries sustained in three motor vehicle accidents. Liability was admitted for all three accidents. At the time of the first accident, Sandhu had just turned 30 years old and she was eight months pregnant. The first accident occurred in October 2011. Sandhu had stopped her vehicle at a red light when she was struck from behind by another vehicle. The second accident occurred in February 2012 and the third in August 2012. In both cases, the vehicle she was a passenger in was struck from behind while stopped. At the time of the first accident, Sandhu was working as an insurance administrator. She was not working at the time of the second and third accidents. Sandhu's family doctor diagnosed her with General Anxiety Disorder in March 2008. Sandhu had two children, born in December 2011 and May 2013. She alleged that she suffered injuries to her neck, back, right hip, right knee, and right ankle. She also claimed that she suffered a psychological injury. Sandhu took the position that the second and third accidents aggravated her injuries from the first accident and that the aggravation of symptoms persisted. The defendants agreed that Sandhu was entitled to damages for the injuries sustained, albeit to a lesser amount than claimed. However, the defendants took the position that any damage award should be reduced. They submitted that Sandhu failed to mitigate her losses by not following the medical advice of various practitioners. They also submitted that Sandhu had a pre-existing psychiatric condition and there existed a measurable risk that the pre-existing condition would have manifested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Sandhu was seeking $125,000 in non-pecuniary damages, $257,096 for past wage loss, $862,000 for loss of future earning capacity, and other damages. The defendants submitted that $80,000 was appropriate for an award for non-pecuniary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6" w:name="Holdings of Court_21"/>
            <w:bookmarkEnd w:id="15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Sandhu sustained moderate soft tissue injuries to her neck, lower back, buttocks, right hip, right ankle, and right knee in the accidents. The injuries to her right knee and right ankle had resolved, but the others had persisted. She continued to experience neck and back pain on a daily basis. Sandhu also sustained psychological injuries as a result of the accidents. She suffered from a generalized anxiety disorder. Sandhu did not fail to mitigate her damages. She undertook various treatments over the years. There was not a measurable risk that her anxiety would have manifested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Sandhu's prognosis was guarded and a full recovery was unlikely. Her earning capacity had been impaired by the accidents. However, with accommodation, she could return to a job similar to her previous employment as an insurance administrator, on a part-time basis. Sandhu was awarded $654,509 in damages, including $95,000 in non-pecuniary damages, $175,000 for past loss of earning capacity, $335,000 for loss of future earning capacity, $18,257 for the cost of future care, $15,000 for loss of housekeeping capacity, and $16,252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7" w:name="Legislation Cited_16"/>
      <w:bookmarkEnd w:id="1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6"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618" w:history="1">
        <w:r>
          <w:rPr>
            <w:rFonts w:ascii="arial" w:eastAsia="arial" w:hAnsi="arial" w:cs="arial"/>
            <w:i/>
            <w:color w:val="0077CC"/>
            <w:sz w:val="20"/>
            <w:u w:val="single"/>
            <w:shd w:val="clear" w:color="auto" w:fill="FFFFFF"/>
            <w:lang w:val="en-US" w:eastAsia="en-US" w:bidi="ar-SA"/>
          </w:rPr>
          <w:t>R.S.B.C. 1996, c.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8" w:name="Counsel_22"/>
      <w:bookmarkEnd w:id="1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Grunder.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Rogers, J. Steele,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9" w:name="Judgment_21"/>
      <w:bookmarkEnd w:id="159"/>
      <w:r>
        <w:pict>
          <v:line id="_x0000_s1138"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Background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Injuries and Sequelae</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and third accidents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Treatments undertaken and employment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family and friends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Medical Evidence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Medical Experts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Dr. Pamela Squire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 Dr. Rashmi Singhai</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 Dr. Peter Joy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 Dr. Stephen Anderson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 Dr. Kausar Suhail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Medical Experts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Dr. Paul Chapman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 Dr. Muhammad Kashif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ASSESSMENT AND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Physical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Psychological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Mitigation and Pre-Existing Anxiety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Mitigate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Pre-existing Anxiety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Summary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Loss of Earning Capacity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Evidence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0" w:name="WINTERINGHAM J."/>
            <w:bookmarkEnd w:id="160"/>
            <w:r>
              <w:rPr>
                <w:rFonts w:ascii="arial" w:eastAsia="arial" w:hAnsi="arial" w:cs="arial"/>
                <w:b/>
                <w:color w:val="000000"/>
                <w:sz w:val="30"/>
                <w:lang w:val="en-US" w:eastAsia="en-US" w:bidi="ar-SA"/>
              </w:rPr>
              <w:t>WINTERINGHAM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The Plaintiff, Vena Dalveen Sandhu, seeks damages for injuries suffered in three motor vehicle accidents. Liability was admitted for all three. At the time of the first accident, Mrs. Sandhu was eight months pregnant. She alleges injuries to her neck, back, right hip, right knee and right ankle. In addition, she claims she suffered a psychological injury. Mrs. Sandhu takes the position that the second and third accidents aggravated her injuries from the first accident and that the aggravation of symptoms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[2] The Defendants agree that Mrs. Sandhu is entitled to damages for the injuries caused, albeit to a lesser amount than that claimed, and whatever losses she can establish on the evidence. Defendants, however, take the position that any damage award should be reduced for two reasons. First, the Defendants submit that Mrs. Sandhu failed to mitigate her losses by not following the medical advice of the various practitioners. The Defendants submit that this constitutes a failure to mitigate her losses, including the loss of an opportunity to improve her long-term outcomes through early intervention. Second, the Defendants submit that Mrs. Sandhu had a pre-existing psychiatric condition and there existed a measurable risk that the pre-existing condition would have manifested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The assessment of damages in this case is complicated by the interaction between Mrs. Sandhu's pain and anxiety. She has had enormous difficulty managing both and it has clearly impacted her recovery and prognosis. She was eight-months pregnant at the time of her first accident and demonstrated anxiety with respect to the well-being of her baby in the time that followed the first accident. The Defendants do not question this reaction. However, the Defendants question some of the decisions she has made thereafter with respect to medical advice and treatment. Mrs. Sandhu continues to experience both pain to her lower back and anxiety, particularly with respect to driving. For the purpose of this proceeding, the greatest impact of these injuries relates to prospective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I will deal with the issue of credibility at the outset. The Defendants do not challenge Mrs. Sandhu's credibility. However, the Defendants contend that Mrs. Sandhu's evidence was at times unreliable, particularly on the issue of her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I agree that Mrs. Sandhu was a credible witness. She presented as someone who was trying to deal with her injuries as best as she was able. I will address the reliability of her evidence as those issues present themselves. However, I note at the outset that I did not observe Mrs. Sandhu to be exaggerating the impact of her injuries. She was someone who appeared to be genuinely struggling with the management of her injuries and trying to find ways to deal with her recovery. In that regard, she testified candidly about the choices she made regarding her treatment and the basis for her choices.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Mrs. Sandhu was born in Kamloops on May 18, 1981 and is currently 37 years old. She moved to Vancouver when she was 10 years old and graduated from high school in Surrey. She testified that she obtained her drivers license when she was sixteen years old and drove regularly thereafter. Also at age sixteen, she started working at Claire's Boutique and continued work there part-time during high school and university. She attended at Kwantlen University for one year and then transferred to Simon Fraser University, where she completed a Bachelor of Communications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She is the third of four children. Her oldest brother, Bobby Bath, is a graphics art designer, and testified in these proceedings. Her second brother, Jason Bath, works at Blue Cross. Her younger sister, Neetu Jhandu, who also testified in these proceedings, is an elementary school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By all accounts, Mrs. Sandhu was a good student and was physically active during her youth, regularly engaging in activities such as hiking, tennis, soccer and biking. She contemplated a career in broadcasting but ended up finding employment, after graduating from university, with MD Insurance Agency. She also obtained her realtor's license but had it "parked" for the most part. She ceased paying her realtor dues in 2012 and has not been involved in real estate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At the time of the first accident, Mrs. Sandhu was working at MD Insurance as an insurance administrator. She testified that she enjoyed that work and thought she was good at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Before the accident, Dr. Rashmi Singhai, Mrs. Sandhu's family doctor diagnosed Mrs. Sandhu with General Anxiety Disorder in March 2008. This diagnosis followed two incidents in 2006, in which Mrs. Sandhu was admitted to the emergency room with panic attack symptoms. A third incident occurred the following year after her spouse's grandfather had a heart attack. Mrs. Sandhu went on a short-term disability leave from work and required medication. She was prescribed Cipralex. The PharmaNet printout shows that Mrs. Sandhu was prescribed Cipralex into December 2009, though Mrs. Sandhu stated that she stopped taking Cipralex before that time. In any event, it appears Mrs. Sandhu was symptomatic for General Anxiety Disorder in or about 2007 and 2008. She was referred to a psychologist, Dr. Forman, she was prescribed Cipralex, and she attended cognitive behaviour therapy for approximately two or three sessions. In May 2009, Mrs. Sandhu reported to Dr. Singhai that she had stopped taking Cipralex and that she was feeling much better. The status of her anxiety condition at the time of the accidents is an issue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Mrs. Sandhu believed that her anxiety disorder had resolved by 2008. She testified that this belief is based on her ability to manage other stressful events after 2008. She testified about other stressors in her life with respect to which she did not experience feelings of anxiety. She recalled having suffered a miscarriage in 2010 and her father's heart attack and resultant bypass surgery, in 2011. She said those events caused her to be stressed and sad, but they did not cause her to experience feelings of anxiety. In other words, Mrs. Sandhu believed that she was managing her day-to-day stresses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Mrs. Sandhu and her spouse, Amandeep Sandhu were married in 2007 and have two children. A first daughter was born on December 21, 2011 and a second was born on May 2, 2013. Mr. Sandhu is a CRA business intelligence officer. Mr. Sandhu described his wife, before the accidents, as smart, confident, outgoing, radiant and athletic.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On October 21, 2011, Mrs. Sandhu was driving her 2007 Lexus RX 350 SUV with her friend, Kiran Sara on their way home from dinner. Mrs. Sandhu was stopped at a red light on 72nd Avenue at 140th Street, Surrey. Mrs. Sandhu's vehicle was struck from behind by a vehicle driven by Kevin Parmar, one of the Defendants. Mr. Parmar admitted that his vehicle struck Mrs. Sandhu with enough force to cause her Lexus to strike the car stopped in front of her. Ms. Sara described the impact as being "forceful." Mrs. Sandhu described the impact as sudden and "really hard." She was unsure whether her stomach had struck the steering wheel. She was worried about the impact because of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Mr. Sandhu was out of town, so she telephoned her parents, who lived close to the accident scene. Her father sent her brothers out to locate her. She declined medical assistance at the accident scene, stating that she just wanted to go home. She could not sleep that night because she was worried about her baby. That night she felt pain in her neck, low back, right knee and right ankle. She also started to experience headaches. Despite this, Mrs. Sandhu's primary concern was that of her unborn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[15] The following day, one of her brothers took her to the Panorama Village Medical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[16] Mrs. Sandhu described her anxiety after the first accident. She stated that she was focused on her unborn baby in the days immediately following the accident. She also testified that she was scared to drive during this time. One week after the first accident, Mrs. Sandhu consulted her family physician, Dr. Rashmi Singhai. Dr. Singhai had been her family physician since 2005. Because of her pregnancy, Mrs. Sandhu did not want to take any medication, except Tylenol, to deal with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[17] Mrs. Sandhu attempted to go to work on October 24 and again on October 25, 2011. However, she was unable to endure the work because of her neck, back and hip pain. On the advice of her obstetrician, she was off work until December 21, 2011, when her daughter was born. Thereafter, she started her parental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[18] With regards to her physical condition, Mrs. Sandhu continued to consult her family doctor. She also went to Jaideep Tung Physiotherapy Clinic in January 2012 and she continues to consult this physiotherapist regularly. In mid-January, she was complaining about lower back pain and neck stiffness. She was still experiencing anxiety and was having difficulty nursing because of her back pain, due to the fact that she could not sit for longer than ten or fifteen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[19] The second accident occurred on February 29, 2012. Mr. Sandhu was driving the Lexus and Mrs. Sandhu was seated behind him with their two-month old daughter beside her. They were traveling south on 128th Street in Surrey and were stopped in a line of traffic. While stopped, they were hit from behind by a school bus. Mr. Sandhu testified that his wife was very upset after the second accident. He said that all of Mrs. Sandhu's attention had gone to their daughter and that Mrs. Sandhu was "more in a shock state." He also believed that she appeared to aggravate her injuries from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[20] Mrs. Sandhu stated that, following the second accident, her physical injuries were aggravated. She said that she had immediate headache, neck and back pain. She also testified that her anxiety, from the first accident, worsened after the second accident. She testified that she restricted her use of pain medication after the first accident because of her pregnancy and continued this restriction because she was breastfeeding.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[21] The third accident occurred on August 7, 2012, while the Sandhu family was traveling South on 152nd Street in White Rock. Mr. Sandhu was driving the Lexus and Mrs. Sandhu was seated behind him with their daughter beside her. They were stopped at a pedestrian crossing when their vehicle was struck from behind by another vehicle. The force was minimal. However, Mrs. Sandhu was very upset about the "danger" and experienced a flare-up of pain that she had suffered from the earlier accidents. Mr. Sandhu recalled that Mrs. Sandhu complained about back pain after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[22] After she stopped breastfeeding her second child, Mrs. Sandhu began taking pain medications, anti-inflammatories, anti-depressants and anti-anxiety medication. She has had more than 120 physiotherapy sessions since the first accident. The physiotherapy is said to provide some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[23] She has also, more recently, participated in regular psychological counseling. In addition, she and her husband have engaged with marriage counseling. During his testimony, Mr. Sandhu described the various manners in which Mrs. Sandhu had changed since the accidents; the marriage counseling was intended to help the couple cope with the stresses of these changes.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Injuries and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[24] At this point, I will outline Mrs. Sandhu's evidence about the effects of her various injuries, her course of rehabilitation and the impact on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[25] Mrs. Sandhu described her condition and the treatment she sought after the accidents. For the most part, the second and third accidents aggravated the injuries sustained in the first accident, which included: headaches; injuries to her neck, back, knee, ankle, and buttocks; urine stress incontinence; sleeplessness; and anxiety. At the time of the trial, her primary complaints were lower back pain, numbness in her buttocks and left leg, fear of driving and anxiety regarding her pain.</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[26] Following the first accident, Mrs. Sandhu testified that she did not seek medical treatment the evening of the incident. However, later on, she started to feel pain in her neck, back, right ankle and knee. She testified that she felt scared because she did not know if her stomach had hit the steering wheel and was therefore nervous about her baby. Her brother took her to the clinic the next morning to check on the baby. The clinic doctor also examined her neck, back, knee and ankle. The doctor recommended hot and cold therapy and Tylenol and Advil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[27] Again, Mrs. Sandhu did not want to take any medication for pain, except Tylenol, because of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[28] She followed up with her obstetrician-gynecologist and her family doctor in the week following the first accident. She reported her symptoms as noted earlier but also noted that she was experiencing headaches. She testified that she very rarely had headaches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[29] In terms of anxiety, she testified that she was focused on her unborn child and was fearful of driving immediately after the first accident. Her doctor recommended anxiety medication, but Mrs. Sandhu did not want to take anything until she stopped breastfeeding. She described experiencing feelings of anxiety when she was in a car as "suffocating" or as though she was having a panic attack. She refused to drive immediately after the first accident and when she started driving again, she reduced the amount of time she spent driving. Before the accidents, Mrs. Sandhu enjoyed driving and, as noted above, had been driving regularly from the time she was old enough to obtain her license. Now, she asks someone else to drive if possible. She expressed that, following the accident, she would start feeling anxious even knowing that she would have to get into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[30] Mrs. Sandhu attended physiotherapy after her first daughter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[31] Mrs. Sandhu returned to work for two days following the first accident. However, she was unable to work a full day and went on short-term disability leave until her daughter was born. She was then on a leave until she returned to work in January 2015. She worked until early March 2015, at which time she reported she was unable to continue.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The second and third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[32] In terms of her physical condition, Mrs. Sandhu did not think anything had resolved by the time of the second accident. She described what she called "flare-ups" in her back where she would be in so much pain that she needed to lie down. She testified that the physiotherapy sessions would help with her flare-ups. She also testified that her headaches and her knee and right ankle had not improved by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[33] At the time of the second accident, Mrs. Sandhu was seated in the backseat with her daughter sleeping beside her. Immediately following the collision, her daughter woke up and started to cry. Mrs. Sandhu described herself as being very anxious and she did not know if her daughter was injured. She testified that the second accident aggravated her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[34] Mr. and Mrs. Sandhu and their daughter went to the Panorama Medical Clinic immediately thereafter. She received the same treatment recommendations following the second accident. With respect to her anxiety, Mrs. Sandhu described feeling slightly more anxious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[35] Mrs. Sandhu did not notice any improvement in her physical condition between the second and third accident. She testified that she aggravated her neck and back following the third accident but that it was the least serious of the three accidents. She said that her daughter was "frazzled", which was her main concern after the third accident. They went to the Panorama Medical Clinic immediately following the third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Treatments undertaken and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[36] Mrs. Sandhu described her treatment over the years following the accidents. She has been committed to physiotherapy sessions with Jaideep Tung, who has been willing to see her regularly and on short notice. He has taught her exercises that she can use at home and she testified that she performs those exercises every day, for about thirty minutes. She sees him regularly and, importantly, when she experiences flare-ups, which is approximately three or four times per year. She described the flare-ups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[37] She said that she has a baseline of back pain that is constantly there. During a flare-up, she is sometimes unable to do anything, depending on the severity. She cannot stand up straight and it may take a week or two for the symptoms to calm. Mr. Tung has provided physiotherapy for Mrs. Sandhu's back, neck, right knee and ankle. Mrs. Sandhu testified to her belief that her ankle and knee injuries resolved in about 2015, as she no longer experiences discomfort in her knee or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[38] Despite the fact that she continues to experience back pain, Mrs. Sandhu believes that it is important to continue her physiotherapy with Mr. Tung. She testified that she had gone to see a chiropractor at one point during a flare-up but that consultation did not help at all. She has had a number of sports therapy and relaxation massage treatments since the accidents. She has received some moderate benefit from these treatments. She received intramuscular stimulation but found the treatments painful and only went for two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[39] More recently, Mrs. Sandhu began seeing Dr. Suhail, a psychologist, and she is now receiving cognitive behavioral therapy. In addition to her own counseling, Mrs. Sandhu went to a marriage counselor with her husband. They went to approximately fifteen sessions starting after their second daughter was born, in 2013. They saw a second counselor in 2017. The purpose of marriage counseling was to find ways for the couple to communicate better in light of Mrs. Sandhu's ongoing anxiety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[40] With respect to her employment, Mrs. Sandhu returned to work in January 2015 after she completed her maternity leave. She testified that she worked for a couple of weeks on a graduated basis and that she was very happy to go back to work. She said that she tried her best, but simply sitting at her desk was hard. She testified that she stopped working because her anxiety was bad and it was hard for her to sit for long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[41] In 2017, Mrs. Sandhu attended the pain clinic at Orion Health for five weeks. She was required to attend five days per week. She saw a physician, pharmacist, physiotherapist, kinesiologist, occupational therapist and counselor. After attending at the pain clinic, Mrs. Sandhu commenced a gradual return to work with the support of an occupational therapist, in February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[42] After meeting with the occupational therapist and Mrs. Sandhu's manager, it was anticipated that she would work four hours a day with a gradual increase in the number of days and hours worked. Mrs. Sandhu testified that she was only able to work for two or three days before she gave her final notice to her employer. At trial, she described her anxiety as she returned to work and how her back was sore. After a long discussion with her spouse, she decided she needed to do something other than a desk job. She submitted her resignation letter on February 21, 2017. She has not worked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[43] Mrs. Sandhu explained her prospects for employment. She said she had considered reviving her real estate license but wanted to get her anxiety under control first. This is in part because of the amount of driving required. She testified that she "feels like it is affecting everything." In terms of other employment options, she had considered returning to retail. She said that it was not her ideal job but, "financially, if [she] had to, [she] would."</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[44] Mrs. Sandhu was taking anti-anxiety medications at the time of trial. She described the various medications she had been trying in 2017. She testified about seeing Dr. Anderson and his recommendation that she take Cymbalta and Nortiptyline. She was using Ativan at the time but was still experiencing considerable anxiety. She wanted to stop taking Cymbalta and try something else and was then prescribed Paxil. However, she continued to take a reduced dose of Cymbalta for several months. Despite this, her anxiety was not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[45] As for her current condition, Mrs. Sandhu testified that she is more anxious, irritable, and impatient, she cannot sleep and she is always tired. She testified that she still gets headaches approximately two times per week, has ongoing pain in her lower back and neck and has not noticed any improvement with respect to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[46] During cross-examination, she explained the difference, in her mind, between anxiety and panic attacks. She testified that anxiety is something she feels everyday whereas a panic attack is a single episode. She testified that for her, the incident that occurred in 2007 was a panic attack. She agreed that she was off work for about two months because of anxiety, that she saw a psychologist, Dr. Forman, that she was diagnosed with a Generalized Anxiety Disorder, and that she was prescribed clonazepam. She testified that she saw Dr. Forman about three times. However, she was adamant that her feelings of anxiety after the accidents were very different than her condition in 2007 and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[47] Mrs. Sandhu was cross-examined about other stressful events in 2007 through 2010, including difficulties she and her husband experienced conceiving. She testified that she was not taking any medications during that time and, though she was sad, she did not feel anxiety in the way she does now. In fact, she testified that she felt her anxiety was nonexistent before the accident. She agreed that she managed her feelings of anxiety by running and engaging in other forms of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[48] Mrs. Sandhu testified that after the first accident, she had wanted to see a psychologist. She saw Frank Vaness in approximately April 2012 and she saw him twice in 2012. She agreed that she may have seen Frank Vaness one further time in 2014, but she did not recall this consult. The records also indicate that she attended for marriage counseling three times in 2013 (July 26, August 7, and October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[49] Mrs. Sandhu was cross-examined about why, in light of her ongoing anxiety, she did not see a psychologist more frequently particularly in the first few years after the accidents. She was specifically referred to Dr. Singhai's recommendation that she should see a psychologist. Mrs. Sandhu agreed that she had those discussions with her doctor but insisted that she felt she was working with the "tools" the psychologist had given her, such as deep relaxation, meditation, and taking short drives. Mrs. Sandhu agreed that her current sessions with Dr. Suhail seem to be helpful and that she is receiving cognitive behavioral therapy from her. She testified that she continues to practice these techniques and, if it helps, she will continue to see Dr. Suhail.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[50] Mrs. Sandhu described her efforts to deal with her anxiety and driving. She testified that when she would travel to see Dr. Anderson in Vancouver, she would take Ativan and would stop two or three times on her way. Similarly, she testified that en route to see Dr. Singhai, who works approximately thirty minutes from her residence, she would stop at her parents', which was en route to Dr. Singhai's office, in order to break up the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[51] With respect to housecleaning, Mrs. Sandhu testified that she did most of the housework before the accidents. Since the accidents, her spouse does the majority of the cleaning, vacuuming, dishes and most of the activities with their daughters. She testified that her spouse, mother and sister do nearly everything around the house. She testified that her mother often comes over, cooks meals for the family and helps with housework. Her mother-in-law also helps with meals and cleaning. Her mother and mother-in-law help with childcare.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 Evidence of family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[52] Members of Mrs. Sandhu's family and friend testified. Each provided their account of Mrs. Sandhu from before and after the accidents. Invariably, each described a woman who had changed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[53] I start with the evidence of her spouse, Amandeep Sandhu. He provided a detailed account of his partner before the accidents and thereafter. In particular, he described a relationship that was defined by physical outdoor activities such as hiking and doing the Grouse Grind. He described her as someone who was extremely active and went to the gym, ran, and participated in cross-fit. After they married, the couple lived with his parents. Although he did some housework, he testified that she did most of the housework, cooking, and cleaning. He recalled that, in the year before the first accident, she seemed to enjoy her work, was physically fit, and did not have any limitations on her physical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[54] When asked about Mrs. Sandhu's anxiety in 2007 and 2008, he described her reaction to his grandfather's death, which seemed to have precipitated the condition and eventually caused her to take a short-term disability leave. He recalled calling the ambulance for her because she had appeared to have broken down. He recalled that she needed to miss time from work, perhaps as much as a month, as a result of this episode. He believed that her anxiety had resolved following a trip to the Dominican Republic. He also described other stressful events they had experienced where Mrs. Sandhu appeared to manage without breaking down. For example, he testified about her father's heart attack, their miscarriage and their difficulties conceiving. He testified that she seemed to manage these events, all of which were very upsetting for her. His view was that Mrs. Sandhu's anxiety had fully resolved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[55] Mr. Sandhu was visibly emotional as he testified about his wife's changes since the accidents. He testified about the household duties that he, for the most part, manages. Although Mrs. Sandhu will sometimes take their daughters to school or preschool, he, or one of the grandmothers will often pick up the girls. He is responsible for bathing the girls, cooking, and some cleaning. When on vacation, he is responsible for organizing their daughters' activities, including taking them to the swimming pool and going to various events. He testified that Mrs. Sandhu is usually in too much discomfort to be able to do much with the girls. He said that she has some days where "she might be okay but she's always in a state of tolerating what is going on with her - and it just became the norm." He described her flare-ups and said that it is becoming something that she "just has to learn to live with." He has tried to encourage her to drive more frequently but she has remained fearful and resistant.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[56] Mr. Sandhu stated that the marriage counseling has helped him to understand her struggles to a degree but admitted that he still has trouble understanding all that is happening. He testified that they saw two different marriage counselors, and that they went to approximately eight to ten sessions with the first counselor.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[57] He testified that he and Mrs. Sandhu have gone on some trips together since the accident. With respect to road trips, he described her discomfort about being in the car. She often has to get out of the car and move around. They have taken trips to Mexico and San Diego, but he said that these trips are difficult because she is not able to do much with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[58] Mr. Sandhu testified that the biggest change he has observed in his wife is that she now a very anxious person, which is very different from when they first met. He appeared very emotional as he described the changes in his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[59] Mrs. Sandhu's brother, Bobby Bath and sister, Neetu Jandu testified. Both described a close family that spent considerable time with one another. Both testified about the changes they noticed in their sister, and in particular, that Mrs. Sandhu was unable to participate in the same activities that she had enjoyed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[60] Bobby Bath testified that before the accidents, he and his sister enjoyed hiking together and that she now is restricted from hiking freely. He also described his observations of Mrs. Sandhu during the time following their father's his heart attack and subsequent surgery, in 2011. He observed that this was a stressful time for all of the siblings but that, as far as he could tell, Mrs. Sandhu managed the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[61] Neetu Jandu testified that she and her sister were very close and that they lived near to one another. She testified that Mrs. Sandhu changed after the first accident. In particular, she said Mrs. Sandhu was physically limited. After the accidents, Ms. Jandu and their mother would help with cleaning. They also helped Mrs. Sandhu move to her new residence. Ms. Jandu described her sister's condition during a flare-up as essentially immobilizing. She has also observed her sister's anxiety related to driving and stated that Ms. Jandu now must be the one who drives whenever they go somewhere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[62] Mrs. Sandhu's mother, Jagiro Bath, testified about her observations of her daughter. She described a close relationship with her daughter and how she saw Mrs. Sandhu as someone who had always been independent. She testified that her daughter had changed since the accidents. Although retired, Mrs. Bath spends much time helping her daughter in various capacities, including housework, childcare, moving or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[63] I conclude this portion with the testimony of Kiran Sara. Ms. Sara has known Mrs. Sandhu since 2002, when the two worked together at Claire's Boutique. Ms. Sara was the manager at Claire's and was instantly impressed by Mrs. Sandhu's work ethic. They became friends thereafter. Ms. Sara testified that at this time, Mrs. Sandhu was a happy person who did not have any restrictions on her physical abilities. After the accidents, Ms. Sara described her friend as someone who was considerably changed. She observed her friend trying to manage her pain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[64] Ms. Sara described a particular incident with regards to Mrs. Sandhu's make-up artistry. Ms. Sara described Mrs. Sandhu as someone who, before the accidents, was skilled in the application of makeup. She recalled that, on some occasions, Mrs. Sandhu had done Ms. Sara's make-up. Ms. Sara then described an unfortunate incident, after the accidents, where Mrs. Sandhu was scheduled to do her makeup before a wedding but cancelled at the last minute. Ms. Sara testified that, although she understood that the cancelation was caused by Mrs. Sandhu's pain, she now sees Mrs. Sandhu as someone who is less reliable than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[65] I have looked carefully at the medical findings and the observations of Mrs. Sandhu's family and Ms. Sara. I find that Mr. Sandhu, Mr. Bath, Ms. Jandu, Mrs. Bath and Ms. Sara were all credible witnesses. The defendants did not suggest otherwise. None of these witnesses exhibited any indication that they were exaggerating or misrepresenting their observations regarding Mrs. Sandhu. Rather, all were careful in their testimony and made appropriate concessions during cross-examination. All corroborated Mrs. Sandhu's description of her condition. I find that these witnesses knew Mrs. Sandhu well and were capable of describing, as they did, the significant differences they observed following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[66] In summary, I find that I can safely rely on the veracity of Mrs. Sandhu's testimony concerning the injuries she suffered in the accidents, the progress of those injuries, and the extent to which they have impacted her life both on a physical and emotional level.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[67] There is no dispute that Mrs. Sandhu suffered from a number of injuries as a result of the accidents (primarily in the first accident and aggravated in the subsequent accidents). The medical experts called on behalf of Mrs. Sandhu (Dr. Pamela Squire, Dr. Rashmi Singhai, Dr. Peter Joy, Dr. Stephen Anderson, and Dr. Kausar Suhail) and the Defendants (Dr. Paul Chapman and Dr. Muhammad Kashif) testified as much. There is agreement among the expert witnesses that the physical injuries Mrs. Sandhu suffered were caused by the accident. Similarly, there is agreement among the expert witnesses that the psychological injuries were caused by the accidents although there is a dispute here about diagnosis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[68] The Defendants dispute that the accident caused the Plaintiff to suffer damages to the extent she claims. While the Defendants admit she suffered some injuries, they argue that she had pre-existing anxiety and that any damage award should be adjusted accordingly. The Defendants also submit that Mrs. Sandhu has failed to mitigate her damages and that her recovery was hindered by her failure to follow medical advice.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Plaintiff's Medical Experts</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 Dr. Pamela Squire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[69] Dr. Pamela Squire was qualified to provide opinion evidence in the area of diagnosis, prognosis and treatment of chronic pain. She authored both an original report, dated September 20, 2015, and an updated report, dated November 26,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[70] In her report, Dr. Squire described her observations after she conducted a physical examination of Mrs. Sandhu and provided this diagnosis: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low back pain, moderate to severe.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 reports ongoing symptoms of bilateral low back and buttock pain with referral of the pain down the right leg and associated numbness in the left buttock. Her examination today was most consistent with lumbar facet joint mediated pain and soft tissue pain, most consistent with myofascial pain syndrome (MPS) of the lumbopelvic area. The Intermittent exacerbations likely represent an episode of acute muscle spasm and the right leg pain is likely referred pain from the MPS.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intermittent cutaneous neuropathy of the left buttock.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 reports numbness in her left buttock with sitting that is relieved by shifting her weight or standing. This is not associated with weakness or demonstrable neurological abnormalities in her lower limbs. This suggests local nerve compression within the skin. This is a common and benign condition. ...</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Intermittent neck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 last experienced neck pain when she returned to work and had to look down at papers on a desk for prolonged periods of time. Mrs. Sandhu had some evidence of latent trigger points in the extensor muscles of her neck and they likely became activated, causing pain when she looked down for long periods of time. It is likely that the same muscles have become deconditioned over time and became fatigued and painful with prolonged activation. There was no evidence during my evaluation of abnormalities associated with bones, nerves, joints or the spinal cord.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Moderate to severe generalized anxiety disorder with panic attacks.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 meets the DSM V diagnostic criteria for these two disorders. She does not have any evidence of depression, social phobia, post-traumatic stress disorder, obsessive-compulsive disorder or manic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Cognitive distortions.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Patients with chronic pain may endorse certain ways of thinking that can reduce their functionality. There are two common patterns labelled pain catastrophization and kinesiophobia. The literature has robust data that suggests that individuals who are prone to [page 7] thinking about pain in a manner described by these terms have more disability than others that is independent of other factors including the degree of pain or the type of specific injury. Although we tend to think of the behaviours these patients exhibit as under their volitional control it appears to be a genetically induced problem and early research is demonstrating an association with increased levels of inflammatory cytokines. Peterson and Moon (1999) proposed that life traumas such as major losses, severe accidents, and abuse experiences might sensitize individuals to distress reactions to future stressors. In other words, some people have legitimate reasons to think this way based on previous experiences. Catastrophic thinking might contribute to the development or maintenance of anxiety, fear or depression associated with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Insomnia.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moderate and related to pain and stiffness in her low back ...</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Fatigue.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moderate and likely multifactorial. Contributing factors likely include her insomnia, medications and persistent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[71] In her first report, Dr. Squire noted the injuries that had resolved by the time she saw Mrs. Sandhu included her headaches, right knee pain and right ankle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[72] In her testimony, Dr. Squire confirmed her diagnostic conclusion found in her September 20, 2015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 presents with persistent pain, cognitive distortions, anxiety, panic attacks, insomnia and fatigue following a motor vehicle crash on October 21, 2011. The onset of her symptoms is consistent with the stated cause. Two subsequent accidents on February 29, 2012 and August 7, 2012 caused mild aggravation of her preexisting conditions. In the absence of evidence to the contrary, I consider that but for the crash on October 21, 2011 and to a lesser extent the crashes on February 29, 2012 and August 7, 2012 she would not have developed low back, and right-sided knee and ankle pain, neck pain, buttock numbness, headaches, anxiety, panic attacks, cognitive distortions, or the limitations of physical function and sleep disturbance she currently experiences.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Mrs. Sandhu reported a previous history of anxiety with panic attacks. These conditions were well controlled prior to the crashes and I have no reason to believe that but for the crashes noted above, Mrs. Sandhu would not have experienced a flare of her anxiety with panic attacks </w:t>
      </w:r>
      <w:r>
        <w:rPr>
          <w:rFonts w:ascii="arial" w:eastAsia="arial" w:hAnsi="arial" w:cs="arial"/>
          <w:color w:val="000000"/>
          <w:sz w:val="20"/>
          <w:u w:val="single"/>
          <w:lang w:val="en-US" w:eastAsia="en-US" w:bidi="ar-SA"/>
        </w:rPr>
        <w:t>at that time</w:t>
      </w:r>
      <w:r>
        <w:rPr>
          <w:rFonts w:ascii="arial" w:eastAsia="arial" w:hAnsi="arial" w:cs="arial"/>
          <w:color w:val="000000"/>
          <w:sz w:val="20"/>
          <w:lang w:val="en-US" w:eastAsia="en-US" w:bidi="ar-SA"/>
        </w:rPr>
        <w:t>. Her previous anxiety and panic attacks did make her more susceptible to this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[73] Under cross-examination, Dr. Squire testified that she would defer to the psychological experts regarding diagnosis of psychological injuries. In addition, during cross-examination she amended her opinion as recorded in the above paragraph, and as underlined. The Defendants rely on this aspect of Dr. Squire's opinion in support of their submission that Mrs. Sandhu's pre-existing anxiety requires any damage award to be adjusted accordingly. I will later return to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[74] Regarding her second report, Dr. Squire testified that her opinion regarding Mrs. Sandhu's diagnosis is unchanged. I reproduce here the portion of her report addressing treatment options and prognosis where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she has not had every treatment available, she has had a reasonable treatment for these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 has not made significant gains in the last two years with regards to either her chronic neck and back pain or her anxiety.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more likely than not that she has reached maximum medical improvement.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consider that she experiences chronic pain with mild loss of strength and mobility affecting her low back and neck and that this pain and loss of range of motion makes it more difficult for her to sit in front of a computer for long periods of time due to her inability to tolerate pain these activities create. Significant pain can interfere with the ability to do more complex cognitive tasks and this is also affecting her functionality when she sits in front of a computer and aggravates her neck pain or sits on a chair and aggravates her left buttock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also consider that when she is experiencing either moderate to severe anxiety and pain, her ability to concentrate will be affected and this would also impair her ability to perform any occupation. I defer additional discussion regarding her anxiety to my psychiatry colleagues.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conditions do not interfere with her ability to perform personal care or to perform regular housekeeping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consider that Mrs. Sandhu has experienced or will in the future experience or be at risk of developing any permanent physical impairment as a result of the Accidents. It is more likely than not that she will continue to experience mild to moderate pain with certain activities including prolonged sitting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[75] Dr. Squire agreed that two consultations for psychological treatment seemed inadequate. Under cross-examination, Dr. Squire testified, "I thought that someone with anxiety disorder should have taken more than two sessions of counseling before saying this is as good as I get."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b. Dr. Rashmi Singhai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[76] Dr. Rashmi Singhai has been Mrs. Sandhu's family physician since 2005. In her report, Dr. Singhai recorded that Mrs. Sandhu had experienced some anxiety during 2007 and 2008, but not after May 2009. In her December 2017 report, she described Mrs. Sandhu's condition after each of the accidents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Mrs. Sandhu was involved in 3 different MVAs in less than 10 months. When the first accident occurred she was 32 weeks and 5 days pregnant. She suffered soft tissue injury to her neck and back as well as right foot. She also experienced headaches and bilateral hip pain as a result. All these various pains made sitting for longer than a few minutes intolerable. She could not work at her desk job. Because she was in advanced stages of pregnancy she could not engage in any physiotherapy either. She later told me on December 7, 2011 that she was also having pain in her right knee since the MVA. Mrs. Sandhu had been diagnosed with an anxiety disorder prior to her pregnancy. However, she felt that she was managing that well with her exercise routine. Her anxiety symptoms became more apparent once her first child was born. Because Mrs. Sandhu was breast-feeding, she did not want to take any medications to treat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 was in the second MVA on February 29, 2012. This increased all her various pains that she was feeling from the first MVA. This time her entire back ached but she also started to experience left buttock numbness when she sat down; and on occasion was having urine incontinence. An MRI done for the entire spine, right knee and right ankle did not show any injury to account for the symptoms. Dr. Cripps had seen her for the incontinence and she felt that it was stress incontinence but she could not give any medications for it as she was breast-feeding.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 was involved in the third accident on August 7, 2012. This time she again had worsening of her previous pains but she also had some tailbone area pain. Prior to this accident, Mrs. Sandhu had not reported any improvement in any of her symptoms. She did mention worsening of her anxiety symptoms, however, particularly with getting into a car or when driving. Previously in 2008, Mrs. Sandhu did mention that her anxiety was so bad that she would have attacks when driving to work, although that did seem to resolve prior to these MVAs. Mrs. Sandhu became pregnant again in September 2012, and so we really could not pursue pharmaceutical approach to treating her anxiety as Mrs. Sandhu preferred non-pharmaceutical approach. She was also seeing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[77] On the issue of causation, Dr. Singhai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 now mainly suffers from low back pain and her severe anxiety disorder and panic attacks with respect to driving. Her other pain symptoms seem to have resolved. Mrs. Sandhu did not suffer from these pains prior to the MVAs. They were entirely caused by the accidents. I am of the opinion that the first MVA was responsible for most of her symptoms of neck, lower back, right knee and right ankle pain. This was all due to soft tissue injury. These had not improved at all when she started to experience more anxiety after the delivery of her baby. I think her anxiety and fear of movement (kinesiophobia - as per Dr. P. Squire) causing her to experience pain impeded her recovery by not allowing her to fully participate in her physiotherapy. The anxiety also caused her to catastrophize her symptoms of pain and making her believe that she is seriously injured and the pain is a sign of serious injury. The physical inactivity caused her to become more and more physically deconditioned. However, over the years, her other pain symptoms have improved but not her lower back pain. It may be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[78] With respect to Mrs. Sandhu's anxiety, Dr. Singhai provided evidence about medication. As stated previously, Mrs. Sandhu did not want to take Cipralex while she was pregnant or breastfeeding. After her second daughter had turned one year old, Mrs. Sandhu sought medication from Dr. Singhai.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[79] Initially, Mrs. Sandhu requested Ativan and did not agree to take Cymbalta or Cipralex. However, during a consultation with Dr. Singhai in October 2014, Mrs. Sandhu agreed to a prescription of 10 mg of Cipralex and to see a psychologist. She initially took half a pill a day rather than the recommended dose. At her consult in November, Dr. Singhai recommended increasing the dosage of Cipralex to one tablet daily and stated that this could be increased to 11/2 tablets after two weeks if needed. In February 2015, Dr. Singhai increased the dose to 11/2 tablets and added 0.25 mg of clorazepam twice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[80] Dr. Singhai noted some improvement in Mrs. Sandhu's anxiety after she began taking Cipralex. She reported in January 2015: "She was on Cipralex and doing well, despite being back at work part time ... four hours of work did not challenge her and thought she could and wanted to do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[81] In her testimony, Dr. Singhai qualified this by stating Mrs. Sandhu "cannot really do any job for an employer where she needs to be productive with any durability."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[82] Dr. Singhai reported her treatment of Mrs. Sandhu's anxiety in 2017. There were a number of adjustments in anti-anxiety medications, although this did not appear to be working. Dr. Singhai described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 October 13, 2017...she was now taking Paxil 10 mg but it was not helping her anxiety. However, she was taking 1 Ativan pill daily as it helped her. I asked her to increase the dosage of Paxil. I was really trying to get her to not use Ativan as often. I did express my surprise to her that she had seen a psychiatrist, two different psychologists at different times, and tried many different antidepressants and antianxiety medications without any sort of benefit to her. I referred her to a psychiatrist as anxiety disorder was her biggest problem and not her lower back pain. I tried 4 different psychiatrists, but all refused to see her as she had an active ICBC case. It also seemed like years of physiotherapy and massage therapy also did not appear to benefit her. She and I were both frustrated with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 was next seen on November 28, 2017. She reported that she was doing better but was still anxious while in the car. She would get some heart palpitations still. Paxil dosage was increased to 30 mg.</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c. Dr. Peter Joy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[83] Mrs. Sandhu consulted Dr. Joy, a registered psychologist, in September 2015. He prepared a report dated September 14, 2015, within which he set out his diagnosis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presentation is positive for a chronic pain condition, but not likely a diagnosable Somatic Symptom Disorder with predominant pain (Diagnostic Code 300.82, [page 4] per DSM-5). The presentation, similarly, would not be in keeping with a fully diagnosable chronic pain syndrome as set out in the AMA Guides to the Evaluation of Permanent Impairment (AMA, 1993). At present, in my opinion, there is not the degree of reported and measured psychological distress, namely depression, which is often found in these two conditions. This is not to deny an important degree of reactive psychological symptomatology.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mostly separate from the primarily pain complaints and related limitations, there is a mixed Anxiety Disorder consistent with a diagnosable Specific Phobia (and with reference to driving and car travel), and a diagnosable Panic Disorder. Of the two conditions, the Specific Phobia is more predominant and problematic, with predictable panic attacks on longer car trips and in unfamiliar areas. On these occasions, Mrs. Sandhu advises that she will take an Ativan, as was reported to be the case prior to the present assessment and related to her driving commute between Surrey and Vancouver. Mrs. Sandhu also describes some situations of unpredictable panic attacks while at home and formerly when doing a GRTW (a graduated return to work) at her position as an insurance administrator with MD Insurance Agency in January and February of this year. In these cases, her anxiety, with symptoms of panic attack, came more "out of the blue," so to speak. The diagnosis would be Panic Disorder. Of note, at the time of a full-blown panic attack, Mrs. Sandhu describes 11/13 recognized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[84] Dr. Joy was of the opinion that there are two diagnosable conditions: (1) specific phobia (situational type) and related to driving and car travel; and (2) panic disorder. He was of the view that with chronic pain, these conditions result in significant impairments and limitations in a number of areas of life activity. He testified that treatment options were more complicated when a patient has anxiety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[85] With respect to the earlier anxiety diagnosis, Dr. Joy reported that in his opinion, "the second listed Anxiety Disorder, the Panic Disorder, would represent an exacerbation of a pre-existing condition that began in late 2007."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Dr. Stephen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[86] Dr. Stephen Anderson, a psychiatrist, assessed Mrs. Sandhu in March 2017. He also noted the relationship between Mrs. Sandhu's pain and physical and emotional factors. In his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October 21st, 2011 MVA Mrs. Sandhu developed physical, cognitive and emotional difficulties.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her physical symptoms I will defer the etiology, diagnosis and prognosis to physical medicine specialists. In Mrs. Sandhu's case, however, physical and emotional factors are likely interacting to create her pain condition. Mrs. Sandhu likely has a persistent somatic symptom disorder with predominant pain of moderate severity. Mrs. Sandhu's most significant ongoing physical symptoms are low back pain and left buttock numbness. Other ongoing physical symptoms include intermittent headaches, neck pain, right knee pain, right ankle pain and chronic fatigue.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Cognitively, Mrs. Sandhu has experienced concentration and memory difficulties since the accidents occurred. Mrs. Sandhu did not likely have a head injury in any of the MVA's. Mrs. Sandhu scored just above the cut off score on routine cognitive screening (MOCA 26 out of 30). Mrs. Sandhu likely experiences cognitive difficulties at times when she has increased pain, insomnia, fatigue, anxiety and/or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Emotionally, in addition to developing a persistent somatic symptom disorder, Mrs. Sandhu developed anxiety and depressive symptoms following the October 21st, 2011 MVA. Mrs. Sandhu presently has panic disorder, generalized anxiety disorder (GAD), driving fears and an adjustment disorder with depressed mood. She did not develop PTSD following the MVA's.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Sandhu's difficulties listed above are likely primarily due to the October 21st, 2011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 would not have likely developed her present constellation of physical, cognitive and emotional difficulties if she had not been injured in the MVA of October 21st, 2011. Prior to the October 21st, 2011 MVA occurring Mrs. Sandhu exercised vigorously and she did not have chronic pain. Mrs. Sandhu uses exercise as a way to manage anxiety/stress. Mrs. Sandhu had panic attacks in 2007 but she did not have panic attacks, GAD, depressive symptoms or driving fears leading up to the October 21st, 2011 MVA. Mrs. Sandhu did not have cognitive difficulties prior to the October 21st, 2011 MVA occurring.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her symptoms Mrs. Sandhu has had a marked decrease in the overall quality of her life. Mrs. Sandhu is no longer able to do vigorous exercise that she previously enjoyed (e.g. running).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has likely been a strain placed on Mrs. Sandhu's relationship with her husband, children and others due to her emotional changes following the MVA's (e.g. irritability).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[87] From a psychiatric point of view, Dr. Anderson provided a guarded long-term prognosis for Mrs. Sandhu. He testified that he believed a full recovery was unlikely because it had been many years since the first accident, there were multiple conditions and there had been no remission. He summarized his opinion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long as Mrs. Sandhu has significant pain, anxiety, depression, insomnia and/or fatigue she will likely experience cognitive difficulties. Mrs. Sandhu's quality of life will likely be impacted on a long-term basis and there will likely be ongoing stress placed on her relationship with her husband, children and others due to her emotional changes (e.g. irritability and reduced frustration tolerance). Mrs. Sandhu may be able to work part-time for a supportive employer in future with accommodations in place but it is unlikely that she will be able to return to full-time employment in the competitive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[88] Under cross-examination, Dr. Anderson testified that he did not observe any evidence that she had psychiatric symptoms in the year or two before the accidents. He testified that she possibly had some anxiety but there was no other evidence of generalized anxiety. He noted that she seemed to cope well with stressors prior to the accidents. When asked about Generalized Anxiety Disorder, Dr. Anderson testified that it would have impacted her vocational function. He was of the opinion that she could have had anxiety symptoms but that she did not have a psychiatric disorder before the accidents. He testified, "She could not have had a GAD in my opinion, because it would have been in her family doctor's records - she would have needed treatment because to fit the definition, it has to affect occupation or their quality of life." In other words, he testified, she could have had anxiety symptoms but not a psychiatric disorder.</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e. Dr. Kausar Suhail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[89] Mrs. Sandhu's current treating psychologist, Dr. Kausar Suhail testified that she first assessed her on June 14, 2017. She testified that she had met with Mrs. Sandhu five times in 2018. In her report, she described the basis for her initial diagnosis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assessment of Mrs. Sandhu, questionnaire data, and a review of the available documents, I am of the opinion that Mrs. Sandhu is experiencing psychological problems referable to the accidents of October 21, 2011, February 29, 2012, and August 7, 2012. In my initial report, dated October 19, 2017 I had diagnosed her with Specific Phobia (motor vehicle type) with Panic Attacks and Adjustment Disorder with Anxiety in the Mild range.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a thorough review of her assessment and questionnaire data as well as reports from other professionals, I retain the diagnosis of Specific Phobia (motor vehicle type) with Panic Attacks, but my opinion about her other diagnosis is changed from Adjustment Disorder with Anxiety to Adjustment Disorder with Mixed Anxiety and Depressed Mood. The intensity of her depression and anxiety is in the Mild range. In addition, I am of the view that Mrs. Sandhu also meets the diagnostic criteria of Somatic Symptom Disorder, with Predominant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[90] Under cross-examination, Dr. Suhail explained that she changed her diagnosis from her initial assessment because she had reviewed new information and it had impacted her opinion. She described the interaction between Mrs. Sadhu's pain and anxiety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Ms. Sandhu's psychological condition deteriorated, her ability to cope with pain became extremely poor. This caused a vicious cycle of pain affecting her sleep, energy, and ability to focus and concentrate. As her pain would trigger her anxiety, her subsequent psychological problems would reduce her ability to cope with pain. Whenever she would be stressed and anxious, her back pain would increase. I am of the opinion that Ms. Sandhu also currently meets the criteria for Somatic Symptom Disorder with predominant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Sandhu was an active and healthy individual prior to her accident. She had some tendency to experience anxiety, but she was managing it very well by behavioral activation. In addition, she was never diagnosed with driving anxiety or chronic pain and was not using any medication for anxiety or depression at the time of her first accident. She was able to manage work full time and enjoy her family and recreational life. I am of the opinion that if not for the accidents of October 21, 2011, February 29, 2012, and August 7, 2012, Ms. Sandhu would not meet the current psychological diagnoses of Specific Phobia (motor vehicle type) with Panic Attacks, Adjustment Disorder with Anxiety, and Somatic Symptom Disorder with predominant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prognosis, Ms. Sandhu's likelihood to return to her pre-accident psychological condition is guarded. She continues to experience pain and functional limitations after 6 years of her first accident. I am of the view that as long as she continues to have her physical injuries and subsequent physical limitations, her psychological problems will be maintained. In addition, any further accident or injury is likely to delay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[91] With respect to prognosis, Dr. Suhail's opinion was guarded. She reported that, so long as Mrs. Sandhu continues to suffer from physical injuries and subsequent physical limitations, her psychological problems will persist. However, Dr. Suhail stated that Mrs. Sandhu appeared to be experiencing some improvement.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Defendants' Medical Experts</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 Dr. Paul Chapman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[92] The Defendants called Dr. Paul Chapman, a psychiatrist who conducted an assessment on December 8, 2017. He was asked to provide his "opinion as to the patient's injuries including a list of the parts of the body affected by the injury and their relative severity". In response to this request, Dr. Chapman wrote: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New-onset neck pain, query soft tissue structures and possibly facet joints as pain generators;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New-onset low back pain, query soft tissue structures, facet joints;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Pre-existing, not a problem at time of collision. This seems to be general as well as situational. I would defer to Psychiatry regarding further clarification;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Nonrestorative sleep. This is likely multifactorial with components related to pain as well as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[93] Dr. Chapman included the following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think there are some potential avenues for further treatment. I suspect, as does the family physician and as per Mrs. Sandhu's report, that anxiety is the primary limiting factor for her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on examination (primarily subjective complaints of pain) do not correlate with the degree of stated disability, which I think would reinforce the significance of the gravity of the ongoing anxiety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defer to psychiatry regarding prognosis of improvement in this realm, however,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there was no physical reason that I could discern that would preclude Mrs. Sandhu from increasing her activity and participation. I do acknowledge the subjective complaint of pain with various manoeuvres, however.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report of only 40% improvement after about six years post collision number one, I think that if anxiety issues are not addressed, then prognosis of further improvement would be guarded.</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b. Dr. Muhammad Kashif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[94] Dr. Muhammad Kashif, a psychiatrist, assessed Mrs. Sandhu on November 14, 2017. Dr. Kashif diagnosed Mrs. Sandhu with a specific phobia, situational-type, which he attributes to the accidents. He is of the view that her disability is partial. During his testimony regarding prognosis, he agreed that the passage of time indicates some resistance to treatment. He also agreed that the merger of Mrs. Sandhu's pain and anxiety disorders can make the anxiety more difficult to treat.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ASSESSMENT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[95] Where medical evidence is highly reliant on self-reporting, such as the case here, the court must carefully assess the evidence regarding injuries: </w:t>
      </w:r>
      <w:r>
        <w:rPr>
          <w:rFonts w:ascii="arial" w:eastAsia="arial" w:hAnsi="arial" w:cs="arial"/>
          <w:i/>
          <w:color w:val="000000"/>
          <w:sz w:val="20"/>
          <w:lang w:val="en-US" w:eastAsia="en-US" w:bidi="ar-SA"/>
        </w:rPr>
        <w:t>Ferguson v. McLaughlin</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2015 BCSC 2432</w:t>
        </w:r>
      </w:hyperlink>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[96] I have found, and the Defendants do not disagree, that Mrs. Sandhu was a credible witness. She did not inflate her injuries or exaggerate her condition. The Defendants submit that she was, at times, unreliable because her testimony conflicted with some information contained in the medical records, particularly with respect to her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[97] For the reasons that I set out below, I am satisfied that Mrs. Sandhu has proven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physical and psychological injuries as described more fully in the paragraphs that follow. The Defendants do not dispute causation and agree she is entitled to damages for her injuries. The Defendants also agree that she is "entitled to whatever losses she can establish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[98] I will deal first with Mrs. Sandhu's physical injuries and then turn to my assessment and findings regarding her psychological injury. I will then deal with the impact, if any, of her pre-existing anxiety and whether the Defendants have established a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[99] The medical experts who testified were, for the most part, consistent about the nature of Mrs. Sandhu's physical injuries, including diagnosis and prognosis. To that end, the medical experts agree that Mrs. Sandhu suffered the following injuries after the first accident: headaches; injuries to her neck, back, knee, ankle, and buttocks; urine stress incontinence; sleeplessness; and anxiety. At the time of the trial, her primary complaints were lower back pain, numbness in her buttocks and left leg, fear of driving and anxiety regarding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[100] The injuries to her right knee and right ankle have resolved, but the others have persisted. She continues to experience neck and back pain on a daily basis; she frequently experiences numbness and tingling in her buttocks; and, she described flare-ups, which are temporarily debilitating. Her prognosis is complicated by the interaction between her pain and her ongoing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[101] Consistent with Dr. Squire's opinion regarding chronic pain, the medical evidence demonstrates that Mrs. Sandhu will continue to experience mild to moderate pain with certain activities, including prolonged sitting, for the foreseeable future. In November 2017, Dr. Squire reported that her opinion regarding diagnosis was unchanged and maintained that Mrs. Sandhu suffered from myofascial pain syndrome of the lumbopelvic area. Dr. Singhai's regular medical observations of Mrs. Sandhu are consistent with Dr. Squire's opinion. In particular, Dr. Singhai agreed that Mrs. Sandhu suffered soft tissue injury to her neck and back and, in addition to her ongoing anxiety, the injuries to her neck and back had not resolved at the time of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[102] With respect to psychological injuries, the experts disagreed about Mrs. Sandhu's diagnosis and, to a certain extent, prognosis. Importantly, however, the medical experts accept that Mrs. Sandhu sustained psychological injuries as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[103] Dr. Joy, following a 2015 assessment, diagnosed Mrs. Sandhu with mixed anxiety disorder consistent with a specific phobia (with reference to driving and car travel) and panic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[104] In 2017, Dr. Anderson diagnosed Mrs. Sandhu with persistent somatic symptom disorder with predominant pain of moderate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[105] In November 2017, Dr. Suhail's diagnosis was specific phobia (motor vehicle type) with panic attacks, adjustment disorder with mixed anxiety and depressed mood and somatic symptom disorder with predominant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[106] In December 2017, Dr. Kashif diagnosis was specific phobia (situational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[107] I agree with Mrs. Sandhu's submission that the claimant need not show a recognizable psychiatric illness as a precondition to recovery for mental injury. As set out in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a finding of "legally compensable mental injury need not rest, in whole or in part, on the claimant proving a recognized psychiatric illness"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[108] I am satisfied, based on the medical evidence presented, the evidence of Mrs. Sandhu, and observations of others, that the first accident, and exacerbated by the subsequent accidents, caused Mrs. Sandhu's psychological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Mitigation and Pre-Existing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[109] In this case, the Defendants submit that Mrs. Sandhu failed to mitigate her losses with respect to psychological and physical injuries. In addition, the Defendants allege Mrs. Sandhu's anxiety pre-existed the accidents and any damage award should be adjusted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[110] I will set out the authorities and then provide my analysis.</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[111] The Defendants rely on the principles regarding mitigation articulated in </w:t>
      </w:r>
      <w:r>
        <w:rPr>
          <w:rFonts w:ascii="arial" w:eastAsia="arial" w:hAnsi="arial" w:cs="arial"/>
          <w:i/>
          <w:color w:val="000000"/>
          <w:sz w:val="20"/>
          <w:lang w:val="en-US" w:eastAsia="en-US" w:bidi="ar-SA"/>
        </w:rPr>
        <w:t>Job v. Van Blankers</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2009 BCSC 230</w:t>
        </w:r>
      </w:hyperlink>
      <w:r>
        <w:rPr>
          <w:rFonts w:ascii="arial" w:eastAsia="arial" w:hAnsi="arial" w:cs="arial"/>
          <w:color w:val="000000"/>
          <w:sz w:val="20"/>
          <w:lang w:val="en-US" w:eastAsia="en-US" w:bidi="ar-SA"/>
        </w:rPr>
        <w:t>, where Justice Ker stated at para. 107: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imposes upon plaintiffs the duty to mitigate their losses. This includes taking reasonable steps to minimize any loss relating to injuries, so as to prevent plaintiffs from recovering for harm and loss caused by their own neglect. In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Rogers</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leave to appeal to S.C.C. refused, </w:t>
      </w:r>
      <w:hyperlink r:id="rId621"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 Madam Justice Rowles writing for a majority of the Court of Appeal succinctly stated the principle of mitigation of damages in personal injury cases at 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Mitigation goes to limit recovery based on an unreasonable failure of the injured party to take reasonable steps to limit his or her loss. A plaintiff in a personal injury action has a positive duty to mitigate but if a defendant's position is that a plaintiff could reasonably have avoided some part of the loss, the defendant bears the onus of proof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[112] In addition, I refer to </w:t>
      </w:r>
      <w:r>
        <w:rPr>
          <w:rFonts w:ascii="arial" w:eastAsia="arial" w:hAnsi="arial" w:cs="arial"/>
          <w:i/>
          <w:color w:val="000000"/>
          <w:sz w:val="20"/>
          <w:lang w:val="en-US" w:eastAsia="en-US" w:bidi="ar-SA"/>
        </w:rPr>
        <w:t>Lewis v. Gibson</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2018 BCSC 1713</w:t>
        </w:r>
      </w:hyperlink>
      <w:r>
        <w:rPr>
          <w:rFonts w:ascii="arial" w:eastAsia="arial" w:hAnsi="arial" w:cs="arial"/>
          <w:color w:val="000000"/>
          <w:sz w:val="20"/>
          <w:lang w:val="en-US" w:eastAsia="en-US" w:bidi="ar-SA"/>
        </w:rPr>
        <w:t>, where Justice Russel stated the following regarding the test for failure to mitigate:</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78, the Court of Appeal affirmed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as the "guiding authority" on the question of mitigation.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the court said: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a case where the allegation of failing to mitigate involved a refusal to undergo cortisone injection treatment, the court said that it:</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...would describe the mitigation test as a subjective/objective test. That is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by that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[113] I turn to my analysis regarding the Defendants' submission that Mrs. Sandhu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[114] I deal first with the Defendants' submission that Mrs. Sandhu failed to treat her psychological injury despite appropriate medical recommendations, and thus has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[115] I have considered the evidence of Mrs. Sandhu's medical practitioners regarding the treatment she obtained from the first accident to the time of trial. I am not satisfied that Mrs. Sandhu has failed to mitigate her damages regarding her psychological injury. I make this finding based on all of the medical evidence demonstrating the various treatments she undertook over the years following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[116] In particular, I have considered the fact that she delivered her first child merely two months after the first accident and her second child approximately 18 months later. In her testimony, she explained her rationale for certain decisions she made regarding treatment. Importantly, she had attended medical experts on a regular and consistent basis from the time of the accident to the time of trial. She explained the basis for her few consultations with psychiatric experts in the years following the accident. During these years, the medical reports indicate she was attempting to deal with her pain symptoms. Dr. Joy identified the interrelationship between Mrs. Sandhu's pain and anxiety when he wrote, in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Sandhu remains quite symptomatic with physical pain and a mixed anxiety disorder. This is not a good sign. The chronicity is despite treatment to date and the passage of time. On the other hand, treatment as recommended above, if accessed, should help to a modest and meaningful degree. Without being certain, I would expect more progress with the anxiety state than the pain state. With respect to matters of chronic pain, it would also be helpful to have at hand further medical recommendations, if indicated, and physical/medical forecasts as to what to expect,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[117] Dr. Joy identified a complicated prognosis because Mrs. Sandhu has both anxiety and chronic pain rendering successful treatment more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[118] The interaction between Mrs. Sandhu's physical and emotional difficulties were also described by Dr. Anderson, when he noted that "M[r]s. Sandhu has been caught up in a vicious cycle of chronic pain disorder whereby physical and emotional factors are interacting to create her clinical picture." Dr. Anderson recommended 12 to 15 sessions of cognitive behavioural therapy, with a registered psychologist who possessed expertise in treating patients with chronic pain and anxiety, before re-assessing the need for further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[119] Consistent with Dr. Anderson's recommendation, Mrs. Sandhu is currently under the care of Dr. Suhail and had completed seven cognitive behavioral therapy sessions at the time of trial. Dr. Suhail has recommended a further twenty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[120] During cross-examination, Mrs. Sandhu was asked to explain why it was that she did not follow Dr. Joy's recommendation that she attend 6 to 10 psychological sessions. In her testimony, she explained that she was attempting to utilize some of the psychological skills she had learned during her earlier counseling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[121] I note that Mrs. Sandhu also participated in two rounds of marriage counseling with her husband in the years following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[122] With respect to medications, Mrs. Sandhu explained she did not want to take prescription medication either while she was pregnant or breastfeeding. Counsel for the Defendants agree, and I find, that this decision was reasonable in the circumstances. However, the Defendants argue that thereafter, Mrs. Sandhu's decisions regarding medications were unreasonable when her doctors recommended initiating Cipralex, or other anxiety medications, and later recommended and increased dosage of Cipralex.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[123] Dr. Singhai described the medication regime she prescribed after Mrs. Sandhu stopped nursing her youngest daughter. I find that Mrs. Sandhu's approach to taking prescription anxiety medications was reasonable in the circumstances. Her treating doctor explained the adjustments in the medication and the basis for Mrs. Sandhu's decisions regarding medications. Mrs. Sandhu described her frustration with the medications that she perceived as ineffective. Her approach to taking medications was further complicated by her symptoms of pain. Again, I find that her approach to treatment recommendations was reasonable in the circumstances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[124] I turn next to consider whether Mrs. Sandhu failed to mitigate her damages with respect to her physical injuries. Here, the Defendants submit that Mrs. Sandhu refused the appropriate recommended medical treatment which included the following:</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recommendation from her insurer, Mrs. Sandhu failed to attend a Back in Motion rehabilitation program and her long-term disability benefits was thereby terminated; and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recommendation, Mrs. Sandhu had only taken limited intramuscular stimulation in circumstances where more such treatments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[125] Rather than undertaking recommended treatments, the Defendants submit that Mrs. Sandhu engaged in ineffective and limited physiotherapy sessions, when she should have utilized alternative recommended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[126] I am not persuaded that the Defendants have met their burden that Ms. Sandhu has failed to mitigate her damages with respect to her physical injuries. I make this finding based on the totality of the evidence presented and in considering the number of practitioners she engaged in the years following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[127] I have also considered the comments of the medical experts regarding Mrs. Sandhu's medical decisions. Dr. Squire reported that Mrs. Sandhu participated in "reasonable treatment for these conditions." Dr. Anderson, Dr. Joy and Dr. Kashif, the Defendants' expert, all noted the significance of the interaction between Mrs. Sandhu's pain and anxiety and the interaction as complicated her recovery. In addition to the medical evidence, the evidence tendered during the trial showed Mrs. Sandhu's efforts to get better. I find that she was trying to find medical solutions to address the pain and discomfort she was experiencing. Initially, she did not follow through with the number of psychological treatments recommended. However, she explained why that was so and I am satisfied that her explanation was reasonable in the context of her efforts to manage her pain and ongoing anxiety. Her explanation was also consistent with the treatment overview provided by Dr. Singhai. That is, Mrs. Sandhu was trying a number of different treatments and was finding many of those treatments to be ineffective in dealing with either her pain or her anxiety or both.</w:t>
      </w:r>
      <w:r>
        <w:rPr>
          <w:rFonts w:ascii="arial" w:eastAsia="arial" w:hAnsi="arial" w:cs="arial"/>
          <w:sz w:val="20"/>
          <w:lang w:val="en-US" w:eastAsia="en-US" w:bidi="ar-SA"/>
        </w:rPr>
        <w:cr/>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Pre-existing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[128] I turn to the Defendants' submission regarding Mrs. Sandhu's pre-existing anxiety. The Defendants articulate their submission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is that the defendant need not compensate the plaintiff for any debilitating effects of a pre-existing condition if the plaintiff would have experienced them regardless of the accident.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requires "a measurable risk" or "a real or substantial possibility and not speculation" that the pre-existing condition would have manifested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measurable risk need not be proven on a balance of probabilities, but given weight according to the probability of its occurrence.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requirement that the pre-existing condition be already manifest and disabling at the time of the tortious injury. See </w:t>
      </w:r>
      <w:r>
        <w:rPr>
          <w:rFonts w:ascii="arial" w:eastAsia="arial" w:hAnsi="arial" w:cs="arial"/>
          <w:i/>
          <w:color w:val="000000"/>
          <w:sz w:val="20"/>
          <w:lang w:val="en-US" w:eastAsia="en-US" w:bidi="ar-SA"/>
        </w:rPr>
        <w:t>Krause v. Gill et al.</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2006 BCSC 1459</w:t>
        </w:r>
      </w:hyperlink>
      <w:r>
        <w:rPr>
          <w:rFonts w:ascii="arial" w:eastAsia="arial" w:hAnsi="arial" w:cs="arial"/>
          <w:color w:val="000000"/>
          <w:sz w:val="20"/>
          <w:lang w:val="en-US" w:eastAsia="en-US" w:bidi="ar-SA"/>
        </w:rPr>
        <w:t xml:space="preserve"> at para. 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are only required to return the injured Plaintiff to the original position that she would have been in "but for" the accidents. There is no requirement to return the Plaintiff to a better condition than her original position. See </w:t>
      </w:r>
      <w:r>
        <w:rPr>
          <w:rFonts w:ascii="arial" w:eastAsia="arial" w:hAnsi="arial" w:cs="arial"/>
          <w:i/>
          <w:color w:val="000000"/>
          <w:sz w:val="20"/>
          <w:lang w:val="en-US" w:eastAsia="en-US" w:bidi="ar-SA"/>
        </w:rPr>
        <w:t>Vintila v. Kirkwood</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2016 BCSC 930</w:t>
        </w:r>
      </w:hyperlink>
      <w:r>
        <w:rPr>
          <w:rFonts w:ascii="arial" w:eastAsia="arial" w:hAnsi="arial" w:cs="arial"/>
          <w:color w:val="000000"/>
          <w:sz w:val="20"/>
          <w:lang w:val="en-US" w:eastAsia="en-US" w:bidi="ar-SA"/>
        </w:rPr>
        <w:t xml:space="preserve"> at para. 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take into consideration the risk established by the evidence that the pre-existing condition would have detrimentally affected the Plaintiff in the future in any event. See </w:t>
      </w:r>
      <w:r>
        <w:rPr>
          <w:rFonts w:ascii="arial" w:eastAsia="arial" w:hAnsi="arial" w:cs="arial"/>
          <w:i/>
          <w:color w:val="000000"/>
          <w:sz w:val="20"/>
          <w:lang w:val="en-US" w:eastAsia="en-US" w:bidi="ar-SA"/>
        </w:rPr>
        <w:t>Jokhadar v. Dehkhodaei</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2010 BCSC 1643</w:t>
        </w:r>
      </w:hyperlink>
      <w:r>
        <w:rPr>
          <w:rFonts w:ascii="arial" w:eastAsia="arial" w:hAnsi="arial" w:cs="arial"/>
          <w:color w:val="000000"/>
          <w:sz w:val="20"/>
          <w:lang w:val="en-US" w:eastAsia="en-US" w:bidi="ar-SA"/>
        </w:rPr>
        <w:t xml:space="preserve"> at para. 145.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the risk of Mrs. Sandhu having an exacerbation of her pre-existing anxiety absent the accidents is a hypothetical event, the Court must consider the probability of the risk occurring and adjust the award accordingly, as opposed to applying a balance of probabilities. See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at para.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example, in </w:t>
      </w:r>
      <w:r>
        <w:rPr>
          <w:rFonts w:ascii="arial" w:eastAsia="arial" w:hAnsi="arial" w:cs="arial"/>
          <w:i/>
          <w:color w:val="000000"/>
          <w:sz w:val="20"/>
          <w:lang w:val="en-US" w:eastAsia="en-US" w:bidi="ar-SA"/>
        </w:rPr>
        <w:t>Moritz v. Schmitz</w:t>
      </w:r>
      <w:r>
        <w:rPr>
          <w:rFonts w:ascii="arial" w:eastAsia="arial" w:hAnsi="arial" w:cs="arial"/>
          <w:color w:val="000000"/>
          <w:sz w:val="20"/>
          <w:lang w:val="en-US" w:eastAsia="en-US" w:bidi="ar-SA"/>
        </w:rPr>
        <w:t xml:space="preserve">, the plaintiff had suffered from mental health issues from a young age. She argued that her physical injuries from a motor vehicle accident exacerbated her psychiatric condition, giving her increased panic attacks, anxiety, depression and suicidal ideation. The Court determined that the Plaintiff's psychiatric condition would have played a part in her future income loss regardless of the accident, and attached a 20% negative contingency to the award of loss of capacity, and a 10% reduction of the loss of income award. See </w:t>
      </w:r>
      <w:r>
        <w:rPr>
          <w:rFonts w:ascii="arial" w:eastAsia="arial" w:hAnsi="arial" w:cs="arial"/>
          <w:i/>
          <w:color w:val="000000"/>
          <w:sz w:val="20"/>
          <w:lang w:val="en-US" w:eastAsia="en-US" w:bidi="ar-SA"/>
        </w:rPr>
        <w:t>Moritz v. Schmitz</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2013 BCSC 668</w:t>
        </w:r>
      </w:hyperlink>
      <w:r>
        <w:rPr>
          <w:rFonts w:ascii="arial" w:eastAsia="arial" w:hAnsi="arial" w:cs="arial"/>
          <w:color w:val="000000"/>
          <w:sz w:val="20"/>
          <w:lang w:val="en-US" w:eastAsia="en-US" w:bidi="ar-SA"/>
        </w:rPr>
        <w:t xml:space="preserve"> at para.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[129] In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Esson J.A. addressed circumstances "when there is a chance, but not a certainty, that the Plaintiff would have suffered harm but for the Defendants' conduct"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[130] Addressing these specific circumstances, Esson J.A. wrote:</w:t>
      </w:r>
      <w:r>
        <w:rPr>
          <w:rFonts w:ascii="arial" w:eastAsia="arial" w:hAnsi="arial" w:cs="arial"/>
          <w:sz w:val="20"/>
          <w:lang w:val="en-US" w:eastAsia="en-US" w:bidi="ar-SA"/>
        </w:rPr>
        <w:cr/>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Supreme Court found that there was no basis for finding a "measurable risk", it is of limited assistance when applied to cases in which there is not clearly an absence of a measurable risk. A number of decisions in this Court have struggled with that issue. In </w:t>
      </w:r>
      <w:r>
        <w:rPr>
          <w:rFonts w:ascii="arial" w:eastAsia="arial" w:hAnsi="arial" w:cs="arial"/>
          <w:i/>
          <w:color w:val="000000"/>
          <w:sz w:val="20"/>
          <w:lang w:val="en-US" w:eastAsia="en-US" w:bidi="ar-SA"/>
        </w:rPr>
        <w:t>York v. Johnston</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(1997), 37 B.C.L.R. (3d) 235</w:t>
        </w:r>
      </w:hyperlink>
      <w:r>
        <w:rPr>
          <w:rFonts w:ascii="arial" w:eastAsia="arial" w:hAnsi="arial" w:cs="arial"/>
          <w:color w:val="000000"/>
          <w:sz w:val="20"/>
          <w:lang w:val="en-US" w:eastAsia="en-US" w:bidi="ar-SA"/>
        </w:rPr>
        <w:t xml:space="preserve"> (C.A.), the plaintiff suffered a relapse of her multiple sclerosis after a car accident. Newbury J.A., for the Court, held that it was a "thin skull" case, but that, nonetheless, it was appropriate to reduce the plaintiff's damages in recognition that she might have relapsed anyway. At paragraph 6, Newbury J.A. contrasted the standards used to assess liability and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the judgment as to the measure of damages is a much more subtle one than that as to causation, not only because it involves a consideration of mere contingencies as well as probabilities, but because of the range of results available in the discounting of the award, as opposed to the "all or nothing" choice that must be made with respect to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reduced the damages to reflect the risk of relapse that pre-existed the accident. Newbury J.A. held that the trial judge was entitled to make such a reduction, even though there was only a weak evidentiary foundation on which to conclude that the plaintiff would have remained symptom-free for just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[131] It is thus necessary to consider, not as an issue of causation but rather whether the evidence demonstrates that there was a measurable risk that requires any damages award to be adjusted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[132] I acknowledge that Mrs. Sandhu experienced anxiety in 2007 and 2008, up until May 2009, which rendered her incapable of working for at least one month. While Mrs. Sandhu's history of anxiety rendered her more vulnerable to psychological injury, I find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Mrs. Sandhu would not have suffered the chronic pain, somatic symptom disorder and generalized anxiety disorder that she has experienced for almost seven years following the accidents. I based this finding on the fact that, except for the two month period of disability in 2008, Mrs. Sandhu was managing the stresses of life including the serious illness of a parent, her own miscarriage and subsequent difficulties conceiving. Apart from the period of disability in 2008, there is no suggestion that Mrs. Sandhu suffered from any psychological condition that impaired her capacity to function at home or at work,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[133] I am not satisfied that the evidence demonstrates there was measurable risk that her anxiety would have manifested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part, the Defendants rely on the testimony of Dr. Squire and Dr. Joy, which they argue ought to lead to a finding that there was a measurable risk of Mrs. Sandhu experiencing an anxiety disorder at some point in the future. I listened carefully to Dr. Squire's testimony regarding pre-existing anxiety. I note that Dr. Squire defers to the psychiatric experts on this point. When I examine Dr. Squire's testimony on this point and as a whole, I am not satisfied that her evidence, taken on its own, constitutes evidence of a "measurable risk." This portion of Dr. Squire's testimony is also inconsistent with the opinion of Dr. Anderson (to whom she deferred on the issue of psychiatric expertise) on this point. I accept Dr. Anderson's conclusion, consistent with Dr. Suhail and as described by Mrs. Sandhu, that "Ms. Sandhu did not have panic attacks or significant anxiety leading up to the [first accident]. . . there is no evidence that Ms. Sandhu would have developed a recurrence of panic attacks if she had not been injured in the [first accident]. When the [first accident] occurred, Ms. Sandhu was 32 weeks pregnant. She worried about the health of her unborn child following the accident. Ms. Sandhu's pain also likely contributed to her anxiety symptoms ...Ms. Sandhu did not likely have a generalized anxiety disorder leading up to the [first accident]." I have also considered Dr. Joy's opinion wherein he refers to his two diagnosis (specific phobia and panic disorder) and states that the second diagnosis - panic disorder - represents an exacerbation of a pre-existing condition. I have reviewed the evidence of Dr. Joy on this issue and, where it conflicts with that of Dr. Anderson, I prefer the evidence of Dr. Anderson on this point. In his report and during his testimony, Dr. Anderson explained the basis for his opinion that Mrs. Sandhu's generalized anxiety disorder should be distinguished from the condition she described in 2007 and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Summary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[134] Drs. Anderson, Joy and Suhail all agree that Mrs. Sandhu's prognosis is guarded. A full recovery is unlikely considering the persistence of chronic pain almost seven years after the accidents. However, the ongoing cognitive behavior therapy, along with adjustments to Mrs. Sandhu's medications to assist her in managing her anxiety and chronic pain, may produce some improvement in her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[135] In making these findings of fact, I have approached Mrs. Sandhu's evidence with a measure of caution. This is required where a Plaintiff's subjective complaints of pain have continued well beyond the time when physical resolution of her injuries would normally be expected. Here, Mrs. Sandhu's accounts of her injuries and symptoms, both at trial and in the histories she provided to the various physicians who examined her, were generally consistent. I have also considered the observations of Mrs. Sandhu's former colleague and her family members who testified, who all described someone who was significantly different after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[136] As Dr. Suhail and Dr. Anderson explained, the feedback interaction between Mrs. Sandhu's anxiety and pain impede her progress. If she were able to manage her anxiety, her functioning may improve. Regardless, her poor progress is explained, in part, by the interaction between the chronic pain in her lower back and her anxiety, both of which are the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satisfied that Mrs. Sandhu has, on the whole, provided a credible account of her symptoms as she experienced them. In assessing Mrs. Sandhu's prospects for any further improvement to her pain and functioning, I have relied on the medical experts' opinion regarding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[137] In summary, I make the following findings of fact respecting Mrs. Sandhu's injuries:</w:t>
      </w:r>
      <w:r>
        <w:rPr>
          <w:rFonts w:ascii="arial" w:eastAsia="arial" w:hAnsi="arial" w:cs="arial"/>
          <w:sz w:val="20"/>
          <w:lang w:val="en-US" w:eastAsia="en-US" w:bidi="ar-SA"/>
        </w:rPr>
        <w:cr/>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Mrs. Sandhu sustained moderate soft tissue injuries to her neck, lower back, buttock, right hip, right ankle, and right knee in the accidents.</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Rather than following a typical course of recovery after the accidents, Mrs. Sandhu experienced chronic low back pain affecting her buttock and pain down the right leg and associated numbness in the left buttock. Her chronic pain worsened in the first and second years following the accident and persisted at the time of trial.</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Dr. Squire's opinion that the diagnosis for her physical injuries is most consistent with myofascial pain syndrome of the lumbopelvic area and that the intermittent exacerbations are likely episodic acute muscle spasms and the right leg pain is likely referred pain from the myofascial pain syndrome. I also accept that she continues to experience intermittent neck pain.</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Joy, Dr. Anderson and Dr. Suhail all agree, and I find, that Mrs. Sandhu developed somatic symptom disorders. I note that though their diagnoses were not identical, Dr. Anderson and Dr. Suhail report that she meets the diagnostic criteria of somatic symptom disorder with predominant pain, following the accidents. In addition, I accept Dr. Anderson's opinion that following the accidents, Mrs. Sandhu suffers from a generalized anxiety disorder.</w:t>
      </w:r>
    </w:p>
    <w:p>
      <w:pPr>
        <w:numPr>
          <w:numId w:val="4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as Mrs. Sandhu's psychological condition deteriorated, her ability to cope with pain was poor. Dr. Suhail's opinion, with which I agree, was that "as here pain would trigger her anxiety, her subsequent psychological problems would reduce her ability to cope with pain. Whenever she would be stressed and anxious, her back pain would increase."</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Joy, Dr. Anderson, Dr. Suhail, Dr. Chapman and Dr. Kashif all agree that Mrs. Sandhu suffered from anxiety after the accidents. They disagree about prognosis. I find that the first accident, and aggravated in the second and third, caused Mrs. Sandhu's generalized anxiety disorder. The medical experts are all of the opinion that Mrs. Sandhu's prognosis is guarded, particularly if she is unable to address her anxiety disorder. Dr. Suhail indicated some recent improvement and, with ongoing cognitive behavioral treatment, there is some reason for cautious optimism.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[138] I turn to an assessment of damages. Mrs. Sandhu seeks compensation for the injuries she suffered as a consequence of the Defendants'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w:t>
      </w:r>
      <w:r>
        <w:rPr>
          <w:rFonts w:ascii="arial" w:eastAsia="arial" w:hAnsi="arial" w:cs="arial"/>
          <w:sz w:val="20"/>
          <w:lang w:val="en-US" w:eastAsia="en-US" w:bidi="ar-SA"/>
        </w:rPr>
        <w:cr/>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pain and suffering;</w:t>
      </w:r>
    </w:p>
    <w:p>
      <w:pPr>
        <w:numPr>
          <w:numId w:val="4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working capacity;</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future earning capacity;</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impairment of homemaking capacity; and</w:t>
      </w:r>
    </w:p>
    <w:p>
      <w:pPr>
        <w:numPr>
          <w:numId w:val="4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[139] I have found that Mrs. Sandhu's most significant injuries are chronic lower back myofascial pain syndrome with intermittent neck pain, numbness in her left buttock, generalized anxiety disorder and 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[140] The authorities regarding non-pecuniary damages awards make clear that these awards are to compensate the Plaintiff for pain, suffering, loss of enjoyment of life, and loss of amenities: see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476. The compensation awarded should be fair to all parties and fairness is measured against awards made in comparable cases. Though helpful, such cases serve only as a rough guide, as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[141] The assessment of non-pecuniary damages is necessarily influenced by the individual Plaintiff's personal experiences in dealing with their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[142]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Kirkpatrick J.A. outlined the factors to be considered when assessing non-pecuniary damages, at para. 46:</w:t>
      </w:r>
      <w:r>
        <w:rPr>
          <w:rFonts w:ascii="arial" w:eastAsia="arial" w:hAnsi="arial" w:cs="arial"/>
          <w:sz w:val="20"/>
          <w:lang w:val="en-US" w:eastAsia="en-US" w:bidi="ar-SA"/>
        </w:rPr>
        <w:cr/>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[143] The correct approach to assessing injuries that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 and was quoted with approval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 In referring to an earlier decision, McEachern C.J. wrote:</w:t>
      </w:r>
      <w:r>
        <w:rPr>
          <w:rFonts w:ascii="arial" w:eastAsia="arial" w:hAnsi="arial" w:cs="arial"/>
          <w:sz w:val="20"/>
          <w:lang w:val="en-US" w:eastAsia="en-US" w:bidi="ar-SA"/>
        </w:rPr>
        <w:cr/>
      </w:r>
    </w:p>
    <w:p>
      <w:pPr>
        <w:numPr>
          <w:numId w:val="6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numPr>
          <w:numId w:val="6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numPr>
          <w:numId w:val="6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[144] Justice Lambert summarized the principles to be applied in assessing claims of psychological injury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at paras. 12-13 (C.A.):</w:t>
      </w:r>
      <w:r>
        <w:rPr>
          <w:rFonts w:ascii="arial" w:eastAsia="arial" w:hAnsi="arial" w:cs="arial"/>
          <w:sz w:val="20"/>
          <w:lang w:val="en-US" w:eastAsia="en-US" w:bidi="ar-SA"/>
        </w:rPr>
        <w:cr/>
      </w:r>
    </w:p>
    <w:p>
      <w:pPr>
        <w:numPr>
          <w:numId w:val="6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pain, discomfort or weakness is "real" in the sense that the victim genuinely experiences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his or her psychological problems have their cause in the defendant's unlawful act.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act if they arise from a desire on the plaintiff's part for such things as care, sympathy, relaxation or compensation.</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wrongful act if the plaintiff could be expected to overcome them by his or her own inherent resources, or "will-power".</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to end, their existence or continuation must be said to have a subjective, or internal, cause. (NOTE: I consider that this proposition must deal with the conscious mind, otherwise it seems to me to beg the question; see my first observation, later in this Part of these reasons.)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been established.</w:t>
      </w:r>
    </w:p>
    <w:p>
      <w:pPr>
        <w:numPr>
          <w:numId w:val="7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ask whether a psychological condition such as "chronic, benign pain syndrome" is "compensable". Such a psychological condition may be compensable or it may not. The identification of the symptoms as "chronic benign pain syndrome" does not resolve the questions of legal liability or the question of assessment of damages.</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medical practitioners can answer, as matters of expert opinion, the ultimate questions on which these cases often turn.</w:t>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Justice Spencer, at trial in the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case, put the overall test quite correctly in these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 ...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well beyond the recovery period, but the plaintiff's own evidence, if consistent with the surrounding circumstances, may nevertheless suffice for the purpose.</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sure Mr. Justice Taylor did not consider that the "basic" principles which he set out exhausted all the possibilities for the application of principle to the difficult problems in these cases. The general principles which apply in relation to causation in law will apply to psychological injury as they apply to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[145] The concept of "reasonable foreseeability" is subject to a qualification when the injury is psychiatric in nature. As Justice Bennett stated in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the psychiatric injury is consequential to the physical injury for which the defendant is responsible, the defendant is also responsible for the psychiatric injury even if this injury was unforeseeable.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[146] I turn now to the application of the law of non-pecuniary damages to the facts. At the time of the first accident, Mrs. Sandhu had just turned 30 years old. I accept that the symptoms connected to her injuries are ongoing and that her prognosis for a full recovery is guarded although there may be some improvement with further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[147] The evidence establishes that Mrs. Sandhu has tried to manage her pain in a way that is familiar to her. Prior to the accidents, Mrs. Sandhu had managed her stress by engaging in physical exercise. Because of her ongoing pain, she is not able to manage her stress as she did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[148] Before turning to Mrs. Sandhu's position regarding general damages, I pause to note that neither counsel suggested that the court needed to engage in the exercise of apportionment of damages between multiple tortfeasors. Rather, counsel agreed that the injuries Mrs. Sandhu sustained in the first accident were aggravated by the second and third.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[149] I turn then to counsels' positions regarding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[150] Counsel for Mrs. Sandhu says that $125,000 is a reasonable award for non-pecuniary damages when considering the extent and nature of her injuries, the impact on her enjoyment of life and her uncertain prognosis. In support of that position, counsel referred me to a number of cases,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2016 BCSC 2405</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Reid v. Breaks</w:t>
      </w:r>
      <w:r>
        <w:rPr>
          <w:rFonts w:ascii="arial" w:eastAsia="arial" w:hAnsi="arial" w:cs="arial"/>
          <w:color w:val="000000"/>
          <w:sz w:val="20"/>
          <w:lang w:val="en-US" w:eastAsia="en-US" w:bidi="ar-SA"/>
        </w:rPr>
        <w:t>, 2016 BCSC 85</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Cumpf v. Barbuta</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2014 BCSC 1898</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Thompson v. Helgeson</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2017 BCSC 927</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Easton v. Wolovets</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2015 BCSC 210</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Chong v. Nguyen</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2017 BCSC 1564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[151] These cases suggest an award in the range of $110,000 to $175,000 though counsel agrees that the Plaintiff's injuries in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were more serious than Mrs. Sandhu's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[152] Counsel for the Defendants submits that an award for non-pecuniary damages should be $80,000. In support of this position, counsel referred me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Mullens v. Toor</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2016 BCSC 1645</w:t>
        </w:r>
      </w:hyperlink>
      <w:r>
        <w:rPr>
          <w:rFonts w:ascii="arial" w:eastAsia="arial" w:hAnsi="arial" w:cs="arial"/>
          <w:color w:val="000000"/>
          <w:sz w:val="20"/>
          <w:lang w:val="en-US" w:eastAsia="en-US" w:bidi="ar-SA"/>
        </w:rPr>
        <w:t xml:space="preserve"> (affirmed) </w:t>
      </w:r>
      <w:hyperlink r:id="rId639" w:history="1">
        <w:r>
          <w:rPr>
            <w:rFonts w:ascii="arial" w:eastAsia="arial" w:hAnsi="arial" w:cs="arial"/>
            <w:i/>
            <w:color w:val="0077CC"/>
            <w:sz w:val="20"/>
            <w:u w:val="single"/>
            <w:shd w:val="clear" w:color="auto" w:fill="FFFFFF"/>
            <w:lang w:val="en-US" w:eastAsia="en-US" w:bidi="ar-SA"/>
          </w:rPr>
          <w:t>2017 BCCA 384</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Cross v. Boehlke</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2014 BCSC 2225</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McConvey v. Hart</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2013 BCSC 1058</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Taba v. North Shore Taxi (1966) Ltd.</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2016 BCSC 1989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[153] I have reviewed the cases referred to by the parties. On my review of Mrs. Sandhu's cases, as her counsel admits, the injuries suffered in some of those cases were more serious than what I have found in the present case. Similarly, I have found the cases relied on by the Defendants involved Plaintiffs with lesser injuries than those I have found in Mrs. Sandhu's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[154] In all of the circumstances, and taking into account the authorities I have been referred to, I am satisfied that an award of $95,000 will appropriately compensate Mrs. Sandhu for her pain and suffering and loss of past and future enjoyment of life, for which the Defendants are responsible.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[155] As with many personal injury cases, this is the most substantial aspect of Mrs. Sandhu's claim. I will therefore review the pertinent evidence, including the evidence of the vocational expert, regarding Mrs. Sandhu's employment history and prospects.</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Vocational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[156] Before the first accident, Mrs. Sandhu worked full-time as an insurance administrator for MD Insurance Agency, where she had been working since 2007. She had planned to take a 15-week parental leave, to be followed by Mr. Sandhu's parental leave. After the first accident, she returned to work for two days, but found she could not tolerate the prolonged sitting. Following the advice of her doctor, she stopped working at the end of October and commenced her parental leave after she delivered her first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[157] Mrs. Sandhu was not working at the time of the second and third accidents. She attempted to return to work at the beginning of 2015. She testified that she lasted for a few weeks. She described driving anxiety related to commuting to work. She also experienced back pain from prolonged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[158] Mrs. Sandhu attempted a second graduated return to work in February 2017. This occurred after she had completed the pain clinic program at Orion Health. She testified that she was unable to perform her employment related tasks because of her pain and anxiety. She testified that she went off work two days after she had started. She has not worked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[159] The balance of the medical evidence establishes that Mrs. Sandhu's earning capacity has been impaired by the accidents. Dr. Squire reported that Mrs. Sandhu has been rendered less capable overall of earning income from any type of employment. Dr. Squire also opined that she would benefit from a job that would allow her to sit, stand, and take regular stretching breaks. Dr. Squire also acknowledged the ongoing significant driving anxiety and that this anxiety will impact future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[160] Dr. Singhai testified that Mrs. Sandhu "cannot really do any job for an employer where she needs to be productive with any durability." In her report, she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Mrs. Sandhu's ability to be competitively employed is concerned, there are restrictions. She cannot tolerate sitting for prolonged periods of time. She needs to be engaged in occupation that allows her to constantly change her position - such as sit, stand and walk and occasionally do stretches; anything but a sit down desk job. She can do retail, sales, etc. occupations that generally allow her to be on her feet. It would be up to her as to what interest her. I am not really able to say much other than she cannot be in a job that requires her to sit for prolonged periods of time. I would also say that she could not be in occupations that required her to bend forwards frequently or stoop or be close to the ground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[161] Dr. Joy was pessimistic regarding Mrs. Sandhu's employability.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Specific to occupation/employment, and with respect to her former work as an insurance administrator, Mrs. Sandhu rates her disability at "7/10" on the Pain Disability Index. She describes limitations based in distraction related to pain, fatigue, and anxiety. Reportedly, this results and has resulted in "reduced productivity." Further to this, she describes anxiety with driving to and from work. As well, when not driving, she experiences anticipatory anxiety. Overall, at this time, to the best that I can determine, she is not likely able to return to work in her former position on a sustained part-time or full-time basis. Perhaps additional physical rehabilitation and another GRTW may be helpful and/or in order. Further therapies, physical and psychological, may also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[162] Dr. Anderson also noted Mrs. Sandhu's employment limitations, reporting that she is likely not competitively employable due to the fluctuating nature of her symptoms, combined with her anxiety, pain and functional limitations. He noted that she "may be able to work part-time for a sympathetic employer but she would need to work at a job which allowed her to work flexible hours at her own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[163] Dr. Pieter van den Berg, the Plaintiff's vocational expert, concluded that Mrs. Sandhu has likely sustained a loss of vocational opportunity as an insurance administrator. He was of the view that her return to the workforce depended on an improvement in her psychological health. In addition, he noted, "considering her medical prognosis and with a significant improvement in her psychological status, specifically her driving anxiety, Mrs. Sandhu would likely qualify for part-time work (60-80% of full-time) in a select range of jobs consistent with her physical limitations and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[164] With respect to job suitability, Dr. van den Berg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the likely impact of Mrs. Sandhu's chronic pain and anxiety on her cognitive efficiency she would likely be mildly to moderately prone to clerical errors and reduced efficiency precluding her from fast-paced clerical jobs. As a result of these conditions Mrs. Sandhu likely faces a reduced range of job options post-MVA. In addition, Mrs. Sandhu is at a competitive disadvantage to able-bodied job applicants in the labour market. She is also at increased risk for vocational instability should her job accommodations be revoked or her pain symptoms increase, which would impact her psychological functioning (Dr. Anderson, March 6, 2017).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Mrs. Sandhu is at a competitive disadvantage to her non-disabled peers both in terms of job attainment and retention. Finally, she is at increased risk for performance deterioration and vocational instability should her MVA pain and psychological symptoms increase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[165] Gilbert Lapurga, a physiotherapist and functional evaluator, conducted a functional capacity evaluation of Mrs. Sandhu. Following his evaluation, Mr. Lapurga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within the context of the medical diagnoses provided, Ms. Sandhu does not meet the physical demands of full-time work as an Insurance Administrator or similar office-based or administrative type occupation. She would more likely than not be capable of returning to this work on a part-time basis with the accommodations outlined below. She demonstrates limitations for prolonged sitting and computer work activities in a posture of neck flexion, as evidenced in typing and doing paper work while sitting in work simulation. She would improve her probability of durable employability in an office type setting with use of a sit-stand work station, ergonomic adaptations as listed in the recommendations section below, and the flexibility to move between sitting, standing, walking for brief breaks and intermittent stretches for postural relief. Should she be accommodated in this manner, she would more likely than not be capable of continuing to work in her capacity as an insurance agent, or similar office-based occupation. Due to her demonstrated fatiguability with work intensive sitting activity, she would likely be limited to work of a part time nature in the order of 15-20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[166] Mr. Lapurga and Dr. van den Berg agree that Mrs. Sandhu can sustain part-time work; however, they disagree about the amount she is capable of working. Dr. van den Berg has also considered different occupations for Mrs. Sandhu and has taken into account any re-training required for the jobs he considered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[167] I have considered the nature of Mrs. Sandhu's injuries, her ongoing chronic pain, her psychological injury and the opinions of the medical experts. I am satisfied that the evidence establishes Mrs. Sandhu has suffered an impairment of her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[168] I am also satisfied that the evidence demonstrates that Mrs. Sandhu, with accommodation, can return to a job similar to her previous employment as an insurance administrator, in a part-time capacity. I note that Mrs. Sandhu's experts also suggest she could return to work at her former place of employment, or a similar place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[169] Despite this, the medical experts note that her prognosis is guarded. As such, a return to full-time work is unlikely. However, I have found that Mr. Lapurga's opinion, that she could work 15 - 20 hours per week, is too bleak. Dr. van den Berg suggested Mrs. Sandhu could tolerate employment at 60 - 80% of full-time work. I find that return to work part-time, at 60% of full-time work and with accommodations, is supported by the medical evidence.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[1]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[2]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or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[3] The trial judge has a discretion to determine what period or periods of time are appropriate for the determination of net income loss: </w:t>
      </w:r>
      <w:r>
        <w:rPr>
          <w:rFonts w:ascii="arial" w:eastAsia="arial" w:hAnsi="arial" w:cs="arial"/>
          <w:i/>
          <w:color w:val="000000"/>
          <w:sz w:val="20"/>
          <w:lang w:val="en-US" w:eastAsia="en-US" w:bidi="ar-SA"/>
        </w:rPr>
        <w:t>Lines v. W.D. Logging Co. Ltd.</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181-186 [</w:t>
      </w:r>
      <w:r>
        <w:rPr>
          <w:rFonts w:ascii="arial" w:eastAsia="arial" w:hAnsi="arial" w:cs="arial"/>
          <w:i/>
          <w:color w:val="000000"/>
          <w:sz w:val="20"/>
          <w:lang w:val="en-US" w:eastAsia="en-US" w:bidi="ar-SA"/>
        </w:rPr>
        <w:t>W.D Logging Co</w:t>
      </w:r>
      <w:r>
        <w:rPr>
          <w:rFonts w:ascii="arial" w:eastAsia="arial" w:hAnsi="arial" w:cs="arial"/>
          <w:color w:val="000000"/>
          <w:sz w:val="20"/>
          <w:lang w:val="en-US" w:eastAsia="en-US" w:bidi="ar-SA"/>
        </w:rPr>
        <w:t>.]. In exercising this discretion, the trial judge should keep in mind that the Plaintiff is to be put back in the position he or she would have been in had the accident not occurred (</w:t>
      </w:r>
      <w:r>
        <w:rPr>
          <w:rFonts w:ascii="arial" w:eastAsia="arial" w:hAnsi="arial" w:cs="arial"/>
          <w:i/>
          <w:color w:val="000000"/>
          <w:sz w:val="20"/>
          <w:lang w:val="en-US" w:eastAsia="en-US" w:bidi="ar-SA"/>
        </w:rPr>
        <w:t>W.D Logging Co.</w:t>
      </w:r>
      <w:r>
        <w:rPr>
          <w:rFonts w:ascii="arial" w:eastAsia="arial" w:hAnsi="arial" w:cs="arial"/>
          <w:color w:val="000000"/>
          <w:sz w:val="20"/>
          <w:lang w:val="en-US" w:eastAsia="en-US" w:bidi="ar-SA"/>
        </w:rPr>
        <w:t>, at paras. 185-186).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[4]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[174] Turning now to the submissions of the parties, Mrs. Sandhu claims $257,096 for past wage loss relying on economist Kevin Turnbull's reports estimating loss of earnings. This is based on employment income she says she would have earned between October 15, 2011, and April 3,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[175] The Defendants argue that Mr. Turnbull's number is flawed because it fails to take into account negative contingencies. In addition, the Defendants say they are not responsible for past wage loss accumulated from February 2017 to April 3, 2018, because Mrs. Sandhu quit her employment without reference to medical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[176] I agree with counsel for the Defendants that the calculation must be adjusted for negative contingencies. For calculating loss, I agree with the Defendants' proposed formula that her time off of work should be calculated from October 21, 2011, until February 21, 2017, at $33,835 per year and then adjusted for negative contingencies, such as participation in the labour force or loss of work. Despite this, I disagree with the Defendants' submission that Mrs. Sandhu should not be compensated for any past wage loss after February 21, 2017, and I have adjusted the award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[177] Taking into account her employment earnings prior to the accidents, Mrs. Sandhu's estimated earnings from the time of the first accident to April 3, 2018, adjusting Mr. Turnbull's numbers for negative contingencies and taking into account her decision to terminate her employment in February 21, 2017, and not seek any part-time alternative employment, I award $175,000 for past loss of 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[178] To be clear, I have found that her decision to terminate her employment in February 2017 has not disentitled her to any claim for loss of earnings for that time period. Rather, I have found, consistent with the medical evidence, that she could have been employed on a part-time basis and, as such, I have adjusted the amount of this award accordingly.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[179] A loss of future earning capacity may be awarded where the Plaintiff has established a "real and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The loss is to be assessed based on the probability of the occurrence of future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[180] A claim for loss of future earning capacity raises two key questions: has the Plaintiff's earning capacity been impaired by his or her injuries; and, if so, what compensation should be awarded for the resulting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[181] Fisher J. (as she then was) recently summarized the principles to be considered in determining a claim for loss of future earning capacity in </w:t>
      </w:r>
      <w:r>
        <w:rPr>
          <w:rFonts w:ascii="arial" w:eastAsia="arial" w:hAnsi="arial" w:cs="arial"/>
          <w:i/>
          <w:color w:val="000000"/>
          <w:sz w:val="20"/>
          <w:lang w:val="en-US" w:eastAsia="en-US" w:bidi="ar-SA"/>
        </w:rPr>
        <w:t>Chappell v. Loyie</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2016 BCSC 1722</w:t>
        </w:r>
      </w:hyperlink>
      <w:r>
        <w:rPr>
          <w:rFonts w:ascii="arial" w:eastAsia="arial" w:hAnsi="arial" w:cs="arial"/>
          <w:color w:val="000000"/>
          <w:sz w:val="20"/>
          <w:lang w:val="en-US" w:eastAsia="en-US" w:bidi="ar-SA"/>
        </w:rPr>
        <w:t xml:space="preserve"> at paras. 222-225 [</w:t>
      </w:r>
      <w:r>
        <w:rPr>
          <w:rFonts w:ascii="arial" w:eastAsia="arial" w:hAnsi="arial" w:cs="arial"/>
          <w:i/>
          <w:color w:val="000000"/>
          <w:sz w:val="20"/>
          <w:lang w:val="en-US" w:eastAsia="en-US" w:bidi="ar-SA"/>
        </w:rPr>
        <w:t>Chappell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award for future loss of income is to compensate a plaintiff for his loss of earning capacity. This kind of loss is also proven, not on a balance of probabilities, but if the plaintiff establishes that it is a real and substantial possibility that he will suffer a future income loss: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 factors for courts to consider in assessing a loss of earning capacity were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factors must be considered in the context of each case in order to determine what a particular plaintiff would realistically have done in the future had the injuries not occurred. If the plaintiff proves a real and substantial possibility of a future event leading to an income loss, that loss may be quantified either on a capital asset approach (where the loss is not easily measurable) or an earnings approach (where it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This assessment should also take into account both positive and negative contingencies to be given weight according to their relative likelihood: </w:t>
      </w:r>
      <w:r>
        <w:rPr>
          <w:rFonts w:ascii="arial" w:eastAsia="arial" w:hAnsi="arial" w:cs="arial"/>
          <w:i/>
          <w:color w:val="000000"/>
          <w:sz w:val="20"/>
          <w:lang w:val="en-US" w:eastAsia="en-US" w:bidi="ar-SA"/>
        </w:rPr>
        <w:t>Cook</w:t>
      </w:r>
      <w:r>
        <w:rPr>
          <w:rFonts w:ascii="arial" w:eastAsia="arial" w:hAnsi="arial" w:cs="arial"/>
          <w:color w:val="000000"/>
          <w:sz w:val="20"/>
          <w:lang w:val="en-US" w:eastAsia="en-US" w:bidi="ar-SA"/>
        </w:rPr>
        <w:t xml:space="preserve"> at para. 218.</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future loss of capacity may be established even where a plaintiff continues in the same job and continues to earn the same income as he did before the accident: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xml:space="preserve">. However, unless there is evidence that the plaintiff is disabled from performing some of his duties, or is unable to perform a realistic occupation, a future loss will not be proven: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Kathuria v. Wildgrove</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2015 BCCA 186</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[182]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(S.C.) at para. 24,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paras. 18-19.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[183] The assessment will necessarily involve a comparison between what the Plaintiff would probably have earned if the accident had never occurred and what she probably will earn having suffered the injuries in the accident: </w:t>
      </w:r>
      <w:r>
        <w:rPr>
          <w:rFonts w:ascii="arial" w:eastAsia="arial" w:hAnsi="arial" w:cs="arial"/>
          <w:i/>
          <w:color w:val="000000"/>
          <w:sz w:val="20"/>
          <w:lang w:val="en-US" w:eastAsia="en-US" w:bidi="ar-SA"/>
        </w:rPr>
        <w:t>Kondor v. Shea</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2014 BCSC 2146</w:t>
        </w:r>
      </w:hyperlink>
      <w:r>
        <w:rPr>
          <w:rFonts w:ascii="arial" w:eastAsia="arial" w:hAnsi="arial" w:cs="arial"/>
          <w:color w:val="000000"/>
          <w:sz w:val="20"/>
          <w:lang w:val="en-US" w:eastAsia="en-US" w:bidi="ar-SA"/>
        </w:rPr>
        <w:t xml:space="preserve"> at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[184]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[185]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W.D Logging Co.</w:t>
      </w:r>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[186]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Has a loss of earning capacity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[187] The first issue to determine is whether Mrs. Sandhu has proven a loss of earning capacity. The Defendants agree that Mrs. Sandhu is entitled to damages for loss of future earning capacity and thus the first question (has the Plaintiff's earning capacity been impaired by her injuries) is answered affirmatively.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Assessment of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[188] Mrs. Sandhu seeks an award of loss of future earning capacity of $862,000. In support of this figure, she relies on Mr. Turnbull's earnings calculations taking into account the various scenarios presented by Dr. van den Berg. Mrs. Sandhu submits that "by applying the 60% of full-time for the retail associate position yields a figure of $862,000. It is submitted that this is a reasonable approach to take given the contingencies (both positive and negative), and the available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[189] The Defendants submit that the Plaintiff's assessment is flawed in that it fails to take into account negative contingencies (such as retirement age and participation in workforce). Mr. Turnbull's assessment relies on Mr. Lapurga's opinion who, the Defendants submit, overestimated Mrs. Sandhu's limitations. Using the capital asset approach, the defendant submit that $150,000 is an appropriate award for loss of future earning capacity. This figure is based on Mrs. Sandhu's pre-accident annual wage of approximately $46,500.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[190] The Defendants further submit that the capital asset approach is more appropriate in the circumstances presented here.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[191] The capital asset approach involves considering factors such as:</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of earning income from all types of employment;</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 potential employee;</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that might otherwise have been open; and</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is less valuable to herself as a person capable of earning income in a competitive labour market: see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56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[192]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[193] In </w:t>
      </w:r>
      <w:r>
        <w:rPr>
          <w:rFonts w:ascii="arial" w:eastAsia="arial" w:hAnsi="arial" w:cs="arial"/>
          <w:i/>
          <w:color w:val="000000"/>
          <w:sz w:val="20"/>
          <w:lang w:val="en-US" w:eastAsia="en-US" w:bidi="ar-SA"/>
        </w:rPr>
        <w:t>Villing v. Husseni</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2016 BCCA 422</w:t>
        </w:r>
      </w:hyperlink>
      <w:r>
        <w:rPr>
          <w:rFonts w:ascii="arial" w:eastAsia="arial" w:hAnsi="arial" w:cs="arial"/>
          <w:color w:val="000000"/>
          <w:sz w:val="20"/>
          <w:lang w:val="en-US" w:eastAsia="en-US" w:bidi="ar-SA"/>
        </w:rPr>
        <w:t>, Savage J.A. wrote the following regarding the capital asset approach, employing it with respect to a 17 year-old Plaintiff:</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Using the capital asset approach does not mean the assessment is unstructured. I agree with Garson J.A.'s observations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assessment is still to be based on the capital asset approach the judge must consider the four questions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in the context of the facts of this case and make findings of fact as to the nature and extent of the plaintiff's loss of capacity and how that loss may impact the plaintiff's ability to earn income. </w:t>
      </w:r>
      <w:r>
        <w:rPr>
          <w:rFonts w:ascii="arial" w:eastAsia="arial" w:hAnsi="arial" w:cs="arial"/>
          <w:color w:val="000000"/>
          <w:sz w:val="20"/>
          <w:u w:val="single"/>
          <w:lang w:val="en-US" w:eastAsia="en-US" w:bidi="ar-SA"/>
        </w:rPr>
        <w:t>Adopting the capital asset approach does not mean that the assessment is entirely at large without the necessity to explain the factual basis of the award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at para. 24, </w:t>
      </w:r>
      <w:hyperlink r:id="rId649" w:history="1">
        <w:r>
          <w:rPr>
            <w:rFonts w:ascii="arial" w:eastAsia="arial" w:hAnsi="arial" w:cs="arial"/>
            <w:i/>
            <w:color w:val="0077CC"/>
            <w:sz w:val="20"/>
            <w:u w:val="single"/>
            <w:shd w:val="clear" w:color="auto" w:fill="FFFFFF"/>
            <w:lang w:val="en-US" w:eastAsia="en-US" w:bidi="ar-SA"/>
          </w:rPr>
          <w:t>75 B.C.A.C. 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w:t>
      </w:r>
      <w:hyperlink r:id="rId306" w:history="1">
        <w:r>
          <w:rPr>
            <w:rFonts w:ascii="arial" w:eastAsia="arial" w:hAnsi="arial" w:cs="arial"/>
            <w:i/>
            <w:color w:val="0077CC"/>
            <w:sz w:val="20"/>
            <w:u w:val="single"/>
            <w:shd w:val="clear" w:color="auto" w:fill="FFFFFF"/>
            <w:lang w:val="en-US" w:eastAsia="en-US" w:bidi="ar-SA"/>
          </w:rPr>
          <w:t>63 B.C.A.C. 145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[194] I am satisfied that, based on the totality of the vocational evidence, Mrs. Sandhu has been rendered less capable overall of earning income because of her physical and psychological limitations caused by the accidents. I am also satisfied that she could be less marketable as an insurance administrator and is less valuable to herself as a person capable of earning income in the insurance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[195] Weighing the different methods of assessment, and the positive and negative contingencies, I consider a reasonable assessment of the Plaintiff's loss of earning capacity to be approximately $18,000 annually, accounting for her lower rate of earnings, starting from the date of trial until age 65 years. I appreciate Mrs. Sandhu's employment future is unknown, in part because she was very uncertain about the type of work she should pursue. I have tried to address the uncertainty as best I am able and have structured the assessment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[196] My consideration of these figures takes into account the positive contingency that she would continue to work as an insurance administrator, or in a similar position, with part-time accommodation working at 60% capacity, with the anticipated earning increases over her professional life, along with the negative contingencies. Applying the multiplier identified by Mr. Turner which includes labour market contingencies, the present value of this loss is $330,976. This does not take into account time out of the workforce but, rather, it is based on working at 60% capacity to retirement at a position similar to that of an insurance administrator at her average pre-accident salary of approximately $45,000. As a round estimate, I have calculated Mrs. Sandhu's loss of future earning capacity as of April 3, 2018 to be $335,000.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[197] Mrs. Sandhu is entitled to compensation for the cost of future care based on what is reasonably necessary to restore her to her pre-accident condition, insofar as that is possible. When full restoration cannot be achieved, the court must strive to ensure full compensation through the provision of an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para. 172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[198] The test for determining the appropriate award for the future care is objective, and must be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199;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[199] The extent, if any, to which a future care costs award should be adjusted for contingencies depends on the specific care needs of the Plaintiff. In some cases, negative contingencies are offset by positive contingencies and, therefore, a contingency adjustment is not required. However, the award may also be reduced or increased based on the prospect of improvement or deterioration in the Plaintiff's condition.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[200] The Plaintiff seeks $18,247 for future care costs including prescriptions, intra-muscular stimulation, psychological counseling, physiotherapy and vocational rehabilitation. The Defendants agree that Mrs. Sandhu is entitled to future care costs for future psychological counseling in the amount of $5,500 but disagree that she is entitled to the other items she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[201] I am satisfied that the medical evidence establishes an entitlement to the future care costs sought by Mrs. Sandhu, including the $3,750 claim for vocational rehabilitation. I have determined that the future care costs are reasonable in the circumstances, as I have found Mrs. Sandhu can resume part-time employment, with accommodation. Each of the items specified will support her return to employment. In addition, the medical experts consistently recognized an ability to return to work, on a part-time basis, with accommodation. I am satisfied that Mrs. Sandhu has established, on the medical evidence, the necessity of the specified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[202] I turn to Mrs. Sandhu's claim for future housekeeping costs. Mr. and Mrs. Sandhu both testified that she was less able to contribute to household tasks that she performed before the accidents. I also heard evidence from her sister and mother about the housekeeping assistance that they have provided to Mrs. Sandhu since the accidents. Mr. Lapurga reported that Mrs. Sandhu will require house cleaning assistance on an intermittent basis to mitigate her low back aggravation. Dr. Singhai noted that she may require assistance with housekeeping and gardening on account of her lower back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[203] Having considered the authorities cited by the Plaintiff and the totality of the evidence presented on this issue, I am satisfied that Mrs. Sandhu has established a reduction in her ability to perform household duties and that, even though the work has been performed by others, she is entitled to be compensated for that loss. Following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2013 BCSC 599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Sebaa v. Ricci</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2015 BCSC 1492</w:t>
        </w:r>
      </w:hyperlink>
      <w:r>
        <w:rPr>
          <w:rFonts w:ascii="arial" w:eastAsia="arial" w:hAnsi="arial" w:cs="arial"/>
          <w:color w:val="000000"/>
          <w:sz w:val="20"/>
          <w:lang w:val="en-US" w:eastAsia="en-US" w:bidi="ar-SA"/>
        </w:rPr>
        <w:t>, I am satisfied that $15,000 is an appropriate award for the 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[204] The Plaintiff seeks $16,252 for special damages she has incurred since the accidents. The Defendants do not dispute this amount. I have reviewed Mrs. Sandhu's evidence regarding her special damages claim and I am satisfied that the expenses incurred were reasonable and appropriate, and that they have been proven on the evidence presented. I therefore order special damages be paid in the amount of $16,252.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[205] In summary,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Non-Pecuniary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Past Loss of Earning Capacity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Future Loss of Earning Capacity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335,000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Future Cost of Care</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18,257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 Loss of housekeeping capacity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 Special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16,252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$654,509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[206]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[207] I thank counsel for their helpful written submissions provided prior to the commencement of the closing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WINTERINGHAM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Schenker v. Scott, [2013] B.C.J. No. 668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29-31, November 1, 5, 6 and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43393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668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2013 BCSC 599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Sarah Schenker, Plaintiff, and Lianne Margaret Scott and Ivy Shackelly, Defendants, and Ivy Shackelly,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0"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1" w:name="Keywords_23"/>
      <w:bookmarkEnd w:id="161"/>
      <w:r>
        <w:rPr>
          <w:rFonts w:ascii="arial" w:eastAsia="arial" w:hAnsi="arial" w:cs="arial"/>
          <w:b/>
          <w:color w:val="000000"/>
          <w:sz w:val="20"/>
          <w:lang w:val="en-US" w:eastAsia="en-US" w:bidi="ar-SA"/>
        </w:rPr>
        <w:t>Damages — Physical and psychological injuries — Physical injuries — Body injuries — Back and spine — Action by Schenker against Scott for damages for injuries sustained when Schenker was ejected from Scott's vehicle when it left the Trans-Canada highway and rolled down an embankment allowed — Schenker suffered spinal fractures in four different areas of her spine — While her pain had diminished somewhat, it continued to interfere with her activities and impacted on her future employment possibilities — Court awarded Schenker $150,000 in non-pecuniary damages, $400,000 for loss of earning capacity, $80,000 for cost of future care, $5,000 for past loss of wages, $15,000 for loss of housekeeping capacity and $3,411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Special damages — Non-pecuniary loss — Action by Schenker against Scott for damages for injuries sustained when Schenker was ejected from Scott's vehicle when it left the Trans-Canada highway and rolled down an embankment allowed — Schenker suffered spinal fractures in four different areas of her spine — While her pain had diminished somewhat, it continued to interfere with her activities and impacted on her future employment possibilities — Court awarded Schenker $150,000 in non-pecuniary damages, $400,000 for loss of earning capacity, $80,000 for cost of future care, $5,000 for past loss of wages, $15,000 for loss of housekeeping capacity and $3,411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Motor vehicles — Liability of driver — Action by Schenker against Scott for damages for injuries sustained by Schenker when she was ejected from the passenger seat of Scott's vehicle when it left the Trans-Canada highway and rolled down an embankment allowed in part — Court found Scott 100 per cent liable for the accident, rejecting arguments by Scott and Schenker that a third party's vehicle had cut in front of Scott's vehicle, requiring her to take evasive action and resulting in her losing control of her vehicle — Scott failed to prove Schenker was contributorily negligent for failing to wear her seatbelt.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2" w:name="Case Summary_23"/>
            <w:bookmarkEnd w:id="1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Schenker against Scott for damages for injuries sustained by Schenker when she was ejected from the passenger seat of Scott's vehicle when it left the Trans-Canada Highway, went over an embankment to a road below and then rolled down another embankment. Scott claimed the accident occurred when a vehicle owned and operated by the third party defendant, Shackelly, drove into Scott's lane of traffic which required Scott to take evasive action by steering away from the Shackelly vehicle, causing her to lose control of her vehicle. Shackelly denied she had pulled out in front of Scott's van, testifying that she observed the van drift towards the oncoming lane and then try to correct at which time it lost control as it passed her location where she was waiting to turn on to the Trans-Canada Highway. At the time of the accident, Schenker was 20 years old. She had had a difficult childhood and had left her mother's home at age 17. Before the accident she was quite active in outdoor activities. She had been working for the summer as a tree planter with Scott at the time of the accident. As a result of the accident Schenker suffered spinal fractures in four different areas of the spine. Her pain was initially severe but had diminished over time; however, it had not completely disappeared and likely never would. The pain interfered with Schenker's her active lifestyle and limited the type of work that she was able to do. The issues before the Court were (1) who was liable for the accident; (2) whether Schenker contributed to her injuries by failing to wear a seatbelt; and, (3) the quantum of Schenker's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3" w:name="Holdings of Court_22"/>
            <w:bookmarkEnd w:id="16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found that Shackelly did not enter the highway in front of Scott's vehicle, as Scott had claimed. Nor did the Court find that Shackelly's actions while waiting at the intersection to turn on to the highway would have caused anyone to think that she was going to enter the highway in the face of Scott's vehicle. It appeared that Scott and Schenker tried to tailor their evidence in light of the disclosure that had been provided to them. The Court found Scott 100 per cent liable for the accident and it dismissed Schenker's claim against Shackelly. As a result of the accident, the Court found Schenker suffered excruciating pain and although it had lessened over time, her level of pain depended on the activities she pursued. While Schenker would be limited in some of her employment opportunities, she would be able to work full-time subject to adjustments being made to her work environment. Treatments such as physiotherapy would not cure her injuries, but she would require such treatments to provide relief from pain and stiffness from time to time. Many of her physical activities would be limited. The Court concluded an appropriate award for non-pecuniary damages was $150,000. The Court refused to reduce the amount of the award due to Schenker's failure to wear a seatbelt, finding that Scott had not proven that there was a proper working seatbelt available for Schenker to use or that Schenker's injuries would have been prevented or lessened had she been wearing a seatbelt. The Court also awarded $400,000 for loss of earning capacity, $80,000 for cost of future care, $5,000 for past loss of wages, $15,000 for loss of housekeeping capacity and $3,411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4" w:name="Legislation Cited_17"/>
      <w:bookmarkEnd w:id="1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1"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9"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5" w:name="Counsel_23"/>
      <w:bookmarkEnd w:id="1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L.A. Pedersen.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D.J.E. Bilkey.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G. Ginter.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6" w:name="Judgment_22"/>
      <w:bookmarkEnd w:id="166"/>
      <w:r>
        <w:pict>
          <v:line id="_x0000_s1143"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7" w:name="H. HYSLOP J."/>
            <w:bookmarkEnd w:id="167"/>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17, 2009, the plaintiff, Sarah Schenker, was riding as a front seat passenger in a van owned and operated by the defendant, Lianne Margaret Scott. Ms. Scott and Ms. Schenker were travelling to Vancouver on the Trans Canada Highway (the "Highway"), near Lytton, British Columbia, when Ms. Scott's vehicle left the Highway, went over an embankment to a road below, and then rolled down another embankment, landing close to the railway tracks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Schenker was seriously injured when she was ejected from the van after it left the Highway onto the road below. She seeks damages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Ms. Scott, claims that the accident occurred because a vehicle owned and operated by the third party defendant, Ivy Shackelly, drove onto the highway and into Ms. Scott's lane of traffic, requiring Ms. Scott to take evasive action by steering away from the Shackelly vehicle. This caused her to lose control and, ultimately, was the reason her vehicle left the Highway. Ms. Shackelly denies that she was in Ms. Scott's lane of traffic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before the court are:</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liable for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Schenker contribute to her injuries by failing to wear a seatbelt?;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Ms. Schenker's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BEFORE THE ACCIDENT/THE LOCATION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summer of 2009, Ms. Scott and Ms. Schenker were tree planters. The day before the accident was their last day as tree planters for that season. On the morning of July 17, 2009, Ms. Scott and Ms. Schenker completed their packing, readying themselves for their trip to Vancouver. Ms. Schenker was heading to Vancouver to work with Nomad Kitchens and to see her grandmother. Ms. Scott was going to take a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trial, Ms. Scott was age 25 and Ms. Schenker was age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Scott had purchased the 1988 Econoline van earlier in the year. It was in good condition and in good mechanical order on the day of the accident. They left the camp between 9 a.m. and 10 a.m. The van was "stuffed" with the young women's possessions. Ms. Scott was driving while Ms. Schenker sat in the front passenger seat. Ms. Schenker was familiar with the van, as she had ridden in it on several previous occasions. Ms. Scott was the driver throughout the trip, including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their way, they stopped for breakfast at Williams Lake and gassed up the van at either 100 Mile House or Clinton. At Cache Creek, they stopped for ice cream, and from there they left Highway No. 16 and began on the Highway headed for Vancouver. The balance of the trip up to just before the time of the accident was uneventful. The weather was sunny, with temperatures in the mid-30s. Although the stereo was playing as the van approached the accident scene, it was quiet enough for Ms. Scott and Ms. Schenker to carry on a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Highway, where the accident occurred, is on the east side of the Fraser River. There are four lanes: two going north and two going south. The van was travelling south in the outside lane (slow lane). As the van proceeded down the Highway, it passed a road that intersected with the Highway to its right. This road is an extension of Main Street, which leads to and from Lytton. It consists of two lanes, one in each direction, and it runs in a north/south direction, but at a lower elevation than the Highway. At the top of Main Street there is a stop sign. As Main Street travels south, it travels upwards towards the right and to the stop sign. It was at this intersection and beyond the stop sign that Ms. Shackelly was waiting in her greyish/blue 1997 Chevy Lumina car to proceed onto the Highway in a northerly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west side of the Highway is a short concrete barrier which turns at the south end of the intersection proceeding down Main Street to Lytton. Several feet from the barrier is a white line: this creates a shoulder on the Highway between the barrier and the white line. This white line was referred to at this trial as the "fog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already stated, at the top of Main Street and before the entrance to the Highway is a stop sign. As vehicles travel from the stop sign, there is an apron on which the vehicles can drive to approach the Highway. On the apron is a scalene triangle painted on the Highway. There are lines painted within the triangle. The purpose of this triangle appears to be to separate those vehicles turning onto Main Street from the Highway and those vehicles coming from Main Street into the Highway. The fog line does not proceed through the intersection. After the intersection, the shoulder continues; as does the painted fog line, but without the barriers.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 intersection, and on the same side of the intersection, is a widened gravel rest area followed by an embankment. Below the embankment is Main Street. From Main Street is another embankment that leads to the railway tracks. It is near the railway tracks that the van finally landed.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east side of the Highway there are two lanes that travel north. There is a shoulder and a fog line. Beside the shoulder and fog line there is a steep hill, some of which is covered by trees. Towards the bottom of the hill are hydro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Highway is relatively straight and flat up to the site of the accident from both the north and south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Almost directly across from the intersection on the east side of the Highway is a semicircular dirt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time of the accident and in the area of the accident, there was no other traffic other than the van travelling south, Ms. Shackelly at the intersection, and Martin John Romphf driving his burgundy-coloured Kenworth highway truck with a Super-B train and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this trial, Ms. Scott, Ms. Schenker, Ms. Shackelly, and Mr. Romphf gave evidence as to what they saw just before, during,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RELATING TO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Schenker's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Schenker was aged 20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Schenker testified that the accident occurred at about 3 p.m. Just before the accident, the van rounded a curve travelling in the slow lane. The highway ahead of the van has a slight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Schenker testified that she was slouched in the passenger seat with her feet hanging out of the open window. She was not wearing a seatbelt. She did not observe any vehicles behind or approaching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observed a greyish/blue car at the stop sign of the Lytton intersection. It did not come to a full stop (a two-second stop) and it proceeded towards the Highway. She could not recall whether she observed the car before it reached the stop sign. The van was almost at the intersection when the car accelerated into the van's lane of traffic, the slow lane, and stopped. Ms. Schenker heard Ms. Scott yell "shit". Ms. Schenker yelled "car" and pointed towards the car in the van's lane. She estimated that the car and the van were about two car lengths apart when the car stopped in the slow lane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Schenker testified that Ms. Scott, swerved around the car and back into the slow lane, after which time Ms. Scott then lost control. She testified that the van did not go into the oncoming northbound lane. Rather, as the van was travelling around the car, Ms. Scott attempted to straighten it out. This caused the back of the van to rotate to the left; the van then veered to the right and ended at the gravel pull-out. Ms. Schenker testified that as this was happening, she thought she was going to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van then became airborne as if shot off a cliff. She recalls clutching the arm rest of the van and closing her eyes. Her next memory is lying on the roadway - Main Street. During this time, she did not know of Ms. Scott's whereabouts. She recalls being taken to the Lytton Hospital and recalls some of the events that occurred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Schenker testified that had Ms. Scott not swerved to the left, they would have hit the greyish/blue car. She believed that the driver of the car was undecided whether to stop fully before entering the Highway as it approached from Main Street, and that the driver saw the van at the last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Schenker was unable to recall whether Ms. Scott was slowly drifting towards the fast lane as the van approached the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Scott's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time of the accident, Ms. Scott was aged 22. At the time of trial, she worked as a resource technician. She lives part-time in Smithers and Bell 2. The latter is partway between Smithers and the Yukon. Bell 2 is where Ms. Scott works in a bush camp. She and Ms. Schenker are partners, and have been partners since the summer of 2011. At the time of trial, they lived together in Smithers.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summer of 2009, it was Ms. Scott's first summer tree planting.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Up to the area of the accident, they had been driving on the west side of the Fraser Canyon. In that particular area the road was curvy. Ms. Scott rounded a corner on the Highway and there was a straight stretch and decline before her. As Ms. Scott turned the corner, or shortly after turning the corner, she noticed a greyish/blue car at the stop sign. Although she observed the car stopped there, she could not say whether it was a two-second stop. The car started and continued to inch forward. She concluded that the car was going to make a left-hand turn in front of her. As she observed this car, Ms. Scott wondered why the car did not proceed, as "it had tons of time and space to make its turn." As Ms. Scott drove the van down the Highway, the car continued to inch forward. Ms. Scott moved over to the left side of her lane because she "wasn't sure what it [the car] was doing." She took her foot off the gas, but the van did not slow down because, as she said, that part of the Highway was on a slight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Scott said she wondered whether the driver of the car was on a cell phone or distracted. She formed the impression that the driver of the greyish/blue car was unconfident because Ms. Shackelly did not immediately come up to the intersection and make a left hand turn when there was ample time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Scott testified that she believed that the car was pulling up to the highway and would stay there until she passed in the van, at which time the car would make its left-hand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Just as Ms. Scott was to pass where the greyish/blue car was located, "it [the car] pulled directly in front of me into my lane of traffic at which point I swerved very hard to the left." Ms. Scott yelled "shit," and Ms. Schenker yelled "car" and pointed at the car. After swerving to the left and shouting, Ms. Scott testified that she: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then immediately recognized there was an oncoming vehicle and having swerved to the left, my vehicle was pointed across the other lanes of traffic so I immediately hammered -- swerved back to the right at which point I tried to recorrect that because that was pointing my vehicle back across my lanes of traffic. However, the vehicle went into a bit of a spin and I lost control of it and we hit a patch of gravel at which point I could no longer get control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Scott testified that her van was 15 metres away from the car when it pulled a few metres into her lane of traffic, and that the car did not make it into the fast lane. Ms. Scott believed that her van crossed the double solid line into the oncoming lane when she swerved away from Ms. Shackelly's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Scott testified that her van went into a clockwise spin and hit a patch of gravel, at which point she lost control of the vehicle. Prior to this, she had been applying the brakes and trying to slow the van down and correct her steering. The van, now moving sideways, went over an embankment. Ms. Scott saw only bushes before she shut her eyes. She then felt the vehicle roll down "some sort of cliff". It finally came to a stop on its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Scott, who was wearing a seatbelt, was "in the air" as a result of the van being on its side. Nevertheless, she was able to unbuckle her seatbelt and leave the vehicle. Before doing so, she realized that Ms. Schenker was not in the vehicle. Upon exiting the van, people came to her assistance and she walked up to the main road. She observed Ms. Schenker on the road receiving assistance from ambulance attendants.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Scott was taken to the same hospital as Ms. Schenker, where she had a conversation with both Ms. Schenker and Constable Morine. She, as well as Ms. Schenker, were then taken to Royal Inland Hospital ("RIH") in Kamloops, where both she and Ms. Schenker were hospitalized.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Scott broke the bone in her upper arm, for which she received initial treatment at RIH and further treatment in Ontario.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Shackelly's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Shackelly was born on June 29, 1953 in Merritt. She has lived in Merritt all her life. She is the owner and operator of a grey 1997 Chevrolet Lumina - the same vehicle that was described by Ms. Schenker and Ms. Scott as greyish/blue in colour. She was driving that vehicle on July 17, 2009 to her home in Merritt. She was at the Lytton turn-off when the van went off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Shackelly had owned her vehicle since February 2009. It was purchased so that she could drive herself to and from work. At the time of the accident, she was working for the Lytton Indian Band providing care for the elderly and disabled. Her hours of work were between 8:30 a.m. and 4:30 p.m. On each day of work she would pick up a car allocated to her by the Band and drive to the various people's residences to whom she provided care. She would return to her home in Merritt every second day. Since February 2008, when she started her job, Ms. Shackelly has followed the same route three times a week in travelling to and from her job in Lytton and her home in Merritt. Accordingly, she was familiar with the Lytton turn-off. It was her habit to turn left from the Lytton turn-off onto the Highway, travel towards Spences Bridge, and then on to Merritt.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Shackelly testified that the accident happened at 4:45 p.m. It was a sunny day, and the sun was behind her. She testified that she was not talking on her cell phone as she sat at the intersection, nor was she eating or drinking. She stated that there is no cell service in that area in any event and that she was not distracted by anything else. She testified that from the stop sign she could see southbound traffic to her left on the Highway, but not the northbound traffic to her right. In order to get a better view of the northbound traffic, she was required to drive towards the "imaginary fog line" to determine when she could make her left hand turn onto the Highway in safety. This is what she did just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was no fog line at the intersection. In referring to the fog line as "imaginary," she was referring to an extension of the fog line on each side of the Lytton turn-off.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Shackelly said that her car was located at the south end of the triangle. Her car was parked behind the gap - the imaginary fog line - and was angled slightly to the right. She located her car on photograph #43 of exhibit 1 by drawing an oblong showing where her car was located just before the accident. She testified that she could see vehicles coming around the corner travelling southbound. When she got to the fog line, she could see a red truck travelling north towards Spences Bridge. She testified that there was sufficient time for her to make her left hand turn before the van and truck passed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Ms. Shackelly was at the imaginary fog line, she stated there was no vehicle behind her. She stated that the van was in the slow lane and, as it passed her, it swerved and then swerved again. It drove into the gravel and went over the bank and down the hill in a "ball of dust."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Shackelly saw the driver of the red truck stop on the opposite side of the Highway to Ms. Shackelly. As a result of looking at one of the photographs in evidence, Ms. Shackelly was able to show where the truck driver pulled over, which was the semicircular dirt road slightly ahead of her. She testified that the truck driver got out of his truck and walked passed her, so close that she could have reached out and touched him. She then parked her vehicle, or drove up to the rest area, and then came back to the intersection and parked her vehicle. She walked down to Main Street. The truck driver was there with a lady on the road. She spoke to the lady on the road and told her to lay still, as it was better for her. She asked Ms. Schenker her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Shackelly remained on Main Street. She identified herself to Constable Morine, a RCMP officer, and told him that she saw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July 21, 2009, at the Lytton Village Office, Ms. Shackelly gave Constable Morine a recorded statement relating to the accident. That statement consisted of questions and answers which were transcribed into writing. This statement was entered as exhibit 4 at the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Martin Romphf's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the date of the accident, Martin Romphf was driving his burgundy Kenworth highway truck, hauling its Super-B train and trailer north on the Highway near the Lytton turn-off at about 4:30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the time of trial, Mr. Romphf had 20 years of experience as a truck driver. At the time of the accident, Mr. Romphf travelled on the Highway about three times every two weeks, from Smithers to Vancouver and back to Smithers. He travelled this route off and on for the last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Romphf testified that on the day and in the vicinity of the accident, the highway surface was "fresh pavement". There were four lanes: two north and two south. He stated that there is an access road to the north end of Lillooet. He stated that in the area where the accident occurred, the Highway is straight with a slight bend at the north end of the Lytton turn-off. The temperature was 36 degrees Celsius, the skies were clear, the road was dry, and the visibility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was travelling north on the Highway when he observed the accident involving Ms. Scott's van. Mr. Romphf testified that the accident occurred near the north entrance to Lytton on the west side of the Highway. He testified that the only vehicles present on that part of the Highway was the van and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Romphf stated that the van was about 2000 yards away from him when he first noticed it. The van was on the north side of the Lytton turn-off and was travelling southbound in the far lane. He testified that the van was closer to the Lytton turn-off than his truck was. Mr. Romphf testified that when he first noticed the van, it was travelling "normally". Then he noticed the van: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started to gradually or slowly cross the -- into the fast lane southbound. Not completely but just gradually and partially. And as it was going by the Lytton turnoff and it was pretty much just about south of the turnoff and not completely in the fast lane heading south, then the vehicle made a sharp veering steering to the right and put the vehicle, the van into a skid almost instantly.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appeared to Mr. Romphf that the driver had briefly dozed off and then woke up. Counsel asked the following question and Mr. Romphf gave the following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observe anything coming out onto the road in the vicinity of where that sharp turn was to the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 I never saw another vehicle affecting the -- the van's progression down the highway.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Romphf described the van continuing to skid with the back end of the van going around. It went right through the pull out (the rest area) sideways, continuing to spin around 180 degrees, in a clockwise fashion with the back end leading. He said that as it slid into the pullout the van kicked up gravel and disappeared in a "gravel dust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Romphf testified that when the van went out of control, it did not pose a hazard to him. He stated that the van did not cross over any of the northbound lanes. When the van went out of control into the gravel area, the van and Mr. Romphf's truck were not adjacent.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Romphf pulled his truck into the semicircular dirt road and went on foot down through the intersection to Main Street where he observed a lady trying to get up. He tried comforting her and shielded her from the hot sun until the paramedics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Romphf did not see Ms. Shackelly sitting in her grey vehicle at the Lytton turn-off.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Gerald Sdoutz'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Scott tendered the expert evidence of Gerald Sdoutz, a professional mechanical engineer, who has been investigating and reconstructing motor vehicle collisions since 1996. His qualifications were not in dispute. He did not attend the trial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her written submissions, Ms. Shackelly raised several objections to Mr. Sdoutz' report: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relied on an examination and survey conducted by two other people employed by Forensic Dynamics Inc. and PC Crash;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does not state whether he performed that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Firstly, any objections to the admissibility of the report should have been made prior to Mr. Sdoutz' report being tendered as evidence. Secondly, the two people from Forensic Dynamics Inc. were named in the report. I do not accede to Ms. Shackelly's objections.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no dispute that there were skid marks on the Highway and that those skid marks were made by the van. Those are the skid marks that Mr. Sdoutz analyzed.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order to prepare his report, Mr. Sdoutz relied on photographs taken by other people, the contents of the RCMP file, and two other individuals who examined and produced a survey of the scene of the accident. In addition, he used a photogrammetry software program known as PhotoModeler Pro-Measuring and Modelling the Real World, Version 5.1.0.SL. It was used to establish the location and shape of the tire marks made by the van on the road surface. Mr. Sdoutz stated that this software program, with the use of the scene photographs, could provide accurate measurements: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accuracy of the photogrammetry project was enhanced by incorporating several "known" coordinates based on the surveyed scene measurements (i.e. the positions of the dashed 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was overlaid with surveyed measurements of the highway on the scale diagram. The diagrams found in APPENDIX D show the PhotoModeled tire mark evidence on the asphalt surface. The tire marks commenced in the southbound fast lane approximately 1.6 metres west of Highway 1's centerline and approximately 8 metres south of the centerline governing Main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Sdoutz used PC Crash 8.1 - Accident Simulation Software ("PC Crash"). Its purpose was to simulate the accident so as to provide information on how the van travelled on the Highway before veering into the rest area and going over the first embankment. Mr. Sdoutz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tire marks had the characteristics of clockwise yaw marks caused from the Ford van tire's sliding on the asphalt surface while the vehicle rotated clockwise about its center of mass.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Using PC Crash simulations, Mr. Sdoutz positioned the van driven by Ms. Scott in the southbound fast lane. Using reported friction co-efficient for dry asphalt, the weight of the van and its occupants and cargo, Mr. Sdoutz came to some conclusions based on the PC Crash simulations for the time before the van left the asphalt. Specifically, Mr. Sdoutz concluded that the van rotated on its axis approximately 60 degrees clockwise, and that it was travelling at a speed between 105 and 110 kilometres per hour at the start of the yaw marks. Had the van's brakes been applied at their maximum, the van would have travelled in a southerly fashion and not in a curve as it did. Overall, Mr. Sdoutz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Ms. Scott likely lost control of the van by steering hard to [the] right. She was not applying her vehicle's brakes maximally during the yaw.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explaining how Ms. Scott managed to send the van into an uncontrolled spin (the "clockwise yaw"), Mr. Sdoutz stated that Ms. Scott would have to initially steer sharply to the left with what he called a "flick steer" (which he says is similar to an abrupt lane change), followed by a hard corrective steer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Sdoutz had PC Crash do a reverse simulation of the van without the left swerve. It was assumed that Ms. Scott only steered to the right and did not apply her brakes. The reverse simulation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travelling at 105 to 110 km/h a steering wheel input of 49 degrees to 65 degrees to the left resulted in a swerve from the curb lane which aligned the van properly with the start of the yaw marks in the fast lane. From the literature (5), a steering input of 56 degrees is consistent with an abrupt lane change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reverse simulation also found that the left swerve occurred about 46 metres north of the centreline of Main Street, a distance which the van would cover in 1.5 seconds. Mr. Sdoutz concluded that when Ms. Scott saw Ms. Shackelly's car as a hazard, she swerved and then, essentially, over corrected: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Scott's actions are consistent with her swerving sharply into the fast lane to avoid colliding with Ms. Shackelly's sedan which Ms. Scott perceived to be encroaching into the southbound lanes of Highway 1, and then swerving her van back to the right to avoid entering the oncoming lanes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plaintiff's position is that liability for the accident is between the defendants, Ms. Scott and Ms. Shackelly. Further, pursuant to s. 1(2)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its amendments, if it is not possible to establish degrees of fault, then liability should be apportioned equally.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 Lianne Scott's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Scott alleges that this accident happened through no fault of hers. She raises the defence of agony of collision, or agony of the moment. She alleges that Ms. Shackelly travelled into a lane of traffic in which she was travelling, requiring her to take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Alternatively, Ms. Scott argues that it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Shackelly not to have remained well back of the "imaginary fog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the further alternative, Ms. Scott argues that in the event there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the apportionment of fault between her and Ms. Shackelly should be 25 percent to Ms. Scott and 75 percent to Ms. Shackelly.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Third Party Defendant Ivy Shackelly's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Ms. Shackelly alleges that this is a single-vehicle accident that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Scott. She argues that none of her actions caused Ms. Scott's van to leave the road. Ms. Shackelly argues that Ms. Scott: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has not provided an explanation that ought to be accepted, thereby, transferring liability from the Defendant, Scott to Ms. Shackelly [submissions of Shackelly,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Ms. Schenker bears the burden of proving that the injuries she sustained as a passenger in a car driven by Ms. Scott on July 17, 2009 were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Scott or Ms. Shackelly, or both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accident occurred between 4:30 and 4:45 p.m. on the Highway near the Lytton turn-off. I find that it was a hot summer day, and that the Highway was newly laid asphalt and was dry. The accident occurred in an area where there were four lanes, two travelling south and two travelling north. Ms. Scott was driving a large, older van. It had no mechanical problems. At the time of the accident, Ms. Scott was travelling at between 105 and 110 kilometres per hour in the slow lane southbound on the Highway. The speed limit in the area where the accident occurred is 100 kilometres per hour. Ms. Scott stated that as she came around the corner, she observed Ms. Shackelly stopped at a stop sign located at the top of Main Street. The Highway, after Ms. Scott turned the corner and in the area of the accident, was straight with a slight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that Ms. Shackelly stopped at the stop sign and then activated her turn signal. She intended to drive towards the Highway and make a left hand turn onto it. Ms. Scott testified that she was aware of Ms. Shackelly's intention almost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Scott was of the opinion that Ms. Shackelly was an unconfident driver. This is based on Ms. Scott's opinion that Ms. Shackelly had plenty of time to leave the stop sign, drive toward the Highway, and complete her left hand turn. Ms. Shackelly did not do this. Ms. Shackelly explained, that while there was time to make her turn, she did not do this because of her experience in an accident when she was a passenger a year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seems strange that right after Ms. Scott formed the opinion that she was observing an unconfident driver who may have been on their cell phone or was distracted, she would not slow down and place her van in a position so as to take defensive or evasive action. She did not react other than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shifted sort of to the left side of my lane and I believe I took my foot off the gas a little bit, however, it was a downgrade so it didn't slow it down, the van too much and then just as we were about to pass it [greyish blue van] it pulled back in front of me into my lane of traffic at which point I swerved hard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find that from the stop sign, Ms. Shackelly was able to see the van travelling on the Highway to her left. She believed that there were other vehicles following the van. There is no evidence to support this belief. I find that from the stop sign she could not see the traffic travelling northbound on her right. Therefore, it was necessary for Ms. Shackelly to leave the stop sign and drive towards the Highway. She described her driving as "creeping toward" the Highway; Ms. Scott described the Shackelly vehicle as "inching forward". It was then that Ms. Shackelly saw Mr. Romphf driving his truck northbound. I do not accept Ms. Schenker's evidence that Ms. Shackelly was stutter-stopping, that is, alternating her foot on the gas and then the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that there was nothing distracting Ms. Shackelly from focussing on anything other than her driving and eventually entering the Highway. Ms. Shackelly sat at the side of the Highway in an area shown by her on photograph #43. I find that she did not at any time enter the Highway as described by either Ms. Scott or Ms. Schenker. Nor do I find that Ms. Shackelly's actions, while waiting at the intersection at the Lytton turn-off could cause anyone to think that she was going to enter the Highway in the face of Ms. Scott's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at the hospital, Ms. Scott told Constable Morine that she thought Ms. Shackelly would not stop. Ms. Scott testified that she remembers, at the time of making this statement, thinking that she did not state this accurately. She testified that when Constable Morine talked to her, he appeared to have already determined how the accident happened. She testified that about a week after the accident, while she and her mother were attending the police station to pick up some of her belongings, she attempted to correct her statement and tell Constable Morine what happened. Constable Morine denies that Ms. Scott attempted to do this. I find that this did not happen. I find that Ms. Scott made this statement to Constable Morine as he testified, and that the statement she made to Constable Morine was true. I find that there was no basis for Ms. Scott's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Both Ms. Scott and Ms. Shackelly had the benefit of knowing the evidence of other witnesses before trial. This was evident in Ms. Scott's testimony. She stated that just before the accident, she shifted her lane a little to the left; while not leaving the lane, she took her foot off the gas, but her vehicle did not slow down because she was going downhill. She then immediately recognized that there was an oncoming driver in the northbound lane, which led her to steer hard back into the slow lane. This evidence is an attempt to explain some of the movements of Ms. Shackelly's vehicle, Mr. Romphf's evidence, and part of Mr. Sdoutz' opinion that Ms. Scott "flick steered" to the left when Ms. Shackelly was perceived as a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Schenker testified that she and Ms. Scott did not talk about the accident. Ms. Scott testified that they did. I found that Ms. Schenker and Ms. Scott's evidence was similar. I find that their evidence is unlikely to have been similar as Ms. Scott was the driver with the responsibilities of a driver, while Ms. Schenker was slouched in her seat with her legs and feet out the window. I also find that Ms. Schenker could not have determined that Ms. Shackelly did not do a two-second stop, as she did not see Ms. Shackelly travel to the stop sign. In any event, there was no evidence before me addressing the significance of a two-second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Scott questioned Ms. Shackelly's credibility. Although Ms. Shackelly is not sophisticated, her evidence is straightforward and truthful. When she was presented with contradictory evidence, she acknowledged the contradiction.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Scott relies on a statement that Ms. Shackelly gave Constable Morine within days of the accident. Ms. Scott alleges that Ms. Shackelly stated that she was stopped at the stop sign when the van went by, and that she did not say that she was stopped at the fog line. Constable Morine, in the statement, did not get a specific location where Ms. Shackelly was stopped when the van went by. In answer to questions put to her, she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am at the stop sign right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she comes flying by me and then she whips over that way and then she came back this 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she veered back towards me and then she went around like this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(Exhibit 4, p.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Based on the answers that she gave at trial, it is clear that she gesticulated as she spoke to Constable Morine. Constable Morine did not ask her whether she drove her vehicle toward the Highway after stopping at the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Scott argues that there was no fog line where Ms. Shackelly was stopped in her car. That is correct. During the trial, however, it became the "imaginary fog line" because it became very clear from the photographs of the accident that one could easily imagine the location of the fog line. This is done by drawing a line from the fog line on the north side of the Lytton turn-off, toward the top of the triangle and through the opening, connecting it with the fog line on the south side of the Lytton turn-off. This evidence of the "imaginary fog line" of Ms. Shackelly was well understood and arose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Scott alleges that Ms. Shackelly's credibility again came into question when Ms. Shackelly gave what appeared to be two contradictory statements at her examination for discovery about what she did when the van went over the embankment (at questions and answers 129, 130, 131, 140, and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me what you saw about the accident, the details of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seen the van coming down the road (indicating), and then I was stopped at my, on the side of the road, and then I see her, she came like the double lane, she came on the slow lane, and then she went back and she went across the yellow line, and then she turned back to the slow lane and then she went over the bank and then I didn't see nothing because there was a big cloud of dust after.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what did you do after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sat there and didn't move for a while because all this happened in front of me, and then I looked back on the highway and then I seen the truck driver stop on the other side of the road and he ran across the road and he went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then what did you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backed up and then I went down to see if the truck driver needed any assistance and he said he was okay, I don't know who he was holding, and then a bunch of people came. And then I don't recall what was said because everybody started talking.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do you remember telling the police officer that as you were sitting there by the entrance to the Trans-Canada Highway you did not know how you were going to be able to turn around so you drove down to the dirt resting area where you had seen the car leave the road, do you remember telling him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now I do, 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in fact, what you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because I tried to back up, but then I just drove down and turned around and I came back and I parked right by them, on the Lytton highway again.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the trial, Ms. Shackelly stated that after the van disappeared in a ball of dust, she backed up and went down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the trial, Ms. Shackelly states that the van was in the slow lane, when it crossed into the fast lane and then back into the slow lane, losing control. In her examination for discovery, she stated (at questions and answers 184-188):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before any of that happened. Let me back up. When you look to the left and you see this vehicle approaching and the first one is this van that went off the road, can you remember what lane it was in, whether it was the centre fast lane or right lane, there is two lanes approaching,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remember which lane that vehicle was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one close to the yellow line (indicating) and then it came in this slower lane.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when you say if we look at photograph number 31, you are saying it's closest to the middle of the highway?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was back there (indicating) then it moved over and then I seen her swerve back over to the other lane.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when you first saw it, it was in [the] closest to the centre lane of the highway, and then it moved into the, what we would call the slow lane or the right hand lane?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at some point it goes back to the centre lane again and then loses control and goes off the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She acknowledged that her evidence was different in that she first saw the van in the fast lane, saw it move into the slow lane, and then saw it veer into the fast lane and lose control. It was pointed out to Ms. Shackelly that these statements appear contradictory to question and answer in 129. When she was asked which one she preferred, her answer was question and answer 129. These contradictions relate to what the Scott vehicle was doing, not to what Ms. Shackelly's vehicle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Scott and Ms. Schenker stated that the Shackelly vehicle was in their lane of traffic, the slow lane within 15 metres or two car lengths, and that Ms. Scott drove the van around Ms. Shackelly and then turned a sharp right hand turn into the slow lane, losing control. I find that Ms. Shackelly was not in Ms. Scott's lane of traffic. I find that Ms. Shackelly was at the entrance of the Highway behind the imaginary fog line, waiting to turn left on the Highway when the traffic had cleared.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Romphf was observed by Ms. Shackelly as he was travelling northbound. He was not seen by Ms. Schenker. Ms. Scott gave the following testimony on what occurred after she swerved hard to the left: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and then immediately recognized there was an oncoming vehicle and, having swerved to the left, my vehicle was pointed across the other lines of traffic so I immediately hammered swerved back to the right at which point I tried to re-correct that because that was pointing my vehicle back across my lanes of traffic, however the vehicle went into a bit of spin and I lost control and we hit a patch of gravel at which point I could no longer get control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contradicts the evidence of Ms. Schenker and Mr. Romphf that the van did not go into the oncoming northbound lane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Ms. Scott did not see Mr. Romphf's truck, although she may have had a sense of the presence of a vehicle travelling northbound just before she moved into the fast lane travelling southbound, or during the time when the vehicle was skidding.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Again, Mr. Romphf was observed by Ms. Shackelly as he was travelling northbound. Romphf's truck and the Scott vehicle did not reach the Lytton turn-off at the same time. I accept Mr. Romphf's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When you first noticed the van, what did [you] notice about it, if anything? What drew your attention to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 -- yeah, what drew my attention to it was because it was the only other vehicle on the road primarily. And it was travelling in the far right lane, southbound and it seemed pretty normal initially.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what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it started to gradually or slowly cross the -- into the fast lane southbound. Not completely but just gradually and partially. And as it was going by the Lytton turnoff and it was pretty much just about south of the turnoff and not completely in the fast lane heading south, then the vehicle made a sharp veering steering to the right and put the vehicle, the van into a skid almost instantly.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observe anything coming out onto the road in the vicinity of where that sharp turn was to the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 I never saw another vehicle affecting the -- the van's progression down the highway.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happened to the van? What did you see?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then I saw it continue to do its skid as the back end of the van started coming around and then it started going off to the right through this pullout that was on the side of the road. They went through there sideways and then continuing to spin around. And then they disappeared in the dust because it was very hot, very dry and that gravel was loose and they disappeared. And I knew that they were in trouble.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Scott argues that Mr. Romphf's evidence that he saw no other vehicle affecting the van's progression is an opinion. Respectfully, it is not. A careful reading of his answer shows that he did not observe anything coming out of or going into the southbound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Romphf did not see Ms. Shackelly waiting to turn onto the Highway. In explaining why he did not see her car, Mr. Romphf said that he was focussed on the van and on helping Ms. Schenker when he stopped his truck. By his own account, he was in some shock and was very concerned for Ms. Schenker's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I'll tell you, when -- accidents are not -- I'm not an ambulance attendant, I'm not a person that does well with accidents. So when I saw that girl laying there I think I just kind of put my binders -- blinders on and really, it was almost overwhelming for me. And so I could -- I could possibly remember a car there when I was running by but it's a very fleeting or vague memory.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is no doubt, based on the evidence and Mr. Sdoutz' opinion, that the van lost control when it made a hard right turn from the fast lane into the slow lane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Sdoutz' opinion as to the sharp right turn made by Ms. Scott is not in dispute. Nor is it in dispute that Ms. Scott moved left into the fast lane before making the sharp right hand turn before the van lost control. However, the manner in which Ms. Scott moved into and out of the fast lane is in dispute. Mr. Sdoutz assumes that Ms. Scott made an abrupt lane change to the left lane (using a "flick-steer") before making the abrupt right hand change or swerve into the slow lane of traffic. This is in conflict with Mr. Romphf's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it started to gradually or slowly cross the -- into the fast lane southbound. Not completely but just gradually and partially. And as it was going by the Lytton turnoff and it was pretty much just about south of the turnoff and not completely in the fast lane heading south, then the vehicle made a sharp veering steering to the right and put the vehicle, the van into a skid almost instantly.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Furthermore, Ms. Schenker's own account confirms Mr. Romphf's evidence that the van's lane change to the left was a gradual and partial turn into the fast lane, not a sharp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At her examination for discovery, Ms. Schenker was asked these questions and gave these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she lose control of the van?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she actually swerved around the car, like there was a bit of a (indicating) drift beforehand.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mean by a bit of a drift?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 lady came up to the stop sign and stuttered, she didn't completely stop, so I think there was sort of, is that woman going to stop? I am going to slowly get out of her way. And then as we were like right face-to-face with her she came out in front of us and then Lianne swerved hard.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do not consider that Mr. Sdoutz can say how Ms. Scott executed her left lane change as a result of examining the physical evidence (i.e. the skid marks). In his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initial left steering input of a flick steer manoeuvre is very similar to an abrupt lane change manoeuvre. To backward extrapolate the van's position prior to swerving to the left, PC crash was utilized to reverse simulate the leftward steering input which had preceded the yaw. For the purpose of this simulation, it was assumed Ms. Scott only used a steering manoeuvre and did not apply her brakes, and therefore was travelling at a constant speed prior to the yaw. From the reverse simulation it was found that traveling at 105 to 110 km/h a steering wheel input of 49 degrees to 65 degrees to the left resulted in a swerving from the curb lane which aligned the van properly with the start of the yaw marks in the fast lane. From the literature (5), a steering input of 56 degrees is consistent with an abrupt lane change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Sdoutz' conclusion is mere speculation. He was not at the accident and he cannot put Ms. Shackelly's car in Ms. Scott's lane of traffic. Furthermore, his conclusion is consistent with the van making a gradual change into the left lane, which Mr. Romphf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Sdoutz made the following conclusions: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Scott initially steered the Ford van sharply to the left, before steering back to the right, which resulted in the van going into a clockwise yaw.</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yaw marks commenced in the southbound fast lane approximately 1.6 metres west of Highway 1's centerline and approximately 8 metres south of the centerline governing east Main Street.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onset of the van's yaw marks, the van was traveling between 105 and 110 km/h.</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Scott's van was approximately 80 metres from the intersection when she first perceived a potential hazard.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Scott's steering inputs and positioning approaching the intersection are consistent with her having perceived Ms. [Shackelly's] sedan as a hazard which was encroaching into the southbound lanes of Highway 1 and attempting to swerve around this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His first conclusion is not what Mr. Romphf saw or what Ms. Schenker said happened. I reject this part of his opinion. The second and third of Mr. Sdoutz' conclusions relate to the sharp right-hand turn that the Scott vehicle made and which caused the van to lose control and launch over the embankment. Again, these are not in dispute. Finally, the fourth and fifth conclusions are assumptions that Mr. Sdoutz made, and they are not consistent with the evidence. I also reject those parts of Mr. Sdoutz'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Based on a review of the evidence, I find that Ms. Scott was negligent and that she was 100 percent responsible for the accident. I dismiss Ms. Schenker's claim against Ms. Shackelly.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Relating to Ms. Schenker's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the time of the accident, Ms. Schenker was age 20 and a resident of Smithers, where she had lived most of her life. When she was not tree planting, she lived with Cathryn Olmstead in Smithers.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Schenker has four younger sisters. Her parents separated when she was eight years old; after that, she and her sisters lived with their mother until Ms. Schenker left her mother's home at age 17. Her mother worked sporadically and received welfare.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about age 13 or 14, after school and during weekends, Ms. Schenker worked as a chambermaid to support herself. Subsequently, she worked in a fast food restaurant, as a waitress, and as a clerk in a book store. At age 17, she left home due to, as she described it, "an unhealthy home environment". At one point, she was living by the river in a tent. At the time of leaving home she was still in school. Ms. Olmstead offered her a place to live, which she accepted so that she could finish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kindergarten, Ms. Schenker was home-schooled. Ms. Schenker testified, and her school records confirm, that she moved schools within different school districts in the Smithers/Burns Lake area. Her school records for grades 4 to 6 inclusive show that she was a good student, receiving mostly As and some Bs. Her marks started to decline in grade 7, and by grade 8 her marks were poor. During grades 7 and 8, she was absent 36.5 days and 48 days, respectively, and late 16 times in each of those years. There are no records for her grade 9 year, but Ms. Schenker testified that she had poor marks and was often absent. In February 2008 and while in grade 10, she withdrew from school. She testified that she was looking after herself and working and caring for her sisters, all without a support network. Had Ms. Schenker not withdrawn from high school and completed her high school courses, she would have graduated in June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Later, Ms. Schenker attempted to complete her schooling through correspondence, but was unsuccessful. She enrolled in the alternate school, which was unstructured and permitted students to be employed. She completed grades 11 and 12, graduating after the accident in June 2010. During the alternate schooling, she was rarely absent and all her marks were in the 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Schenker testified that it was important for her to graduate from high school and that she enjoyed learning. She testified that she does not watch television and that she likes the outdoors. Before the accident, she pursued snowboarding, mountain biking, slack lining, and rock climbing, both indoors and outdoors. While in school, she pursued wrestling, basketball, and track and field. She hiked by day and overnight. She participated in these activities with an approach described by her as "all out and gung-ho". Her friend, Lauren Kroesin, who Ms. Schenker has known and has been friends with since grade 7, participated with Ms. Schenker in some of her recreational activities. She testified that Ms. Schenker was a strong climber, both mentally and physically. Ms. Kroesin also stated that Ms. Schenker was a talented snowboarder, going fast and ahead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Schenker started planting trees in the planting season of 2008. The tree planting season starts in May and ends in July. She lived in camp in the Williams Lake area. She returned to tree planting in 2009; and despite her injuries, she planted trees for the 2010 and 2011 seasons.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After Ms. Schenker quit school, and still after graduating, she had no particular goals or concrete plans. She considered occupations such as a helicopter pilot and working in tourism, and at one time she mentioned to Ms. Kroesin a desire to pursue carpentry. Although she could not pin down a specific occupation, she knew that she wanted to be outside doing physical work with her hands; she also knew that she did not want to deal with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She testified that she loved tree planting. It was outside and it paid well. From 2008 to 2011, in addition to tree planting income, Ms. Schenker received employment insurance. Ms. Schenker's earnings from 2008 to 2011, as reported on her income tax returns,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778"/>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$19,881</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$28,416</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$32,424</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$34,499</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Schenker, prior to the accident, was healthy and active. She had no physical limitations. She was able as a tree planter to work eleven hours per day, six days a week, carrying 20 to 50 pounds of seedlings which she planted. Although planters could take as many breaks as they wished, she described it as endurance work. Ms. Schenker testified that "any monkey" can tree plant, but it is the planter's technique that allows the earning of more money.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Schenker's Injuries and the Treatment of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Schenker's last memory before the accident is hanging on to the arm rest of the van and then going off a "cliff". Her next memory is lying on Main Street and being in the most amount of pain that she has ever had in her life. She hurt everywhere, but mostly in her spine. She recalls the ambulance attendants arriving after what seemed like one hour had passed. She recalls being "fitted up" by the ambulance attendants and being placed in the ambulance, although she has no memory of Ms. Shackelly speaking to her while she lay on Main Street. She then recalls being at the Lytton Hospital, the nurse cutting off her clothes, and her arm being stitched. She remembers speaking to Ms.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Schenker was transferred to RIH. She testified that she has no memory of how she got there. Ms. Schenker was treated by emergency doctors, nurses, and a neurosurgeon upon her arrival in hospital. She testified that every part of her body hurt. She received Morphine for her pain. While in the hospital she was visited by her mother, her sister, Kim, her grandmother and her father, and Ms. Scott. She was put on intravenous and oxygen, and a catheter was inserted. She had very little memory of the doctors and nurses she encountered in her early stay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plaintiff's medical and other expert reports are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44" type="#_x0000_t75" style="width:432.06pt;height:172.52pt">
            <v:imagedata r:id="rId659" o:title=""/>
          </v:shape>
        </w:pict>
      </w:r>
      <w:r>
        <w:rPr>
          <w:rFonts w:ascii="arial" w:eastAsia="arial" w:hAnsi="arial" w:cs="arial"/>
          <w:sz w:val="20"/>
          <w:lang w:val="en-US" w:eastAsia="en-US" w:bidi="ar-SA"/>
        </w:rPr>
        <w:t xml:space="preserve">  </w: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Chevalier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Chevalier, a neurosurgeon, operated on Ms. Schenker. Before operating, he described to Ms. Schenker the nature of her injuries and his proposed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Chevalier first saw Ms. Schenker on July 21, 2009, three days after her admission to hospital and at the request of another neurosurgeon.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Chevalier in his report said that Ms. Schenker had a loss of consciousness upon being brought to the hospital, that her vitals remained stable, and that upon regaining consciousness she was and remained alert and oriented. (Parenthetically, I will add at this time that the medical reports appear to contradict each other as to whether Ms. Schenker lost consciousness, which may come from Ms. Schenker reporting that she did not lose consciousness. As Ms. Schenker did not suffer a head injury, it is not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Schenker had rib fractures and a small pneumothorax, which did not require the implanting of a chest tube. She had a "traumatic scar on the left lateral chest wall." She had a number of contusions and abrasions, some of which had glass embedded in them (which were removed after her discharge from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Chevalier found that Ms. Schenker had the following injuries to her spine: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fractured the upper aspect of the vertebrae at C7. He found that this was the only area where the cervical spine was injured. He detected no indication that this injury was unstable;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described Ms. Schenker's thoracic spine injuries as more significant. He described it as a flexion/distraction injury centered at the T6 vertebrae. He describes the injury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Typically in that kind of injury there is a compression of the forward aspect of the spine which had led to some loss of height of the vertebral body of T6. The anterior aspect of that vertebral block was reduced to about a third of its expected height, while the posterior aspect of that vertebral block was reduced by 40% (hence to 60%) of its original height. On the back side of the spine distractive forces had disrupted the facets of T6 (which links T6 to T5 above and T7 below). This led to a kyphosis (a bending forward of the spine) I estimated to be between 20 and 22 degrees at that level. Other signs of the distractive forces were seen with fractures of the spinous processes from T4 down to T8. This type of injury typically leads to loss of the normal weight support carried by the spine anteriorly and a loss of the pull-back support (called posterior tension band) normally carried out by intact posterior spinal elements. My assessment of this fracture was that it would behave in an unstable fashion and would require surgical fixation, which we will discuss later.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discrete fractures of the upper aspect of the vertebral T10, T11, and T12. He described these as trivial; he did not expect them to cause problems;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Ms. Schenker's lumbar spine, she sustained a compression fracture of the L4. Bone was protruding backwards where the nerves are located in the spine, "occupying 50% of their normal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Chevalier performed a decompressive laminectomy of the T6 and "instrumented fusion" spanning from the T4 to T8 inclusive. The x-rays after surgery depict rods and screws inserted in Ms. Schenker's vertebrae. While Ms. Schenker was in the hospital, Dr. Chevalier determined that as the fracture at the L4 continued to behave in a stable fashion; surgery was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Following her release from hospital, Ms. Schenker had x-rays taken in Smithers, which were sent to Dr. Chevalier to review. The first set of x-rays was taken about one month after Ms. Schenker's discharge. Dr. Chevalier states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lumbar spine, even though remaining with a bit of a scoliotic curve, did not change appreciably during the interval.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found that the L4 fracture "appeared to be healing well," which was a result of his decision to treat it with a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December 2009, Dr. Chevalier reviewed further x-rays received from Smithers. He concluded that everything was healing well. There were no signs of failure of the rods and screws in the thoracic spine, nor were there signs of unstable healing in the L4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Schenker had a follow-up visit with Dr. Chevalier on May 26, 2010, at which time new x-rays were taken. Dr. Chevalier found that the x-rays of the thoracic spine were "essentially similar between 2010 and 2009, without any signs of instrumentation failure." He concluded that the thoracic spine was solid.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Chevalier gave the following prognosis for the future and the permanency of Ms. Schenker's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flexion distraction injury to her thoracic spine in my opinion [is] more likely to give her lasting problems. The injury mechanism is more complex and does not only involve compression of the anterior aspect of the weight-bearing spinal column, but distraction of the posterior tension band. This involves fracture of some bony elements which usually tends to heal well. It also involves a significant soft tissue injury which has a higher likeliness to lead to lasting pain. I think this is what we can observe with the pain she describes at the upper aspect of her thoracic spine incision and that radiates up to her shoulder and her neck, a description typically seen with muscle-born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to the pain that Ms. Schenker suffers, Dr. Chevalier anticipates that it will settle down in the next one to two years. He anticipates, however, that she will see "some lasting pain and this may pose a significant challenge to her future professional life depending on the line of employment she will choose." Most importantly, Dr. Chevalier states that at the time of writing his report, he could not "readily quantify the degree of permanent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Although he states that his prognosis for the extent of permanent injury Ms. Schenker suffered in the accident can still change over the next year or two,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remain with the strong impression that her career choices will be affected by limitations she will have coming from her spine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Chevalier also raises the matter of the risk of arthritis. In his view, because the fusion in the thoracic part of the spine is fairly immobile, arthritis is not likely to occur in that area. As for the areas of the spine that are more mobile, he states that "the jury is still out." He candidly states that he does not have an answer. However, he states that he expects that Ms. Schenker would have the following issues going into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more problems in the future are at the at the level of the C6-C7 disk which may degenerate faster since it has been partly disrupted by the fracture of the upper end plate of C7. ... The same applies to the L3-L4 disk because of the burst fracture of L4. These two areas in my professional opinion are the most likely to give her osteoarthritic problems in the future, which may require further surgical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Chevalier ends his report with this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she has made a spectacular functional recovery to this date, being able to return to tree planting less than a year after her motor vehicle accident, I remain of the opinion that this young woman will remain impaired to some degree by the injuries previously described in this report. The exact degree of this impairment is yet to be determined.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McKenzie examined Ms. Schenker at the request of her counsel. The examination took place on October 12, 2010. When Ms. Schenker saw Dr. McKenzie she reported thoracic, low back, neck, and hip pain. She told Dr. McKenzie that the hip pain started when she became mobile. She said that the left hip pain is worse than the right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McKenzie relates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Thoracic spine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ongoing pain at approximately the T6 level (points to just above the tip of the shoulder blade). She is painful and stiff in this area. It is constantly sore. It is aggravated by prolonged standing and sitting. Lifting, carrying, twisting and turning aggravate it. Any impact aggravates it. It is improved somewhat by stretching. When she was tree planting this year she took naproxen every day and occasional Tylenol 3. She denies neurologic compromise. She grades her day to day pain as a 4/10. (0 out of 10 is no pain whereas 10 out of 10 is the worst pain she could ever imagine). It can be as much as a 10/10. She notes this if she does any prolonged standing or sitting for more than an hour. If she goes on hikes (3 to 4 hours) that also brings on the more severe pain. She thinks it may have improved over the last six months.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Lower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points to the level of the beltline in the midline. This is intermittent but is there on a daily basis and she estimated 3/4's of her day. It is aggravated by the same activities that bother her thoracic spine. It is improved by stretching and rest. She denies neurologic compromise. She denies bowel or bladder dysfunction. She grades her day to day pain as a 2 to 3/10. It can be as much as a 10/10 however with the more significant activities described above. She does not think it has been improving lately.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Neck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pain in the lower neck. It is in the midline. It is intermittent but not daily. She estimates it is there 4 to 5 times a week. It is aggravated by shoulder checking while driving. Rock climbing aggravates it. Cooking aggravates it. It can be there all day but usually it is there for an hour or two. It is improved by stopping the activity that is bringing on the pain. She denies neurologic compromise in her arms. She grades her pain as a 6/10 and thinks it is continuing to improve.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Hip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pain in the hips. The left side is much worse than the right. She noted this a few months following the accident when she began to get more mobile. She has pain in the anterior aspect of the left thigh. It is aggravated by walking, lifting and hiking. The hip feels stiff. The pain can go as high as an 8 to 9/10 and she thinks it is getting worse. She occasionally limps.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had no other accidents or events to account for that or her ongoing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McKenzie's opinion is as follows: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C7 vertebrae has healed in good position;</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L4 vertebrae has healed in a displaced position, and the resolution of this pain in the area is poor;</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residual pain in her neck;</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not reached a maximum medical improvement;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 she experiences and its resolution is poor, despite the fact that Ms. Schenker thinks that it is improving. A final opinion cannot be given for approximately another year;</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T6 vertebrae injury, which she suffers pain from, is aggravated by aggressive activity;</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pain "will deteriorate particularly below the fusion level";</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fractures in her back "are likely to significantly impact on her employability in the future."</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injuries will impact her activities of daily living and recreation;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suggests that she may have injured the soft tissue structures in her left hip areas. He recommends further medical investigation to rule out a labral lesion which may be treatable.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McKenzie ends his opinion with this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a final prognosis cannot yet be given, she is likely to have ongoing persistent problems in these areas for the foreseeable future and likely permanently as a result of these injuries.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Schenker's counsel also asked Dr. Koo to evaluate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He performed his assessment of Ms. Schenker on October 9, 2010. Dr. Koo is a doctor of physical medicine and rehabilitation (physiatrist). In his report, Dr. Koo gave a detailed list of Ms. Schenker's injuries documented from RIH. As a result of his assessment, Dr. Koo made these findings: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reduced range of motion of the neck in the directions of flexion and left-sided rotation. There was pain noted at the midline of C6-7 at the end range of flexion and rotation in both directions. Extension was pain-free.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trigger points were identified within the midbody of the right more so than left trapezius, and the right rhomboid more so than left. There was also tenderness and fibrosis felt adjacent to her thoracic spinal incision, maximal at T6.</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End range of back flexion and rotation was associated with reports of midline midback pain, maximally at the T7 through T9 levels. Rotation was moderately reduced in both directions, with end range pain noted again at the T7-T9 levels.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exhibited a thoracolumbar scoliosis, which was mild and likely a preexisting condition. In standing, she exhibited relative in-toeing of the left leg compared to the right. Hip examination revealed shortening of the external rotator muscles of the left hip with subsequently limited internal rotation of 18 degrees (compared to 30 degrees on the right). She had tightness and hip flexion contractures bilaterally of 15 degrees. There was also tightness of the iliotibial bands bilaterally, but more so on the left with an Ober's of four inches, versus three inches on the right.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neurologic examination was normal for tone, bulk, power, reflexes and sensation.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several traumatic and surgical scars including a midline thoracic spinal incision from T3-T8. Post-traumatic scarring with some degree of scar hypertrophy was also seen in a 4 1/2-inch linear scar overlying the left scapula, as well as smaller scars between 1/2 - 1 inches in length overlaying the left flank. Multiple small, healed scars were also seen in the anterior knees.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Lumbar flexion increment was normal with a 7 cm span associated with forward flexion. Thoracic flexion increment, however, was subnormal at 2.5 cm.</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Screening examination for fibromyalgia tender points was negative. Waddell's criteria for nonorganic pathology was also absent.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Koo determined that Ms. Schenker had suffered the following injuries and conditions: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Concussion;</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Orthopaedic multitrauma with clinical or radiographic documentation of the following:</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abrasions to her body including the right shoulder, left shoulder blade and extremities. There were also some embedded glass fragments, which required subsequent removal from her family physician at a later date.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noted to have a small area of bruising to the right forehead on her nursing assessment of July 18, 2010.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Mildly comminuted C7 vertebral body fracture of the superior (upper) endplate and posterosuperior corner of C7, with displaced bone fragments posteriorly into the spinal canal by 4mm, and narrowing of the left C6-7 foramen.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T4 right transverse and spinous process fractures.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T5 right transverse and spinous process fractures, and posterior neural arch fracture.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T6 burst fracture with greater than 50% compression of the vertebral body height anteriorly and resultant kyphotic deformity between 17-22 degrees.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T7 right transverse and spinous process fractures.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T8 right transverse and spinous process fractures.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T9 spinous process fracture.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 Wedge compression fractures of T10, T11, and T12.</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L4 burst fracture with greater than 50% compression, involving base of pedicles of each side, spinous process and posterior neural arch fractures. The L4 vertebral body fragments were occupying approximately 50% of the spinal canal with 7mm displacement posteriorly, narrowing the anteroposterior dimension of the spinal canal by approximately 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 Right rib fractures #10 and #11.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 Left rib fractures, anterior end of #1st.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 Small hemo-pneumothorax.</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 Paraspinal hematoma.</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Catheter-associated urinary tract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 concussion was not mentioned by any of the other doctors of either the plaintiff or the defendants. The basis of Dr. Koo's finding of a concussion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brief loss of consciousness and some potential attention/memory impairments noted by her inpatient occupational therapist suggest that she likely incurred a concussion at the time of the accident as well. Her normal CT head would be a common, and expected finding in the context of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Koo points out that Ms. Schenker had multiple vertebral fractures spanning her entire back, several of which were unstable and which increase "the severity of her initial fractures, as well as her risk for long-term pain and disability." Dr. Koo points out that her wedge compression is a stable fracture. Despite this, he states that they can result in acute pain in the surrounding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Koo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this increased biomechanical strain is likely accounting for some of Ms. Schenker's reports of pain when rock climbing, particularly as it relates to her ability to rotate through the mid chest and reach laterally from side to side. Over time, this increased biomechanical strain will likely increase her rate of wear and tear and associated degenerative changes of the upper (T1-4) and bottom (T8-12) thoracic segments, and accelerate her risk of degenerative arthritic changes at these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Koo recommends physiotherapy, chiropractic treatments, and a regular physical activation program. Also, Yoga and Tai Chi would gradually stretch her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Koo states that it is premature to fully determine a prognosis on a physical recovery. He expects that with exercise and activity she will achieve some improvement. At the time of writing his report,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Schenker is to be commended on her proactive approach in her reactivation program. In addition to following her physiotherapy, she has also gone on to carry out a self-directed activation program as best as she can, and continued to pursue tree planting activities despite activity-associated pain. Such physical activity progression is consistent with what I would normally recommend in such scenarios, and is not only important from a physical recovery perspective, but also from an emotional recovery perspective due to Ms. Schenker's highly active pre-injury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experience, if her physical symptoms of pain and stiffness persist beyond two years post-injury despite the aforementioned treatment, then her residual condition and activity limitations will likely be permanent.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future, she is at increased risk of reinjury or susceptibility to further trauma. If she should become pregnant, her pre-injury back complaints will likely increase her risk of pregnancy-related back pain and may require further activity limitation than what would normally be expected. Her current plans are to pursue active employment as a tour guide or possibly a helicopter pilot. Although she would likely do reasonably well in light to moderate physical activities with the ability to change position frequently, she may not tolerate prolonged immobilization such as sedentary desk work or being seated in a pilot's chair.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Ms. Schenker denies depressive symptoms currently, she does admit to a period of adjustment during her initial months when she was less mobile. In my opinion, she remains at an elevated risk for worsening depression in the future based on her chronic pain and activity limitation, which are known risk factors for depression. If this is the case, she would likely benefit from review from a mental health professional, such as a psychiatrist or psychologist, for further evaluation and treatment recommendations.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Shannon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Smith is an occupational therapist. Ms. Smith provided her opinion on how Ms. Schenker's activities of daily living and recreational activities would affect her pain and ability to perform certain functions. In addition, there was clinical testing to confirm recorded pain and disability. Ms. Smith administered certain tests on Ms. Schenker to determine her capacity to work in various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is Ms. Smith's opinion that Ms. Schenker approached her work capacity testing with high levels of effort. She stated that Ms. Schenker at times over-estimated her strength capacity on a questionnaire that she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Smith came to the following findings: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Schenker is able to perform jobs that require reaching, handling, fingering, and/or feeling in upper limb coordination;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not suited to work in situations where significant "sustained mild to extreme stooping" is required. These positions improve with leaning against something with her arm or trunk. There are no limitations identified for kneeling and crouching, but "simultaneous forward bending in these positions should be limited."</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can perform work that requires sedentary, light, and select medium-strength work. Repetitive work should be limited to light strength work. Also, she is not suited to work that requires frequent and constant lifting;</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 sitting tolerance of about one to one and a half hour at a time. For work that is sitting intensive; she has a tolerance of 30 minutes. Any full-time sitting relating to work will require opportunities to shift positions and take standing breaks, even if she has appropriate ergonomic supports. Ms. Schenker's standing/weight bearing tolerance is approximately 15 to 20 minutes at one time. She is not suited to a job requiring static standing, but is able to static stand for 15 to 20 minutes. She is functional for basic walking;</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above restrictions, she is able to perform full-time work;</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Smith concludes that Ms. Schenker is not suitable for tree planting. Ms. Smith states that it was remarkable that Ms. Schenker tree planted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Smith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Schenker has demonstrated the capacity to "</w:t>
      </w:r>
      <w:r>
        <w:rPr>
          <w:rFonts w:ascii="arial" w:eastAsia="arial" w:hAnsi="arial" w:cs="arial"/>
          <w:i/>
          <w:color w:val="000000"/>
          <w:sz w:val="20"/>
          <w:lang w:val="en-US" w:eastAsia="en-US" w:bidi="ar-SA"/>
        </w:rPr>
        <w:t>push through</w:t>
      </w:r>
      <w:r>
        <w:rPr>
          <w:rFonts w:ascii="arial" w:eastAsia="arial" w:hAnsi="arial" w:cs="arial"/>
          <w:color w:val="000000"/>
          <w:sz w:val="20"/>
          <w:lang w:val="en-US" w:eastAsia="en-US" w:bidi="ar-SA"/>
        </w:rPr>
        <w:t>" her symptoms and function at a very high level on a short-term basis, however her long-term durability in a given job, and her ability to manage her symptoms while maintaining a reasonable overall level of function (i.e. in school, home management, and leisure/recreational activities, in addition to work) will depend on the careful selection of jobs with physical demands that are consistent with the abilities and limitations outlined in this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Smith also prepared a cost of future care report, which I will deal with later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Richardson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At the request of Ms. Scott's counsel, Dr. Richardson examined Ms. Schenker on July 16, 2012. Dr. Richardson found that Ms. Schenker was still symptomatic three years after the accident and that she will probably continue to have:</w:t>
      </w:r>
      <w:r>
        <w:rPr>
          <w:rFonts w:ascii="arial" w:eastAsia="arial" w:hAnsi="arial" w:cs="arial"/>
          <w:sz w:val="20"/>
          <w:lang w:val="en-US" w:eastAsia="en-US" w:bidi="ar-SA"/>
        </w:rPr>
        <w:cr/>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 pain;</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thoracic spine pain; and</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lumbar spine pain, the symptoms from which will continue to be aggravated or exacerbated by her activities of daily living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Richardson found that Ms. Schenker had good range of motion in her cervical spine with "minimal findings of tenderness or pain." He found that Ms. Schenker's thoracic spine had a mild decrease in range of motion in the thoracic and lumbar spine with tenderness in the midline from T4 to T8 and to 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He found that she had good range of motion in both hips without hip joint pain on testing for femoral acetabular impingement or acetabular labral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Richardson states that Ms. Schenker has two major fractures in her spine at T6 and L4, and other multiple small fractures. Dr. Richardson, based on a study, states:</w:t>
      </w:r>
      <w:r>
        <w:rPr>
          <w:rFonts w:ascii="arial" w:eastAsia="arial" w:hAnsi="arial" w:cs="arial"/>
          <w:sz w:val="20"/>
          <w:lang w:val="en-US" w:eastAsia="en-US" w:bidi="ar-SA"/>
        </w:rPr>
        <w:cr/>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Thoracic spine fracture and lumbar spine fracture. According to Medical Legal Reporting in Orthopedic Trauma, edited by Dr. Foy and Fagg, Edition 4; there is:</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 to 20% chance of a patient with:</w:t>
      </w:r>
    </w:p>
    <w:p>
      <w:pPr>
        <w:numPr>
          <w:numId w:val="3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Thoracolumabar fracture being completed disabled subsequent to that fracture.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60% chance of a patient with one thoracolumbar spine fracture still being symptomatic more than 5-9 years post-injury.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Schenker has two major fractures in her spine including T6 and L4 as well as multiple other small spinous process or transverse process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Richardson addresses the risk of arthritis in the following manner:</w:t>
      </w:r>
      <w:r>
        <w:rPr>
          <w:rFonts w:ascii="arial" w:eastAsia="arial" w:hAnsi="arial" w:cs="arial"/>
          <w:sz w:val="20"/>
          <w:lang w:val="en-US" w:eastAsia="en-US" w:bidi="ar-SA"/>
        </w:rPr>
        <w:cr/>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of osteoarthritis. In review of the literature available, there is no definitive long term study that can correlate the occurrence of a thoracolumbar fracture and subsequent development of spondylosis or arthritic change in the thoracolumbar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Richardson concludes that Ms. Schenker is not at risk for surgery at the cervical or thoracic spine areas. He does not expect that surgery will be required in the lumbar spine "unless she has a major change in her symptomatology."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Richardson assessed Ms. Schenker's impairment as follows:</w:t>
      </w:r>
      <w:r>
        <w:rPr>
          <w:rFonts w:ascii="arial" w:eastAsia="arial" w:hAnsi="arial" w:cs="arial"/>
          <w:sz w:val="20"/>
          <w:lang w:val="en-US" w:eastAsia="en-US" w:bidi="ar-SA"/>
        </w:rPr>
        <w:cr/>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spine. Range of motion of the cervical spine was good and there were no specific major findings of note, however Ms. Schenker does have occasional symptoms.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Given the nature of her cervical spine fracture, the AMA Guide to Permanent Impairment places her between Diagnosis Related Class 0 and Class 1 with relative values of 0-4% impairment of the whole person.</w:t>
      </w:r>
    </w:p>
    <w:p>
      <w:pPr>
        <w:numPr>
          <w:numId w:val="4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Thoracic spine. The nature of Ms. Schenker's thoracic spine fracture places her in Class 2 of the Diagnosis Related Impairment giving her an impairment of anywhere from 7-11% impairment of the whole person.</w:t>
      </w:r>
    </w:p>
    <w:p>
      <w:pPr>
        <w:numPr>
          <w:numId w:val="4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Lumbar spine. Again, 40-50% loss of vertebral height from a burst fracture places Ms. Schenker in class 2 in the Diagnosis Related Impairment, giving her a 5-9% impairment of the whole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should be clear however that Ms. Schenker's functional disability is the result of her increased symptom of pain in mainly her thoracic and lumbar spine with her increase in activities.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also my opinion that given the nature of her injuries and her symptoms, she is most probably not suitable for medium to heavy type labour and that she needs to change position frequently and most probably is suited for light with select medium duties as per the Functional Capacity Evaluation included in the records.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Ms. Schenker has done very well considering the multiple spinal fractures she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Richardson is of the opinion that Ms. Schenker's recovery has plateaued and that she is unlikely to improve in the foreseeable future. He also concluded that Ms. Schenker had a pre-existing "minor asymptomatic scoliosis prior to the motor vehicle accident of 2009," which is unrelated to her symptoms. He does not recommend any further investigations. Further, he recommends "core strengthening and stretching" for rehabilitation. Dr. Richardson's opinion as to Ms. Schenker's ability to work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Schenker's ability to work has been moderately affected by her injuries sustained in the motor vehicle accident. Two significant injuries in the thoracolumbar spine at different locations including a T6 fracture and a burst L4 fracture has changed Ms. Schenker's ability to work in any labour intensive industry requiring bending forward, reaching forward, lifting or carrying anything medium to heavy or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will be a permanent restriction. Her permanent impairment, as noted above, is based on the AMA Guide and Diagnosis Related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He comments that medication and pain relievers are useful, but he warns that narcotic medication should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With respect to the cost of future care report of Ms. Smith, Dr. Richardson makes these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treatments such as massage, physical therapy, manipulation and medication will only give Ms. Schenker symptomatic relief and will not change the overall outcome at this point and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He concludes:</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proven method to control symptoms in the thoracolumbar spine and neck is through an active exercise program, which has to be carried on for an indefinite basis by Ms. Schenker and will require access to some kind of facility for the program. This is usually done on a self directed basis with intermittent supervision by a kinesiologist and/or physiotherapist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He acknowledges that Ms. Schenker will need help with any heavy to very heavy activities and home maintenance, although she should be able to do light duty housekeeping activities. He confirms that Ms. Schenker is not suitable for medium to heavy labour intensive work and that vocational counselling will be useful for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Conclusions Regarding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medical evidence, whether produced by Ms. Schenker or Ms. Scott, is not really in dispute. Dr. Chevalier and Dr. McKenzie were not able to give a final opinion on Ms. Schenker's outcome, but it is clear that the change or improvement would occur within two to three years. Dr. Richardson saw Ms. Schenker at that period of time as anticipated by Dr. Chevalier and Dr. McKenzie. Dr. Chevalier thought that Ms. Schenker may require surgical intervention. Dr. Richardson says that he does not believe that to be the situation. As Dr. Richardson has seen Ms. Schenker at the time that Dr. Chevalier contemplated, I conclude that no further surgical intervention would be required except with the one proviso that Dr. Richardson referred to, which was she will require surgery if she has major change in her symptomatology.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question of arthritis has arisen in this trial among the medical doctors. There is no complete agreement among the doctors whether Ms. Schenker will develop osteoarthritis. I conclude that Ms. Schenker will unlikely develop osteoarthritis in the thoracic region of her spine, but will likely develop osteoarthritis and degenerative changes in the cervical and lumbar part of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conclude that Ms. Schenker suffered excruciating pain as a result of this motor vehicle accident. Although that pain has lessened over time, the level of her pain will depend on the activities she pursues. I conclude that pursuing some of her activities aggravated her injuries, in that they caused her more pain that forced her to stop the activity. I do not conclude, however, that her activities in any way re-injured the injuries suffered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accept Ms. Smith's evidence on Ms. Schenker's employment limitations. I accept that she will be able to work full-time subject to adjustments being made within her work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accept that treatments such as chiropractic therapy, massage therapy, and physiotherapy will not cure Ms. Schenker's injuries, but I find that she will require these treatments as she goes on with her life in order to have some relief from pain and stiffness from time to time. Ms. Schenker is a keen outdoor enthusiast, enjoys physical activities. I find that she will continue to enjoy some physical activities, but they will be limited and there will be some activities she will unlikely be able to pursue (e.g. snowboarding because of her concern for falling). I find that she will have no difficulty pursuing the gym programs that have been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Everyone who reported on or assessed Ms. Schenker's medical condition was amazed at her efforts towards recovery and the activities in which she participated.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Schenker -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Schenker was treated at RIH. She was discharged on July 31, 2009 with a prescription for Percocet to treat pain, and a cervical collar and back brace (which was referred to at this trial as a "clam shell" brace). The back brace was to be used when she was 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At the time of her release from RIH, Ms. Schenker could not care for herself and could only walk with a "clam shell" brace. Accordingly, upon her release from hospital, she remained in Kamloops with a friend for two days and then travelled to Smithers to stay with Ms. Olmstead. Her father drove her to Valemount, where Ms. Olmstead met them with her car. The trip to Smithers from Kamloops was 16 hours with a couple of breaks. Ms. Schenker was a front-seat passenger in both vehicles. She described the trip as "horrible," not only because of her pain, but also because she was terrified of the other vehicles on the highway. Her reactions were observed by Ms. Olmstead. Any food she ate on the trip she threw up. She described herself when reaching Smithers as being a "wreck." In order to get through the trip, Ms. Schenker took a lot of pain killers. She returned to the same house she and Ms. Olmstead had lived in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Her bed was modified by using plywood for support. She would remove her brace and neck brace when she was in bed. Initially, she was not able to eat solid food; for a while she only drank smoothies and other liquids, but eventually she was able to eat toast. She was unable to dress herself or go to the bathroom on her own. She could hardly get out of bed on her own. She could not cook for herself. Ms. Olmstead arranged to borrow equipment from the hospital to assist Ms. Schenker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Her neck brace lining had to be changed on two or three occasions. This required people to come from Houston to perform the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Olmstead would take Ms. Schenker out to the front lawn where Ms. Schenker would sit on a lawn chair so that her hair could be washed. She had sponge baths only until the fall of 2009. Friends would come to her home and help her out. Up to the third month after the accident, she did not get out of bed except for short periods of time. In October 2009, the brace was gone permanently. She stated that when the braces came off she spent more time in bed. She stated that she could not bend over and that her body felt like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Smithers, Ms. Schenker was in the care of Dr. Kathleen Blouw, the mother of a fellow tree planter. Dr. Blouw did not give evidence, nor did she provide an expert report. She coordinated Ms. Schenker's medical treatment, provided medical advice, and prescribed pain medication. Dr. Blouw also arranged for x-rays to be taken and then sent Ms. Schenker on to Dr. Chevalier in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Ms. Schenker managed with her brace on to go outside and walk two blocks. Another time, she went out into the bush. One time she attempted to cross the road, and she was observed by Ms. Olmstead to turn around and go back home. She was eventually able to travel to the grocery store that was three blocks away. Ms. Olmstead took Ms. Schenker on some back roads so that she could drive, but Ms. Schenker was nervous and agitated.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Schenker had ten physiotherapy sessions. They started in October 2009 and ended in April 2010. Eventually she was able to travel to those sessions on her own. Ms. Schenker found physiotherapy painful. The physiotherapy sessions were designed to strengthen and stretch her muscles, and Ms. Schenker acknowledged that she gained mobility from these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Towards the end of 2009, Ms. Schenker was going to the gym where she would rock climb on an indoor wall. She found that it assisted with her mobility and found it not to be high impact. Ms. Schenker testified that her pain fluctuated wildly; although the pain seemed fairly low lying in bed for a day, it would shoot up when she walked to physiotherapy or rock climbed. Movement such as twisting, bending, lifting, and looking up or from side to side triggered pain. She testified that she had a lot of problems with pain. The area of the T6 was very painful for about five months. She also noticed that she had pain in her left hip when the brace came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McKenzie was of the view that she may have injured "the soft tissue structures in the left hip area." He suggested that she undergo an MRI anthogram to rule out a labral lesion. Subsequently, and in Dr. Richardson's examination, he has ruled that possibility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Ms. Schenker had difficulty sleeping and found that the pain interrupted her sleep. Ms. Schenker acknowledged to Dr. Blouw that she was improving, but that is not to say that she was pain-free or that she could do all the things she could do before the accident. On the whole, I accept Ms. Schenker's evidence as it relates to her pain and its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After the accident, Ms. Schenker returned to tree planting in the 2010 and 2011 seasons. She testified that she liked tree planting and that she was stubborn about doing it. She said that she did not have many options and she needed the money to support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tree planting company was the same one she worked for before the accident. Her fellow tree planters made accommodations for her. For example, they would give her the best seat in the vehicle that transported them to the various tree planting blocks.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order to get her through the season, she relied on pain killers. She found that the 2011 season was slightly better than the 2010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Her friend, Ms. Kroesin, was in the same camp with Ms. Schenker in 2011 and saw her daily. Ms. Kroesin testified that Ms. Schenker was not a complainer, but she observed that Ms. Schenker was in pain and was taking Tylenol 3. She said that Ms. Schenker spent a lot of time by herself and that she went to bed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After the accident, Ms. Schenker returned to school, completing her grade 12 in June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January 2011, she started some college courses. She completed these with straight As. She attended classes Monday, Tuesday, and Wednesday. Her classes were two hours long, interrupted by a coffee break. She was required to sit on plastic chairs, which caused her discomfort. She was able to move around without making a distraction in the class. Her pain levels went up. Although she was able to focus on her class, her focus dwindled toward the end of the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She did all her homework on a laptop. She could not sit at a desk because of her injuries, so she did all her homework and reading lying in her bed, propped up by pillows.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February 2012, Ms. Schenker and Ms. Scott travelled to New Zealand for a holiday. They returned in late June or early July. While in New Zealand, she and Ms. Scott obtained employment standing at a conveyor belt packing kiwi fruit from 7:30 a.m. to 5 p.m., six days a week (about 50 to 60 hours per week). They left after eight days, as Ms. Schenker was relying on pain killers and could not continue with this employment. Ms. Scott testified that she found the job hard herself. For a period of about two weeks, Ms. Schenker and Ms. Scott did fundraising for Green Peace. Ms. Schenker found walking on concrete hurt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Schenker's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Ms. Schenker seeks $160,000.00 in non-pecuniary damages. In support of this amount, she relies on </w:t>
      </w:r>
      <w:r>
        <w:rPr>
          <w:rFonts w:ascii="arial" w:eastAsia="arial" w:hAnsi="arial" w:cs="arial"/>
          <w:i/>
          <w:color w:val="000000"/>
          <w:sz w:val="20"/>
          <w:lang w:val="en-US" w:eastAsia="en-US" w:bidi="ar-SA"/>
        </w:rPr>
        <w:t>Caldwell v. Ignas</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2007 BCSC 1816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Caldwell</w:t>
      </w:r>
      <w:r>
        <w:rPr>
          <w:rFonts w:ascii="arial" w:eastAsia="arial" w:hAnsi="arial" w:cs="arial"/>
          <w:color w:val="000000"/>
          <w:sz w:val="20"/>
          <w:lang w:val="en-US" w:eastAsia="en-US" w:bidi="ar-SA"/>
        </w:rPr>
        <w:t>, the plaintiff was 36 years old at the time of trial. In the accident, he sustained a fracture of one or possibly two vertebrae in the upper back, a herniated disk, together with soft tissue injuries to his neck and mid-back, which were the site of the fractures and the disk herniation. The court found that Mr. Caldwell suffered chronic pain when he performed certain functions and activities, and that his injuries were unlikely to improve and were permanent. Between his shoulder blades he had constant pain, increasing with a variety of activities. His sleep was interrupted, which impacted his concentration. The court found Mr. Caldwell's evidence to be reliable and consistent with the findings of his doctors. Mr. Caldwell was awarded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the plaintiff, X., a police officer, was age 43 at the time of the collision. He was responding to an emergency call, travelling on a motorcycle. In doing so, he was hit by a truck operated by the defendant, Y., and owned by the corporate defendant. X. sustained a burst fracture of the T12 vertebra, which was fused and which required the placement of rods and screws. The fusion was from the T11 to the L3 with bone grafting from T12 to L2. He was released from hospital six days after surgery. He used pain medication to manage his pain, and he was required to use a "clam shell" brace, which he was weaned from within three months of his surgery. He ceased pain medication and was able to walk 1.5 miles a day within two months of his surgery. He attended physiotherapy for a period of five months. He was back to work on a graduated return to work plan within nine months. He was never able to perform the front line policing duties that he had performed in the past. The court accepted medical evidence that X. was permanently disabled "insofar as repetitive heavy bending, lifting and twisting movements are concerned with his spine." The court concluded that X. was at risk of injury and re-injury to his spine. The court found that his injury prevented him from maintaining his former level of physical and cardiovascular fitness. There was a possibility that further surgery would be performed to remove the screws and rods from his spine. The court awarded him $140,000.00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defendant, Ms. Shackelly, relies on </w:t>
      </w:r>
      <w:r>
        <w:rPr>
          <w:rFonts w:ascii="arial" w:eastAsia="arial" w:hAnsi="arial" w:cs="arial"/>
          <w:i/>
          <w:color w:val="000000"/>
          <w:sz w:val="20"/>
          <w:lang w:val="en-US" w:eastAsia="en-US" w:bidi="ar-SA"/>
        </w:rPr>
        <w:t>Tams v. Tams</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[1995] B.C.J. No. 1191</w:t>
        </w:r>
      </w:hyperlink>
      <w:r>
        <w:rPr>
          <w:rFonts w:ascii="arial" w:eastAsia="arial" w:hAnsi="arial" w:cs="arial"/>
          <w:color w:val="000000"/>
          <w:sz w:val="20"/>
          <w:lang w:val="en-US" w:eastAsia="en-US" w:bidi="ar-SA"/>
        </w:rPr>
        <w:t xml:space="preserve"> (S.C.). In </w:t>
      </w:r>
      <w:r>
        <w:rPr>
          <w:rFonts w:ascii="arial" w:eastAsia="arial" w:hAnsi="arial" w:cs="arial"/>
          <w:i/>
          <w:color w:val="000000"/>
          <w:sz w:val="20"/>
          <w:lang w:val="en-US" w:eastAsia="en-US" w:bidi="ar-SA"/>
        </w:rPr>
        <w:t>Tams,</w:t>
      </w:r>
      <w:r>
        <w:rPr>
          <w:rFonts w:ascii="arial" w:eastAsia="arial" w:hAnsi="arial" w:cs="arial"/>
          <w:color w:val="000000"/>
          <w:sz w:val="20"/>
          <w:lang w:val="en-US" w:eastAsia="en-US" w:bidi="ar-SA"/>
        </w:rPr>
        <w:t xml:space="preserve"> the plaintiff, age 18 at the time of the accident, sustained a concussion; fractures in the C1, C3, C4, T9, T10 (compression fracture), T11, L1 and L2; a fracture of a rib; pulmonary contusion of the left hemopneumothorax and the right hemopneumothorax; and various lacerations. Mr. Tams was initially hospitalized in intensive care. He was eventually placed in a brace. He was in the care of his parents for about two months while recuperating. Initially, he spent all his time lying down on his back, but eventually he started taking short walks of increased duration. He returned to his job as a herdsman on a dairy farm within five months of the accident. At the beginning, his employers gave him light duties. Within eight months of the accident, he was able, with difficulty, to assume his pre-accident duties. Within two months, he returned to the hospital for a fusion of the C3-4 vertebrae. The medical evidence was that he would develop arthritis at the site of the fusion, and that the disks above and below the fusion were vulnerable to accelerated disk degeneration because of disk protrusion. It was suspected that this degeneration was already underway. The medical evidence was that the pain that he was then suffering in the neck, along with its movement, would not improve with time. His work in the longer term would increase his pain. He had good and bad days with his back and was aware of the discomfort all day. Standing and bending, and other working positions, caused him some pain. His range of motion was limited in some of his work activities and more so than his recreational activities. Mr. Tams was awarded $80,000.00.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defendant, Ms. Scott, submits that the amount awarded for non-pecuniary damages should be between $50,000.00 and $80,000.00. In support of this position, she relies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Lowen v. Kovacevic</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2005 BCSC 1520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Jack v. Tekavec</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2010 BCSC 1773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Pharness v. Wallace</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[1991] B.C.J. No. 4003</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Pulgar (Guardia ad litem of) v. Bruce</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[1995] B.C.J. No. 2458</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and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Erickson v. Webber</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2005 BCSC 1048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Jack</w:t>
      </w:r>
      <w:r>
        <w:rPr>
          <w:rFonts w:ascii="arial" w:eastAsia="arial" w:hAnsi="arial" w:cs="arial"/>
          <w:color w:val="000000"/>
          <w:sz w:val="20"/>
          <w:lang w:val="en-US" w:eastAsia="en-US" w:bidi="ar-SA"/>
        </w:rPr>
        <w:t xml:space="preserve">, the plaintiff fell from a balcony of an apartment owned by the defendant. The defendant was found liable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As a result of his fall, Mr. Jack, age 31, suffered injuries to his pelvis, a fracture to two ribs, facial fractures, a stable disruption of the right S1, joint and bilateral traverse process fractures of the L4 and L5 vertebrae, and left traverse process fractures of the L1 and L2 vertebrae. As a result of the accident, Mr. Jack suffered pneumonia and a mild infection of the abdominal incision. Also as a result of his pelvis injury, he had a slight shortening of one leg, and one side of his pelvis was slightly higher than the other side. The court awarded Mr. Jack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Pharness</w:t>
      </w:r>
      <w:r>
        <w:rPr>
          <w:rFonts w:ascii="arial" w:eastAsia="arial" w:hAnsi="arial" w:cs="arial"/>
          <w:color w:val="000000"/>
          <w:sz w:val="20"/>
          <w:lang w:val="en-US" w:eastAsia="en-US" w:bidi="ar-SA"/>
        </w:rPr>
        <w:t>, the plaintiff, who was not wearing a seatbelt, was injured in a motor vehicle accident. She had a burst fracture of the C7 vertebra. Initially, she had no sensation below her neck. Sensation and mobility gradually returned. She was discharged from hospital two months after the accident. The court found that she had made a good recovery only a year and a half after the accident. She was found also to have suffered a shoulder injury found to be mild in nature. Non-pecuniary damages were awarded in the amount of $40,000.00 in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Pulgar (Guardia ad litem of)</w:t>
      </w:r>
      <w:r>
        <w:rPr>
          <w:rFonts w:ascii="arial" w:eastAsia="arial" w:hAnsi="arial" w:cs="arial"/>
          <w:color w:val="000000"/>
          <w:sz w:val="20"/>
          <w:lang w:val="en-US" w:eastAsia="en-US" w:bidi="ar-SA"/>
        </w:rPr>
        <w:t>, the plaintiff, age 17, was awarded $75,000.00 in non-pecuniary damages for injuries she suffered in a motor vehicle accident in 1995. The plaintiff suffered a compression fracture of the vertebral body of the L3, a fracture of the left tibia, and a laceration to the skin and tissue of her heel. She was in hospital for ten days and spent three weeks recuperating. She was in pain in the hospital and, while recuperating, she required constant care. The plaintiff received physiotherapy for her broken leg, which healed without residual problems; but she was left with an unpleasant sensation in her heel, which caused her difficulty when wearing certain shoes. The compression fracture was her major lasting problem. She experienced difficulty lifting heavy weights, sitting or standing in one position, walking, and doing household activities. The plaintiff was attending university five days a week, six hours per day, with 15 minute breaks between classes. She felt pain at the end of her classes on 20 to 30 percent of the days. The court awarded non-pecuniary damages in the amount of $75,000.00.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Dilello</w:t>
      </w:r>
      <w:r>
        <w:rPr>
          <w:rFonts w:ascii="arial" w:eastAsia="arial" w:hAnsi="arial" w:cs="arial"/>
          <w:color w:val="000000"/>
          <w:sz w:val="20"/>
          <w:lang w:val="en-US" w:eastAsia="en-US" w:bidi="ar-SA"/>
        </w:rPr>
        <w:t xml:space="preserve"> was the appeal of a jury award. The jury awarded Ms. Delilo $362,000.00 in non-pecuniary damages, which were reduced by the trial judge to $281,000.00 and by the appeal court to $200,000.00, to which Ms. Dilello agreed. Ms. Dilello's injuries were fractures of the spine, a soft tissue neck injury, an inner ear injury, and a mild traumatic brain injury. After the accident, the plaintiff had daily headaches, neck pain, depression, scalp hyper-sensitivity, decreased manual dexterity, dizziness and cognitive effects, memory difficulties, and low back pain. It was anticipated she would suffer from arthritis in five to ten years, which would limit her neck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Loewen</w:t>
      </w:r>
      <w:r>
        <w:rPr>
          <w:rFonts w:ascii="arial" w:eastAsia="arial" w:hAnsi="arial" w:cs="arial"/>
          <w:color w:val="000000"/>
          <w:sz w:val="20"/>
          <w:lang w:val="en-US" w:eastAsia="en-US" w:bidi="ar-SA"/>
        </w:rPr>
        <w:t>, the plaintiff, age 19 at the time of the accident, suffered the following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mild compression fracture of the superior end plate of the body of L1 and changes of spondylolisthesis at the L5-S1 level with five millimetres of anterolisthesis of L5 with respect to S1. There was also a mild disc bulging at the L3-L4 level that in his supplementary evidence Dr. Roberts said was not of clinical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Although Mr. Loewen was able to return to a labouring job. degenerative changes were predicted in the future. Two years after the accident, an orthopaedic surgeon found tenderness at the L3-L4 vertebrae levels. A doctor explained that spondylolisthesis refers to the forward movement of one vertebrae on the vertebrae below. Grade one spondylolisthesis means minimal slippage with no pressure on the nerve roots. The plaintiff was awarded $40,000.00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Mr. Erickson suffered a concussion; a laceration to his hand; a compression fracture to the T11 and T12 vertebrae; soft tissue injuries to his neck, shoulder and back; a lacerated tongue; a depressed commuted fracture of the left frontal bone; and a mild traumatic brain injury to the left temporal and frontal lobes. The defendant admitted most of the injuries except that the plaintiff suffered a brain injury. The court found that the physical injuries had resolved within, at the most, 18 months, and that either he had suffered a mild traumatic brain injury or, alternatively, he was one of that small subset of patients who continue to suffer the effects of post-concussion syndrome for an indefinite period of time. An award of $110,000.00 was made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When considering non-pecuniary damages to be awarded to Ms. Schenker, I consider the factors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considering the amount to be awarded to an injured person, there must be fairness to both the plaintiff and the defendant. This can be determined by considering comparable cases. In the end, it is the personal experiences of Ms. Schenker and the consequences in her life that will determine the amount assessed for non-pucuniary damages. No two injured persons are the same. Case law only provides a range of damages. In this case, the most helpful authorities in assisting the assessment of Ms. Schenker's non-pecuniary damages are </w:t>
      </w:r>
      <w:r>
        <w:rPr>
          <w:rFonts w:ascii="arial" w:eastAsia="arial" w:hAnsi="arial" w:cs="arial"/>
          <w:i/>
          <w:color w:val="000000"/>
          <w:sz w:val="20"/>
          <w:lang w:val="en-US" w:eastAsia="en-US" w:bidi="ar-SA"/>
        </w:rPr>
        <w:t>Tams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Caldwell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Schenker was 20 years old when she suffered her injuries, which included spinal fractures in four different areas of the spine. Her pain was initially severe, but its severity diminished partially over time. At the time of the trial, she still suffered pain when pursuing her daily or recreational activities. As a result, she is unable to perform all of her pre-accident activities in the same manner that she did in the past; and some of those activities she cannot perform at all. Overall, she has lost the joie de vivre in which she tackled and participated in her outdoor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Ms. Schenker is not a complainer. This is confirmed by the witnesses who gave evidence. It is also evidenced by the fact that she pursued tree planting employment with the assistance of pain killers, to the amazement of her friends and medical experts. For that she should not be penalized, as observed in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xml:space="preserve"> at paras. 54-55: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It is not unusual to encounter a case in which a plaintiff, being more stoical than some injured persons, continues to work despite the difficulties caused by the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In broad terms, a plaintiff who continues to work when it would be reasonable for him or her not to work should not be penalized for his or her grit.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conclude that a fair and reasonable award for non-pecuniary damages is $150,000.00.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Failing to Wear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defendants seek a reduction of the overall damages awarded to Ms. Schenker for failing to wear a seatbelt at the time of the accident. According to Ms. Scott, prior to the accident, Ms. Schenker did not wear a seatbelt when riding in a motor vehicle. It is not disputed that Ms. Schenker was not wearing a seatbelt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defendants bear the onus on a balance of probabilities to prove that, at the time of the accident:</w:t>
      </w:r>
      <w:r>
        <w:rPr>
          <w:rFonts w:ascii="arial" w:eastAsia="arial" w:hAnsi="arial" w:cs="arial"/>
          <w:sz w:val="20"/>
          <w:lang w:val="en-US" w:eastAsia="en-US" w:bidi="ar-SA"/>
        </w:rPr>
        <w:cr/>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failed to wear a seatbelt;</w:t>
      </w:r>
    </w:p>
    <w:p>
      <w:pPr>
        <w:numPr>
          <w:numId w:val="4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seatbelt was available and in working order in the motor vehicle; and</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 would have been prevented or lessened had she been wearing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wearing of a seatbelt in British Columbia while riding in a motor vehicle has been required by law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response, Ms. Schenker cites the following case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Gagnon v. Beaulleu, Fraser Valley Frosted Foods Ltd. and Jones</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[1976] B.C.J. No. 1313</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Terracciano (Guardian ad litem of) v. Etheridge</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[1997] B.C.J. No. 1051</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Johnson v. Mailloux,</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[1992] B.C.J. No. 693</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Plasway v. Abraham</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[1993] B.C.J. No. 172</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Koopman v. Fehr (B.C.C.A.)</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[1993] B.C.J. No. 1405</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Smith v. Frees,</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[1994] B.C.J. No. 640</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Naidu (Guardian ad litem of) v. Welter</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[1995] B.C.J. No. 2176</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Harrison v. Brown</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[1985] B.C.J. No. 2889</w:t>
        </w:r>
      </w:hyperlink>
      <w:r>
        <w:rPr>
          <w:rFonts w:ascii="arial" w:eastAsia="arial" w:hAnsi="arial" w:cs="arial"/>
          <w:color w:val="000000"/>
          <w:sz w:val="20"/>
          <w:lang w:val="en-US" w:eastAsia="en-US" w:bidi="ar-SA"/>
        </w:rPr>
        <w:t xml:space="preserve"> (S.C.); and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Claiter v. Rose</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2004 BCSC 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majority of these cases were decided in the 1990s. </w:t>
      </w:r>
      <w:r>
        <w:rPr>
          <w:rFonts w:ascii="arial" w:eastAsia="arial" w:hAnsi="arial" w:cs="arial"/>
          <w:i/>
          <w:color w:val="000000"/>
          <w:sz w:val="20"/>
          <w:lang w:val="en-US" w:eastAsia="en-US" w:bidi="ar-SA"/>
        </w:rPr>
        <w:t>Gagnon</w:t>
      </w:r>
      <w:r>
        <w:rPr>
          <w:rFonts w:ascii="arial" w:eastAsia="arial" w:hAnsi="arial" w:cs="arial"/>
          <w:color w:val="000000"/>
          <w:sz w:val="20"/>
          <w:lang w:val="en-US" w:eastAsia="en-US" w:bidi="ar-SA"/>
        </w:rPr>
        <w:t xml:space="preserve"> was decided even earlier in 1976. </w:t>
      </w:r>
      <w:r>
        <w:rPr>
          <w:rFonts w:ascii="arial" w:eastAsia="arial" w:hAnsi="arial" w:cs="arial"/>
          <w:i/>
          <w:color w:val="000000"/>
          <w:sz w:val="20"/>
          <w:lang w:val="en-US" w:eastAsia="en-US" w:bidi="ar-SA"/>
        </w:rPr>
        <w:t>Claiter</w:t>
      </w:r>
      <w:r>
        <w:rPr>
          <w:rFonts w:ascii="arial" w:eastAsia="arial" w:hAnsi="arial" w:cs="arial"/>
          <w:color w:val="000000"/>
          <w:sz w:val="20"/>
          <w:lang w:val="en-US" w:eastAsia="en-US" w:bidi="ar-SA"/>
        </w:rPr>
        <w:t xml:space="preserve"> was decided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following principles emerge from the cases cited by Ms. Schenker:</w:t>
      </w:r>
      <w:r>
        <w:rPr>
          <w:rFonts w:ascii="arial" w:eastAsia="arial" w:hAnsi="arial" w:cs="arial"/>
          <w:sz w:val="20"/>
          <w:lang w:val="en-US" w:eastAsia="en-US" w:bidi="ar-SA"/>
        </w:rPr>
        <w:cr/>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must be evidence that wearing a seatbelt would have prevented or lessened the injuries in each particular motor vehicle accident. In </w:t>
      </w:r>
      <w:r>
        <w:rPr>
          <w:rFonts w:ascii="arial" w:eastAsia="arial" w:hAnsi="arial" w:cs="arial"/>
          <w:i/>
          <w:color w:val="000000"/>
          <w:sz w:val="20"/>
          <w:lang w:val="en-US" w:eastAsia="en-US" w:bidi="ar-SA"/>
        </w:rPr>
        <w:t>Gagnon</w:t>
      </w:r>
      <w:r>
        <w:rPr>
          <w:rFonts w:ascii="arial" w:eastAsia="arial" w:hAnsi="arial" w:cs="arial"/>
          <w:color w:val="000000"/>
          <w:sz w:val="20"/>
          <w:lang w:val="en-US" w:eastAsia="en-US" w:bidi="ar-SA"/>
        </w:rPr>
        <w:t>, Mr. Gagnon, while not wearing a seatbelt as a passenger in a motor vehicle, was thrust into the windshield and dashboard when the car he was riding in collided into the vehicle in front of him. Mr. Gagnon suffered serious injuries. Mr. Justice Fulton concluded that had Mr. Gagnon been wearing a seatbelt, his injuries would have been less. Mr. Justice Fulton had the benefit of expert evidence to assist him in coming to that conclusion. He also injected some common sense into making that decision.</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Terracciano</w:t>
      </w:r>
      <w:r>
        <w:rPr>
          <w:rFonts w:ascii="arial" w:eastAsia="arial" w:hAnsi="arial" w:cs="arial"/>
          <w:color w:val="000000"/>
          <w:sz w:val="20"/>
          <w:lang w:val="en-US" w:eastAsia="en-US" w:bidi="ar-SA"/>
        </w:rPr>
        <w:t xml:space="preserve">, the court referred to the principle in </w:t>
      </w:r>
      <w:r>
        <w:rPr>
          <w:rFonts w:ascii="arial" w:eastAsia="arial" w:hAnsi="arial" w:cs="arial"/>
          <w:i/>
          <w:color w:val="000000"/>
          <w:sz w:val="20"/>
          <w:lang w:val="en-US" w:eastAsia="en-US" w:bidi="ar-SA"/>
        </w:rPr>
        <w:t>Gagnon</w:t>
      </w:r>
      <w:r>
        <w:rPr>
          <w:rFonts w:ascii="arial" w:eastAsia="arial" w:hAnsi="arial" w:cs="arial"/>
          <w:color w:val="000000"/>
          <w:sz w:val="20"/>
          <w:lang w:val="en-US" w:eastAsia="en-US" w:bidi="ar-SA"/>
        </w:rPr>
        <w:t xml:space="preserve">. Madam Justice Saunders stated that the evidence that must be provided must not be general in nature, but must relate to the actual injury or injuries sustained by the plaintiff. In </w:t>
      </w:r>
      <w:r>
        <w:rPr>
          <w:rFonts w:ascii="arial" w:eastAsia="arial" w:hAnsi="arial" w:cs="arial"/>
          <w:i/>
          <w:color w:val="000000"/>
          <w:sz w:val="20"/>
          <w:lang w:val="en-US" w:eastAsia="en-US" w:bidi="ar-SA"/>
        </w:rPr>
        <w:t>Terracciano</w:t>
      </w:r>
      <w:r>
        <w:rPr>
          <w:rFonts w:ascii="arial" w:eastAsia="arial" w:hAnsi="arial" w:cs="arial"/>
          <w:color w:val="000000"/>
          <w:sz w:val="20"/>
          <w:lang w:val="en-US" w:eastAsia="en-US" w:bidi="ar-SA"/>
        </w:rPr>
        <w:t>, despite expert evidence, Saunders J. could not conclude that the injuries were caused inside the vehicle by hitting the roof or as a result of having been thrown out of the vehicle. She concluded that the plaintiff could have sustained his injuries even while wearing a seatbelt;</w:t>
      </w:r>
    </w:p>
    <w:p>
      <w:pPr>
        <w:numPr>
          <w:numId w:val="4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 Mr. Johnson suffered a broken neck when riding in a vehicle as a passenger. The vehicle rolled a number of times. He remained in the vehicle. He suffered serious injuries. There was expert evidence presented to the court demonstrating that wearing of a seatbelt would not have prevented Mr. Johnson from making contact within the interior of the car. Given the nature of the fracture to his neck and vertebrae, it could not be said that a seatbelt would have reduced the force on Mr. Johnson's head. Madam Justice Saunders concluded that the defendant had not met the onus;</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Plasway</w:t>
      </w:r>
      <w:r>
        <w:rPr>
          <w:rFonts w:ascii="arial" w:eastAsia="arial" w:hAnsi="arial" w:cs="arial"/>
          <w:color w:val="000000"/>
          <w:sz w:val="20"/>
          <w:lang w:val="en-US" w:eastAsia="en-US" w:bidi="ar-SA"/>
        </w:rPr>
        <w:t>, Mr. Justice Tysoe found that Mr. Plasway was not wearing his seatbelt. Expert evidence was before the court. In rejecting the expert's testimony, Mr. Justice Tysoe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[35] ... The most that I.C.B.C.'s expert could say was that the risk of Mr. Plasway suffering a cervical fracture would have been lessened if he had been wearing a seat belt. This is not the same as saying that Mr. Plasway would not have suffered a cervical fracture or would not have suffered as severe an injury if he had been wearing a seat belt and that is what the Defendants must show on a balance of probabilities in order to satisfy the onus.</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Koopman</w:t>
      </w:r>
      <w:r>
        <w:rPr>
          <w:rFonts w:ascii="arial" w:eastAsia="arial" w:hAnsi="arial" w:cs="arial"/>
          <w:color w:val="000000"/>
          <w:sz w:val="20"/>
          <w:lang w:val="en-US" w:eastAsia="en-US" w:bidi="ar-SA"/>
        </w:rPr>
        <w:t xml:space="preserve">, there were four plaintiffs who suffered injuries in a motor vehicle accident. The plaintiffs appealed liability, which was apportioned equally between the two drivers of the vehicles involved in the accident. Mr. MacDougall, at trial, was assessed 20 percent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riding in the back of a pick-up. The court changed the apportionment of liability as against the two drivers. Mr. Justice Hollinrake concluded that had Mr. MacDougall been in the cab of the truck and restrained by a seatbelt, he would not have suffered his injuries: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 The injuries here are soft tissue ones in the neck and back. Whether or not those injuries are more severe because of MacDougall riding unrestrained in the box of the pick-up truck I think must be answered by a medical opinion and in this case, it has not. That being so, in my opinion, the finding of 20 percent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MacDougall cannot stand and the appeal must succeed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 court may in some cases use its common sense: </w:t>
      </w:r>
      <w:r>
        <w:rPr>
          <w:rFonts w:ascii="arial" w:eastAsia="arial" w:hAnsi="arial" w:cs="arial"/>
          <w:i/>
          <w:color w:val="000000"/>
          <w:sz w:val="20"/>
          <w:lang w:val="en-US" w:eastAsia="en-US" w:bidi="ar-SA"/>
        </w:rPr>
        <w:t>Lakhani (Guardian ad litem of) v. Samson</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[1982] B.C.J. No. 397</w:t>
        </w:r>
      </w:hyperlink>
      <w:r>
        <w:rPr>
          <w:rFonts w:ascii="arial" w:eastAsia="arial" w:hAnsi="arial" w:cs="arial"/>
          <w:color w:val="000000"/>
          <w:sz w:val="20"/>
          <w:lang w:val="en-US" w:eastAsia="en-US" w:bidi="ar-SA"/>
        </w:rPr>
        <w:t xml:space="preserve"> (S.C.). Similarly,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Mr. Justice Parrett stated that engineering evidence is not always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Naidu</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Claiter</w:t>
      </w:r>
      <w:r>
        <w:rPr>
          <w:rFonts w:ascii="arial" w:eastAsia="arial" w:hAnsi="arial" w:cs="arial"/>
          <w:color w:val="000000"/>
          <w:sz w:val="20"/>
          <w:lang w:val="en-US" w:eastAsia="en-US" w:bidi="ar-SA"/>
        </w:rPr>
        <w:t xml:space="preserve">, there was no medical evidence or opinion which stated that the injuries suffered by the plaintiff were made worse or would have been prevented had the plaintiff used his seatbelt.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Ms. Scott has not met the onus. She has not established that the seatbelt available for use by Ms. Schenker was working properly. Further, she has not established, by presenting any evidence, that Ms. Schenker's injuries would have been prevented or lessened had she been wearing a seatbelt. I find that the seatbelt defence is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Ms. Schenker seeks $450,000.00 in satisfaction of her claim for loss of future earning capacity. She argues that many of the occupations she was considering before the accident, she is now completely unable to consider or she is restricted in considering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Ms. Scott argues that Ms. Schenker has not met the burden of proving a "substantial possibility" of a "future diminished income earning capacity." Ms. Scott submits that loss of future earning capacity should be awarded in the range of $50,000.00.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Madam Justice Huddart stated that compensation under this heading is not for a loss of projected earnings (a mathematical approach), but rather for the impairment of earning capacity as a capital asset. She commented that past earnings may be a useful fact to consider, but they are not the only fact that should be considered. She summarized the case law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at para. 121, aff'd </w:t>
      </w:r>
      <w:hyperlink r:id="rId677"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Guidance as to what factors may be relevant can be found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supra,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concluded that in coming to an award for loss of earning capacity, the trial judge must explain how that figure was determined. Mr. Justice Hall referred to Madam Justice Saunders' comments in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 the plaintiff's intentions and factors that weigh both in favour of and against that achievement, and the other is the projection of that earning level to the plaintiff's working life, taking into account the positive and negative vagaries of life. From these two major components must be applied an analysis that produces a present value of the loss, adjusted for all appropriate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Mr. Justice Hall concluded that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sets out a "helpful framework for a court to follow in fixing a measure of damages for future loss." He concluded that whether it is referred to as the loss of a capital asset or some loss of future earnings, "the essential matter that engages the attention of a court making an assessment in this area is to endeavour to quantify the financial harm accruing to the plaintiff over the course of his or her working career":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Mr. Justice Hall stated that in determining an amount for a loss of earning capacity, it is useful to consider the amount the economists have determined and what assumptions they have made. In addition, courts should consider the work that the plaintiff should be considering, the employment opportunities of the plaintiff, the effect that those injuries have on career opportunities, and whether the plaintiffs' long term earnings would be impaired by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the court recognized the difficulties of assessing a young person's earning capacity versus that of a person who is older and established in their employment or career. In assessing this figure, Mr. Justice Hall warned that the court should adopt a "cautious approach" when dealing with younger plaintiffs, because of the long time span.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have already found that Ms. Schenker's work and recreational activities have been impacted as a result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Ms. Schenker, at the time of the accident, was 20 years old. She had not finished high school, but had completed a year of high school before the accident. She then went on after the accident to finish high school and some college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At the time of the accident, Ms. Schenker had worked three tree planting seasons. This is hard work. She has worked since her early teens in part-time and entry level jobs to support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Her income tax returns reveal and she testified that tree planting was the best-paying job she had. She went back to tree planting in 2010 and 2011. As a tree planter for four years, her average earnings, including employment insurance, was $28,725.00 per year (rounded). For the last three years, she averaged $31,200.00 (rounded).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Given her age and her future interests, her desire for education and enjoyment of learning, tree planting was not to be her career path even if she had not been injured. Before the accident, she had considered becoming a helicopter pilot or working in tourism, or as a carpenter. She was well aware that she wanted to work outdoors, not with people, and doing something physical. That is as far as she got before the accident. These careers that Ms. Schenker considered required further education and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At the request of Ms. Schenker's counsel, Derek Nordin, a vocational consultant, prepared a report dated March 15, 2012. Ms. Schenker was interviewed and tested on December 13, 2011. His opinion in the report is based on his interview of Ms. Schenker, the test results, and the reports of Drs. McKenzie, Koo, and Chevalier, and Ms. Shannon Smith. In addition, he had Ms. Schenker's tax information from 2004 until 2008, her school records, and her transcript from Northern Community College. Mr. Nordin did not have the benefit of any of the defendants' expert evidence, as those reports had not been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Powers, at the request of Ms. Scott's counsel, prepared two reports dated July 30, 2012 and September 5, 2012, respectively. Dr. Powers is also a vocational consultant. Dr. Powers had Ms. Scott's counsel's information as to the injuries that Ms. Schenker sustained and the report of Ms. Smith dated February 20, 2012 and April 23,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Both Mr. Nordin and Dr. Powers concluded that Ms. Schenker intellectually functions in the high/average range and is capable of pursuing further education, including an undergraduate degree. Both Dr. Powers and Mr. Nordin identify Ms. Schenker's interests. These are similar, if not the same. Ms. Schenker's areas of interest are animal service, athletic/sports, electronics, manual/skilled trades, mechanical/fixing, medical service, and scientific research/development. Under each of these headings in Mr. Nordin's report are specific occupations within Ms. Schenker's areas of interest. Mr. Nordin states that Ms. Schenker's interests are similar to those of individuals who work as conservation officers, fire fighters, forest rangers, park rangers, biologists, medical laboratory technicians, physical therapists, physicians, psychologists, veterinarians, librarians, occupational therapists and registered nurses. In Mr. Nordin's report, he identifies occupations and careers that she would be unable to pursue due to the injuries she sustained in the accident.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Ms. Schenker could sustain sedentary (i.e. seated) employment on a full-time basis as a result of the 2009 accident sequelae; ... As such, this effectively excludes Ms. Schenker from clerical occupations as well as transportation-related occupations such as piloting or bus driving (for example transporting handicapped individuals on Handy Dart).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He gives examples of employment and careers that Ms. Schenker could have worked in full-time except for the accident.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Absent significant accommodation, I do not anticipate Ms. Schenker will be able to work full-time in these occupations.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These occupations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carpenter;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automotive service technician;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bus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licensed practical nurse;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letter carrier;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ambulance attendant;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telecommunications installation and repair worker;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physiotherapist;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registered nurse;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Earnings for these occupations range from $33,554.00 to $74,366.00. In addition to the requirement of accommodations from her employer, which would make it difficult for her to sustain full-time employment, he is also of the opinion that Ms. Schenker would be at risk due to pain. This would result in more lost time at work compared to non-injured colleagues.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Mr. Nordin also questions whether Ms. Schenker would be able to pursue a degree in geology. Although she is intellectually capable and it is an interest of hers, the resulting pain and immobility from sitting for prolonged periods of time may require her to complete this degree over a longer period of time. This will delay her entry into the workforce and impact her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Powers, in his report, expands the occupations available to Ms. Schenker. However, they are similar in nature to those outlined by Mr.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Powers relies on Ms. Smith's opinion, which arose from the work evaluations she did on Ms. Schenker. Ms. Smith, in turn, relies on Dr. Chevalier's opinion. They are worth repeating. Ms. Smith says that Ms. Schenker is capable of full-time work with limitations: sitting, no rigid sitting, the ability to change positions as necessary and walk around and stand, very limited periods of sustained mild to extreme stooping, the need for ergonomic supports, and very limited static standing and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Ms. Smith says, and I repeat: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Schenker has demonstrated the capacity to "</w:t>
      </w:r>
      <w:r>
        <w:rPr>
          <w:rFonts w:ascii="arial" w:eastAsia="arial" w:hAnsi="arial" w:cs="arial"/>
          <w:i/>
          <w:color w:val="000000"/>
          <w:sz w:val="20"/>
          <w:lang w:val="en-US" w:eastAsia="en-US" w:bidi="ar-SA"/>
        </w:rPr>
        <w:t>push through</w:t>
      </w:r>
      <w:r>
        <w:rPr>
          <w:rFonts w:ascii="arial" w:eastAsia="arial" w:hAnsi="arial" w:cs="arial"/>
          <w:color w:val="000000"/>
          <w:sz w:val="20"/>
          <w:lang w:val="en-US" w:eastAsia="en-US" w:bidi="ar-SA"/>
        </w:rPr>
        <w:t>" her symptoms and function at a very high level on a short-term basis, however her long-term durability in a given job, and her ability to manage her symptoms while maintaining a reasonable overall level of function (i.e. in school, home management, and leisure/recreational activities, in addition to work) will depend on the careful selection of jobs with physical demands that are consistent with the abilities and limitations outlined in this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Chevalier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remain of the opinion that this young woman will remain impaired to some degree by the injuries previously described in this report. The exact degree of this impairment is yet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Dr. Richardson is of the opinion that Ms. Schenker is capable of full-time work, subject to the limitations in Ms. Smith's report. Dr. Richardson comments on Ms. Schenker's ability to work full-time: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will depend completely on:</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exact nature of the work she undertakes.</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workplace accommodations can be made.</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Schenker's ability to tolerate the symptoms generated by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Powers' opinion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Chronic pain and physical limitations, though they may persist for the short term, will likely not hinder her ability to successfully complete post secondary education programs. Further in my opinion, she is suited for a wide variety of occupations, many of which are in the light to select medium strength work demand category as determined in the February 20, 2012 FCE.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It is correct that Ms. Schenker is suitable for light/medium strength work, but there are a number of limitations that Ms. Smith and Dr. Richardson set for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Ms. Schenker's choice to work as a tree planter before the accident met her desire to be outdoors and satisfy her financial needs. As I noted above, this was only a temporary occupation. She had not settled on a career path. However, given that she took courses to complete her high school and has continued that pursuit after the accident, it is likely that had the accident not happened she would have pursued some career-oriented training. Ms. Schenker testified that she enjoyed learning, and the marks she attained in pursuing her high school diploma, together with the testing by Dr. Powers and Mr. Nordin, confirmed that she has strong academic abilities. She would indeed be able to pursue a university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At the time of trial, Ms. Schenker was working as a forestry technician, which involved her walking and working outdoors. She works five days a week. She believes it is a job that she cannot do in the long term, as on weekends she finds herself feeling very tired. She said that she had to save money for school; she intends to go back in January 2013, which will consist mostly of upgrading in the sciences and maths. She is also considering taking geology, which she will be able to pursue after upgrading her sciences.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conclude that although Ms. Schenker may be able to complete two years of geology at school where she lives and then go to the University of British Columbia for the final two years, given her difficulties with sitting through lectures and labs, it may be that she may have to take an extra year in completing her degree in geology. Ms. Kroesin, a fourth-year University of Victoria student taking a Bachelor of Science in environmental studies, testified to the long periods spent sitting in labs and classes. I have also concluded that but for the accident, Ms. Schenker might have taken other training or an apprenticeship. During this period, she is likely to have been earning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conclude that Ms. Schenker will be able to work full-time. However, there are a number of limitations that may cause her to accept something less than full-time employment. In other words, an employer may not be prepared to accept those limitations. Ms. Schenker is likely to be competing with other potential candidates who do not require such limitations. Accordingly, she may be at a disadvantage since she is less marketable and unattractive to an employer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There also can be no dispute that Ms. Schenker is less capable of earning income from all kinds of other employment that she was capable of performing before the accident. All of these factors may cause her to perceive herself as less capable of earning income in the competitive labour market, which may, in turn, ultimately undermine her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With respect to calculating the capital loss, Mr. Hilderbrand, an economist who provided expert evidence for Ms. Scott, does not dispute Mr. Benning's technical calculations; he did, however, disagree with Mr. Benning's assumptions. He questions why Mr. Benning chose nursing as a "without accident" occupation when there were other occupations that Ms. Schenker could have 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Mr. Hilderbrand notes that Mr. Benning concluded that Ms. Schenker had a high interest in other occupations. He makes this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individuals who have not trained extensively towards a particular occupation, it is standard practice to rely upon education-based earnings projections. Education-based projections may be more representative of the wide variety of occupations available to the Plaintiff. Education-based projections also allow for the possibility of future career change and promotion.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Further, Mr. Hilderbrand takes issue with Mr. Benning's assumptions that Ms. Schenker will work part-time. He says that Mr. Benning's loss of earnings are over-stated. He is critical that Mr. Benning did not provide projections that could be used to "estimate the loss assuming graduation (absent-accident or with-accident) between January 1, 2015 and January 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He says that if Mr. Benning's assumption that Ms. Schenker will be restricted to part-time work (that is, 50 percent or 75 percent of full-time work) is incorrect, and she remains capable of full-time work, then "Mr. Benning's loss estimates will be too high." I find that Ms. Schenker is able to work full-time, but with significant limitations that are more likely than not to cause a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Hilderbrand makes his own assumptions based on Ms. Schenker completing a diploma college course of one to two years duration by June 1, 2013, or a Bachelor's degree by January 1, 2015. He then does a summary of earnings projections based on Ms. Schenker attending a post-secondary non-university and obtaining a Bachelor's degree. He then takes the difference between those projected earnings, which he concludes should be $41,537.00.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Ms. Scott argues that Ms. Schenker has not proved a substantial possibility of a future event leading to a loss of income: </w:t>
      </w:r>
      <w:r>
        <w:rPr>
          <w:rFonts w:ascii="arial" w:eastAsia="arial" w:hAnsi="arial" w:cs="arial"/>
          <w:i/>
          <w:color w:val="000000"/>
          <w:sz w:val="20"/>
          <w:lang w:val="en-US" w:eastAsia="en-US" w:bidi="ar-SA"/>
        </w:rPr>
        <w:t>Abdalle v. British Columbia (Minister of Public Safety and Solicitor General)</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2012 BCSC 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Abdalle,</w:t>
      </w:r>
      <w:r>
        <w:rPr>
          <w:rFonts w:ascii="arial" w:eastAsia="arial" w:hAnsi="arial" w:cs="arial"/>
          <w:color w:val="000000"/>
          <w:sz w:val="20"/>
          <w:lang w:val="en-US" w:eastAsia="en-US" w:bidi="ar-SA"/>
        </w:rPr>
        <w:t xml:space="preserve"> Mr. Abdalle suffered facial injuries, soft tissue injuries of the neck and back, and a concussion. He was able to return to work within four months of the accident. Mr. Abdalle maintained the same employment after the accident as he had before the accident. No award was made for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Mr. Steward, age 55, was a realtor. Early on in his life he was a journeyman carpenter, a trade that he was never going to resume. It was made clear by the plaintiff that his claim for diminished earning capacity was in relation to that of a realtor. The court found that the $50,000.00 ordered by the trial judge was in relation to that of a carpenter and not a realtor. The award of $50,000.00 for diminished earning capacity was struck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Hilderbrand does not take into consideration Ms. Schenker's youth. At the time of the accident, she had not yet chosen her career path. Mr. Hilderbrand also did not take into consideration that, without her injuries, a degree in geology or geography would take four and a half years (this was Ms. Kroesin's evidence). Nor did he take into consideration that Ms. Schenker would have to upgrade her education, a process that she was engaged in at the time of the trial. Lastly, there is no consideration for the likely prospect that, as a result of the injuries, she would take longer to complete her degree because of the time required for sitting at lectures and labs.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Palmer v. Goodall (B.C.C.A.)</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[1991] B.C.J. No. 16</w:t>
        </w:r>
      </w:hyperlink>
      <w:r>
        <w:rPr>
          <w:rFonts w:ascii="arial" w:eastAsia="arial" w:hAnsi="arial" w:cs="arial"/>
          <w:color w:val="000000"/>
          <w:sz w:val="20"/>
          <w:lang w:val="en-US" w:eastAsia="en-US" w:bidi="ar-SA"/>
        </w:rPr>
        <w:t xml:space="preserve"> (C.A.), Madam Justice Southin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with comparatively young plaintiffs - and I do not propose to define "comparatively young" save to say that 31 is well within the description - the jury must be told that it is for the plaintiff to show the extent to which his ability to earn a living as it existed before the injury has been impaired.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many cases, a plaintiff may show that in order to earn as good a living as before i.e. to restore his earning capacity he requires retraining. The cost of retraining, if it is a reasonable proposition, is a proper element of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Ms. Schenker's loss is that of a loss of a capital asset. Considering the case law in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Stone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Slowcombe</w:t>
      </w:r>
      <w:r>
        <w:rPr>
          <w:rFonts w:ascii="arial" w:eastAsia="arial" w:hAnsi="arial" w:cs="arial"/>
          <w:color w:val="000000"/>
          <w:sz w:val="20"/>
          <w:lang w:val="en-US" w:eastAsia="en-US" w:bidi="ar-SA"/>
        </w:rPr>
        <w:t>, and their assessments of an injured person similar in age to Ms. Schenker, I award the sum of $400,000.00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 -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 plaintiff must establish that there is a "real and substantial risk of pecuniary loss "in order to receive damages under this heading":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In order to prove a future care cost, it must be medically justified and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Ms. Schenker is seeking $120,000.00 for cost of future care. Ms. Scott proposes that it be satisfied with an award of $70,000.00 (rounded). This latter figure assumes that she purchases a detached dwelling, otherwise the figure would be $41,369.00.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Ms. Schenker's counsel, in his written submission, drafted a schedule comparing the findings and amounts of Ms. Smith and Ms.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medical evidence confirms that Ms. Schenker's back injuries are permanent. Dr. Richardson recommends that the best rehabilitation she can participate in "is a home program of care and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Dr. Koo recommends physiotherapy, chiropractic manipulation, massage therapy, and acupuncture for relief of myofascial pain. Dr. Koo describes them as "pain relieving strategies." They are limited in duration and they are preferable because they do not have the same "potential side effects of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 accept the recommendations of Ms. Wong and Ms. Smith regarding physiotherapy, massage therapy, chiropractic care, one session of vocational counselling, occupational therapy, some housekeeping and seasonal housekeeping, and some yard and home maintenance. In addition, it is reasonable for Ms. Schenker to have adoptive aids for home and school, and to have a gym membership after age 33. It was noted that Ms. Schenker, according to Ms. Smith, is able, as a result of her recreational activities, to meet that need. I accept the recommendations of both Ms. Wong and Ms. Smith that occupational therapy is necessary for Ms. Schenker for both schooling and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Both Ms. Wong and Ms. Smith also recommend psychological counselling. This accident was horrendous and the injuries severe. Also, I heard evidence from Ms. Schenker that she had flashbacks regarding the accident and difficulty being a passenger in a motor vehicle. She now owns her own car and is driving. Overall, however, I did not detect that she was in need of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Ms. Smith and Ms. Wong differ in opinion on housekeeping and seasonal housekeeping. Ms. Wong says that ongoing housekeeping is not a need, although she recognizes that seasonal housekeeping is necessary to meet the need for heavy lifting. I recognize the need for home and yard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At the time of trial, Ms. Schenker was living with her partner, Ms. Scott, and they had been living together since the summer of 2011. Ms. Schenker was asked whether she intended to have children. She seemed surprised with this question. She stated that she would like to have children, but that was a matter for the future. Dr. Koo states that should Ms. Schenker become pregnant, the back pain is likely to increase and impose limitations on her. I have concluded that, as raised by Ms. Scott, this is speculative and ought not to be considered. I have taken that possibility into consideration in my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 award Ms. Schenker $80,000.00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As a result of the accident, Ms. Schenker lost $5,000.00 in lost wages. On the day of the accident, she was going to Vancouver to work for Nomad Kitchens. I find that the amount that she lost in 2009 was $5,000.00. To award more for losses relating to Nomad Kitchen, there should have been more evidence of Ms. Schenker's employment history with Nomad Kitchens. Her income tax returns do not reflect earnings from Nomad Kitchens.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Ms. Schenker seeks losses that she suffered as a result of working in New Zealand. She travelled to New Zealand for a holiday, however, not to work. Although she did work, she found it too strenuous. I am not prepared to order anything more than $5,000.00 for past loss of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Loss of housekeeping capacity is a separate and distinct head of damage: </w:t>
      </w:r>
      <w:r>
        <w:rPr>
          <w:rFonts w:ascii="arial" w:eastAsia="arial" w:hAnsi="arial" w:cs="arial"/>
          <w:i/>
          <w:color w:val="000000"/>
          <w:sz w:val="20"/>
          <w:lang w:val="en-US" w:eastAsia="en-US" w:bidi="ar-SA"/>
        </w:rPr>
        <w:t>Kroeker v. Jensen</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[1995] B.C.J. No. 724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Deglow v. Uffelman</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2001 BCCA 652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 agree with Ms. Schenker's submission that, based on the evidence that she has given, everything she does is now harder to do. She testified that snow shovelling took her much longer to do. Also, standing at the counter in the kitchen and bending and scrubbing were very difficult for her, and are not done in the manner 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 award Ms. Schenker $15,000.00 for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These have been consented to in the amount of $3,411.95.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TAX GROSS-UP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If the parties cannot agree as to the amount of tax gross-up, then they can address this issue before me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HEALTH CARE COSTS RECOVERY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It was brought to the court's attention by plaintiff's counsel that there is a claim outstanding by the British Columbia government under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The total health care being sought, subject to the additional amounts unknown as of January 16, 2012, is $28,892.89. I find that this is the amount that was paid up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plaintiff will have her costs as against the defendant, Ms. Scott, party/party, Scale B, subject to counsel making submissions relating to those costs. The defendants may appear before me and present arguments as it relates to the defendant and third party costs of Ms. Shackelly.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plaintiff is awarded, as against the defendant, Ms. Scott:</w:t>
      </w:r>
      <w:r>
        <w:rPr>
          <w:rFonts w:ascii="arial" w:eastAsia="arial" w:hAnsi="arial" w:cs="arial"/>
          <w:sz w:val="20"/>
          <w:lang w:val="en-US" w:eastAsia="en-US" w:bidi="ar-SA"/>
        </w:rPr>
        <w:cr/>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 $150,000.00</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 $5,000.00;</w:t>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 $400,000.00;</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$80,000.00; and</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$3,411.95.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Spurgeon v. Smith, [2009] B.C.J. No. 2234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 Rice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 and 10,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M110517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2234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1526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3015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182 A.C.W.S. (3d) 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Rory Dale Spurgeon, Plaintiff, and Matthew Jordon Smith,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6"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8" w:name="Keywords_24"/>
      <w:bookmarkEnd w:id="168"/>
      <w:r>
        <w:rPr>
          <w:rFonts w:ascii="arial" w:eastAsia="arial" w:hAnsi="arial" w:cs="arial"/>
          <w:b/>
          <w:color w:val="000000"/>
          <w:sz w:val="20"/>
          <w:lang w:val="en-US" w:eastAsia="en-US" w:bidi="ar-SA"/>
        </w:rPr>
        <w:t xml:space="preserve">Damages — Physical and psychological injuries — Physical injuries — Body injuries — Back and spine — Neck — Leg injuries — Knee — Considerations impacting on award — Degree of impairment — Permanent total or partial disability — Age of claimant — Mitigation — Action for damages for injuries sustained in a motor vehicle accident, allowed —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the accident was the cause of the plaintiff's back, neck, shoulder and knee injuries and of his continuing injuries and his permanent partial disability in his upper back, neck and shoulders — Plaintiff failed to mitigate his damages and award was reduced accordingly — Plaintiff was awarded non-pecuniary damages of $40,000, past wage loss of $108,556 minus deductions for tax and 20 percent for his failure to mitigate, $72,908 for loss of earning capacity and future care costs of $4,594.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Types of damages — General damages — For personal injuries — Calculation — Mitigating factors — Considerations — Extent of incapacity — Cost of future care — Loss of earning capacity — Non-pecuniary loss — Action for damages for injuries sustained in a motor vehicle accident, allowed —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the accident was the cause of the plaintiff's back, neck, shoulder and knee injuries and of his continuing injuries and his permanent partial disability in his upper back, neck and shoulders — Plaintiff failed to mitigate his damages and award was reduced accordingly — Plaintiff was awarded non-pecuniary damages of $40,000, past wage loss of $108,556 minus deductions for tax and 20 percent for his failure to mitigate, $72,908 for loss of earning capacity and future care costs of $4,594.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9" w:name="Case Summary_24"/>
            <w:bookmarkEnd w:id="1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Spurgeon against the defendant Smith for damages for injuries sustained in a motor vehicle accident. On January 24, 2006 Spurgeon drove into an intersection. Smith entered the intersection from the opposite direction. He suddenly turned left and collided with the left front door of Spurgeon's vehicle. This resulted in an impact that jostled Spurgeon and damages his vehicle. Spurgeon, who was 46 at the time, claimed that the collision caused him pain and suffering to his upper and lower back, his shoulder, jaw and teeth and his right knee. He had headaches and blurred vision. Liability was admitted by Smith.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0" w:name="Holdings of Court_23"/>
            <w:bookmarkEnd w:id="17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accident was the cause of Spurgeon's back, neck, shoulder and knee injuries.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also the cause of Spurgeon's continuing injuries and the permanent partial disability in his upper back, neck and shoulders. Spurgeon did not have a pre-existing injury that was active at the time of the accident. To some extent, however, Spurgeon failed to mitigate his damages and his award was reduced appropriately. Spurgeon was awarded non-pecuniary damages of $40,000, past wage loss of $108,556 minus deductions for tax and 20 percent for his failure to mitigate, $72,908 for loss of earning capacity and future care costs of $4,594.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1" w:name="Counsel_24"/>
      <w:bookmarkEnd w:id="1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Donald C.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Mark. R. Hamilton.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2" w:name="Judgment_23"/>
      <w:bookmarkEnd w:id="172"/>
      <w:r>
        <w:pict>
          <v:line id="_x0000_s1148" style="position:absolute;z-index:2517862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3" w:name="E. RICE J."/>
            <w:bookmarkEnd w:id="173"/>
            <w:r>
              <w:rPr>
                <w:rFonts w:ascii="arial" w:eastAsia="arial" w:hAnsi="arial" w:cs="arial"/>
                <w:b/>
                <w:color w:val="000000"/>
                <w:sz w:val="30"/>
                <w:lang w:val="en-US" w:eastAsia="en-US" w:bidi="ar-SA"/>
              </w:rPr>
              <w:t>E. RICE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a motor vehicle accident on January 24, 2006 (the "MVA"). The plaintiff was driving his 1985 GMC Jimmy northward on No. 6 Road in Richmond, B.C. toward the intersection with Westminster Highway. The defendant, Matthew Jordon Smith, was driving his 1990 Chevrolet Sprint southward along No. 6 Road approaching the same intersection with Westminster Highway in the opposite direction. Both vehicles entered the intersection at about the same time, around 6:10 p.m., when suddenly the defendant turned left, colliding with the front left door of the plaintiff's vehicle, and causing an impact that jostled the plaintiff and damaged his vehicle. The plaintiff alleges that the collision caused him pain and suffering to his upper and lower back, his shoulder, jaw and teeth and his right knee. He has headaches and blurred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46 years old at the time of the accident. An ambulance attended at the scene but paramedics let him go after examining him. He drove his vehicle away from the scene to his brother's place where they drank some beer and then returned to the scene of the accident, at which time the police had arrived. Apparently they could tell he had been drinking and issued him a 24-hour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admits liability and advances no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next few days, the plaintiff did not seek medical attention, but on January 31, 2006, he attended at a walk-in-clinic and consulted Dr. Chang, a general practitioner. The doctor diagnosed headache, neck pain, low back pain in his jaw. The plaintiff returned to the doctor February 11, 2006, still complaining of headache and pain in his neck. He attended at the doctor's office again a few times in March and once in April and the doctor sent him for x-rays. He recommended physiotherapy, which the plaintiff tried but then quit after four sessions. He requested of Dr. Chang, and Dr. Chang agreed to recommend nine sessions with a chiropractor. The chiropractic treatments seemed to relieve the pain alleged by the plaintiff, but what further help it provided is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did not consult any physician for help with his injury after the meetings with Dr. Chang which ended evidently after April of 2006. Neither did he see a dentist about the broken teeth. His evidence was that he had not seen a dentist for 12 years, that he could not afford one, and that his experience with these professionals in the past was that they had not really helped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April 3, 2009, the plaintiff attended at the office of Dr. I.G. Dommisse, an orthopaedic surgeon, for an independent medical examination. He saw the plaintiff and examined him only once (on April 3, 2006) and reported on April 18, 2009. His report indicated significant reliance on the plaintiff's subjective descriptions of his injuries, but also on x-rays and clinical records of Dr. Chang, and the physiotherapist and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Dr. Dommisse:</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x-ray showed prominent osteophyte formation in one of the vertebrae in his back with encroachment into other vertebrae consistent with degenerative changes;</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complained of neck pain on the right and left sides. He described the neck pain as achy and worse on cold and rainy days, worse at the end of the day, and becoming aggravated by sitting and driving, and also by physical work. He mentioned that his neck pain had increased while kayaking and as a result he had done less kayaking in recent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Chang did not note any headache symptoms, blurring vision or double vision. The plaintiff complained about ringing in his ears (more on the right side). The doctor noted the passenger's remark that the plaintiff had been knocked out as a result of the accident, but he did not wholeheartedly accept that statement. The plaintiff complained of right trapezius muscle pain radiating to his right arm and all the way to his fingers. The doctor found numbness associated with this injury and tingling in the right arm and hand, but that the plaintiff's strength was normal in his hands and arms. The doctor noted that there were no left side symptoms in the upper extremities, although there had been some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reported complaints of pain in the postero-lateral aspects of both hips and stated that this pain was worse in the morning and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doctor noted at trial that the plaintiff had been involved in a previous head-on collision approximately 11 years before the MVA which resulted in his back and neck being injured and taking time off work for three to four months. However, nothing is mentioned of that in the report. The doctor also noted that the plaintiff said he had been off work for four months as a result of the January 24, 2006 accident and that the company was now closed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said he used muscle relaxants and Percocet. That was an understatement according to the doctor. In fact, the plaintiff admitted that he regularly used very strong medication which he had not bothered to obtain by prescription. Rather, he would use his own separate sources without any consultation with any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Dommisse included in his report references to tenderness and reduced range of motion in the plaintiff's cervical spine, and some mild tenderness in the lower spine. He found that the plaintiff had suffered a Grade II strain of the cervical and thoracolumbar spine as a result of the MVA, that it had activated degenerative symptoms within the cervical spine and that he was probably more susceptible to pain and suffering due of his prior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Dommisse went on to say that the plaintiff was likely to have limited ability to do the same auto work that he had been doing prior to the accident. He stated that possibly the plaintiff would have intermittent flare-ups of pain in the future requiring the use of muscle relaxants and analgesics, and possible short-term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Dommisse was of the opinion that the plaintiff was "restricted in his ability to be carrying out the same kind of work that he was [doing] prior to the accident of January 24, 2006." He would "be restricted insofar as physical activity was concerned" and "in occupations that require prolonged flexion of his neck or that require repetitive bending and rotating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for future care concerns, Dr. Dommisse stated that the plaintiff might require intermittent and short-term physiotherapy treatments with modalities, activation and strengthening, and might also require intermittent use of painkillers and/or muscle relaxers for possible flare-ups of pain that might occur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employed at the time of the accident with a business known as Les' Radiator Shop in Richmond, B.C. wherein he was employed by Mr. Les Biggar to fix radiators for about $18.00 per hour. After his accident he never returned to that employment. It apparently closed down in April or May 2006, but before that it seems that the relationship ended with a scuffle between the plaintiff and Mr. Biggar which was reported to the police but did not result in criminal charges being laid. The plaintiff declared his intention not to return to Les' Radiator Shop. His next employment commenced in about May 2006 and continued until about July 2008. It was with A1 Moving and Storage Ltd. for wages of $25.00 per hour. His brother was an owner or manager. However, it was not a satisfactory business or personal relationship between the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Over the period of his employment at A1, the plaintiff earned a total of something in the order of only $3,700, the result of days and weeks he missed work, allegedly because of problems with his back, but there is no corroboration of that, and the inference that I drew from the testimony of the plaintiff's brother was a long suffering dissatisfaction with the plaintiff's absences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inference might be drawn from the plaintiff's own testimony as to his drinking habits that these may have had something to do with his work record. He admitted to buying a 12-pack of beer every day of the week except Fridays when he would purchase 18. How many he took, he would not say, but I judged it was possible that he drank it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2008, A1 negotiated a sell-out of its business to another party who consulted the plaintiff's brother on which of the employees the purchaser should take to work under the new ownership. The brother did not recommend the plaintiff be taken from which I inferred an opinion on the part of the brother that the plaintiff was not a good, reliable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loss of that job in mid-2008, the plaintiff found an employment of sorts through his friend Steve Larose, who owns an auto repair shop known as Nick's Auto. The employment arrangement between Mr. Larose and the plaintiff included free room and board, as well as other entitlements in kind such as cigarettes and small amounts of cash which the plaintiff estimated to have a total value of approximately $2,000 per month. He continues to work there as of the date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Cross-examined on his efforts at obtaining other paid employment, the plaintiff said that all he had done was to enquire around based on word of mouth. He was no more specific than that. As for the $2,000 he claims as the value of his income from working at Nick's Auto, that too is subject to question. On an application for subsidized housing exhibited at the trial, the plaintiff stated that his income was $1,000 per month. He offered no satisfactory explanation for that discrepancy.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Generally speaking, I agree with Dr. Dommisse as to the MVA being a probable cause of the plaintiff's injuries, and that if there were prior injuries suffered of a similar kind, they were no longer active at the time of the MVA. Accordingly, there is no basis, in my opinion, to reduce the award on account of split causation. I am able to say that but for the MVA, the injuries of which the plaintiff complains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Submissions of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submits that the appropriate range for non-pecuniary damages would be $50,000 to $75,000, and that an award of $70,000 would be appropriate. They cite the following cases in support of their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Schroeder v. Shaw</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2008 BCSC 1757</w:t>
        </w:r>
      </w:hyperlink>
      <w:r>
        <w:rPr>
          <w:rFonts w:ascii="arial" w:eastAsia="arial" w:hAnsi="arial" w:cs="arial"/>
          <w:color w:val="000000"/>
          <w:sz w:val="20"/>
          <w:lang w:val="en-US" w:eastAsia="en-US" w:bidi="ar-SA"/>
        </w:rPr>
        <w:t xml:space="preserve"> -- $75,000 ($74,352 in today's dollars using inflation data from Statistics Canada): injuries to the neck, back and hip; constant pain in the neck; younger plaintiff than Mr. Spurgeon and active family life with a wife and young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Greaves v. Grace</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2008 BCSC 1529</w:t>
        </w:r>
      </w:hyperlink>
      <w:r>
        <w:rPr>
          <w:rFonts w:ascii="arial" w:eastAsia="arial" w:hAnsi="arial" w:cs="arial"/>
          <w:color w:val="000000"/>
          <w:sz w:val="20"/>
          <w:lang w:val="en-US" w:eastAsia="en-US" w:bidi="ar-SA"/>
        </w:rPr>
        <w:t xml:space="preserve"> -- $50,000 ($49,567 today): injuries to neck and back, concussion, abrasions; the plaintiff was younger than Mr. Spurgeon, and suffered from intimacy issues with his wife, memory problems, loss of housekeeping capacity. However, the evidence was that the plaintiff was improving and would continue to improve in the future. The award was reduced by $7,500 for the plaintiff's failure to attend physiotherapy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Eaton v. Regan</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2005 BCSC 3</w:t>
        </w:r>
      </w:hyperlink>
      <w:r>
        <w:rPr>
          <w:rFonts w:ascii="arial" w:eastAsia="arial" w:hAnsi="arial" w:cs="arial"/>
          <w:color w:val="000000"/>
          <w:sz w:val="20"/>
          <w:lang w:val="en-US" w:eastAsia="en-US" w:bidi="ar-SA"/>
        </w:rPr>
        <w:t xml:space="preserve"> -- $37,500 ($39,679 today): mild to moderate injuries to neck, back and shoulders; interference with recreational pursuits and social relationships with family. The plaintiff was able to return to work after two months and there was conflicting medical opinions as to the long-term effects, although the plaintiff continued to experience pain several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Joyce v. Dorvault</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2007 BCSC 786</w:t>
        </w:r>
      </w:hyperlink>
      <w:r>
        <w:rPr>
          <w:rFonts w:ascii="arial" w:eastAsia="arial" w:hAnsi="arial" w:cs="arial"/>
          <w:color w:val="000000"/>
          <w:sz w:val="20"/>
          <w:lang w:val="en-US" w:eastAsia="en-US" w:bidi="ar-SA"/>
        </w:rPr>
        <w:t xml:space="preserve"> (aff'd. </w:t>
      </w:r>
      <w:hyperlink r:id="rId692" w:history="1">
        <w:r>
          <w:rPr>
            <w:rFonts w:ascii="arial" w:eastAsia="arial" w:hAnsi="arial" w:cs="arial"/>
            <w:i/>
            <w:color w:val="0077CC"/>
            <w:sz w:val="20"/>
            <w:u w:val="single"/>
            <w:shd w:val="clear" w:color="auto" w:fill="FFFFFF"/>
            <w:lang w:val="en-US" w:eastAsia="en-US" w:bidi="ar-SA"/>
          </w:rPr>
          <w:t>2008 BCCA 151</w:t>
        </w:r>
      </w:hyperlink>
      <w:r>
        <w:rPr>
          <w:rFonts w:ascii="arial" w:eastAsia="arial" w:hAnsi="arial" w:cs="arial"/>
          <w:color w:val="000000"/>
          <w:sz w:val="20"/>
          <w:lang w:val="en-US" w:eastAsia="en-US" w:bidi="ar-SA"/>
        </w:rPr>
        <w:t>) -- $50,000 ($51,251 today): moderate soft-tissue injuries to neck, shoulder, right arm, and upper back; plaintiff approximately same age as Mr. Spurgeon; the court found plaintiff had been partially disabled, and suffered significant impact on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Kasic v. Leyh</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2009 BCSC 649</w:t>
        </w:r>
      </w:hyperlink>
      <w:r>
        <w:rPr>
          <w:rFonts w:ascii="arial" w:eastAsia="arial" w:hAnsi="arial" w:cs="arial"/>
          <w:color w:val="000000"/>
          <w:sz w:val="20"/>
          <w:lang w:val="en-US" w:eastAsia="en-US" w:bidi="ar-SA"/>
        </w:rPr>
        <w:t xml:space="preserve"> -- $70,000: injuries to back; plaintiff was now in constant pain, and had a prolonged partial disability. Plaintiff had a wife and children and was same age as Mr. Spurgeon.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submits that he continues to be affected by his injuries in a significant way. He is unable to work at the same tasks that he was doing before. He has also suffered in his personal life, being unable to bike, kayak, swim, or work on stock cars as frequently or to the same level as he was doing before the accident. His relationships with his mother while she was alive, his daughters, and his brothers were strained by his injuries and the limitations on his abilities. The prognosis is that his injuries and limitations are permanent. He is moodier, depressed, cannot sleep well, has concentration problems, and headaches.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Submissions of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defence submits firstly that the plaintiff is simply not credible, that he is exaggerating his injuries. The defence points out that there was evidence that the plaintiff's relationships with his children were already acrimonious before the accident due to his failure, both before and after the accident, to make maintenance payments to them. In response the plaintiff has argued that there was no evidence that the plaintiff's relationships were acrimonious before the accident, however, I am entitled to draw that inference based on the evidence that he failed to make the maintenance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defence also submits that the plaintiff has failed to establish on a balance of probabilities that he blacked-out during the accident. The plaintiff's evidence on cross-examination was that his knee pain was minor and resolved within a month. It was also submitted that the plaintiff's claims for injuries are also inconsistent with the degree of medical care that he obtained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loss of enjoyment of life, the defendant submits that this was minimal -- the plaintiff continues to enjoy his main recreation, drinking beer with his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defence submits that the Plaintiff should be awarded non-pecuniary damages in the range of $15,000, taking into consideration contingencies for issues of causation, with a further discount of 20% for failing to mitigate (ie: $12,000). They cite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[1982] B.C.J. No. 1518</w:t>
        </w:r>
      </w:hyperlink>
      <w:r>
        <w:rPr>
          <w:rFonts w:ascii="arial" w:eastAsia="arial" w:hAnsi="arial" w:cs="arial"/>
          <w:color w:val="000000"/>
          <w:sz w:val="20"/>
          <w:lang w:val="en-US" w:eastAsia="en-US" w:bidi="ar-SA"/>
        </w:rPr>
        <w:t xml:space="preserve"> (S.C.) and argue that the court should be exceedingly careful when there is little or no objective evidence of continuing injury, and when complaints of pain persist for long periods extending beyond the normal or usual recovery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defence also cites </w:t>
      </w:r>
      <w:r>
        <w:rPr>
          <w:rFonts w:ascii="arial" w:eastAsia="arial" w:hAnsi="arial" w:cs="arial"/>
          <w:i/>
          <w:color w:val="000000"/>
          <w:sz w:val="20"/>
          <w:lang w:val="en-US" w:eastAsia="en-US" w:bidi="ar-SA"/>
        </w:rPr>
        <w:t>Vasilyev v. Fetigan</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2007 BCSC 1759</w:t>
        </w:r>
      </w:hyperlink>
      <w:r>
        <w:rPr>
          <w:rFonts w:ascii="arial" w:eastAsia="arial" w:hAnsi="arial" w:cs="arial"/>
          <w:color w:val="000000"/>
          <w:sz w:val="20"/>
          <w:lang w:val="en-US" w:eastAsia="en-US" w:bidi="ar-SA"/>
        </w:rPr>
        <w:t>, where the plaintiff suffered minor soft tissue injuries to her neck, back, and shoulder that restricted her social activities, outdoor activities, but there was a discrepancy over when these injuries resolved. There was no damage to the vehicles involved in the collision. She was awarded $12,000 ($12,300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defence cites </w:t>
      </w:r>
      <w:r>
        <w:rPr>
          <w:rFonts w:ascii="arial" w:eastAsia="arial" w:hAnsi="arial" w:cs="arial"/>
          <w:i/>
          <w:color w:val="000000"/>
          <w:sz w:val="20"/>
          <w:lang w:val="en-US" w:eastAsia="en-US" w:bidi="ar-SA"/>
        </w:rPr>
        <w:t>Herbert v. Charles</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2002 BCCA 88</w:t>
        </w:r>
      </w:hyperlink>
      <w:r>
        <w:rPr>
          <w:rFonts w:ascii="arial" w:eastAsia="arial" w:hAnsi="arial" w:cs="arial"/>
          <w:color w:val="000000"/>
          <w:sz w:val="20"/>
          <w:lang w:val="en-US" w:eastAsia="en-US" w:bidi="ar-SA"/>
        </w:rPr>
        <w:t>, where Southin J.A. substituted an award of $12,000 ($13,641 today) for a jury award of $900. The plaintiff suffered mild to moderate soft tissue injuries to his left arm, left shoulder, neck and back, and had a scar on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Finally, the defence cites </w:t>
      </w:r>
      <w:r>
        <w:rPr>
          <w:rFonts w:ascii="arial" w:eastAsia="arial" w:hAnsi="arial" w:cs="arial"/>
          <w:i/>
          <w:color w:val="000000"/>
          <w:sz w:val="20"/>
          <w:lang w:val="en-US" w:eastAsia="en-US" w:bidi="ar-SA"/>
        </w:rPr>
        <w:t>Jensen v. Felker</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2008 BCSC 541</w:t>
        </w:r>
      </w:hyperlink>
      <w:r>
        <w:rPr>
          <w:rFonts w:ascii="arial" w:eastAsia="arial" w:hAnsi="arial" w:cs="arial"/>
          <w:color w:val="000000"/>
          <w:sz w:val="20"/>
          <w:lang w:val="en-US" w:eastAsia="en-US" w:bidi="ar-SA"/>
        </w:rPr>
        <w:t xml:space="preserve"> where the plaintiff's back injuries resolved within 18 months. The court was not satisfied that the continuing pain experienced by the plaintiff was causally related to the accident, and awarded $18,000 ($17,844 today).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Discussion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Schroeder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Russell J. outlined the law applicable to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purpose of non-pecuniary damage awards is to compensate the plaintiff for "pain, suffering, loss of enjoyment of life and loss of amenities": Jackson v. Lai, </w:t>
      </w:r>
      <w:hyperlink r:id="rId589"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[2007] B.C.J. No. 1535</w:t>
        </w:r>
      </w:hyperlink>
      <w:r>
        <w:rPr>
          <w:rFonts w:ascii="arial" w:eastAsia="arial" w:hAnsi="arial" w:cs="arial"/>
          <w:color w:val="000000"/>
          <w:sz w:val="20"/>
          <w:lang w:val="en-US" w:eastAsia="en-US" w:bidi="ar-SA"/>
        </w:rPr>
        <w:t xml:space="preserve"> at para. 134; see also Andrews v. Grand &amp; Toy Alberta Ltd., </w:t>
      </w:r>
      <w:hyperlink r:id="rId31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Kuskis v. Tin, </w:t>
      </w:r>
      <w:hyperlink r:id="rId40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[2008] B.C.J. No. 1248</w:t>
        </w:r>
      </w:hyperlink>
      <w:r>
        <w:rPr>
          <w:rFonts w:ascii="arial" w:eastAsia="arial" w:hAnsi="arial" w:cs="arial"/>
          <w:color w:val="000000"/>
          <w:sz w:val="20"/>
          <w:lang w:val="en-US" w:eastAsia="en-US" w:bidi="ar-SA"/>
        </w:rPr>
        <w:t>. While each award must be made with reference to the particular circumstances and facts of the case, other cases may serve as a guide to assist the court in arriving at an award that is just and fair to both parties: Kuskis at para. 136.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There are a number of factors that courts must take into account when assessing this type of claim. Justice Kirkpatrick, writing for the majority, in Stapley v. Hejslet,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outlines the factors to consider, at para. 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Boyd [Boyd v. Harris, </w:t>
      </w:r>
      <w:hyperlink r:id="rId205"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Giang v. Clayton, </w:t>
      </w:r>
      <w:hyperlink r:id="rId15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With respect to the defence's submission that the injury claims are inconsistent with the degree of medical care that he sought out, it is now established in the case law that a plaintiff is not required to complain to doctors about his or her pain simply to build a record for future litigation: see </w:t>
      </w:r>
      <w:r>
        <w:rPr>
          <w:rFonts w:ascii="arial" w:eastAsia="arial" w:hAnsi="arial" w:cs="arial"/>
          <w:i/>
          <w:color w:val="000000"/>
          <w:sz w:val="20"/>
          <w:lang w:val="en-US" w:eastAsia="en-US" w:bidi="ar-SA"/>
        </w:rPr>
        <w:t>Mayenburg v. Lu</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2009 BCSC 1308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Myers v. Leng,</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For reasons that I will outline further below under past wage loss, I find that the plaintiff has failed to mitigate his loss. As regards his lost fillings, he has not attended at a dentist's office at anytime with respect to this alleged injury. He continues to self-medicate and continues his liberal use of non-prescription heavily narcotic drugs with no evaluation as to their effects. He reports that he does morning exercises. He says that he enjoys kayaking, although this has been cut back dramatically by his injuries. I am sceptical of that, in the absence of any supporting medical or rehabilitation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facts of this case are similar to </w:t>
      </w:r>
      <w:r>
        <w:rPr>
          <w:rFonts w:ascii="arial" w:eastAsia="arial" w:hAnsi="arial" w:cs="arial"/>
          <w:i/>
          <w:color w:val="000000"/>
          <w:sz w:val="20"/>
          <w:lang w:val="en-US" w:eastAsia="en-US" w:bidi="ar-SA"/>
        </w:rPr>
        <w:t>Joyce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plaintiff has a permanent partial disability and continues to suffer intermittent pain. Due to the accident to some extent, although not completely, his ability to attain self-fulfillment through his work, his personal relationships and his lifestyle have all suffered. He is to be awarded $50,000, with a 20% reduction due to failure to mitigate, for a total of $40,000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Past wage loss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claims for reimbursement for the full amount that he says he would have made had he worked all the time at A1 and not been subjected to the letdown of his job in May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do not accept in the first place that the plaintiff's missed hours of work after the accident are entirely due to the injuries. This is supported clearly by the evidence of his brother. In short, I cannot accept that the plaintiff would have earned $48,000 to $72,000 per year as a mechanic or at any other profession -- simply because of his easy going work ethic. If his back was such a problem, it is my view that he did not adequately work on his recovery for reasons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251 D.L.R. (4th) 290</w:t>
        </w:r>
      </w:hyperlink>
      <w:r>
        <w:rPr>
          <w:rFonts w:ascii="arial" w:eastAsia="arial" w:hAnsi="arial" w:cs="arial"/>
          <w:color w:val="000000"/>
          <w:sz w:val="20"/>
          <w:lang w:val="en-US" w:eastAsia="en-US" w:bidi="ar-SA"/>
        </w:rPr>
        <w:t>, the Court of Appeal described past income loss as better characterized as loss of past earning capacity in the sense of lost capital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same was said in </w:t>
      </w:r>
      <w:r>
        <w:rPr>
          <w:rFonts w:ascii="arial" w:eastAsia="arial" w:hAnsi="arial" w:cs="arial"/>
          <w:i/>
          <w:color w:val="000000"/>
          <w:sz w:val="20"/>
          <w:lang w:val="en-US" w:eastAsia="en-US" w:bidi="ar-SA"/>
        </w:rPr>
        <w:t>Lions v. Gordon</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306 D.L.R. (4th) 1</w:t>
        </w:r>
      </w:hyperlink>
      <w:r>
        <w:rPr>
          <w:rFonts w:ascii="arial" w:eastAsia="arial" w:hAnsi="arial" w:cs="arial"/>
          <w:color w:val="000000"/>
          <w:sz w:val="20"/>
          <w:lang w:val="en-US" w:eastAsia="en-US" w:bidi="ar-SA"/>
        </w:rPr>
        <w:t>. In that case, the plaintiff lost a capital asset from the accident until trial. He remained in this position and continued to earn income and was still able to claim a loss. In the case at bar, in the plaintiff's employment with Les's Radiator shop, the proprietor would not let him return to work for three months after the accident. His counsel calculates the loss there, based on an income of $18.00 per hour, at $10,860. He argues that he had to turn to his family and friends for employment because of his alleged lack of training in new diagnostic and computer equipment which substantially decreased his opportunities for alternative employment. There is no evidence to support that in my view, but even if there were, the plaintiff's lack of training is through no fault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later given the opportunity to work for his brother's company, the plaintiff could have earned, says his counsel, $48,000 per year at a minimum but for the injuries in the accident. They use this number in their calculations for 2007 income loss. The plaintiff then submits that after his brother sold A1 Moving to a new company in May 2008, the plaintiff would have moved up to at least the average annual salary for a warehouseman, or $60,000. The plaintiff bases his 2008 income loss calculations on this assumption. Finally, the plaintiff calculates 2009 income loss until the date of trial based on this $60,000 salary figure. After deducting the actual income earned by the plaintiff in the time between the accident and trial, as well as amounts that would have been paid in taxes, the plaintiff arrived at a total figure for past income loss of $128,111.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defence submits that the Plaintiff's income loss claim should be limited to reasonable compensation for loss of income for a short period of time following the Accident. They argue that the Plaintiff did not visit any doctors following April 2006 to determine whether it would be appropriate for him to return to work. I note that the frequency of a person's visits to the doctor, or what their complaints are during such visits, is not conclusive evidence of the actual pain that they may feel. See </w:t>
      </w:r>
      <w:r>
        <w:rPr>
          <w:rFonts w:ascii="arial" w:eastAsia="arial" w:hAnsi="arial" w:cs="arial"/>
          <w:i/>
          <w:color w:val="000000"/>
          <w:sz w:val="20"/>
          <w:lang w:val="en-US" w:eastAsia="en-US" w:bidi="ar-SA"/>
        </w:rPr>
        <w:t>Myers v. Leng,</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The plaintiff cannot be expected to continue visiting doctors simply to build a record for future litigation. However, it is reasonable to expect an injured plaintiff to work both by himself and with medical rehabilitation professionals at a recovery plan, if such a plan is possible to undertake. The failure of the plaintiff to do so post-1996 goes to my finding of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note as well that, contrary to the argument of the defence, the plaintiff has attempted to return to work in the years since the accident; however, there is the complicating factor of the plaintiff's alcohol and prescription-drug problem, and whether and to what extent this problem is contributing to the plaintiff's failure to earn what he did before the accident. I address this factor later in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defence also argues that the plaintiff's past income loss was not caused or was only remotely caused by the injuries he sustained in the accident. They state that Les' Radiator Shop would have been closed in May 2006 anyway, and that the falling out between Les Biggar and the plaintiff was solely the fault of the plaintiff. With respect to the A1 Moving job, the defence submits that the plaintiff's inability to maintain his job there was related to his general lack of reliability, as opposed to his injury-related inability to perform specific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the whole of the evidence before me, I find that although the plaintiff had some general reliability problems even before the accident, had it not occurred, he would have continued happily working his 40 hours per week at Les' Radiator Shop. The accident was the cause of his not being able to work at the shop in the months immediately afterwards, and with the consequent loss of half of its workforce, was the major impetus behind the closure of the shop. However, I do not accept that the plaintiff would have worked at A1 Moving had the accident not occurred. His brother knew about his general reliability problems, including his alcohol and prescription drug use, and only hired him when he did not return to Les' Radiator after his altercation with Mr. Biggar. The plaintiff was only making $18 per hour at Les' Radiator, yet the plaintiff's brother started him at $25 per hour at A1. With such a large difference in pay, if the plaintiff was going to become a warehouseman at his brother's company he would have done so far earlier -- the reason why he did not, I find, was that he was content in his current working situation at Les' Radiator and would have continued in a similar vein for years to 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defence states that Mr. Biggar was planning to close the shop anyway. In all probability, I do not accept that Mr. Biggar would have closed the shop so soon, but for the accident. Thus, for the purposes of past income loss calculation, I will use the salary that the plaintiff earned at Les' Radiator Shop immediately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for the defence's contention that the plaintiff's lack of a driving license was the real cause of his inability to get alternative work as a mechanic, I do not accept that argument. One does not need a driver's license to fix cars. Finally, with respect to the defence's submission that the plaintiff's limitations were pre-existing, I have already found above that the accident was the cause of the injuries and limitations in the plaintiff's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defence, in their submission, allude to the duty of the plaintiff to mitigate his loss. This is correct, although the burden of proof lies with the defendant to prove that there was a failure of mitigation and, if so, to what degree. See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leave to appeal refused (2002), </w:t>
      </w:r>
      <w:hyperlink r:id="rId621"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 173 B.C.A.C. 21 (note) (S.C.C.),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now between 3 and 4 years since the accident and the plaintiff continues to suffer pain and discomfort as a result of the accident. Was the plaintiff's incapacity lengthened by a less than reasonable attention to the injury by the plaintiff? Did the plaintiff not follow the doctor's recommendations with respect to physiotherapy as the doctor wished? He did not see a doctor more than 5 times, attended no more than 3 physiotherapy sessions, and undertook no more than 8 chiropractic sessions. He saw no doctor at all after April 5, 2006 (except Dr. Dommisse in April 2009 in preparation for this litigation). He did attend at the office of a dentist on March 2, 2006 with respect to a problem with his jaw, but did not at the time mention any lost fillings. He did not, to my satisfaction, explain the necessity to take that many months off work or such liberal hours and days off work when he was employed by his brother whose words and demeanour on the stand indicated a significant frustration over the fact of his absences from work. The question of the plaintiff's drinking habits was raised with the admission by the plaintiff of purchasing a 12 pack of beer nearly every night except on weekends when he would purchase more. There was no evidence of on-going exercise or physiotherapy, and the evidence of continued illegal use of prescription heavy narcotic drugs with no evaluation of their effect causes me to doubt that he was diligent in working on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With respect to mitigation, the plaintiff cites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as the governing law in personal injury cases. However, the analysis applied by Preston J. in the recent case of </w:t>
      </w:r>
      <w:r>
        <w:rPr>
          <w:rFonts w:ascii="arial" w:eastAsia="arial" w:hAnsi="arial" w:cs="arial"/>
          <w:i/>
          <w:color w:val="000000"/>
          <w:sz w:val="20"/>
          <w:lang w:val="en-US" w:eastAsia="en-US" w:bidi="ar-SA"/>
        </w:rPr>
        <w:t>Antoniali v. Massey</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2008 BCSC 1085</w:t>
        </w:r>
      </w:hyperlink>
      <w:r>
        <w:rPr>
          <w:rFonts w:ascii="arial" w:eastAsia="arial" w:hAnsi="arial" w:cs="arial"/>
          <w:color w:val="000000"/>
          <w:sz w:val="20"/>
          <w:lang w:val="en-US" w:eastAsia="en-US" w:bidi="ar-SA"/>
        </w:rPr>
        <w:t xml:space="preserve"> at para. 31, rather than contradicting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seems to subsume the principle set out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setting it out more comprehensively. I find it to be applicable here as well. According to </w:t>
      </w:r>
      <w:r>
        <w:rPr>
          <w:rFonts w:ascii="arial" w:eastAsia="arial" w:hAnsi="arial" w:cs="arial"/>
          <w:i/>
          <w:color w:val="000000"/>
          <w:sz w:val="20"/>
          <w:lang w:val="en-US" w:eastAsia="en-US" w:bidi="ar-SA"/>
        </w:rPr>
        <w:t>Antoniali</w:t>
      </w:r>
      <w:r>
        <w:rPr>
          <w:rFonts w:ascii="arial" w:eastAsia="arial" w:hAnsi="arial" w:cs="arial"/>
          <w:color w:val="000000"/>
          <w:sz w:val="20"/>
          <w:lang w:val="en-US" w:eastAsia="en-US" w:bidi="ar-SA"/>
        </w:rPr>
        <w:t>, the defence must prove on a balance of probabilities: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physiotherapy and chiropractic treatments would have positively benefited Mr. Spurgeon; and that his prolonged use of Percocet negatively affected his recovery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reasonable plaintiff in the position of Mr. Spurgeon would have undergone physiotherapy and chiropractic treatment, and would have discontinued Percocet use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Spurgeon unreasonably failed to undergo this treatment, and failed to discontinue using Percocet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Mr. Spurgeon's damages would have been reduced had he not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the first branch, Dr. Dommisse's report states that physiotherapy would assist with future flare-ups -- this leads to the inference that it would have assisted with previous ones. The defence states that this inference cannot be drawn, arguing that the only reasonable inference to be made from the report is that these treatments would help the plaintiff overcome the flare-ups of his symptoms but would not resolve the plaintiff's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do not accept this argument. Dr. Dommisse's report accords with the advice of Dr. Chang from the plaintiff's last visit on April 4, 2006, advice which I can reasonably infer was given with the intention of resolving the plaintiff's ongoing symptoms at the time, and advice that was not followed by the plaintiff. I find that the plaintiff's ongoing symptoms </w:t>
      </w:r>
      <w:r>
        <w:rPr>
          <w:rFonts w:ascii="arial" w:eastAsia="arial" w:hAnsi="arial" w:cs="arial"/>
          <w:i/>
          <w:color w:val="000000"/>
          <w:sz w:val="20"/>
          <w:lang w:val="en-US" w:eastAsia="en-US" w:bidi="ar-SA"/>
        </w:rPr>
        <w:t>are</w:t>
      </w:r>
      <w:r>
        <w:rPr>
          <w:rFonts w:ascii="arial" w:eastAsia="arial" w:hAnsi="arial" w:cs="arial"/>
          <w:color w:val="000000"/>
          <w:sz w:val="20"/>
          <w:lang w:val="en-US" w:eastAsia="en-US" w:bidi="ar-SA"/>
        </w:rPr>
        <w:t xml:space="preserve"> pain "flare-ups" that occur under certain conditions. It was these "flare-ups" that were causing the plaintiff to miss work and feel pain, and the plaintiff's failure to control them post-accident -- when the medical evidence before me is that he could have done so -- is a failure to mitigate. The plaintiff also gave evidence that he found chiropractic treatment to be helpful, and finally Dr. Dommisse gave oral evidence that the plaintiff's use of Percocet would have negatively affected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the second branch, there are three sub-issues. Firstly, with respect to the Percocet use, I find that the reasonable plaintiff would have reported this use to his doctors, and having been told to discontinue or limit its use, would have done so. Secondly, with respect to the physiotherapy, I find that the reasonable plaintiff would have continued physiotherapy sessions and the assigned exercises in order to strengthen himself and aid in his convalescence. Thirdly, with respect to the chiropractic treatment, the plaintiff's main argument is that he was in an impecunious situation and could not afford to pay for chiropractic treatment -- and that the reasonable plaintiff in his position would have done the same. I leave this issue aside for a moment to be dealt with in the discussion below about "impecuniousity", but my ultimate finding is that the reasonable plaintiff in the financial position of Mr. Spurgeon would not have undergone further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the third branch, the evidence shows that Mr. Spurgeon failed to undergo further chiropractic or physiotherapy treatment after 2006 and failed to discontinue using Percocet.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Finally, on the last branch, the defence submitted that non-pecuniary damages should be discounted 20% for failure to mitigate. In the context of past income loss, however, they argue that the plaintiff's entire past income loss should be discounted completely for failure to mitigate. I do not accept this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However, neither do I accept the plaintiff's argument that there is no medical opinion supporting the contention that he could have returned to work sooner if he had undergone proper medical treatment, and that such a contention is mere speculation. The plaintiff required periods of time off work to recover from flare-ups of pain that would occur after work activities. I have already found, based on the report of Dr. Dommisse and the clinical notes of Dr. Chang, that chiropractic treatment and physiotherapy would have assisted the plaintiff in managing these flare-ups. It is thus a reasonable inference to make that, had the plaintiff undergone such treatment, he would have required less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Antoniali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plaintiff failed to follow a stretching and conditioning routine recommended by the plaintiff's doctor. The court reduced her past income loss award by 15% and her future income loss award by 50% due to this failure to mitigate. In </w:t>
      </w:r>
      <w:r>
        <w:rPr>
          <w:rFonts w:ascii="arial" w:eastAsia="arial" w:hAnsi="arial" w:cs="arial"/>
          <w:i/>
          <w:color w:val="000000"/>
          <w:sz w:val="20"/>
          <w:lang w:val="en-US" w:eastAsia="en-US" w:bidi="ar-SA"/>
        </w:rPr>
        <w:t>Pelkinen v. Unrau</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2008 BCSC 375</w:t>
        </w:r>
      </w:hyperlink>
      <w:r>
        <w:rPr>
          <w:rFonts w:ascii="arial" w:eastAsia="arial" w:hAnsi="arial" w:cs="arial"/>
          <w:color w:val="000000"/>
          <w:sz w:val="20"/>
          <w:lang w:val="en-US" w:eastAsia="en-US" w:bidi="ar-SA"/>
        </w:rPr>
        <w:t>, Bruce J. reduced damages by 10% due to the plaintiff's failure to follow an exercise program, but noted that this failure was partly due to psychological effects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Since the instant case, in addition to the failure to continue physiotherapy, has the further failure of the plaintiff to curtail his Percocet use in order to aid his recovery, and there is no evidence of psychological reasons for the plaintiff's failure to mitigate, I find that the plaintiff's award under past income loss should be reduced by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Impecuniosity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Returning to the issue of whether the plaintiff could have reasonably been expected to attend chiropractic sessions given his impecunious situation, the defence makes three arguments: first, that the plaintiff was not in fact impecunious; second, that the plaintiff made a conscious decision not to obtain medical treatment for other reasons besides impecuniosity; and third, that in any case impecuniosity is no defence to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accept that the plaintiff was in a financial situation wherein he could not reasonably afford chiropractic treatment on his own. Secondly, since the plaintiff testified that chiropractic treatment helped him, while other medical treatment did not, I accept that the predominant reason for the plaintiff's failure to attend a chiropractor was his impecuniosity.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Thus the question remains whether impecuniosity can be a defence to failure to mitigate in this context. The defendant argues that it cannot, citing a classic British case, </w:t>
      </w:r>
      <w:r>
        <w:rPr>
          <w:rFonts w:ascii="arial" w:eastAsia="arial" w:hAnsi="arial" w:cs="arial"/>
          <w:i/>
          <w:color w:val="000000"/>
          <w:sz w:val="20"/>
          <w:lang w:val="en-US" w:eastAsia="en-US" w:bidi="ar-SA"/>
        </w:rPr>
        <w:t>Owners of Dredger "Leisbosch" v. Owners of Steamship "Edison"</w:t>
      </w:r>
      <w:r>
        <w:rPr>
          <w:rFonts w:ascii="arial" w:eastAsia="arial" w:hAnsi="arial" w:cs="arial"/>
          <w:color w:val="000000"/>
          <w:sz w:val="20"/>
          <w:lang w:val="en-US" w:eastAsia="en-US" w:bidi="ar-SA"/>
        </w:rPr>
        <w:t>, [1933] A.C. 449 (H.L.) at 460. In that case, the appellants' vessel was negligently dragged out to sea and sunk by the respondents' vessel. The appellants needed to find a replacement vessel, but did not have the financial resources to purchase a new one, so they rented one, which was expensive. The House of Lords dismissed their claim for compensation for the rental costs, reasoning that the company's impecuniosity was caused by forces independent to the tort of the respondent, and the consequences of this impecuniosity were thus too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factual context in which the </w:t>
      </w:r>
      <w:r>
        <w:rPr>
          <w:rFonts w:ascii="arial" w:eastAsia="arial" w:hAnsi="arial" w:cs="arial"/>
          <w:i/>
          <w:color w:val="000000"/>
          <w:sz w:val="20"/>
          <w:lang w:val="en-US" w:eastAsia="en-US" w:bidi="ar-SA"/>
        </w:rPr>
        <w:t>Leisbosch</w:t>
      </w:r>
      <w:r>
        <w:rPr>
          <w:rFonts w:ascii="arial" w:eastAsia="arial" w:hAnsi="arial" w:cs="arial"/>
          <w:color w:val="000000"/>
          <w:sz w:val="20"/>
          <w:lang w:val="en-US" w:eastAsia="en-US" w:bidi="ar-SA"/>
        </w:rPr>
        <w:t xml:space="preserve"> case was decided is distinguishable and to that extent it is not of much assistance to the defendants. In </w:t>
      </w:r>
      <w:r>
        <w:rPr>
          <w:rFonts w:ascii="arial" w:eastAsia="arial" w:hAnsi="arial" w:cs="arial"/>
          <w:i/>
          <w:color w:val="000000"/>
          <w:sz w:val="20"/>
          <w:lang w:val="en-US" w:eastAsia="en-US" w:bidi="ar-SA"/>
        </w:rPr>
        <w:t>Leisbosch</w:t>
      </w:r>
      <w:r>
        <w:rPr>
          <w:rFonts w:ascii="arial" w:eastAsia="arial" w:hAnsi="arial" w:cs="arial"/>
          <w:color w:val="000000"/>
          <w:sz w:val="20"/>
          <w:lang w:val="en-US" w:eastAsia="en-US" w:bidi="ar-SA"/>
        </w:rPr>
        <w:t xml:space="preserve">, the plaintiff and defendant were sophisticated commercial ship owners operating in a business environment. The instant case is a personal injury case involving two ordinary human beings, and in actuality really amounts to a dispute between one unsophisticated party and one large public insurance company. There is an inequality of bargaining position that does not arise in </w:t>
      </w:r>
      <w:r>
        <w:rPr>
          <w:rFonts w:ascii="arial" w:eastAsia="arial" w:hAnsi="arial" w:cs="arial"/>
          <w:i/>
          <w:color w:val="000000"/>
          <w:sz w:val="20"/>
          <w:lang w:val="en-US" w:eastAsia="en-US" w:bidi="ar-SA"/>
        </w:rPr>
        <w:t>Leisbosch.</w:t>
      </w:r>
      <w:r>
        <w:rPr>
          <w:rFonts w:ascii="arial" w:eastAsia="arial" w:hAnsi="arial" w:cs="arial"/>
          <w:color w:val="000000"/>
          <w:sz w:val="20"/>
          <w:lang w:val="en-US" w:eastAsia="en-US" w:bidi="ar-SA"/>
        </w:rPr>
        <w:t xml:space="preserve"> Additionally, the consequences of impecuniosity of the plaintiff in a motor vehicle personal injury case do not have the same character of remoteness as they did in </w:t>
      </w:r>
      <w:r>
        <w:rPr>
          <w:rFonts w:ascii="arial" w:eastAsia="arial" w:hAnsi="arial" w:cs="arial"/>
          <w:i/>
          <w:color w:val="000000"/>
          <w:sz w:val="20"/>
          <w:lang w:val="en-US" w:eastAsia="en-US" w:bidi="ar-SA"/>
        </w:rPr>
        <w:t>Leisbosch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Further, the current trend in British Columbia jurisprudence bears this result out. In </w:t>
      </w:r>
      <w:r>
        <w:rPr>
          <w:rFonts w:ascii="arial" w:eastAsia="arial" w:hAnsi="arial" w:cs="arial"/>
          <w:i/>
          <w:color w:val="000000"/>
          <w:sz w:val="20"/>
          <w:lang w:val="en-US" w:eastAsia="en-US" w:bidi="ar-SA"/>
        </w:rPr>
        <w:t>Antoniali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Preston J. noted in the discussion of the reasonableness of the plaintiff's actions in mitigating at para. 43 that "finances in the Antoniali household were tight. Ms. Antoniali discussed engaging a personal trainer in 2004 with her husband but they did not pursue it because of other financial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Pelkinen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Bruce J. wrote at para. 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a failure to take advantage of treatment options, particularly when they are most effective shortly after the symptoms surface, can lead to a conclusion that the patient has failed to mitigate, all of the relevant circumstances must be considered. In this case, Ms. Pelkinen could not afford the cost of a psychologist and there is no evidence ICBC had agreed to compensate her for the multiple visits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Quinlan v. Quaiscer</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2009 BCSC 1288</w:t>
        </w:r>
      </w:hyperlink>
      <w:r>
        <w:rPr>
          <w:rFonts w:ascii="arial" w:eastAsia="arial" w:hAnsi="arial" w:cs="arial"/>
          <w:color w:val="000000"/>
          <w:sz w:val="20"/>
          <w:lang w:val="en-US" w:eastAsia="en-US" w:bidi="ar-SA"/>
        </w:rPr>
        <w:t>, impecuniosity was also accepted by Cole J. as a counter-defence to the defence of failure to mitigate in the context of motor vehicle personal injury,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Having considered the above cases, I find that the plaintiff's failure to attend chiropractic treatment due to his impecuniosity should not be factored into the reduction of his award due to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Calculation of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submits that he was earning $1,440 nearly every two weeks, or about $37,440 per year at the time of the accident. This is consistent with his reported income for tax purposes in 2003 and 2004. There is insufficient evidence for me to find that the plaintiff was earning $200-$1000 additionally per month, as he submits he was. I will assume only that the plaintiff's salary would have increased in line with the Consumer Price Index data from Statistics Canada. Thus, his annual salary would have been $37,440 in 2006, $38,366 in 2007, $39,669 in 2008 and $39,326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From the date of the MVA to the end of 2006, the plaintiff would have made approximately $34,978. He in fact made only $1,750. His 2006 income loss was thus $33,228. In 2007 and 2008, the plaintiff would have made $78,035. He in fact made only $13,750. His income loss for those two years was thus $64,285. From the beginning of January 2009 to the trial date, the plaintiff would have made $27,043. He in fact made only $16,000. His income loss in 2009 was thus $11,043. The total is $108,556. I leave it to counsel to agree on an appropriate deduction from this amount for the income tax that the plaintiff would have paid, or to bring the matter back before the court for argument on this point. As discussed above, after the income tax reduction, the award is to be further reduced by 20% for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Plaintiff's counsel submitted that the proper approach under this head of damages was that in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(1991), 6 B.C.A.C. 314</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60 B.C.L.R. (2d) 393</w:t>
        </w:r>
      </w:hyperlink>
      <w:r>
        <w:rPr>
          <w:rFonts w:ascii="arial" w:eastAsia="arial" w:hAnsi="arial" w:cs="arial"/>
          <w:color w:val="000000"/>
          <w:sz w:val="20"/>
          <w:lang w:val="en-US" w:eastAsia="en-US" w:bidi="ar-SA"/>
        </w:rPr>
        <w:t xml:space="preserve">, where the Court of Appeal in turn adopted the following oft-quoted analysis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means by which the value of the lost, or impaired, asset is to be assessed varies of course from case to case. Some of the considerations to take into account in making that assessment include whether: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This approach was also followed by Brown J. in </w:t>
      </w:r>
      <w:r>
        <w:rPr>
          <w:rFonts w:ascii="arial" w:eastAsia="arial" w:hAnsi="arial" w:cs="arial"/>
          <w:i/>
          <w:color w:val="000000"/>
          <w:sz w:val="20"/>
          <w:lang w:val="en-US" w:eastAsia="en-US" w:bidi="ar-SA"/>
        </w:rPr>
        <w:t>Ruffle v. Canada (Attorney General),</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2007 BCSC 1264</w:t>
        </w:r>
      </w:hyperlink>
      <w:r>
        <w:rPr>
          <w:rFonts w:ascii="arial" w:eastAsia="arial" w:hAnsi="arial" w:cs="arial"/>
          <w:color w:val="000000"/>
          <w:sz w:val="20"/>
          <w:lang w:val="en-US" w:eastAsia="en-US" w:bidi="ar-SA"/>
        </w:rPr>
        <w:t xml:space="preserve">. However, recently in </w:t>
      </w:r>
      <w:r>
        <w:rPr>
          <w:rFonts w:ascii="arial" w:eastAsia="arial" w:hAnsi="arial" w:cs="arial"/>
          <w:i/>
          <w:color w:val="000000"/>
          <w:sz w:val="20"/>
          <w:lang w:val="en-US" w:eastAsia="en-US" w:bidi="ar-SA"/>
        </w:rPr>
        <w:t>Mayenburg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Myers J. outlined at paras. 50-51 some further developments in 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recently the Court of Appeal has added what may either be regarded as an important clarification, or an additional overriding requirement. In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the Court of Appeal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it was necessary for the appellant to have proven a substantial possibility of a future event leading to an income loss (see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64 B.C.L.R. (4th) 152</w:t>
        </w:r>
      </w:hyperlink>
      <w:r>
        <w:rPr>
          <w:rFonts w:ascii="arial" w:eastAsia="arial" w:hAnsi="arial" w:cs="arial"/>
          <w:color w:val="000000"/>
          <w:sz w:val="20"/>
          <w:lang w:val="en-US" w:eastAsia="en-US" w:bidi="ar-SA"/>
        </w:rPr>
        <w:t xml:space="preserve"> at para. 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Bauman J. (as he then was) addressed this issue in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Whether, indeed, the law in British Columbia permits recovery under this head in the "absence of any evidence of a real and substantial possibility of lost earnings or profits", is complicated by the British Columbia Court of Appeal's decisions in Parypa v. Wickware, </w:t>
      </w:r>
      <w:hyperlink r:id="rId17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and in Steward v. Berezan, </w:t>
      </w:r>
      <w:hyperlink r:id="rId16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In Steward, the court was reviewing a trial judge's award, </w:t>
      </w:r>
      <w:hyperlink r:id="rId703" w:history="1">
        <w:r>
          <w:rPr>
            <w:rFonts w:ascii="arial" w:eastAsia="arial" w:hAnsi="arial" w:cs="arial"/>
            <w:i/>
            <w:color w:val="0077CC"/>
            <w:sz w:val="20"/>
            <w:u w:val="single"/>
            <w:shd w:val="clear" w:color="auto" w:fill="FFFFFF"/>
            <w:lang w:val="en-US" w:eastAsia="en-US" w:bidi="ar-SA"/>
          </w:rPr>
          <w:t>[2005] B.C.J. No. 2838</w:t>
        </w:r>
      </w:hyperlink>
      <w:r>
        <w:rPr>
          <w:rFonts w:ascii="arial" w:eastAsia="arial" w:hAnsi="arial" w:cs="arial"/>
          <w:color w:val="000000"/>
          <w:sz w:val="20"/>
          <w:lang w:val="en-US" w:eastAsia="en-US" w:bidi="ar-SA"/>
        </w:rPr>
        <w:t>, for impairment of the plaintiff's earning capacity "in other occupations that may now be closed to him".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Justice Donald, for the court, noted the trial judge's use of the phraseology from Palmer v. Goodall </w:t>
      </w:r>
      <w:hyperlink r:id="rId217"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(at para. 17 and 18):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[17] But the language in question there was used in the context of appellate review and, with respect, it cannot be transposed to an original analysis at the trial level. The claimant bears the onus to prove at trial a substantial possibility of a future event leading to an income loss, and the court must then award compensation on an estimation of the chance that the event will occur: Parypa para. 65.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[18] When the record is examined according to that approach, I cannot see the basis for a substantial possibility giving rise to compensation for diminished earning capacity. There being no other realistic alternative occupation that would be impaired by the plaintiff's accident injuries, the claim for future loss must fail.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w:t>
      </w:r>
      <w:r>
        <w:rPr>
          <w:rFonts w:ascii="arial" w:eastAsia="arial" w:hAnsi="arial" w:cs="arial"/>
          <w:color w:val="000000"/>
          <w:sz w:val="20"/>
          <w:u w:val="single"/>
          <w:lang w:val="en-US" w:eastAsia="en-US" w:bidi="ar-SA"/>
        </w:rPr>
        <w:t>This appears to be an express direction to first enquire into whether there is a substantial possibility of future income loss before one is to embark on assessing the loss under either approach to this head of loss</w:t>
      </w:r>
      <w:r>
        <w:rPr>
          <w:rFonts w:ascii="arial" w:eastAsia="arial" w:hAnsi="arial" w:cs="arial"/>
          <w:color w:val="000000"/>
          <w:sz w:val="20"/>
          <w:lang w:val="en-US" w:eastAsia="en-US" w:bidi="ar-SA"/>
        </w:rPr>
        <w:t xml:space="preserve">, in particular, under the capital asset approach as well. (I note that Justice Russell arrived at a similar conclusion in Naidu v. Mann, </w:t>
      </w:r>
      <w:hyperlink r:id="rId363" w:history="1">
        <w:r>
          <w:rPr>
            <w:rFonts w:ascii="arial" w:eastAsia="arial" w:hAnsi="arial" w:cs="arial"/>
            <w:i/>
            <w:color w:val="0077CC"/>
            <w:sz w:val="20"/>
            <w:u w:val="single"/>
            <w:shd w:val="clear" w:color="auto" w:fill="FFFFFF"/>
            <w:lang w:val="en-US" w:eastAsia="en-US" w:bidi="ar-SA"/>
          </w:rPr>
          <w:t>2007 BCSC 1313</w:t>
        </w:r>
      </w:hyperlink>
      <w:r>
        <w:rPr>
          <w:rFonts w:ascii="arial" w:eastAsia="arial" w:hAnsi="arial" w:cs="arial"/>
          <w:color w:val="000000"/>
          <w:sz w:val="20"/>
          <w:lang w:val="en-US" w:eastAsia="en-US" w:bidi="ar-SA"/>
        </w:rPr>
        <w:t xml:space="preserve"> and see also Bedwell v. McGill, </w:t>
      </w:r>
      <w:hyperlink r:id="rId364"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para. 53.)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Myers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 also cited </w:t>
      </w: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xml:space="preserve"> at para. 15, in support of the proposition that although the plaintiff is able to work, just at a reduced capacity, he is still entitled to some amount reflecting this lost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line between non-pecuniary damages and damages for loss of earning capacity is between losses that sound in pain and suffering and non-remunerative amenities on the one hand, and pecuniary loss in the form of reduced ability to earn income on the other. There is no reason why an injury which permits a plaintiff to continue in a particular occupation but at a reduced level of performance and income should not be compensated for that pecuniary loss through damages,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seizes upon Dr. Dommisse's opinion that his injuries will actually limit the plaintiff's ability to do the same auto mechanic work that he did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Regarding his present position as outlined above, Mr. Spurgeon has noted an increase in his neck symptoms when bending forward into the hood of a motor vehicle or reaching up overhead when working under the hoist. As mentioned, Mr. Spurgeon is susceptible to injury likely more so since the accident of January 24,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my opinion, Mr. Spurgeon will be restricted insofar as his physical activity is concerned and will be restricted in occupations that require prolonged flexion of his neck or that require repetitive bending and rotating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contends that the evidence does not show that the plaintiff will recover further, so that his injuries must be presumed as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result is that the plaintiff is limited to doing light duties and taking rests. He is limited from working in awkward positions and has had to back off doing full-time mechanic duties and assuming a supervisory role. The impact on his employment and the ability to earn income is corroborated according to his counsel by the testimony of the brother, Rob Spurgeon, and his current employer, Steve Larose.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discussed above, at the time of the accident, the plaintiff was earning approximately $37,440 per year. He currently receives benefits for his work with approximate value of $2,000 per month or $24,000 per year, which works out to an ongoing loss of $13,440 per year. In addition says the plaintiff, he missed out on the opportunity to work as a warehouseman when the auto-mechanic business was sold. On the basis of an average salary of $60,000 for a warehouseman, he would thus be losing $36,000 per year. However, he submits that in fact, but for the accident there would have been a substantial possibility of his pay, by this time, being increased to the highest end of the range for that position -- $72,000; therefore he is now facing a yearly loss of $48,000. Using the actuarial multiplier of $12,055 present value per $1,000 yearly loss to age 65, the plaintiff submits that the present value of his future income loss is thus $578,640, less a 10% deduction for negative contingencies -- a grand total of $520,776.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defence argued that the report of Dr. Dommisse was not enough or not appropriate evidence for this court to find that there was a loss of future capacity to earn income. They point out that Dr. Dommisse did not do a vocational or work capacity evaluation on the plaintiff, that his report did not determine the extent to which the plaintiff could modify his duties, that his opinion is based primarily on the plaintiff's own subjective complaints, and that it failed to consider the effect of the plaintiff's alleged pre-existing condition. In any case, the defence submitted, the plaintiff failed to prove a substantial possibility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report of Dr. Dommisse to the effect that the plaintiff might expect to have his employment affected by future flare-ups of pain is noted but also noted is the doctor's indications that these were treatable circumstances and there was no evidence that working as a mechanic was the only skill he had. His brother made it clear that he had hired the plaintiff as a warehouseman with primary duties to attend to pick-ups and other residual duties at their place of business. There appears to be no effort to study the applicable workplace ergonomics that could aid the plaintiff in doing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Was the plaintiff's incapacity as a result of the accident aggravated by his own neglect afterwards to recover from the injuries? The plaintiff did not follow his doctor's recommendations with respect to physiotherapy after attending four times. His excuse was that he didn't think they were helping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opinion of Dr. Dommisse that the plaintiff will be affected in his future employment by the inability to bend or lift heavy objects is not supported by any evidence of attempts to modify his work or strengthen parts of his body, or learn techniques of minimizing the strain, or efforts to find other work with comparable income that would not be so destructive due to his physical exertions. Ultimately, Dr. Dommisse does not suggest that his pain[s]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should be expected to limit his work time, and I find it is not possible to quantify expectations simply in the absence of such evidence. Having said that, I do accept that the evidence enables me to find, and I do find that the accident to a modest degree, will cause some inability to work as a result of problems with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regards the limitations to the plaintiff's ability to work while these injuries persist, it is fair to say that with his lack of complete secondary school education, his job opportunities are limited, but with some skills as a mechanic, he is presumably marketable in that field, and there was no evidence of anyone qualified to say that those jobs are not fairly plentiful throughout the area where the plaintiff lives. Neither was there any evidence of precisely what heavy lifting and awkward posture is likely to cause the plaintiff problems that cannot otherwise be solved with workplace ergonomics and physical exercise to build up his strength. Nevertheless, the burden is on the defence to show on a balance of probabilities that such measures would allow the plaintiff to work in the kind of jobs that they suggest he can work in. This not being a fact I am entitled to take judicial notice of, without some medical or occupational evidence before me supporting it, this argument does not factor into my calculus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find that to some extent, Mr. Spurgeon has failed to mitigate his future income loss by failing to follow the advice of his doctors and following </w:t>
      </w:r>
      <w:r>
        <w:rPr>
          <w:rFonts w:ascii="arial" w:eastAsia="arial" w:hAnsi="arial" w:cs="arial"/>
          <w:i/>
          <w:color w:val="000000"/>
          <w:sz w:val="20"/>
          <w:lang w:val="en-US" w:eastAsia="en-US" w:bidi="ar-SA"/>
        </w:rPr>
        <w:t>Antoniali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accordingly reduce his award under this head by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do not accept that there was a substantial possibility of the plaintiff becoming employed as a warehouseman before his retirement at age 65. The whole of the evidence in the case established that this might have been a possibility, but it was not a substantial one. There was evidence that the plaintiff had a drinking and prescription drug problem prior to the accident, and this contributed to his general unreliability. His brother did not hire him until after he lost his job at Les' Radiator for this very reason. Because of this, I find that his award for future income loss should be calculated on the basis of his salary at the time of the accident -- a yearly loss of $13,440 with a present value of $162,019. Deducting 10% for negative contingencies and 50% for failure to mitigate, I award him $72,908.55.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According to the medical opinion of Dr. Dommisse at page 6, the plaintiff "may require intermittent short-term physiotherapy treatments with modalities, activation and strengthening and may also require the intermittent use of painkillers and/or muscle relaxers for possible flare-ups of pain that may occur in the future". The plaintiff submits that the reasonable amount of painkillers to be taking is the amount he is currently taking -- 100 tablets of Mersyndol at $25 per month and 6 tablets of Percocet at $20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there was evidence that the plaintiff is addicted to these painkillers and would purchase them from illicit sources. Additionally, what amounts to over 3 tablets of Mersyndol per day is drug use that is inconsistent with Dr. Dommisse's prescription in his report for "</w:t>
      </w:r>
      <w:r>
        <w:rPr>
          <w:rFonts w:ascii="arial" w:eastAsia="arial" w:hAnsi="arial" w:cs="arial"/>
          <w:i/>
          <w:color w:val="000000"/>
          <w:sz w:val="20"/>
          <w:lang w:val="en-US" w:eastAsia="en-US" w:bidi="ar-SA"/>
        </w:rPr>
        <w:t>intermittent</w:t>
      </w:r>
      <w:r>
        <w:rPr>
          <w:rFonts w:ascii="arial" w:eastAsia="arial" w:hAnsi="arial" w:cs="arial"/>
          <w:color w:val="000000"/>
          <w:sz w:val="20"/>
          <w:lang w:val="en-US" w:eastAsia="en-US" w:bidi="ar-SA"/>
        </w:rPr>
        <w:t xml:space="preserve"> use of painkillers" [emphasis added]. An amount more consistent with Dr. Dommisse would be no more than 10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Thus, I would allow drug expenses of $22.50 per month or $270 per year. According to the multiplier submitted by the plaintiff, this expense would have a present value of $3,255. I would further reduce this amount by 20% for failure to mitigate by not attending physiotherapy sessions, when the evidence of Dr. Dommisse was that physiotherapy would have assisted in preventing future flare-ups of pain. The total I will thus allow for future drug expenses is $2,604.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With respect to chiropractic treatment, I have found earlier that the plaintiff's impecuniosity was preventing him from undergoing this treatment. The evidence of Dr. Dommisse is that such treatments will be helpful to the plaintiff. I would allow this expense in the amount of $1,990 as submitted by the plaintiff and there will be no deduction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Thus, the total amount I would allow for future care costs is $4,594.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out-of-pocket expenses that are supported by receipts total $1,227.42. The defendant disputes the March 10, 2006 Brooke Radiology Associates x-ray cost of $120, arguing that it was not related to the accident, but rather an incident at work. Noting that this x-ray was taken 2 days after the plaintiff's altercation with Mr. Biggar, I find that this x-ray cost was only remotely related to the MVA and I do not allow it. Thus, the allowed out-of-pocket expenses total $1,107.42.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also claims $860 for 43 months of Percocet use, without receipts, because he purchased the drug illicitly. However, the plaintiff never declared his Percocet use to the doctors that he saw and they never prescribed it for him. There is no evidence before me that the plaintiff medically required Percocet as a result of the accident. Thus, I do not allow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total amount I award under special damages is $1107.42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have found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MVA was the cause of his back, neck, shoulder and knee injuries, and is the cause of his continuing injuries and permanent partial disability in his upper back, neck, and shoulders. I do not accept that the plaintiff had a pre-existing injury that was active at the time of the MVA. To some extent, however, the plaintiff has failed to mitigate his losses and I have reduced his awards appropriately under each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award the plaintiff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61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$108,556.00 minus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deductions for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 and 20%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240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$72,908.55</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61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Cost of Care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$4,594.00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$1,107.42 plus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interest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RICE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Wepruk v. McGarva, [2005] B.C.J. No. 744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15 - 19,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M024615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744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508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283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Dmetro (Matt) Wepruk, plaintiff, and Jennifer Lee McGarva and Daniel Douglas Butt,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0"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4" w:name="Keywords_25"/>
      <w:bookmarkEnd w:id="174"/>
      <w:r>
        <w:rPr>
          <w:rFonts w:ascii="arial" w:eastAsia="arial" w:hAnsi="arial" w:cs="arial"/>
          <w:b/>
          <w:color w:val="000000"/>
          <w:sz w:val="20"/>
          <w:lang w:val="en-US" w:eastAsia="en-US" w:bidi="ar-SA"/>
        </w:rPr>
        <w:t xml:space="preserve">Damages — Physical injuries — Leg injuries — For torts — Affecting the person — Assault and battery — Bars — General damages — For personal injuries — Non-pecuniary damages, including pain and suffering — Retroactive loss of income — Loss of earning capacity — Loss of housekeeping ability — Cost of future care — Tort law — Trespass — To person — Assault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Defences — Illegality — Voluntary assumption of risk (volenti non fit injuria)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5" w:name="Case Summary_25"/>
            <w:bookmarkEnd w:id="1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Wepruk against the defendants, McGarva and Butt, for damages. Wepruk was driving in his van at 4:00 am on November 3, 2000, when he photographed a car driven by Butt and occupied by his girlfried, McGarva. The car was owned by McGarva. Wepruk routinely photographed cars because of break ins at his scrap yard which he suspected came from a nearby house that was frequented by drug users. The car was parked in the driveway of the house when Wepruk photographed it. Butt was upset that the car was photographed and had followed Wepruk to intimidate him. Butt followed Wepruk's van into his driveway. Wepruk struck the front window and rear windows of the car with a wooden post. He then stood between the car and the van. He claimed that the car struck him, reversed and struck him again and pinned him against the car. At the time of the accident Wepruk was 68 years old. His left leg had been amputated below the knee 30 years before and he wore a prosthesis made in February 1998. The prosthesis was damaged and his stump was bleeding. Wepruk claimed he became permanently disabled and was unable to pursue his previous work as a commercial fisher and scrap yard dealer. The defendants claimed that Wepruk's claim was barred because of the defences of ex turpi causa non oritur action and volenti non fit injuria. Ex turpi applied because of Wepruk's illegal conduct when he smashed the windows. He voluntarily assumed the risk when he attacked the car. Wepruk was also contributorily negligent. He was unusually vigorous for someone his age and with a prosthetic leg. Wepruk intended to run his businesses as long as he could and hoped to do so well into his eighties. He did not file income tax returns between 1980 and 2000 because he did not have any profits. After the accident Wepruk's mobility was significantly impaired after the accident. He used crutches or a cane most of the time. He had difficulties without them because of pain and balance problems. He no longer hunted or fished and spent most of the time on a couch. His condition placed a strain on his relationship with his spouse and could result in their permanent separation.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6" w:name="Holdings of Court_24"/>
            <w:bookmarkEnd w:id="17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Wepruk's claim was not barred by the doctrine of ex turpi. This was a claim for compensation. His injuries were caused by the car driving into him. His conduct did not cause the car to drive into him. It was not a fight between Wepruk and the car. It was Wepruk's attack on the car followed by Butt unintentionally driving into him. The doctrine of volenti also did not apply. Wepruk did not expressly or implicitly accept the risk of being struck by a car. Butt was negligent in the manner that he drove the car.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car to strike Wepruk. Wepruk was not contributorily negligent. It was not foreseeable to Wepruk that the car would drive into him. The defendants were wholly responsible for Wepruk's damages. Wepruk was awarded $50,000 for non-pecuniary damages. The court concluded that, prior to the accident, Wepruk earned $30,000 annually. If not for the accident he would have continued to work at the same level of productivity. He was awarded $119,250 for past loss of earnings. The present value of his future loss of earning capacity was $87,000. Future care costs were assessed at $5,300. He was awarded $10,000 since he was no longer able to continue with his housekeeping, gardening and home maintenance activities. His claim for the loss of his fishing equipment was denied because these losses were not connected to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7" w:name="Counsel_25"/>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Ross S.P. Davidson C. Grant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Mark M. Skorah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8" w:name="Judgment_24"/>
      <w:bookmarkEnd w:id="178"/>
      <w:r>
        <w:pict>
          <v:line id="_x0000_s1152" style="position:absolute;z-index:2517872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9" w:name="GRAY J."/>
            <w:bookmarkEnd w:id="179"/>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Wepruk claims damages for injuries he sustained in the driveway of his home on November 3, 2000. The circumstances of his injury are unusual, and both liability and quantum of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around 4:00 a.m. on November 3, 2000, Mr. Wepruk was driving in his van when he photographed the car driven by the defendant Mr. Butt. Mr. Butt's then girlfriend, the defendant Ms. McGarva, owned the car and was in the passenger seat. Mr. Butt followed Mr. Wepruk's van many blocks and into Mr. Wepruk's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Wepruk got out of his van brandishing a wooden post. Mr. Wepruk struck the front window of the car with the post, partly shattering the glass. He then walked to the rear of the car and struck the rear window with the post, completely shattering that window. He then walked around the car, and stood between the car and his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Wepruk was struck at least once by the car. Mr. Butt says that he mistakenly put the car into forward gear and nudged Mr. Wepruk. Mr. Wepruk says that the car struck him, reversed, and then struck him again, pinning him between the van and the car. Mr. Wepruk claims that he has become permanently disabled, and unable to pursue his previous work as a commercial fisher and scrap yard dealer.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Skorah, counsel for the defendants, argued that Mr. Wepruk's claim was barred because of his conduct. Mr. Skorah argued that the defences of ex turpi causa non oritur actio and volenti non fit injuria barred the claim, or alternatively, that Mr. Wepruk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Skorah also argued that Mr. Wepruk's claim was excessive. Mr. Wepruk had not filed income tax returns for about 20 years, and Mr. Skorah argued that his alleged income from commercial fishing and his scrap business were less than Mr. Wepruk claimed. Mr. Skorah also argued that Mr. Wepruk would likely have retired from work earlier than he now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Wepruk has lived with his common law spouse Jean Wepruk, also known as Jean Hall, for about 47 years. They have two children, a daughter age 46 and a son age 44. Their son suffers from mental illness and lives in a care home. Ms. Wepruk has not worked outside the home for at least the last 47 years.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November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Mr. Wepruk finished high school, he went to work in the bush, at construction sites, and as a commercial fisher. He acquired his own fishing boat and a scrap yard around the 1960s. He bought used cars and sold usable parts at his scrap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incident, Mr. Wepruk was almost 68 years old. He had been in an accident over 30 years before, which had resulted in an amputation of his left leg below the knee. He wore a prosthesis which had been made in February 1998. It was made of titanium, with metal brace joints, attached to a socket of carbon fibre and fibreglass.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Emanuels was Mr. Wepruk's family doctor for the period from 1965 until 2003 or 2004. He was qualified to give expert evidence as a physician and testified on Mr. Wepruk's behalf. Dr. Emanuels testified that following the amputation but before the November 2000 incident, Mr. Wepruk walked normally and his gait would not suggest that he had a prosthetic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Wepruk was physically active prior to November 3, 2000. He usually used a crutch only late at night after he had removed his prosthesis. He engaged in the physically demanding work of commercial fishing and handling scrap metal parts. He periodically went hunting for pleasure, walking distances up to 20 miles in a day. He likely did so only about once or twice a year. Mr. Wepruk was unusually vigorous for someone his age and for someone with a prosthetic leg. Mr. Wepruk could work as hard fishing as much younger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Wepruk intended to fish and run his scrap yard as long as he could, and hoped that he would be able to do so well into his eighties.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Wepruk had occasional aches and pains prior to the November 3, 2000 incident. He had a clavicular fracture in 1965. The accident which led to his leg amputation was in 1965, and his pelvis was also fractured in that accident. Mr. Wepruk had a problem with his right knee which resolved after the removal of the meniscus. He suffered periodic joint pain for which his doctor prescribed Robaxacil. Mr. Wepruk sustained a fracture of one of the ribs on the right side on June 7, 2000, and was prescribed painkillers on June 15, 2000. Most of his aches and pains were the result of strains during heavy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Wepruk did not file income tax returns for at least the twenty year period of 1980 to 2000. He testified that he did not file returns because he did not have profits, and was living hand to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Wepruk worked as a commercial fisherman using gillnet gear. He was licensed to fish only in the Fraser River. He worked all the salmon openings in 2000. Mr. Zachariuk, who also fished as a gill-netter in the Fraser River, believed that Mr. Wepruk routinely caught more fish than Mr. Zachariuk. Mr. Zachariuk made that assumption because of Mr. Wepruk's vast experience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Wepruk failed to file the catch reports with Fisheries Canada which have been required since 1998 or 1999. He did not produce the copies of the delivery slips for his sale of fish. He testified that he did not keep copies or keep a log of his sales. He would have been expected to keep such documents, in case for example he was required to prove to Fisheries Canada that he had used his license, and in order to report income taxes. Mr. Wepruk was not aware until trial about the requirement to keep a log about his catch.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Before November 3, 2000, Mr. Wepruk stored his boat for a couple of months each year to work on it. He paid about $300 per year in storage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Before the incident, Mr. Wepruk personally pumped out his net house as required. It was on a barge in Langley. It required pumping every month or two in summer and twice a month in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Wepruk's scrap yard is in Surrey, B.C. a few blocks from his home. There are other scrap yards in the area. Mr. Wepruk's scrap yard had been broken into many times, and he suspected that the criminals were associated with a house four or five lots from his scrap yard which he called the "drug house". That house was frequented by people buying and using drugs including methamphetamines.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Wepruk contacted the police about the break-ins at his scrap yard. Over a period of about five years, Mr. Wepruk periodically provided the police with photographs of the vehicles and license plates of cars he saw at the drug house. There was no evidence concerning whether the police took any action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Occasionally people at the drug house would block Mr. Wepruk's vehicle from leaving the drug house area, but when he waited, they left, and no one followed him. He drove rather than walked to his scrap yard because he felt safer, since he could lock himself in his van if he were attacked. Mr. Wepruk began carrying weapons in his van, such as a piece of pipe, a baseball bat, and a wooden post. Once he used a bat to block an attack on his property, and then to hit an aggressor. He was confident in his ability to handle himself in a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Both Mr. Wepruk's daughter and his common-law spouse suggested to Mr. Wepruk that he should not take pictures of the drug users, but Mr. Wepruk chose to do so anyway. Mr. Wepruk developed a practice of checking on his scrap yard two to four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Occasionally, Mr. Wepruk would find garbage dumped on his scrap yard. Before the accident, Mr. Wepruk would haul the garbage away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November 2, 2000, Mr. Wepruk reported a break-in at one of his properties to the police. A police officer warned Mr. Wepruk not to take any more pictures on the basis that it only aggravated the crooks, and the police could not guarantee his safety.</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Wepruk got up at around 4:00 a.m. on November 3, 2000 to check on his scrap yard. He drove his black Dodge caravan, a propane-powered model from around 1985, past the drug house. He noticed a small red compact car, a 1987 Pontiac Firefly, parked in the driveway of the drug house. Mr. Wepruk photographed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driver was Mr. Butt and the passenger was his girlfriend, Ms. McGarva, who owned the car and authorized Mr. Butt to drive it. Both of them were active methamphetamine addicts at the time. By the time of trial, both had their addictions under control and had not used methamphetamine for over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time of the incident, Mr. Butt was age 22 and Ms. McGarva around age 20. Mr. Butt was about 5 feet 10 or 11 inches tall and weighed about 140 pounds. His head was shaved. Mr. Wepruk did not know either Mr. Butt or Ms. McGarva.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car had an automatic transmission. The transmission console was between the two front seats, and the light on the console was burned out, so that it did not indicate which gear the transmission was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Butt got very angry when he was photographed. He remained angry through the whole incident and was likely yelling throughout it. It is likely that both Mr. Butt and Ms. McGarva were high on drugs at the time. Mr. Butt got out of the vehicle, and then Mr. Wepruk drove away. Mr. Butt wanted to intimidate Mr. Wepruk and physically take his camera away from him. Mr. Butt got back into the car and followed Mr. Wepruk's van. The chase ended in Mr. Wepruk's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details of the chase are not significant. Mr. Butt followed Mr. Wepruk to intimidate him. Mr. Wepruk was frightened by the chase, and Mr. Butt knew Mr. Wepruk was trying to get away. Ms. McGarva was telling Mr. Butt to stop following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accept the evidence that Mr. Butt was yelling at Mr. Wepruk in a threatening manner during the car chase, but I do not accept that he threatened to kill Mr. Wepruk. Mr. Wepruk's initial written statement did not refer to such a threat, and it is more likely that over time Mr. Wepruk's recollection has exaggerated Mr. Butt's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Wepruk drove his van to his home and stopped in his driveway, five to ten feet from the door of his home. Mr. Butt drove into the driveway and stopped the car five to ten feet behind the van. Mr. Butt opened his car door and started getting out, intending to intimidate Mr. Wepruk and take the camera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Wepruk was frightened. He grabbed a wooden post which was about four feet long, got out of his vehicle, and hollered to Mr. Butt to get off his property. Mr. Butt quickly retreated to his car when he saw Mr. Wepruk's weapon. At that point, Mr. Butt and Ms. McGarva were both in the car with the doors and windows closed. Mr. Wepruk moved toward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Wepruk thought he saw Mr. Butt reaching under his seat, because Mr. Butt moved in the car. Mr. Wepruk testified that he was afraid that Mr. Butt was reaching for a weapon.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Wepruk decided to try to disable Mr. Butt from coming at him with a weapon. Mr. Wepruk smashed the front window of the car with the post as hard as he could. The front window broke but did not shatter owing to a plastic liner, and the wooden post did not enter the car interior.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Butt ducked because the car was so small and he was uncomfortable having his face so close to the window Mr. Wepruk was smashing. Mr. Butt put his head between his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Wepruk walked to the back of the car and struck the rear window with the post several times, trying to get at Mr. Butt. This time the wooden post smashed completely through the window and entered the car interior. Mr. Wepruk testified that he could not reach Mr. Butt and so walked in front of the car, between the car and his van, intending to go into his house and call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McGarva told Mr. Butt to start the car, and she reached over and started it herself. Mr. Butt then tried to drive the car while looking at the floor. He was switching his foot between the accelerator and the brake and moving the gear shift. Ms. McGarva was also trying to move the gear shift. With both their hands on it, the gear shift moved into forward gear.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Wepruk testified that the car drove into him and knocked him to the ground. Mr. Wepruk testified that the car backed up as he was getting up, and then the car hit him a second time and pinned him between the vehicles, such that his legs were touching both vehicles. After that, the car backed out of the driveway and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McGarva testified that the car jolted forward about four feet and hit Mr. Wepruk, and he jumped and hit the car a few times. She said that Mr. Butt then put the car in reverse and drove away, reporting the incident to the police within a few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Hanson lived next door to Mr. Wepruk. He woke up around 4:00 a.m. and went to the kitchen for a drink of water. He heard a vehicle revving and looked out the window which was about 15 or 20 feet from Mr. Wepruk's driveway. He did not hear voices or the sound of breaking glass. He saw a red car in Mr. Wepruk's driveway move forward, saw the van move 1 to 1 1/2 feet forward, and saw the red car reverse and leave. He noticed something fall, but was not sure what it was and it did not occur to him that it might be a person. He tried to see the license plate of the car but was not able to do so. He did not investigate what had fallen. He then returned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most likely that the car struck Mr. Wepruk once. It is unlikely that Mr. Butt pinned Mr. McGarva between the car and van. That would have required more precision in driving than was likely to occur in the circumstances of the damage to the car's windows and the darkness. It is more likely that Mr. Wepruk stumbled in some way, perhaps bouncing off the car onto the van and then hitting the car again. If Mr. Butt had intended to strike Mr. Wepruk repeatedly to seriously injure or kill him, he would likely have injured Mr. Wepruk even more severely than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Wepruk was able to get into his house with difficulty. The prosthesis was damaged and Mr. Wepruk's stump was bleeding. He felt great pain in the legs, knee, lower back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Wepruk went to a chiropractor later that day.</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November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Wepruk went to the chiropractor about twice a week for a couple of months and then weekly until the middle of February 2001. He went one more time on June 13,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January 5, 2001, Dr. Emanuels referred Mr. Wepruk for physiotherapy for spasms to his neck and shoulders. Mr. Wepruk had physiotherapy treatments about twice a week from January until July 2001. The treatments included shoulder manipulation.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February 14, 2001, Dr. Emanuels ordered a new prosthesis for Mr. Wepruk. Mr. Wepruk went on crutches to the prosthetist, Mr. Homannay, carrying the damaged prosthesis. Mr. Wepruk did not see Mr. Homannay between the November 2000 incident and the February 2001 visit. The prosthesis was not wearable. Its upper side irons and leather corset were twisted, one of the side irons was broken, and the titanium clamps were twisted and broken. It was also well worn. Prosthesis usually last three to five years, depending on the person and how heavily the prosthesis is used, so this one was likely nearing the end of its usefulness. Mr. Homannay temporarily repaired the prosthesis, and then made a new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Emanuels wrote on June 26, 2001 that following the incident, the brace of Mr. Wepruk's prosthesis was severely bent which caused considerable pain to that knee and had to be replaced. He wrote that Mr. Wepruk complained of severe pain in his shoulders, lower back muscles and the muscles along his cervical spine. Dr. Emanuels wrote that Mr. Wepruk had been treated with physiotherapy but still had not regained posture and control of his shoulders and neck, and continued to have persistent pain in both knees which restricted his motion and balance. In Dr. Emanuels' opinion, there would be some slow improvement of the muscularligamentous structures in the shoulders and neck, but he did not think there would be any further improvement to Mr. Wepruk's injured knees. In Dr. Emanuels' opinion, Mr. Wepruk was unable to return to his previous jobs or anything equivalent.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Wepruk tried fishing in 2001 but was unable to pull in the net. He lost the net. He caught only 39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was a break-in at one of Mr. Wepruk's properties in October 2001. Mr. Wepruk went into the house and was attacked by a man wielding a piece of glass about 20 inches by 4 feet in size. Mr. Wepruk blocked the attack by grabbing a bicycle and holding it in front of him. Mr. Wepruk was sprayed with bear spray and ran out of the house for help. He may not have used a cane or crutches during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May 1, 2002, Mr. Wepruk was treated by Dr. Emanuels for pain and tenderness in his right shoulder and shoulder blade. Mr. Wepruk had been put in a hammerlock by a police constable the previous Sunday. Mr. Wepruk's evidence about how long the pain continued was not entirely consistent. Some pain continued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Wepruk fished again on August 12, 2002. He caught only 46 fish, owing to problems pulling in his net. He has not fished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For two to three years after the incident, Mr. Zachariuk routinely pumped out Mr. Wepruk's barge after rainfalls as a favour. Mr. Zachariuk stopped pumping out Mr. Wepruk's barge in late 2003, after Mr. Zachariuk suffered a health problem. Mr. Wepruk's barge sank, and the nets and house were washed away. Mr. Wepruk estimated the value of the house at around $10,000, and the used gear at about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a few occasions since November 3, 2000, garbage has been dumped on Mr. Wepruk's scrap yard property without his permission. He paid $3,200 to have the garbage hauled away from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Since the accident, Mr. Wepruk has been stowing his boat all year. He has not decided what to do with his fishing license. Since the accident, Mr. Wepruk has been borrowing from family to meet his expenses. He owns real estate worth about $1.4 million, most of which he acquired in the 1960s. The property taxes and utilities expenses for those properties total about $13,000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Wepruk's mobility has been significantly impaired since the accident. He has difficulty getting into a vehicle. He now uses crutches or a cane most of the time. He has difficulty without them because of pain and balance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Wepruk no longer hunts or fishes, and spends most of his time on the couch. He routinely takes anti-inflammatory medications and painkillers. He argues more frequently with his common-law spouse Ms. Wepruk. She helps him bathe and dress, which she did not do before November 3, 2000. They argue about their mentally ill son, money, and Ms. Wepruk helping Mr. Wepruk.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Wepruk has been leaving Mr. Wepruk, recently about every month or so for about a week at a time. She stays with a friend or in a trailer. Both Mr. and Ms. Wepruk fear that the strain on their relationship might result in a permanent separation, and testified that they thought the likelihood of them staying together was only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Wepruk no longer does the yard work which he did prior to the incident, like mowing the lawn and trimming the trees and gardening. He no longer repairs the roof or floors or replaces drywall. He suffers pain in his hips and lower back, and his shoulders, upper back and neck are sore. He suffers headaches.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medical and other expert evidence was essentially consistent and established that Mr. Wepruk is no longer capable of being gainfully employed as a consequence of multiple soft tissue injuries suffered in the accident. The only controversial issue is whether Mr. Wepruk will regain range of shoulder movement by doing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Pakulak was qualified as an expert in functional capacity evaluation and occupational therapy. He administered a series of tests to Mr. Wepruk. He concluded that Mr. Wepruk was capable of modified sedentary physical activity with restrictions, but not on a sustained or productive basis. He concluded that Mr. Wepruk was not capable of being gainfully employed at any level. He concluded that Mr. Wepruk did not have the capacity to work as a commercial fisher or auto parts salvager/scrap dealer at a competitively employable pace. I accept these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Jaworski was qualified as an expert in physical medicine and rehabilitation at the request of Mr. Wepruk's counsel. Dr. Jaworski observed markedly restricted mobility of Mr. Wepruk's neck and both shoulders, more so on the right side, and limited mobility of the left knee. In his opinion, it is likely that the trauma of the incident aggravated Mr. Wepruk's pre-existent multiple joint osteoarthritis. He agreed that Mr. Wepruk is totally disabled for any competitive employment. Dr. Jaworski wrote that it would be reasonable to assume that before the incident Mr. Wepruk was working productively or at least marginally, and the trauma of the accident pushed him over the edge, making him entirely disabled for any competitive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Wepruk's x-rays show that he had mild degenerative changes. In Dr. Jaworski's opinion, on the basis of the X-ray and Mr. Wepruk's reportedly high level of labour-intensive activity despite his amputation, it is reasonable to expect that Mr. Wepruk could have worked into his eighties. Given that Mr. Wepruk was still complaining of pain from soft tissue problems 4 years after the incident, Dr. Jaworski did not agree with Dr. Reebye that the prognosis for soft tissue injuries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Reebye was also qualified as an expert in physical medicine and rehabilitation. He testified at the request of defence counsel. In his opinion Mr. Wepruk suffered multiple soft tissue injuries as a result of the incident of November 3, 2000. He observed that Mr. Wepruk had significantly decreased range of movement of both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Dr. Reebye's opinion, Mr. Wepruk will be able to regain range of movements of his shoulder by doing exercises, but it may take up to two years to do so. Dr. Reebye also observed decreased range of movements of Mr. Wepruk's neck. In Dr. Reebye's opinion, range of movement will improve with active exercise, but it might not improve fully, since some restriction is caused by degenerative changes. Dr. Reebye's opinion is that Mr. Wepruk's aches and pains from the soft tissue injuries will gradually settle down, but might take a long time to do so. In his opinion, the age-related changes caused by degeneration will not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Reebye's opinion is that time off work of about eight to twelve weeks is reasonable for the soft tissue problems. He wrote that Mr. Wepruk had not been able to return to work because of a combination of factors including chronic pain, decreased range of movements as a result of injuries sustained, as well as limitations by age and by pre-existing factors. Dr. Reebye doubted that Mr. Wepruk would be able to return to the heavy job that he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Wepruk's condition has not resolved in the four years since the accident. While some improvement is possible, it is unlikely that Mr. Wepruk will regain range of shoulder movement. I accept the evidence of Dr. Jaworski and reject the evidence of Dr. Reebye where it conflicts, in light of Mr. Wepruk's condition continuing so long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Carson testified on behalf of Mr. Wepruk as an economist. He provided present value tables for the cost of future care and for income loss using the prescribed discount factors and taking into account survival probabilities. The present value of a constant annual sum of $1,000 in future care costs was $9,325. The present value of a constant annual sum of $1,000 in lost income was $9,980.</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Zachariuk testified about his work as a commercial fisher. He testified that in the last few years, the openings for salmon have been only 30-33 hours for sockeye in the main part of the season, with a later fall season opening of 8 to 14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2000, Mr. Zachariuk sold his catch for $15,400, but experienced an engine breakdown. In 2001, he sold his catch for $18,000. 2001 was the Adams River run, which occurs every four years and normally results in the biggest catch, but Mr. Zachariuk had a poor catch. In 2002, he sold his catch for $34,000.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Wepruk's claim barred by the doctrine of ex turpi causa non oritur actio?</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Wepruk's claim barred by the doctrine of volenti non fit injuria?</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Mr. Wepruk's claim is not barred, were his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if so, was Mr. Wepruk contributorily negligent?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measure of Mr. Wepruk's non-pecuniary losses such as pain and suffering?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measure of Mr. Wepruk's past loss of capacity to earn income?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measure of Mr. Wepruk's future loss of capacity to earn income?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measure of Mr. Wepruk's cost of future care?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disposition of Mr. Wepruk's claim for loss of his net house, the gear in it, and the net he lost fishing?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measure of Mr. Wepruk's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Wepruk's claim barred by the doctrine of ex turpi causa non oritur actio?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Skorah argued that Mr. Wepruk's claim is entirely barred by the doctrine of ex turpi causa non oritur actio, an expression which can be translated as "no right of action arises from an illegal or immoral cause". Mr. Skorah argued that Mr. Wepruk was committing an assault by smashing the car windows, and his illegal conduct led to his injuries. He argued Mr. Wepruk's conduct went beyond the use of reasonable force to defend himself or his property, and was really an act of vigilante justice intended to punish Mr. Butt for being at the drug house, or for chasing Mr. Wepruk and yelling at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Edwards, one of Mr. Wepruk's lawyers, argued that it was not criminal for Mr. Wepruk to smash the car's windows in the circumstances. Mr. Edwards referred to the fact that it was about 4:00 a.m., that Mr. Wepruk suspected that Mr. Butt was under the influence of illegal drugs, and that Mr. Wepruk would have found it threatening to be followed by Mr. Butt and for Mr. Butt to yell at him. Mr. Edwards argued that a reasonable person would have been concerned for his safety, and would consider that he could either flee or fight. Mr. Edwards argued it was reasonable, although perhaps not best, for Mr. Wepruk to have chosen to fight to defend himself and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Wepruk's actions were not motivated by an intention to impose vigilante justice, but rather by the fear that Mr. Butt might harm him. Mr. Wepruk should not have smashed in the windows of the car. He was afraid and overreacted to the possibility that, like him, Mr. Butt might have a weapon. Mr. Wepruk's conduct was not logical. By smashing in the windows, he had not ensured that Mr. Butt did not have a weapon, and he had escalated rather than ended the dispute. He should have simply held the wooden post and allowed Mr. Butt to make the retreat that Mr. Butt started upon seeing the weapon, or gone into his home and called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Criminal charges were not laid against Mr. Wepruk or Mr. Butt in connection with the incident. If Mr. Wepruk had been charged with mischief for damaging the car, considering the evidence before me, the defence of defending his home would likely have failed on the basis that Mr. Wepruk's use of force was excessive. Mr. Wepruk had a weapon, and did not see Mr. Butt use or hold a weapon.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leading case on ex turpi causa is Hall v. Hebert, </w:t>
      </w:r>
      <w:hyperlink r:id="rId711" w:history="1">
        <w:r>
          <w:rPr>
            <w:rFonts w:ascii="arial" w:eastAsia="arial" w:hAnsi="arial" w:cs="arial"/>
            <w:i/>
            <w:color w:val="0077CC"/>
            <w:sz w:val="20"/>
            <w:u w:val="single"/>
            <w:shd w:val="clear" w:color="auto" w:fill="FFFFFF"/>
            <w:lang w:val="en-US" w:eastAsia="en-US" w:bidi="ar-SA"/>
          </w:rPr>
          <w:t>[1993] 2 S.C.R. 159</w:t>
        </w:r>
      </w:hyperlink>
      <w:r>
        <w:rPr>
          <w:rFonts w:ascii="arial" w:eastAsia="arial" w:hAnsi="arial" w:cs="arial"/>
          <w:color w:val="000000"/>
          <w:sz w:val="20"/>
          <w:lang w:val="en-US" w:eastAsia="en-US" w:bidi="ar-SA"/>
        </w:rPr>
        <w:t>. The Supreme Court of Canada confirmed that courts can bar recovery in tort on the ground of the plaintiff's immoral or illegal conduct. However, the defence applies only in very limited circumstances. The basis of the power is to preserve the integrity of the legal system. The defence would bar a person profiting from illegal conduct, or evading criminal penalty for it. Generally, the ex turpi causa principle will not operate in tort to deny damages for personal injury, since tort suits will generally be based on a claim for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doctrine does not bar Mr. Wepruk's claim. It is a claim for compensation. In addition, Mr. Wepruk's injuries were caused by the car driving into him. Mr. Wepruk's conduct did not cause the car to drive into him. Although smashing the car's windows created a dangerous situation, the car did not hit him because the windows were smashed. This was not a fight between Mr. Wepruk and the car. It was Mr. Wepruk's attack on the car, followed by Mr. Butt unintentionally driving the car into him.</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Wepruk's claim barred by the doctrine of volenti non fit injuria?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Skorah argued that Mr. Wepruk's claim is entirely barred by the doctrine of volenti non fit injuria. That expression can be translated as "one who voluntarily assumes a risk cannot recover for a resulting injury". Mr. Skorah argued that Mr. Wepruk would not expect Mr. Butt to take reasonable care in driving after Mr. Wepruk smashed the car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Edwards argued that the doctrine would only apply if Mr. Wepruk had agreed to assume a known risk and had given an implied waiver of his right to sue for damages, and that the facts do not support such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two leading cases concerning the defence of volenti are Dube v. Labar, </w:t>
      </w:r>
      <w:hyperlink r:id="rId712" w:history="1">
        <w:r>
          <w:rPr>
            <w:rFonts w:ascii="arial" w:eastAsia="arial" w:hAnsi="arial" w:cs="arial"/>
            <w:i/>
            <w:color w:val="0077CC"/>
            <w:sz w:val="20"/>
            <w:u w:val="single"/>
            <w:shd w:val="clear" w:color="auto" w:fill="FFFFFF"/>
            <w:lang w:val="en-US" w:eastAsia="en-US" w:bidi="ar-SA"/>
          </w:rPr>
          <w:t>[1986] 1 S.C.R. 649</w:t>
        </w:r>
      </w:hyperlink>
      <w:r>
        <w:rPr>
          <w:rFonts w:ascii="arial" w:eastAsia="arial" w:hAnsi="arial" w:cs="arial"/>
          <w:color w:val="000000"/>
          <w:sz w:val="20"/>
          <w:lang w:val="en-US" w:eastAsia="en-US" w:bidi="ar-SA"/>
        </w:rPr>
        <w:t xml:space="preserve">, and Crocker v. Sundance Northwest Resorts Ltd., </w:t>
      </w:r>
      <w:hyperlink r:id="rId713" w:history="1">
        <w:r>
          <w:rPr>
            <w:rFonts w:ascii="arial" w:eastAsia="arial" w:hAnsi="arial" w:cs="arial"/>
            <w:i/>
            <w:color w:val="0077CC"/>
            <w:sz w:val="20"/>
            <w:u w:val="single"/>
            <w:shd w:val="clear" w:color="auto" w:fill="FFFFFF"/>
            <w:lang w:val="en-US" w:eastAsia="en-US" w:bidi="ar-SA"/>
          </w:rPr>
          <w:t>[1988] 1 S.C.R. 1186</w:t>
        </w:r>
      </w:hyperlink>
      <w:r>
        <w:rPr>
          <w:rFonts w:ascii="arial" w:eastAsia="arial" w:hAnsi="arial" w:cs="arial"/>
          <w:color w:val="000000"/>
          <w:sz w:val="20"/>
          <w:lang w:val="en-US" w:eastAsia="en-US" w:bidi="ar-SA"/>
        </w:rPr>
        <w:t>. The defence is a complete bar to recovery and is thus restricted in its application by the courts. It is applied not merely when a plaintiff knows about a risk, although knowledge of the virtually certain risk of harm is a necessary ingredient for establishing the defence. The plaintiff must have expressly or by necessary implication freely accepted a risk of harm without recourse to law, and it must be inferred that the defendant took no responsibility for the plaintiff's safety. In other words, the plaintiff must have assumed both the physical and legal risk, the physical risk being the risk of damage in fact, and the legal risk the risk of damage for which there will be no legal redress.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Wepruk escalated his dispute with Mr. Butt into a physical battle by attacking the car. By doing so, Mr. Wepruk may have implicitly consented to a physical fight, and perhaps even a fight with certain weapons. However, Mr. Wepruk did not implicitly agree that he could be struck by the car. A car, when used as a weapon, far exceeds the threat of bare hands or a wooden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Wepruk did not expressly or implicitly accept a risk of being struck by the car, physically or legally. It cannot be inferred that Mr. Butt took no responsibility for Mr. Wepruk's safety. The doctrine of volenti non fit injuria does not bar Mr. Wepruk's claim.</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Mr. Wepruk's claim is not barred, were his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if so, was Mr. Wepruk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Edwards argued that Mr. Butt intentionally drove his vehicle into Mr. Wepruk. He also argued that it was negligent for Mr. Butt to have followed Mr. Wepruk at 4:00 in the morning, and that by doing so, Mr. Butt set off the series of events which led to Mr. Wepruk's injuries. He also argued that a reasonable person would not drive with an unlit gear console owing to the risk of going forward instead of reverse, and that Mr. Butt was negligent to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Mr. Skorah argued that it may not have been negligent for Mr. Butt to drive the car in the wrong gear, because that was the result of the front car window being smashed. He argued that if Mr. Butt was negligent, Mr. Wepruk was contributorily negligent.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defined as "unreasonable conduct on the part of a victim which, along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others, has in law contributed to the victim's own injuries". (See Lewis N. Klar, Tort Law, at p. 299.)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Mr. Butt had a legal obligation to take reasonable care driving the car. The duty to exercise reasonable care is owed to all persons who may reasonably be foreseen to be injured by negligent conduct, not only to those who have acted morally and legally. (See Hall v. Hebert, para. 30.) Mr. Butt should not have driven the car while looking at the floor and without keeping a proper lookout to avoid hitting Mr. Wepruk. It was negligent for Mr. Butt to drive the car when he had not ensured it was in reverse gear while Mr. Wepruk was in front of the car. It was negligent for Mr. Butt not to ensure that Mr. Wepruk was either out of the way or that the car was in reverse gear.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car to strike Mr. Wepruk.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Wepruk also had a duty to take reasonable care of himself. The question arises whether Mr. Wepruk breached that duty by walking in front of the car, when he knew that the window was smashed and could impair the driver's view, and knew the driver was angry.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trial and appeal court decisions in Guiliani v. Saville, </w:t>
      </w:r>
      <w:hyperlink r:id="rId714" w:history="1">
        <w:r>
          <w:rPr>
            <w:rFonts w:ascii="arial" w:eastAsia="arial" w:hAnsi="arial" w:cs="arial"/>
            <w:i/>
            <w:color w:val="0077CC"/>
            <w:sz w:val="20"/>
            <w:u w:val="single"/>
            <w:shd w:val="clear" w:color="auto" w:fill="FFFFFF"/>
            <w:lang w:val="en-US" w:eastAsia="en-US" w:bidi="ar-SA"/>
          </w:rPr>
          <w:t>[1998] B.C.J. No. 273</w:t>
        </w:r>
      </w:hyperlink>
      <w:r>
        <w:rPr>
          <w:rFonts w:ascii="arial" w:eastAsia="arial" w:hAnsi="arial" w:cs="arial"/>
          <w:color w:val="000000"/>
          <w:sz w:val="20"/>
          <w:lang w:val="en-US" w:eastAsia="en-US" w:bidi="ar-SA"/>
        </w:rPr>
        <w:t xml:space="preserve"> (S.C.); varied by </w:t>
      </w:r>
      <w:hyperlink r:id="rId715" w:history="1">
        <w:r>
          <w:rPr>
            <w:rFonts w:ascii="arial" w:eastAsia="arial" w:hAnsi="arial" w:cs="arial"/>
            <w:i/>
            <w:color w:val="0077CC"/>
            <w:sz w:val="20"/>
            <w:u w:val="single"/>
            <w:shd w:val="clear" w:color="auto" w:fill="FFFFFF"/>
            <w:lang w:val="en-US" w:eastAsia="en-US" w:bidi="ar-SA"/>
          </w:rPr>
          <w:t>(1999), 72 B.C.L.R. (3d) 346</w:t>
        </w:r>
      </w:hyperlink>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1999 BCCA 768</w:t>
        </w:r>
      </w:hyperlink>
      <w:r>
        <w:rPr>
          <w:rFonts w:ascii="arial" w:eastAsia="arial" w:hAnsi="arial" w:cs="arial"/>
          <w:color w:val="000000"/>
          <w:sz w:val="20"/>
          <w:lang w:val="en-US" w:eastAsia="en-US" w:bidi="ar-SA"/>
        </w:rPr>
        <w:t xml:space="preserve"> are instructive. In that case, the defendant made an insulting gesture to the 17 year-old plaintiff and then made a gesture inviting the plaintiff to fight. The plaintiff ran toward the defendant. The defendant got in a stolen car in his possession and sped away. Owing to the road configuration, he had to drive in a circular route, and the plaintiff went to the street he knew the defendant would be forced to drive along. The plaintiff was standing in the middle of the road when he was struck by the defendant's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trial judge found that the plaintiff was 30% contributorily negligent by remaining on the roadway when he saw the vehicle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Court of Appeal held that the plaintiff was not contributorily negligent. It held that the defendant's conduct was flagrant, deliberately reckless, and unforeseeable, and that the defendant had plenty of room on the road to avoid the plaintiff. The Court of Appeal rejected the proposition that, having regard to the previous exchange of gestures, the plaintiff should have known that he would be in great danger if he stood on the road while the defendant approached. The kind and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required to strike the plaintiff was so great as to render it not reasonably foreseeable to the plaintiff that he was at risk until the car was too close for him to take effective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Skorah sought to distinguish Guiliani on the basis that the plaintiff there had not been the aggressor, while Mr. Wepruk clearly struck the first blow.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real question is whether Mr. Wepruk ought to have foreseen that the car might strike him, such that his conduct of walking in front of the vehicle was unreasonable. There was nothing blocking the car from reversing out of the driveway. Mr. Wepruk had no way of knowing that the light on the transmission indicator was broken and that there was a risk the car would mistakenly be put into forward gear. It was not reasonably foreseeable to Mr. Wepruk that the car would be driven into him either intentionally or accidentally.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a result, the defendants are wholly responsible for Mr. Wepruk's injuries. Both were represented by Mr. Skorah, and I was not asked to divide responsibility between them.</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measure of Mr. Wepruk's non-pecuniary losses such as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Wepruk continues to experience pain in his knees, hips, back, shoulders and neck. He has headaches and problems maintaining balance. He routinely takes anti-inflammatory and pain medication. He is far less active and vigorous than he was before the accident. Mr. Wepruk's mobility has been significantly impaired since the incident. His life has changed from a physically active to a sedentary one. He has been unable to work. He has also been unable to engage in activities he enjoyed such as hunting.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While there is still the hope of some improvement, the incident occurred four years ago and Mr. Wepruk continues to suffer. It is unlikely that Mr. Wepruk will regain the degree of mobility he enjoyed before the incident, and unlikely that he will recover sufficiently to return to work and to physical activities he enjoyed. While a minor part of his continuing shoulder pain is the result of the police hammerlock in April 2002, the main part of his pain and mobility problems were caused by the November 3, 2000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Mr. Davidson argued on Mr. Wepruk's behalf that an appropriate award under this heading would be in the range of $125,000. He referred to Dawson v. Gee, </w:t>
      </w:r>
      <w:hyperlink r:id="rId716" w:history="1">
        <w:r>
          <w:rPr>
            <w:rFonts w:ascii="arial" w:eastAsia="arial" w:hAnsi="arial" w:cs="arial"/>
            <w:i/>
            <w:color w:val="0077CC"/>
            <w:sz w:val="20"/>
            <w:u w:val="single"/>
            <w:shd w:val="clear" w:color="auto" w:fill="FFFFFF"/>
            <w:lang w:val="en-US" w:eastAsia="en-US" w:bidi="ar-SA"/>
          </w:rPr>
          <w:t>[2000] B.C.J. No. 154</w:t>
        </w:r>
      </w:hyperlink>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2000 BCSC 147</w:t>
        </w:r>
      </w:hyperlink>
      <w:r>
        <w:rPr>
          <w:rFonts w:ascii="arial" w:eastAsia="arial" w:hAnsi="arial" w:cs="arial"/>
          <w:color w:val="000000"/>
          <w:sz w:val="20"/>
          <w:lang w:val="en-US" w:eastAsia="en-US" w:bidi="ar-SA"/>
        </w:rPr>
        <w:t xml:space="preserve">; Deol v. Narcisse, </w:t>
      </w:r>
      <w:hyperlink r:id="rId717" w:history="1">
        <w:r>
          <w:rPr>
            <w:rFonts w:ascii="arial" w:eastAsia="arial" w:hAnsi="arial" w:cs="arial"/>
            <w:i/>
            <w:color w:val="0077CC"/>
            <w:sz w:val="20"/>
            <w:u w:val="single"/>
            <w:shd w:val="clear" w:color="auto" w:fill="FFFFFF"/>
            <w:lang w:val="en-US" w:eastAsia="en-US" w:bidi="ar-SA"/>
          </w:rPr>
          <w:t>[2002] B.C.J. No. 2838</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2002 BCSC 1748</w:t>
        </w:r>
      </w:hyperlink>
      <w:r>
        <w:rPr>
          <w:rFonts w:ascii="arial" w:eastAsia="arial" w:hAnsi="arial" w:cs="arial"/>
          <w:color w:val="000000"/>
          <w:sz w:val="20"/>
          <w:lang w:val="en-US" w:eastAsia="en-US" w:bidi="ar-SA"/>
        </w:rPr>
        <w:t xml:space="preserve">; Larwill v. Lanham </w:t>
      </w:r>
      <w:hyperlink r:id="rId718" w:history="1">
        <w:r>
          <w:rPr>
            <w:rFonts w:ascii="arial" w:eastAsia="arial" w:hAnsi="arial" w:cs="arial"/>
            <w:i/>
            <w:color w:val="0077CC"/>
            <w:sz w:val="20"/>
            <w:u w:val="single"/>
            <w:shd w:val="clear" w:color="auto" w:fill="FFFFFF"/>
            <w:lang w:val="en-US" w:eastAsia="en-US" w:bidi="ar-SA"/>
          </w:rPr>
          <w:t>(2003), 190 B.C.A.C. 13</w:t>
        </w:r>
      </w:hyperlink>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2003 BCCA 629</w:t>
        </w:r>
      </w:hyperlink>
      <w:r>
        <w:rPr>
          <w:rFonts w:ascii="arial" w:eastAsia="arial" w:hAnsi="arial" w:cs="arial"/>
          <w:color w:val="000000"/>
          <w:sz w:val="20"/>
          <w:lang w:val="en-US" w:eastAsia="en-US" w:bidi="ar-SA"/>
        </w:rPr>
        <w:t xml:space="preserve">; and Vaillancourt v. Molnar Estate </w:t>
      </w:r>
      <w:hyperlink r:id="rId719" w:history="1">
        <w:r>
          <w:rPr>
            <w:rFonts w:ascii="arial" w:eastAsia="arial" w:hAnsi="arial" w:cs="arial"/>
            <w:i/>
            <w:color w:val="0077CC"/>
            <w:sz w:val="20"/>
            <w:u w:val="single"/>
            <w:shd w:val="clear" w:color="auto" w:fill="FFFFFF"/>
            <w:lang w:val="en-US" w:eastAsia="en-US" w:bidi="ar-SA"/>
          </w:rPr>
          <w:t>(2002), 8 B.C.L.R. (4th) 260</w:t>
        </w:r>
      </w:hyperlink>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2002 BCCA 685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Mr. Skorah argued that an appropriate award would be $10,000. He argued that Mr. Wepruk was an aging man who had suffered a clavicle fracture in 1982 and a severe car accident in 1965, and could have expected physical problems even before the incident. He argued that some of Mr. Wepruk's problems were caused by the hammerlock incident in April 2002 which continued to bother him in 2004. He referred to Lawson v. B.C. Transit, </w:t>
      </w:r>
      <w:hyperlink r:id="rId720" w:history="1">
        <w:r>
          <w:rPr>
            <w:rFonts w:ascii="arial" w:eastAsia="arial" w:hAnsi="arial" w:cs="arial"/>
            <w:i/>
            <w:color w:val="0077CC"/>
            <w:sz w:val="20"/>
            <w:u w:val="single"/>
            <w:shd w:val="clear" w:color="auto" w:fill="FFFFFF"/>
            <w:lang w:val="en-US" w:eastAsia="en-US" w:bidi="ar-SA"/>
          </w:rPr>
          <w:t>[2002] B.C.J. No. 2297</w:t>
        </w:r>
      </w:hyperlink>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2002 BCSC 1438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found the cases cited by counsel to be of limited assistance. The cases cited by Mr. Edwards involved injuries that were compounded by psychological injuries or were otherwise more severe. The case cited by Mr. Skorah involved less serious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 found the following cases to be more helpful and to bear a closer relationship to Mr. Wepruk's circumstances: Cheng v. MacDonald, </w:t>
      </w:r>
      <w:hyperlink r:id="rId721" w:history="1">
        <w:r>
          <w:rPr>
            <w:rFonts w:ascii="arial" w:eastAsia="arial" w:hAnsi="arial" w:cs="arial"/>
            <w:i/>
            <w:color w:val="0077CC"/>
            <w:sz w:val="20"/>
            <w:u w:val="single"/>
            <w:shd w:val="clear" w:color="auto" w:fill="FFFFFF"/>
            <w:lang w:val="en-US" w:eastAsia="en-US" w:bidi="ar-SA"/>
          </w:rPr>
          <w:t>[2004] B.C.J. No. 293</w:t>
        </w:r>
      </w:hyperlink>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2004 BCSC 222</w:t>
        </w:r>
      </w:hyperlink>
      <w:r>
        <w:rPr>
          <w:rFonts w:ascii="arial" w:eastAsia="arial" w:hAnsi="arial" w:cs="arial"/>
          <w:color w:val="000000"/>
          <w:sz w:val="20"/>
          <w:lang w:val="en-US" w:eastAsia="en-US" w:bidi="ar-SA"/>
        </w:rPr>
        <w:t xml:space="preserve">; Falconer v. Le, </w:t>
      </w:r>
      <w:hyperlink r:id="rId722" w:history="1">
        <w:r>
          <w:rPr>
            <w:rFonts w:ascii="arial" w:eastAsia="arial" w:hAnsi="arial" w:cs="arial"/>
            <w:i/>
            <w:color w:val="0077CC"/>
            <w:sz w:val="20"/>
            <w:u w:val="single"/>
            <w:shd w:val="clear" w:color="auto" w:fill="FFFFFF"/>
            <w:lang w:val="en-US" w:eastAsia="en-US" w:bidi="ar-SA"/>
          </w:rPr>
          <w:t>[2003] B.C.J. No. 2214</w:t>
        </w:r>
      </w:hyperlink>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2003 BCSC 1434</w:t>
        </w:r>
      </w:hyperlink>
      <w:r>
        <w:rPr>
          <w:rFonts w:ascii="arial" w:eastAsia="arial" w:hAnsi="arial" w:cs="arial"/>
          <w:color w:val="000000"/>
          <w:sz w:val="20"/>
          <w:lang w:val="en-US" w:eastAsia="en-US" w:bidi="ar-SA"/>
        </w:rPr>
        <w:t xml:space="preserve">; Bakken v. Young, </w:t>
      </w:r>
      <w:hyperlink r:id="rId723" w:history="1">
        <w:r>
          <w:rPr>
            <w:rFonts w:ascii="arial" w:eastAsia="arial" w:hAnsi="arial" w:cs="arial"/>
            <w:i/>
            <w:color w:val="0077CC"/>
            <w:sz w:val="20"/>
            <w:u w:val="single"/>
            <w:shd w:val="clear" w:color="auto" w:fill="FFFFFF"/>
            <w:lang w:val="en-US" w:eastAsia="en-US" w:bidi="ar-SA"/>
          </w:rPr>
          <w:t>[2000] B.C.J. No. 1508</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2000 BCSC 1104</w:t>
        </w:r>
      </w:hyperlink>
      <w:r>
        <w:rPr>
          <w:rFonts w:ascii="arial" w:eastAsia="arial" w:hAnsi="arial" w:cs="arial"/>
          <w:color w:val="000000"/>
          <w:sz w:val="20"/>
          <w:lang w:val="en-US" w:eastAsia="en-US" w:bidi="ar-SA"/>
        </w:rPr>
        <w:t xml:space="preserve">; and Brown v. Ryan, </w:t>
      </w:r>
      <w:hyperlink r:id="rId724" w:history="1">
        <w:r>
          <w:rPr>
            <w:rFonts w:ascii="arial" w:eastAsia="arial" w:hAnsi="arial" w:cs="arial"/>
            <w:i/>
            <w:color w:val="0077CC"/>
            <w:sz w:val="20"/>
            <w:u w:val="single"/>
            <w:shd w:val="clear" w:color="auto" w:fill="FFFFFF"/>
            <w:lang w:val="en-US" w:eastAsia="en-US" w:bidi="ar-SA"/>
          </w:rPr>
          <w:t>[2000] B.C.J. No. 897</w:t>
        </w:r>
      </w:hyperlink>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2000 BCSC 680</w:t>
        </w:r>
      </w:hyperlink>
      <w:r>
        <w:rPr>
          <w:rFonts w:ascii="arial" w:eastAsia="arial" w:hAnsi="arial" w:cs="arial"/>
          <w:color w:val="000000"/>
          <w:sz w:val="20"/>
          <w:lang w:val="en-US" w:eastAsia="en-US" w:bidi="ar-SA"/>
        </w:rPr>
        <w:t xml:space="preserve">, varied </w:t>
      </w:r>
      <w:hyperlink r:id="rId725" w:history="1">
        <w:r>
          <w:rPr>
            <w:rFonts w:ascii="arial" w:eastAsia="arial" w:hAnsi="arial" w:cs="arial"/>
            <w:i/>
            <w:color w:val="0077CC"/>
            <w:sz w:val="20"/>
            <w:u w:val="single"/>
            <w:shd w:val="clear" w:color="auto" w:fill="FFFFFF"/>
            <w:lang w:val="en-US" w:eastAsia="en-US" w:bidi="ar-SA"/>
          </w:rPr>
          <w:t>(2002), 97 B.C.L.R. (3d) 209</w:t>
        </w:r>
      </w:hyperlink>
      <w:r>
        <w:rPr>
          <w:rFonts w:ascii="arial" w:eastAsia="arial" w:hAnsi="arial" w:cs="arial"/>
          <w:color w:val="000000"/>
          <w:sz w:val="20"/>
          <w:lang w:val="en-US" w:eastAsia="en-US" w:bidi="ar-SA"/>
        </w:rPr>
        <w:t xml:space="preserve"> (C.A.). The appropriate award is $50,000.</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measure of Mr. Wepruk's past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Wepruk has not earned anything fishing since November 3, 2000, apart from earnings from a few fish in 2001 and 2002. I estimate his gross earnings from that to be $750. He has not earned anything from his scrap yard since November 3, 2000. His counsel argued that the court should award $50,000 per year for the four years since the incident, for an award under this heading in the gross amount of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Skorah argued that Mr. Wepruk did not have any income loss, because he was not earning income prior to the incident, as shown by his omission to file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Determination of Mr. Wepruk's income prior to the accident is difficult because he failed to file taxes or keep business records. The absence of income tax records is not a bar to recovery, but makes Mr. Wepruk's burden of proving his income loss more difficult to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Wepruk's failure to file his income taxes is a matter which the court can take into account in assessing his credibility. Mr. Wepruk should have filed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November 2000, Mr. Wepruk applied for ICBC benefits as a result of the incident on November 3, 2000. In the application form, he estimated his annual gross earnings at $20,000 for his scrap yard business and the same amount for his fishing business. Mr. Wepruk estimated at his examination for discovery that he earned about $15-20,000 per year from his fishing, and a similar amount from the scrap yard business. That was before he prepared a calculation of his monthly expenses. At trial, he estimated that he earned about $25,000 from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Wepruk argued that his income ought to be calculated on the basis of what he would have been paying for his monthly expenses, including property taxes for his properties. He owned several properties which were not generating revenue but which were investments for capital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Wepruk was generally meeting his expenses. I do not accept that his expenses were as high as set out in his estimate. For example, he claimed $150 per month for boat storage, $500 per month for household repairs and expenses, and $600 per month for food, all of which seem high. The largest claim is $1,100 per month, being $13,200 per year, for property taxes on his properties. His total claimed expenses were about $4,400 per month, being $52,800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evidence best supports the conclusion that Mr. Wepruk was earning about $30,000 per year, being $2,150 per month, from all sources. That figure is consistent with Mr. Wepruk meeting his likely monthly expenses. It is also consistent with his evidence at his examination for discovery, and close to his original estimate to ICBC. It is also consistent with Mr. Zachariuk's fishing income being in the general range of $15,000 to $20,000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But for the accident, Mr. Wepruk would likely have worked past the trial date at about the same level of productivity as before. As a result, he is entitled to the net equivalent of the gross sum of $120,000 less his earnings of $750. If counsel have difficulty agreeing on the net amount, they can make an application to determine it.</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Mr. Wepruk's future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As stated by Madam Justice D.M. Smith in Letourneau v. Min, </w:t>
      </w:r>
      <w:hyperlink r:id="rId726" w:history="1">
        <w:r>
          <w:rPr>
            <w:rFonts w:ascii="arial" w:eastAsia="arial" w:hAnsi="arial" w:cs="arial"/>
            <w:i/>
            <w:color w:val="0077CC"/>
            <w:sz w:val="20"/>
            <w:u w:val="single"/>
            <w:shd w:val="clear" w:color="auto" w:fill="FFFFFF"/>
            <w:lang w:val="en-US" w:eastAsia="en-US" w:bidi="ar-SA"/>
          </w:rPr>
          <w:t>[2001] B.C.J. No. 2324</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2001 BCSC 1519</w:t>
        </w:r>
      </w:hyperlink>
      <w:r>
        <w:rPr>
          <w:rFonts w:ascii="arial" w:eastAsia="arial" w:hAnsi="arial" w:cs="arial"/>
          <w:color w:val="000000"/>
          <w:sz w:val="20"/>
          <w:lang w:val="en-US" w:eastAsia="en-US" w:bidi="ar-SA"/>
        </w:rPr>
        <w:t xml:space="preserve">, at para. 60, the exercise of quantifying lost earning capacity has variously been described as "arbitrary" [referring to Pallos v. ICBC, </w:t>
      </w:r>
      <w:hyperlink r:id="rId169"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(C.A.)], "judgmental" [referring to Rosvold v. Dunlop </w:t>
      </w:r>
      <w:hyperlink r:id="rId161"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(C.A.)], and "crystal ball gazing" [referring to Dyck v. Dave Buck Ford Sales Ltd. </w:t>
      </w:r>
      <w:hyperlink r:id="rId727" w:history="1">
        <w:r>
          <w:rPr>
            <w:rFonts w:ascii="arial" w:eastAsia="arial" w:hAnsi="arial" w:cs="arial"/>
            <w:i/>
            <w:color w:val="0077CC"/>
            <w:sz w:val="20"/>
            <w:u w:val="single"/>
            <w:shd w:val="clear" w:color="auto" w:fill="FFFFFF"/>
            <w:lang w:val="en-US" w:eastAsia="en-US" w:bidi="ar-SA"/>
          </w:rPr>
          <w:t>[1999] B.C.J. No. 1789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As stated by Madam Justice Huddart for the Court of Appeal in Bradley v. Dymond </w:t>
      </w:r>
      <w:hyperlink r:id="rId728" w:history="1">
        <w:r>
          <w:rPr>
            <w:rFonts w:ascii="arial" w:eastAsia="arial" w:hAnsi="arial" w:cs="arial"/>
            <w:i/>
            <w:color w:val="0077CC"/>
            <w:sz w:val="20"/>
            <w:u w:val="single"/>
            <w:shd w:val="clear" w:color="auto" w:fill="FFFFFF"/>
            <w:lang w:val="en-US" w:eastAsia="en-US" w:bidi="ar-SA"/>
          </w:rPr>
          <w:t>(2002), 169 B.C.A.C. 243</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2002 BCCA 284</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must gaze into the future with the benefit of all the evidence to assess two uncertainties: what might have been and what might be. Both require an assessment of the physical, emotional, and mental capacity of a claimant, of his character, of the family, community, and economic forces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Wepruk is presently age 72. His counsel argued that he should be awarded $499,000 for future loss of capacity to earn income. That figure results from multiplying $50,000 by the multiplier 9.980. It assumes that Mr. Wepruk will work right until his death, and on the basis of an expected life until age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Wepruk was more vigorous and active than most people his age. The x-rays showed that his degenerative condition was only mild despite his age. However, it is unlikely that he would have worked profitably at his very physical occupations much past the age of 75, despite good intentions and a strong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likely that Mr. Wepruk's productivity would diminish in his latter years such that considering work to age 73 at his present rate of productivity would give an approximation of what he would have earned but for the injuries of November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Using Mr. Carson's table, I calculate the net present value of what Mr. Wepruk would likely have earned from the date of trial to age 73 at $30,000 per year at the rounded figure of $87,000. That is the appropriate award for anticipated future income loss.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measure of Mr. Wepruk's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Wepruk seeks $58,872.92 under this heading, consisting of one time costs and ongoing costs. The one time costs are claimed at $6,249.44. The ongoing costs are claimed at $52,623.48.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These claims can be segregated into costs for medical and related treatment, and costs for housekeeping, gardening and home maintenance. It is appropriate to consider them separately, since they arise from different analyses.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begin with the one-time costs for medical and related treatment. Mr. Wepruk claims $2,295 for kinesiology treatments, $250 for a recreation pass, and $409.20 for home assistance devices like sponges and grab bars, all as suggested by Mr. Pakulak.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test for establishing a claim for future care is stated by McLachlin J. (as she then was) in Milina v. Bartsch </w:t>
      </w:r>
      <w:hyperlink r:id="rId2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affirmed </w:t>
      </w:r>
      <w:hyperlink r:id="rId30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at p. 84 (para. 198-9):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 of cost of future care, it may be inferred, is an objective one based on the medical evidence. ... These authorities establish (1) that there must be medical justification for claims for cost of future care and (2) that the claims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claim for kinesiology treatments, recreation pass and home assistance devices are reasonable and supported by the medical evidence. They are recoverable as one-time costs of future care, in the rounded sum of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Wepruk makes a number of claims for one-time home improvement expenses for work he says he would have done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These claims are appropriately considered as claims for loss of house-keeping and home maintenance capacity. Where a person has been injured and lost the capacity to do housework and home maintenance, a reasonable award for the lost capacity is appropriate, even if replacement services have not been hired. Such claims are discussed in Kroeker v. Jansen </w:t>
      </w:r>
      <w:hyperlink r:id="rId606"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(C.A.), McTavish v. MacGillivray </w:t>
      </w:r>
      <w:hyperlink r:id="rId565" w:history="1">
        <w:r>
          <w:rPr>
            <w:rFonts w:ascii="arial" w:eastAsia="arial" w:hAnsi="arial" w:cs="arial"/>
            <w:i/>
            <w:color w:val="0077CC"/>
            <w:sz w:val="20"/>
            <w:u w:val="single"/>
            <w:shd w:val="clear" w:color="auto" w:fill="FFFFFF"/>
            <w:lang w:val="en-US" w:eastAsia="en-US" w:bidi="ar-SA"/>
          </w:rPr>
          <w:t>(2000), 74 B.C.L.R. (3d) 281</w:t>
        </w:r>
      </w:hyperlink>
      <w:r>
        <w:rPr>
          <w:rFonts w:ascii="arial" w:eastAsia="arial" w:hAnsi="arial" w:cs="arial"/>
          <w:color w:val="000000"/>
          <w:sz w:val="20"/>
          <w:lang w:val="en-US" w:eastAsia="en-US" w:bidi="ar-SA"/>
        </w:rPr>
        <w:t xml:space="preserve"> (C.A.), and Cole v. Smith, </w:t>
      </w:r>
      <w:hyperlink r:id="rId729" w:history="1">
        <w:r>
          <w:rPr>
            <w:rFonts w:ascii="arial" w:eastAsia="arial" w:hAnsi="arial" w:cs="arial"/>
            <w:i/>
            <w:color w:val="0077CC"/>
            <w:sz w:val="20"/>
            <w:u w:val="single"/>
            <w:shd w:val="clear" w:color="auto" w:fill="FFFFFF"/>
            <w:lang w:val="en-US" w:eastAsia="en-US" w:bidi="ar-SA"/>
          </w:rPr>
          <w:t>[2002] B.C.J. No. 1913</w:t>
        </w:r>
      </w:hyperlink>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2002 BCSC 1235</w:t>
        </w:r>
      </w:hyperlink>
      <w:r>
        <w:rPr>
          <w:rFonts w:ascii="arial" w:eastAsia="arial" w:hAnsi="arial" w:cs="arial"/>
          <w:color w:val="000000"/>
          <w:sz w:val="20"/>
          <w:lang w:val="en-US" w:eastAsia="en-US" w:bidi="ar-SA"/>
        </w:rPr>
        <w:t>. Counsel did not address the claims under such a heading, even though I expressed a concern at trial for a proper analytical basis for such claims. However, counsel's submissions about the claims are applicable to the consideration of them regarding lost house-keeping and home maintenance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considering an appropriate award, I take into account the following regarding one-time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Wepruk claims $1,070 for the cost of re-sodding his yard. Mr. Wepruk's yard is filled with used goods that he does not want to part with, and is overgrown with vegetation. Mr. Wepruk has not had a life characterized by a well-manicured lawn. It is unlikely that he would have performed this work even if he had not been injured on November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Wepruk claims $577.80 for labour for the cost of replacing linoleum in his kitchen, $847.44 for the cost of drywall in his kitchen, bathroom and hallway, and $600 for a railing on his front porch and stairs and back steps. Again, I am not satisfied that Mr. Wepruk would have performed this work if he had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Wepruk claims $200 for completing the panelling on the main part of the home. It is likely that Mr. Wepruk would have done this work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next consider the claim for future ongoing costs. Mr. Wepruk claims $2,155.97 annually for five items. They are $267.52 for medication, $4,650 annually for homemaking services and other cleaning if his common law relationship with Ms. Wepruk ends, $950 for mowing and edging, $800 for trimming and pruning, and $120 for gutter work and cleaning. Mr. Edwards argued that the court should award 75% of the cost of homemaking services and other cleaning to reflect the likelihood that Mr. Wepruk's common-law relationship will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With respect to the claim for medication, the claim is for Ibuprophen (a pain and anti-inflammatory medication) and Tylenol 3 (a pain medication containing Codeine). The claim is reasonable and supported by the medical evidence. A continuing annual sum of $250 should be included in Mr. Wepruk's award for medication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With respect to the garden and gutter work, Mr. Edwards argued that Mr. Wepruk would have done this work had he not been injured, and that it should therefore be recoverable. I am not satisfied that he would have performed work to the extent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There is a real possibility that Ms. Wepruk will not continue to provide homemaking services and other cleaning for Mr. Wepruk for the balance of his life. The pressure on the marriage of Mr. Wepruk's disability and other factors has shown in the recent separations. Even if the parties remain together, Ms. Wepruk may not be able to care for Mr. Wepruk.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relationship has lasted 47 years, through the raising of two children, one of whom suffers mental illness, and through Mr. Wepruk's disabilities to date. I assess the overall likelihood that Mr. Wepruk will require homemaking services because of his injuries at about 20%. The claimed annual figure of $4,650 is based on Mr. Pakulak's estimate for four hours per week regularly with an extra 16 hours per year for heavier cleaning. This estimate is reasonable. Applying the contingency, the homemaking annual cost is $930. Applying the multiplier of 9.325, the discounted present value for that is about $8,700.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Wepruk has lost the capacity to do house-keeping, gardening and home maintenance tasks. His pre-trial payment for hauling garbage from the scrap yard property is considered below regarding special damages. No other pre-trial home maintenance costs were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Considering Mr. Wepruk's lifestyle and the likelihood of his future need for homemaking assistance, an award of $10,000 for lost capacity for house-keeping, gardening and home maintenance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ongoing future care costs consist of the annual medication costs of $250. Applying the multiplier from Mr. Carson's report of 9.325, Mr. Wepruk is entitled to the rounded figure of $2,300 for cost of ongoing future care. Together with $3,000 for one-time costs of future care, the total future care award is $5,300.</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disposition of Mr. Wepruk's claim for loss of his net house, the gear in it, and the net he lost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Wepruk claims $35,000 under this heading. That consists of $20,000 for the loss of the gear in his net house, $10,000 for the loss of the net house itself, and $5,000 for the loss of the net when he went fishing after November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net house and the gear in it was lost when Mr. Zachariuk stopped pumping it out in late 2003. Mr. Wepruk ought to have made arrangements for someone else to look after the pumping or made other arrangements to preserve the net house and gear. The loss was not caused by the November 3, 2000 incident and is not recoverable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Wepruk lost the net when he went fishing. He was unable to work at his scrap yard at the time. While it is often appropriate for an injured person to attempt to work, they should not do so without taking reasonable precautions to cope with their existing physical problems. Mr. Wepruk should have realized that he needed assistance to try fishing, because he might have difficulty doing the work. The loss of the net was caused by Mr. Wepruk's failure to act reasonably when attempting a return to work, and is not recoverable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Mr. Edwards argued that the court could make an award reflecting as a percentage Mr. Wepruk's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he lost the net by fishing without assistance. The proper question is whether the loss of the net was caused by the November 3, 2000 incident. It was not, and this claim is not recoverable.</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measure of Mr. Wepruk's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Wepruk claims a total of $7,582.08 under this heading. That claim is allowed. It includes $1,070.08 for four years of prescriptions at $267.52 per year, $450 for user fees paid for physiotherapy and chiropractic treatments, and $40 for Mr. Wepruk's cane and crutches. It also includes $800 for a Slimtone muscle exerciser which Dr. Emanuels prescribed, and $3,200 paid to Mr. Frances for hauling garbage away from the scrap yard property. It also includes $2,021 for Mr Wepruk's cost of having his boat in storage for two years following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summary, Mr. Wepruk is entitled to judgment for the following:</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$50,000 for non-pecuniary damages;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net equivalent of the gross amount of $119,250 for past loss of capacity to earn income;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$87,000 for future loss of capacity to earn income;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$10,000 for lost house-keeping, gardening and home maintenance capacity;</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$5,300 for future costs of care;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$7,582.08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Unless the parties have submissions on costs, Mr. Wepruk is entitled to costs on Scale 3. If counsel wish to make submissions, they may do so in writing. The party seeking a different award should file submissions with the registry and serve them on opposing counsel by April 22, 2005. Responding submissions should be filed and served by May 6, 2005. Reply submissions should be filed by May 13,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848 Courtney Street Holdings Inc. v. JED Enterprises Ltd., [2014] B.C.J. No. 3013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22 and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11-3107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3013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2301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848 Courtney Street Holdings Inc., Plaintiff, and JED Enterprises Ltd., James A.S. Legh and Tyler T. Luchies, personally and dba Stevenson Luchies &amp; Legh,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0" w:name="Keywords_26"/>
      <w:bookmarkEnd w:id="180"/>
      <w:r>
        <w:rPr>
          <w:rFonts w:ascii="arial" w:eastAsia="arial" w:hAnsi="arial" w:cs="arial"/>
          <w:b/>
          <w:color w:val="000000"/>
          <w:sz w:val="20"/>
          <w:lang w:val="en-US" w:eastAsia="en-US" w:bidi="ar-SA"/>
        </w:rPr>
        <w:t>Corporations, partnerships and associations law — Corporations — General principles — Distinct legal entity — Exceptions (piercing the corporate veil) — Fraud or improper conduct — Agency — Alter ego — Action by landlord against defendant lawyers for damages for breach of lease dismissed — In 1999, landlord entered lease for office space with JED Enterprises, incorporated by lawyers in order to enter lease — At same time, lawyers signed indemnity agreement for 30 months — After second renewal, lawyers gave notice intended to vacate — No basis to pierce corporate veil of JED — JED did not act as agent for lawyers when entered and renewed lease — Obligations under indemnity ended at end of first 30 months of first lease term and were not renewed.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Creditors and debtors law — Guarantees and indemnities — Indemnity — Action by landlord against defendant lawyers for damages for breach of lease dismissed — In 1999, landlord entered lease for office space with JED Enterprises, incorporated by lawyers in order to enter lease — At same time, lawyers signed indemnity agreement for 30 months — After second renewal, lawyers gave notice intended to vacate — No basis to pierce corporate veil of JED — JED did not act as agent for lawyers when entered and renewed lease — Obligations under indemnity ended at end of first 30 months of first lease term and were not renewed.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Landlord and tenant law — Commercial tenancies — Landlord's remedies — Contractual remedies — Recovery of losses from third parties — Guarantees and indemnities — Action by landlord against defendant lawyers for damages for breach of lease dismissed — In 1999, landlord entered lease for office space with JED Enterprises, incorporated by lawyers in order to enter lease — At same time, lawyers signed indemnity agreement for 30 months — After second renewal, lawyers gave notice intended to vacate — No basis to pierce corporate veil of JED — JED did not act as agent for lawyers when entered and renewed lease — Obligations under indemnity ended at end of first 30 months of first lease term and were not renewed.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1" w:name="Case Summary_26"/>
            <w:bookmarkEnd w:id="1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landlord against the defendant lawyers for damages for breach of a lease agreement. In 1999, the landlord entered into a lease for office space with JED Enterprises, incorporated by the lawyers in order to enter the lease. At the same time, the lawyers signed an indemnity agreement for 30 months in favour of the landlord. Shortly after the second renewal, the lawyers gave notice they intended to vacate the offices. JED had consented to a judgment of $108,336. JED did not have its own bank account, did not issue financial statements, did not file tax returns, had no employees, and did not follow ordinary corporate procedures.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2" w:name="Holdings of Court_25"/>
            <w:bookmarkEnd w:id="18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fraud or misconduct to disregard JED's corporate veil on the grounds of sham or alter ego. JED was not acting as agent for the lawyers when it entered and renewed the lease. The lease was not accessible to aid in interpretation of the indemnity. The obligations under the indemnity ended at the end of the first 30 months of the first lease term and were not renewed.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3" w:name="Legislation Cited_18"/>
      <w:bookmarkEnd w:id="1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5"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737" w:history="1">
        <w:r>
          <w:rPr>
            <w:rFonts w:ascii="arial" w:eastAsia="arial" w:hAnsi="arial" w:cs="arial"/>
            <w:i/>
            <w:color w:val="0077CC"/>
            <w:sz w:val="20"/>
            <w:u w:val="single"/>
            <w:shd w:val="clear" w:color="auto" w:fill="FFFFFF"/>
            <w:lang w:val="en-US" w:eastAsia="en-US" w:bidi="ar-SA"/>
          </w:rPr>
          <w:t>SBC 2002, CHAPTER 57, s. 87</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4" w:name="Counsel_26"/>
      <w:bookmarkEnd w:id="1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Hern and J.L. MacAdam.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J.A.S. Legh and S. Lyons,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5" w:name="Judgment_25"/>
      <w:bookmarkEnd w:id="185"/>
      <w:r>
        <w:pict>
          <v:line id="_x0000_s1157"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6" w:name="R. JOHNSTON J."/>
            <w:bookmarkEnd w:id="186"/>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848 Courtney Street Holdings Inc. (the "landlord"), seeks judgment on summary trial against the defendants, Mr. Luchies and Mr. Legh (the "lawyers"), for damages for breach of a lease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landlord is a corporation whose president is a lawyer practicing in Victoria. In June 1999, the landlord entered into a lease of office space with the defendant JED Enterprises Ltd. ("JED").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JED was incorporated by the lawyers in order to enter into the lease. At the time the original lease was signed, they were practicing in partnership with a third lawyer who has no part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lawyers signed an indemnity agreement in favour of the landlord at the same time as the lease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lease provided for renewals and it was not long after a second renewal that the lawyers gave notice that they intended to vacate the offices, and did so. Payments under the lease stopped December 31, 2010. At that point, there were 38 months remaining in the term of the most recent iteration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landlord sued, and JED consented to judgment in the amount of $108,335.60. In this application, the landlord seeks judgment against the lawyers for that amount, plus its legal fees and disbursements on a solicitor-client basis as provided for in Article 13.6(c)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landlord argues that the lawyers are liable for the damages, notwithstanding that the lease was in JED's name, and that the separate legal existence of JED ought not to shield the lawyers from liability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alternative, the landlord seeks damages from the lawyers pursuant to the terms of the indemnity. The damages sought under the indemnity are lower, as the indemnity was limited to 30 months, and the landlord says at the time of the breach, there were 14 left of the 30 months. The landlord also seeks its solicitor and client costs pursuant to a separate term of the indemnity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respond to this claim by saying that the indemnity operated for the first 30 months of the first lease term only, and was not renewed or revived each time the lease was renewed or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JED as Corporate Shield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JED was incorporated shortly before, and for the purpose of, entering into the lease. The lawyers are its sole shareholders and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landlord argues that other than signing the lease, JED engaged in no business activities, and has made no effort to earn revenue since incorporation. Mr. Legh has sworn that JED leased a photocopier or computers on one occasion, and that office space was sublet to another lawyer who paid rent to JED, which countersigned those rent cheques to the law firm to be applied to JED's rent. The overwhelming majority of rent payments were made directly by the law partnership to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appears that JED:</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have its own bank account;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issue financial statements;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file tax returns;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keep a general ledger or any other record of its financial affairs;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Had no employees;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follow ordinary corporate procedures such as having shareholders' or director's meetings, or formally adopting corporate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landlord argues that JED was not a GST registrant, and offers as proof the affidavit of a legal assistant who swears that is what she was told over the telephone by a representative of Revenue Canada. This is hearsay and not admissible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landlord argued three bases on which the corporate shield of JED should be disregarded in order to permit judgment directly against its shareholders: first, that the purported separate corporate personality of JED was a façade or alter ego; second, that because JED was effectively carrying on no business, liability rests with the lawyers as its shareholders; and, third, that JED is properly seen as the agent of the law firm and thus did not contract in its own capacity for its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approaching these arguments, one must bear in mind the statutory framework under which the legal fiction of a corporate entity exists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permits the formation of a company by one or more persons. Any argument that a corporation has acted as the agent or alter ego of its shareholder(s) must recognize that a lone individual may conduct his or her affairs through a corporate persona created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Section 87 provides: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No shareholder of a company is personally liable for the debts, obligations, defaults or acts of the company except as provided in Part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2.1 has no application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separate legal existence of a corporation has been recognized since at least 1896, when the House of Lords decided </w:t>
      </w:r>
      <w:r>
        <w:rPr>
          <w:rFonts w:ascii="arial" w:eastAsia="arial" w:hAnsi="arial" w:cs="arial"/>
          <w:i/>
          <w:color w:val="000000"/>
          <w:sz w:val="20"/>
          <w:lang w:val="en-US" w:eastAsia="en-US" w:bidi="ar-SA"/>
        </w:rPr>
        <w:t>Salomon v. Salomon &amp; Co.</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where Lord Halsbury, L.C. said at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once the company is legally incorporated it must be treated like any other independent person with its rights and liabilities appropriate to itself, and that the motives of those who took part in the promotion of the company are absolutely irrelevant in discussing what those rights and liabilities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Lord McNaughten said at p.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become the fashion to call companies of this class "one man companies." That is a taking nickname, but it does not help one much in the way of argument. If it is intended to convey the meaning that a company which is under the absolute control of one person is not a company legally incorporated, although the requirements of the Act of 1862 may have been complied with, it is inaccurate and misleading: if it merely means that there is a predominant partner possessing an overwhelming influence and entitled practically to the whole of the profits, there is nothing in that that I can see contrary to the true intentions of the Act of 1862, or against public policy, or detrimental to the interests of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landlord relies on this passage from Kevin Patrick McGuinness, </w:t>
      </w:r>
      <w:r>
        <w:rPr>
          <w:rFonts w:ascii="arial" w:eastAsia="arial" w:hAnsi="arial" w:cs="arial"/>
          <w:i/>
          <w:color w:val="000000"/>
          <w:sz w:val="20"/>
          <w:lang w:val="en-US" w:eastAsia="en-US" w:bidi="ar-SA"/>
        </w:rPr>
        <w:t>Canadian Business Corporations Law,</w:t>
      </w:r>
      <w:r>
        <w:rPr>
          <w:rFonts w:ascii="arial" w:eastAsia="arial" w:hAnsi="arial" w:cs="arial"/>
          <w:color w:val="000000"/>
          <w:sz w:val="20"/>
          <w:lang w:val="en-US" w:eastAsia="en-US" w:bidi="ar-SA"/>
        </w:rPr>
        <w:t xml:space="preserve"> 2d ed., (Markham: LexisNexis Butterworth, 2007), at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if the shareholder(s) of a corporation: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 the property of the corporation as [if] it belonged to the shareholders to do with as they wish, without regard to the interests of other person dealing with the corporation; or</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the board of that corporation to disregard the interests of the corporation and act instead solely in the interests of the shareholder, without regard to other persons having an interest in or claim against the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that in effect the corporation becomes a mere instrumentality employed by the shareholder in pursuit of his own interest, then there is, no doubt, good reason to disregard the separate personality of the corporation. In so doing, the court would merely be adopting the same approach to the corporation as that which has been adopted by the shareholder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passage appears to be more argument than summary of the law. It must also be read in its context. It appears in a portion of the text headed "Piercing (Lifting) the Corporate Veil" in which the author states at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discern any general principle that the courts have followed in the handling of such [veil-piercing] cases. However, one unifying thread of reasonably broad application is that the separate personality of a corporation will be disregarded where the corporation has been used as a cover for deliberate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After giving some examples, the author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Absent such abuse, the instances in which the courts are prepared to ignore the separate personality of the corporate entity are very rare, and are for the most part limited to cases where the corporation has carried on business as an agent for its shareholders, or has appeared in the circumstances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Under the heading "The Corporation as Agent," the author states at 52-53: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have seen, on the right facts a corporation may be held to have acted as the agent of its owner. In order for limited liability to apply, the company must act for itself rather than as an agent of the shareholder. However, there is a presumption that a transaction is what it purports to be and so as a general rule a contract made by it will not be impugned back to the owner of the corporation on an agency basis unless it can be shown that both parties so intended at the time of the formation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pause to observe that when the landlord here bargained for an indemnity from the lawyers, it may be taken to have acknowledged that the lease was not a contract with JED as agent for the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text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 evidence of agency will be required to defeat the presumption that the company is acting on its own behalf. The courts are loath to find that a company was acting as the agent of its shareholders. The overwhelming current in the case law is that the separate status of a corporation must be respected. It is appropriate to lift the corporate veil only where special circumstances exist indicating that the corporation is a mere façade concealing the true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 this in mind, I now turn to the three bases for piercing the corporate veil as advanced by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Corporation as Sham or Alter Ego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landlord relies on </w:t>
      </w:r>
      <w:r>
        <w:rPr>
          <w:rFonts w:ascii="arial" w:eastAsia="arial" w:hAnsi="arial" w:cs="arial"/>
          <w:i/>
          <w:color w:val="000000"/>
          <w:sz w:val="20"/>
          <w:lang w:val="en-US" w:eastAsia="en-US" w:bidi="ar-SA"/>
        </w:rPr>
        <w:t>Pelliccione v. John F. Hughes Contracting and Development Co.,</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[2005] O.J. No. 4132</w:t>
        </w:r>
      </w:hyperlink>
      <w:r>
        <w:rPr>
          <w:rFonts w:ascii="arial" w:eastAsia="arial" w:hAnsi="arial" w:cs="arial"/>
          <w:color w:val="000000"/>
          <w:sz w:val="20"/>
          <w:lang w:val="en-US" w:eastAsia="en-US" w:bidi="ar-SA"/>
        </w:rPr>
        <w:t xml:space="preserve"> (S.C.J.). In that case, Mr. Hughes, a personal defendant, controlled a limited company, John F. Hughes Contracting and Development Company Limited. Mr. Hughes entered into a home renovation contract with the plaintiffs under the name of another limited company, John F. Hughes Construction and Development Co. Ltd., which did not exist. The evidence showed that Mr. Hughes did business under other names, one a business name registered to him personally, other business names he had not registered, and at least one other corporate name where no company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trial judge found that using the name of a company that did not exist but was similar to that of a validly subsisting company was not mere inadvertence, or a one-time error, and that Mr. Hughes was personally liable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However, that is not why the landlord here relies on </w:t>
      </w:r>
      <w:r>
        <w:rPr>
          <w:rFonts w:ascii="arial" w:eastAsia="arial" w:hAnsi="arial" w:cs="arial"/>
          <w:i/>
          <w:color w:val="000000"/>
          <w:sz w:val="20"/>
          <w:lang w:val="en-US" w:eastAsia="en-US" w:bidi="ar-SA"/>
        </w:rPr>
        <w:t>Pelliccione</w:t>
      </w:r>
      <w:r>
        <w:rPr>
          <w:rFonts w:ascii="arial" w:eastAsia="arial" w:hAnsi="arial" w:cs="arial"/>
          <w:color w:val="000000"/>
          <w:sz w:val="20"/>
          <w:lang w:val="en-US" w:eastAsia="en-US" w:bidi="ar-SA"/>
        </w:rPr>
        <w:t>. Having found that Mr. Hughes was not protected by the veil of his corporation by signing the contract in the name of another corporation that did not exist, the trial judge went on to consider an alternate argument -- that the corporation was a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To do so, the judge at para. 96 had to assume that the contract was with the validly existing corporation, which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trial judge cited a similar passage from Mr. McGuinness' text as the one relied on by the landlord here, although from an earlier edition.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trial judge found that Mr. Hughes had intermingled corporate funds with personal funds and had (improperly) claimed corporate losses as personal losses on his personal income tax. He also found that Mr. Hughes' use of multiple corporate and business names as aliases supported an inference that Mr. Hughes "intended to obscure the true identity of his business" (para. 107). Based on these findings, the trial judge had no difficulty finding that the corporation was "the mere alter ego of Hughes. It was a façade and a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trial judge then went on to consider whether that finding should lead to a finding of personal liability in the absence of evidence of wrongful or fraudulent acts by the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seems to me with the greatest respect that piercing the corporate veil was unnecessary in light of the finding that Mr. Hughes was personally liable on the basis that he contracted in the name of a non-existent company. It may be that the alternate path of reasoning leading to the result was heavily influenced by the earlier inference that the defendant Hughes had "intended to obscure the true identity of his business" by the way in which he used multiple similar names under which he conducted business. In any event, this portion of the judgment is based on the hypothesis that Mr. Hughes had contracted in the name of his valid corporation, which he had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Quite apart from any question of the soundness of the reasoning in </w:t>
      </w:r>
      <w:r>
        <w:rPr>
          <w:rFonts w:ascii="arial" w:eastAsia="arial" w:hAnsi="arial" w:cs="arial"/>
          <w:i/>
          <w:color w:val="000000"/>
          <w:sz w:val="20"/>
          <w:lang w:val="en-US" w:eastAsia="en-US" w:bidi="ar-SA"/>
        </w:rPr>
        <w:t>Pelliccione</w:t>
      </w:r>
      <w:r>
        <w:rPr>
          <w:rFonts w:ascii="arial" w:eastAsia="arial" w:hAnsi="arial" w:cs="arial"/>
          <w:color w:val="000000"/>
          <w:sz w:val="20"/>
          <w:lang w:val="en-US" w:eastAsia="en-US" w:bidi="ar-SA"/>
        </w:rPr>
        <w:t xml:space="preserve"> is an ever more formidable obstacle facing the landlord here, in the form of this court's decision in </w:t>
      </w:r>
      <w:r>
        <w:rPr>
          <w:rFonts w:ascii="arial" w:eastAsia="arial" w:hAnsi="arial" w:cs="arial"/>
          <w:i/>
          <w:color w:val="000000"/>
          <w:sz w:val="20"/>
          <w:lang w:val="en-US" w:eastAsia="en-US" w:bidi="ar-SA"/>
        </w:rPr>
        <w:t>Emtwo Properties Inc. v. Cineplex (Western Canada) Inc.,</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2011 BCSC 1072</w:t>
        </w:r>
      </w:hyperlink>
      <w:r>
        <w:rPr>
          <w:rFonts w:ascii="arial" w:eastAsia="arial" w:hAnsi="arial" w:cs="arial"/>
          <w:color w:val="000000"/>
          <w:sz w:val="20"/>
          <w:lang w:val="en-US" w:eastAsia="en-US" w:bidi="ar-SA"/>
        </w:rPr>
        <w:t>. While that case concerned the liability of a parent corporation for a lease obligation owed by a subsidiary, the issues were the same as here: "[t]he question is whether the extent of control by the parent means that the alter ego doctrine should apply in this different context" at para. 107. The question was phrased more fully, and the answer stated at para. 114: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there, as the plaintiffs suggest, a middle ground in British Columbia where the court will lift the corporate veil and impose liability, absent conduct akin to fraud, when the subsidiary is a mere puppet of the parent? Ms. Hunter recognizes this would be limited exception but says that there is room for it to be applied in these extreme circumstances. Mr. Dalziel referred me to a number of cases that weigh against that proposition. I will review the jurisprudence in British Columbia to indicate that it does not support such a middle position that liability can be imposed on the parent when the subsidiary, who has the contractual obligation, is the mere alter ego and under the total control of the parent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After reviewing the jurisprudence, the court stated its conclusion at para.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circumstances in which the Court will lift the veil and impose the contractual liability of a subsidiary on a parent require more than the exercise of total control by the parent over the subsidiary. The corporate veil will not be pierced absent conduct akin to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landlord also relies on </w:t>
      </w:r>
      <w:r>
        <w:rPr>
          <w:rFonts w:ascii="arial" w:eastAsia="arial" w:hAnsi="arial" w:cs="arial"/>
          <w:i/>
          <w:color w:val="000000"/>
          <w:sz w:val="20"/>
          <w:lang w:val="en-US" w:eastAsia="en-US" w:bidi="ar-SA"/>
        </w:rPr>
        <w:t>SPC Holdings and Construction Ltd. v. Rob Gabriel,</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2013 BCPC 31</w:t>
        </w:r>
      </w:hyperlink>
      <w:r>
        <w:rPr>
          <w:rFonts w:ascii="arial" w:eastAsia="arial" w:hAnsi="arial" w:cs="arial"/>
          <w:color w:val="000000"/>
          <w:sz w:val="20"/>
          <w:lang w:val="en-US" w:eastAsia="en-US" w:bidi="ar-SA"/>
        </w:rPr>
        <w:t>, another building case. There, SPC had sued to recover damages for work done on the defendant's roof, and the defendant had counterclaimed for the cost of putting the plaintiff's work right. That counterclaim was amended to increase the amount claimed to the Small Claims limit based on an expert opinion obtained by the defendant homeowner, and within a month the directors of the plaintiff corporation had incorporated a new company and effectively transferred all of the plaintiff corporation's assets of any significance to the new corporation or to its shareholders and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the plaintiff's claim was dismissed at trial and the defendant's counterclaim allowed, the defendant found that he had judgment against an empty shell, the plaintiff's assets having been put out of his reach. He then sought judgment against the directors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judge, being careful to avoid exceeding his jurisdiction by drifting into questions of fraudulent preference or conveyance (para. 27), found that the individual directors had committed, or guided the company to commit, "wrongful" or "illegitimate" acts in manipulating the affairs of the plaintiff corporation (paras. 34-37, and 43). As a result, the judge concluded that the plaintiff corporation had become a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clear that this result was well-founded on the separate wrongful conduct of the company directors. The directors "expressly directed" the plaintiff corporation to "perform wrongful acts" that prevented the defendant from realizing on his counterclaim (para. 43). Had the learned Provincial Court Judge the jurisdiction to do, he might easily have found this conduct amounted to fraudulent conveyance or preference.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Given such clear evidence of misconduct, this case does not assist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Yang v. Overseas Investments (1986) Ltd.,</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[1995] A.J. No. 58</w:t>
        </w:r>
      </w:hyperlink>
      <w:r>
        <w:rPr>
          <w:rFonts w:ascii="arial" w:eastAsia="arial" w:hAnsi="arial" w:cs="arial"/>
          <w:color w:val="000000"/>
          <w:sz w:val="20"/>
          <w:lang w:val="en-US" w:eastAsia="en-US" w:bidi="ar-SA"/>
        </w:rPr>
        <w:t xml:space="preserve"> (Alta. Q.B.), a lawyer was found professionally negligent for services he rendered to overseas clients through an investment and development company he controlled. The judge found a solicitor-client relationship to have existed, and the defendant lawyer had breached duties owed to his investor clients. In the process, the judge found at para. 77 that the lawyer had treated his professional services as emanating from himself personally, or any of several corporations, depending on what was the most advantageous from a taxation perspective, and not according to who actually provided the service. The trial judge lifted the corporate veil, finding wrongdoing at paras. 78 and 79, and perhaps at para. 80. Then, in a passage relied on by the landlord here, the trial judge said at para. 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Wiese has lifted the corporate veil by treating himself and companies that he controlled interchangeably. In my view, an effect of doing so is to attach whatever liability Mr. Wiese enjoys with respect to the plaintiffs for breach of contract, breach of fiduciary duty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these corporations.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Whether a case where the corporate veil was lifted to enable liability of an operating mind to attach to his corporate vehicle ought to be persuasive in a case like this where the effort is aimed at the reverse, it is sufficient to observe that the findings of wrongdoing by the operating mind were instrumental in permitting the veil to be lifted.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Another case the landlord relied on, </w:t>
      </w:r>
      <w:r>
        <w:rPr>
          <w:rFonts w:ascii="arial" w:eastAsia="arial" w:hAnsi="arial" w:cs="arial"/>
          <w:i/>
          <w:color w:val="000000"/>
          <w:sz w:val="20"/>
          <w:lang w:val="en-US" w:eastAsia="en-US" w:bidi="ar-SA"/>
        </w:rPr>
        <w:t>Poy v. Philipsen,</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2010 BCPC 203</w:t>
        </w:r>
      </w:hyperlink>
      <w:r>
        <w:rPr>
          <w:rFonts w:ascii="arial" w:eastAsia="arial" w:hAnsi="arial" w:cs="arial"/>
          <w:color w:val="000000"/>
          <w:sz w:val="20"/>
          <w:lang w:val="en-US" w:eastAsia="en-US" w:bidi="ar-SA"/>
        </w:rPr>
        <w:t>, dealt with an attempt by an owner of chattels he loaned to another company in which he had an interest, to recover them or their value from a company to which the chattels had apparently been sold in an asset purchase arrangement. The decision is of little assistance because the legal analysis is quite spare and the oral reasons do not cite any authority, which is understandable as the claimant there was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no fraud, conduct akin to fraud, or misconduct here. The corporate veil presented by JED will not be disregarded on the grounds of sham or alter ego.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Corporation Without a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landlord relies here on the decision in </w:t>
      </w:r>
      <w:r>
        <w:rPr>
          <w:rFonts w:ascii="arial" w:eastAsia="arial" w:hAnsi="arial" w:cs="arial"/>
          <w:i/>
          <w:color w:val="000000"/>
          <w:sz w:val="20"/>
          <w:lang w:val="en-US" w:eastAsia="en-US" w:bidi="ar-SA"/>
        </w:rPr>
        <w:t>Simpson v. Montreal Trust Company and Al.,</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[1915] Q.J. No. 6</w:t>
        </w:r>
      </w:hyperlink>
      <w:r>
        <w:rPr>
          <w:rFonts w:ascii="arial" w:eastAsia="arial" w:hAnsi="arial" w:cs="arial"/>
          <w:color w:val="000000"/>
          <w:sz w:val="20"/>
          <w:lang w:val="en-US" w:eastAsia="en-US" w:bidi="ar-SA"/>
        </w:rPr>
        <w:t xml:space="preserve"> (Que. S.C.), as it is cited by Mr. McGuinness as authority for this statement in his text at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have seen, if the corporation is not carrying on business, then there can be no liability of the corporation from which the shareholder can be insulated.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passage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however, the corporation carries on business and while so acting enters into a contract, it can only do so in one of two capacities: either it may contract in the capacity of an agent or it may contract for its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landlord argues that this passage, and the decision in </w:t>
      </w:r>
      <w:r>
        <w:rPr>
          <w:rFonts w:ascii="arial" w:eastAsia="arial" w:hAnsi="arial" w:cs="arial"/>
          <w:i/>
          <w:color w:val="000000"/>
          <w:sz w:val="20"/>
          <w:lang w:val="en-US" w:eastAsia="en-US" w:bidi="ar-SA"/>
        </w:rPr>
        <w:t>Simpson</w:t>
      </w:r>
      <w:r>
        <w:rPr>
          <w:rFonts w:ascii="arial" w:eastAsia="arial" w:hAnsi="arial" w:cs="arial"/>
          <w:color w:val="000000"/>
          <w:sz w:val="20"/>
          <w:lang w:val="en-US" w:eastAsia="en-US" w:bidi="ar-SA"/>
        </w:rPr>
        <w:t>, support an argument that there is a third basis on which the corporate veil might be pierced or lifted, lying somewhere between sham or alter ego and agency, and it applies where a corporation has no business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do not read the passage from Mr. McGuinness's text as supporting that position, as it appears rather to support the sham or agency bases as the only means of piercing the veil.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Simpson,</w:t>
      </w:r>
      <w:r>
        <w:rPr>
          <w:rFonts w:ascii="arial" w:eastAsia="arial" w:hAnsi="arial" w:cs="arial"/>
          <w:color w:val="000000"/>
          <w:sz w:val="20"/>
          <w:lang w:val="en-US" w:eastAsia="en-US" w:bidi="ar-SA"/>
        </w:rPr>
        <w:t xml:space="preserve"> the plaintiff had delivered shares and rights to a company as security for a loan. When the plaintiff repaid the loan, he asked for the return of his shares. When the shares were not delivered, the plaintiff sued, and the company defended on the basis that it had never really been properly constituted, and proved at trial that one Smith had personally carried on business under the company name. When the plaintiff proceeded against Smith's executors, Smith having died, the executors defended on the basis that it was the company that carried on the business in which the plaintiff became involved. The executors argued that liability was not Smith's personally but the company's.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pointing out that the company had no meetings beyond the initial meeting to allot shares, appoint directors, and to change the company name; that Smith directed all subsequent business activities without direct or indirect involvement of shareholders or directors; and that Smith was to get all or most of any profits, the judge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it seems to me, that this business, although carried under the name of the said company, was not its business, but the personal business of Mr. Smith, or perhaps of Mr. Smith and Mr.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seems to me that the result was driven in large part by the finding at the earlier trial that Smith had conducted his own business under the company name. I am not persuaded that this case establishes a third ground upon which to pierce the corporate veil. This case does not assist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Corporation as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landlord also submits that JED was not acting for itself but as agent, and liability ought to rest with the corporation's principals. The landlord relies on </w:t>
      </w:r>
      <w:r>
        <w:rPr>
          <w:rFonts w:ascii="arial" w:eastAsia="arial" w:hAnsi="arial" w:cs="arial"/>
          <w:i/>
          <w:color w:val="000000"/>
          <w:sz w:val="20"/>
          <w:lang w:val="en-US" w:eastAsia="en-US" w:bidi="ar-SA"/>
        </w:rPr>
        <w:t>International Trademarks, Inc. v. Clearly Canadian Beverage Corp</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[1999] B.C.J. No. 117</w:t>
        </w:r>
      </w:hyperlink>
      <w:r>
        <w:rPr>
          <w:rFonts w:ascii="arial" w:eastAsia="arial" w:hAnsi="arial" w:cs="arial"/>
          <w:color w:val="000000"/>
          <w:sz w:val="20"/>
          <w:lang w:val="en-US" w:eastAsia="en-US" w:bidi="ar-SA"/>
        </w:rPr>
        <w:t xml:space="preserve"> (S.C.), where a list of factors, adopted from English authority, was used to measure whether agency had been established between a British Columbia parent company and an offshore subsidiary. The plaintiff argues that the same factors, applied here, lead to a conclusion that agency has been established between JED and its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saying that, the plaintiff's argument actually deals with the relationship between JED and the law firm, assuming an identity of interest and liability between the law partnership and the defendant lawyers as partners. No one argued the point. Everyone seemed content to make the same assumption, so I will proceed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unclear how a test of agency between parent and subsidiary translates to a relationship between a corporation and its shareholders. By stating the list of factors to be considered, but substituting the lawyers where parent appears and JED where subsidiary appears, the problems in applying the test become apparent, particularly in the circumstances of this case:</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profits were treated as profits of the shareholders or JED;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individuals involved in the day-to-day operations (of JED) were appointed by the shareholders;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shareholders were the brains behind the day-to-day operations (of JED);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shareholders made policy and financial decisions that were merely carried out by JED;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profits were directly traceable to the skill and direction of the shareholders;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control by the shareholders was constant, as would be the case in a typical principal agent situation, or merely periodic and long range, as might occur in a typical corporation shareholder situation.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were no profits that might be attributable to JED: in fact, it is one of the landlord's complaints that JED did no business whatsoever from which profit might be derived, so the first factor is of little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well, JED had no day-to-day operations, although if it had, it would be fair to conclude that the shareholders would have been involved in them, or at least would have been the brains behind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JED's only activities that might indicate policy or financial decisions were the lease and its renewals. No doubt Luchies, Legh, or both, who were at all times the shareholders and directors, can be said to have made these decisions. Decisions such as whether to lease or to renew are the sort of operational decisions that directors make in running the affairs of a company that has no officers or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JED had no profits to credit to the skill and direction of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to the last factor, it is a fair inference, and one I draw, that JED was brought to life to enter into the lease, then put away in a file drawer and ignored until it was time to renew, and that both landlord and JED's shareholders were aware of and content with that state of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saying that, I accept that the landlord would have no reason to know, nor any right to know, what if anything JED was doing by way of business other than signing leases and renewals.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landlord does not appear to have asked about JED's solvency, and appears instead to have relied upon the indemnity signed by the lawyers for comfort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JED was not acting as agent for the lawyers when it entered or renewed the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the same day the original lease was signed by JED, the lawyers signed an indemnity agreement. The relevant portions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recitals: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convenience of identity and reference this Indemnity Agreement is attached to (but does not form part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agreement itself:</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Covenant and Indemnity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Indemnifier will upon demand given by the Landlord to the Indemnifier: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 any rent and other amounts payable by the Tenant under the Lease;</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all the obligations of the Tenant under the Lease; and</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indemnify and save harmless the Landlord from any loss, cost, or damage, including consequential loss and costs on a solicitor and own client basis, suffered by the Landlord arising out of any failure by the Tenant to pay any rent or other amounts payable, or to perform any of the obligations of the Tenant under the Lease.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Indemnity Absolute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Indemnity is absolute and unconditional, and without limiting the generality of the foregoing the liability of the Indemnifier will not be considered to have been waived or in any way affected by any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expiration or sooner termination of the term of the Lease or any renewal or extension of the term, however arising, including without limitation by operation of law or resulting from the exercise of a trustee in bankruptcy's statutory right to disclaim any interest in the Lease and surrender possession of the Premises with or without the consent of the Landlord.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Survival of Indemnity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Indemnity Agreement will continue to apply with respect to periods prior to, after, and during the term of the Lease, as extended, modified or renewed.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Indemnifier as Tenant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generality of the foregoing, the Indemnifier will be bound by the terms of the Lease in the same manner as if the Indemnifier were the tenant named in the Lease and as if the Indemnifier had executed the Lease and had a primary obligation under the Lease. The Indemnifier acknowledges to the Landlord that it is not a surety and that it will have no rights as a surety, whether at law, in equity, or otherwise, which are contrary to the provisions of this Indemnity Agreement or the 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Terms Applicable to Modification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term contained in this Indemnity Agreement will also apply, with any necessary changes in detail, to any extension, modification, or renewal of the Lease; and any reference in this Indemnity Agreement to "Lease" will include the Lease as it may be extended, modified or renewed.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Limitation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Indemnifier shall not be obliged to pay any rent or other amounts; perform any obligations; or indemnify the Landlord for any loss in respect of any failure by the Tenant to pay any rent or other amounts payable, or to perform any of the obligations of the Tenant under the Lease, where such rent, other amount or obligation accrues due after the 30th month of the term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original lease was dated June 21, 1999, and its term was stated to run from the earlier of when the premises would be ready for occupancy or September 1, 1999, through to August 31,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September 23, 2004, the landlord's agent wrote to Mr. Legh to confirm renewal of the lease, stating that upon acceptance by the tenant, identified as JEB Enterprises Inc., formal renewal documents would follow. Mr. Legh signed for JEB on September 27, 2004, and no one seems to have noted the misnomer of JED.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August 11, 2009, the landlord wrote directly to JED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Re: </w:t>
      </w:r>
      <w:r>
        <w:rPr>
          <w:rFonts w:ascii="arial" w:eastAsia="arial" w:hAnsi="arial" w:cs="arial"/>
          <w:b/>
          <w:i/>
          <w:color w:val="000000"/>
          <w:sz w:val="20"/>
          <w:u w:val="single"/>
          <w:lang w:val="en-US" w:eastAsia="en-US" w:bidi="ar-SA"/>
        </w:rPr>
        <w:t>Lease Renewal - Third Floor, 848 Courtney Street, Victoria,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refer you to the lease dated June 21, 1999 between our company as landlord and your company as tenant which provided for a lease of premises at the third floor, 848 Courtney Street, Victoria, B.C. for a term of 5 years beginning on September 1, 1999 with provision for two separate optional renewal terms of five years each. We refer you also to a letter agreement dated September 23, 2004 which renewed the lease for a further term of five years commencing September 1,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now write to confirm the terms of the second renewal of the lease for a term of five years commencing on September 1, 2009 and ending on August 31, 2014. The annual basic rent for this second renewal term is to be seventeen dollars ($17.00) for each square foot of Gross Area of the Leased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landlord will continue to provide four (4) random parking stalls under the building at market rental rates for all four stalls.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other terms of the said lease as extended and renewed to date shall continue to apply in respect of this second renewal.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all is in order would you please execute and return a copy of this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Legh signed this letter in acceptance of its terms on August 11,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landlord argues that the lawyers are not mere guarantors, but rather are primarily liable for JED's obligations under the lease. The lawyers agree, and say that their obligation ended at the end of the first 30 month period under the original lease, and, to make them liable under any renewal of the lease, their agreement had to be obtained, citing </w:t>
      </w:r>
      <w:r>
        <w:rPr>
          <w:rFonts w:ascii="arial" w:eastAsia="arial" w:hAnsi="arial" w:cs="arial"/>
          <w:i/>
          <w:color w:val="000000"/>
          <w:sz w:val="20"/>
          <w:lang w:val="en-US" w:eastAsia="en-US" w:bidi="ar-SA"/>
        </w:rPr>
        <w:t>Manulife Bank of Canada v. Conlin,</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[1996] 3 S.C.R. 415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first question is whether the indemnity renewed for 30 months each time the lease renewed. Article 16 of the lease defines expressions in the lease, and states at (e):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"Term" means the term of this Lease set forth in Section 2.1 and any extension thereof and any period of permitted overholding.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Nothing that happened here could qualify as either extension or overholding. Section 2.1 of the lease provides that the term of the lease is to run from the earlier of the date when the premises were ready for occupancy or September 1, 1999, and to end August 31,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landlord argues that the "term of the Lease" during which the indemnity runs pursuant to Article 18 of the indemnity agreement means whatever five year term is applicable among the initial lease, the first renewal and the second renewal. The landlord says that use of phrases such as "the Term," "initial term," "renewal term," and "First Renewal Term" in Article 17 of the lease, which deals with renewals and what parking is provided and at what cost during the initial term and any renewals, should lead to this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To the extent that this argument depends on the provisions of the lease, it runs into two difficulties: first, the indemnity agreement recites that although it is attached to the lease, it does not form part of the lease, drawing a clear line between the two documents; and, second, the landlord has objected to the admissibility of extrinsic evidence offered by the lawyers, arguing that it is not necessary. It appears to me that the lease in this case, while part of the factual matrix, is not accessible to aid in interpretation of the indemnity. The indemnity should be interpreted on ordinary principles of contract interpretation: look for the intent of the parties first in the language they used in the agreement itself, possibly in the context of the circumstances known to the parties at the time: see </w:t>
      </w:r>
      <w:r>
        <w:rPr>
          <w:rFonts w:ascii="arial" w:eastAsia="arial" w:hAnsi="arial" w:cs="arial"/>
          <w:i/>
          <w:color w:val="000000"/>
          <w:sz w:val="20"/>
          <w:lang w:val="en-US" w:eastAsia="en-US" w:bidi="ar-SA"/>
        </w:rPr>
        <w:t>Eli Lilly &amp; Co. v. Novopharm Ltd.,</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[1998] 2 S.C.R. 129</w:t>
        </w:r>
      </w:hyperlink>
      <w:r>
        <w:rPr>
          <w:rFonts w:ascii="arial" w:eastAsia="arial" w:hAnsi="arial" w:cs="arial"/>
          <w:color w:val="000000"/>
          <w:sz w:val="20"/>
          <w:lang w:val="en-US" w:eastAsia="en-US" w:bidi="ar-SA"/>
        </w:rPr>
        <w:t>. If there is true ambiguity in the document, extrinsic evidence may be received to resolve it, but since the landlord has strenuously argued that there is no ambiguity sufficient to permit extrinsic evidence from the lawyers, it would be unfair to admit extrinsic evidence in the form of the lease to assist the landlord's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any event, the parties agree that at common law, each renewal results in a new lease: see </w:t>
      </w:r>
      <w:r>
        <w:rPr>
          <w:rFonts w:ascii="arial" w:eastAsia="arial" w:hAnsi="arial" w:cs="arial"/>
          <w:i/>
          <w:color w:val="000000"/>
          <w:sz w:val="20"/>
          <w:lang w:val="en-US" w:eastAsia="en-US" w:bidi="ar-SA"/>
        </w:rPr>
        <w:t>Porte Development (Main) Ltd. v. Janus Productions Inc.,</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2007 BCSC 670</w:t>
        </w:r>
      </w:hyperlink>
      <w:r>
        <w:rPr>
          <w:rFonts w:ascii="arial" w:eastAsia="arial" w:hAnsi="arial" w:cs="arial"/>
          <w:color w:val="000000"/>
          <w:sz w:val="20"/>
          <w:lang w:val="en-US" w:eastAsia="en-US" w:bidi="ar-SA"/>
        </w:rPr>
        <w:t>. Thus, according to the landlord, assuming the two renewals, the indemnity ran in the first 30 months of the initial term, then lapsed, then ran for the first 30 months of the first renewal, then lapsed again, only to run for the first 30 months of the second renewal.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argument strains the language of the lease itself, and overlooks the fact that if section 18 of the indemnity agreement were intended to reinvigorate the indemnity with each renewal, it could easily have said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If I am wrong in that, I view the reasoning in </w:t>
      </w:r>
      <w:r>
        <w:rPr>
          <w:rFonts w:ascii="arial" w:eastAsia="arial" w:hAnsi="arial" w:cs="arial"/>
          <w:i/>
          <w:color w:val="000000"/>
          <w:sz w:val="20"/>
          <w:lang w:val="en-US" w:eastAsia="en-US" w:bidi="ar-SA"/>
        </w:rPr>
        <w:t>Manulife Bank of Canada</w:t>
      </w:r>
      <w:r>
        <w:rPr>
          <w:rFonts w:ascii="arial" w:eastAsia="arial" w:hAnsi="arial" w:cs="arial"/>
          <w:color w:val="000000"/>
          <w:sz w:val="20"/>
          <w:lang w:val="en-US" w:eastAsia="en-US" w:bidi="ar-SA"/>
        </w:rPr>
        <w:t xml:space="preserve"> to provide a full answer to the claim on the indemnity. In that case, the party sued had signed a guarantee and indemnity making himself liable as a principal debtor, just as the lawyers agreed in section 8 of the indemnity agreement to be bound by the terms of the lease as if they were the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Each "new" lease entitled the lawyers to notice of the renewal and a right to decline to indemnify at all, or on the renewal terms: </w:t>
      </w:r>
      <w:r>
        <w:rPr>
          <w:rFonts w:ascii="arial" w:eastAsia="arial" w:hAnsi="arial" w:cs="arial"/>
          <w:i/>
          <w:color w:val="000000"/>
          <w:sz w:val="20"/>
          <w:lang w:val="en-US" w:eastAsia="en-US" w:bidi="ar-SA"/>
        </w:rPr>
        <w:t>Manulife Bank of Canada</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Porte Development (Main) Ltd.</w:t>
      </w:r>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conclude that the obligations under the indemnity ended at the end of the first 30 months of the first lease term and were not renewed.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Holton v. MacKinnon, [2005] B.C.J. No. 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7 - 28,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M032533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1161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B.C.T.C. 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Thomas Allen Holton, plaintiff, and Barry MacKinnon, Christopher Martineau, Bruson Holdings Ltd., operating as The Crab Shack, Garfinkel Whistler Enterprises Ltd., operating as Garfinkel's Restaurant, Jane Doe I, Jane Doe II, John Doe I, John Doe II and John Doe III,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7" w:name="Keywords_27"/>
      <w:bookmarkEnd w:id="18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Evidence and proof — Intoxicated persons — Liability of alcohol provider — Motor vehicles — Liability of driver — Passengers —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8" w:name="Case Summary_27"/>
            <w:bookmarkEnd w:id="1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Holton for damages for personal injury. Holton was a passenger in a vehicle driven by the defendant MacKinnon. The defendant Martineau was also a passenger. The vehicle left the highway and rolled onto its roof, resulting in Holton suffering fractured vertebrae and quadriplegia. Holton, MacKinnon and Martineau had been drinking in Holton's residence. They then drove to a lounge for an event at which each of them was entitled to two free drinks. They continued drinking at the lounge before proceeding to a night club, where they had more to drink. After leaving the night club, they returned to Holton's residence briefly before driving to a party. The accident occurred on the way to the party. The evidence was unclear as to how much they had to drink and how much time they spent at each location. They were frequent drinkers who had developed a higher than average tolerance to alcohol such that they did not readily show symptoms of intoxication. However, witnesses who knew them and who were with them described them as not being sober. A blood sample taken from MacKinnon about two and a half hours after the accident showed a blood alcohol content of .141. On that basis, toxicologists estimated his blood alcohol content at the time of the accident to be between .177 and .218. Holton settled his action against MacKinnon and proceeded against the two corporate defendants who operated the lounge and the night club. Neither of those establishments had a systematic means of keeping track of or controlling the number of drinks served to a patron. The corporate defendants submitted that any duties owed by them to Holton were discharged once Holton arrived home safely, and that Holton had failed to prove that he and MacKinnon had become intoxicated at either establishment.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9" w:name="Holdings of Court_26"/>
            <w:bookmarkEnd w:id="18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Holton, MacKinnon and Martineau drank some beer at Holton's residence. They arrived at the lounge at 9:00 pm and received their two free drinks. They continued drinking until after 12:00 am and became intoxicated. Despite their tolerance for alcohol, when they left the lounge they were showing signs of impairment which should have been evident to the trained staff. They continued on to the night club, where they spent about 30 to 40 minutes and had at least two drinks each. Again, the staff should have noticed signs of intoxication. Those conclusions were supported by the scientific evidence and the evidence of the witnesses. The employees of both establishments should have foreseen a risk of at least one of the intoxicated men driving and causing harm to third parties, in particular to his two companions. The lack of formal monitoring was not a factor as the intoxication should have been obvious. In failing to inquire as to how the men were getting home or to take steps to prevent them from driving, the corporate defendants failed to meet their duty of care. The fact that Holton arrived home safely was irrelevant because the duty of care arose from Holton being a member of the class of persons who could be expected to be on the highway. Holton, in continuing to drink until he was seriously intoxicated, did not take reasonable care of himself. Liability was apportioned 40 per cent to MacKinnon, 30 per cent to Holton, and 15 per cent to each of the lounge and the night club.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0" w:name="Legislation Cited_19"/>
      <w:bookmarkEnd w:id="1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756" w:history="1">
        <w:r>
          <w:rPr>
            <w:rFonts w:ascii="arial" w:eastAsia="arial" w:hAnsi="arial" w:cs="arial"/>
            <w:i/>
            <w:color w:val="0077CC"/>
            <w:sz w:val="20"/>
            <w:u w:val="single"/>
            <w:shd w:val="clear" w:color="auto" w:fill="FFFFFF"/>
            <w:lang w:val="en-US" w:eastAsia="en-US" w:bidi="ar-SA"/>
          </w:rPr>
          <w:t>R.S.C. 1985, c. C-46, s. 253</w:t>
        </w:r>
      </w:hyperlink>
      <w:r>
        <w:rPr>
          <w:rFonts w:ascii="arial" w:eastAsia="arial" w:hAnsi="arial" w:cs="arial"/>
          <w:color w:val="000000"/>
          <w:sz w:val="20"/>
          <w:lang w:val="en-US" w:eastAsia="en-US" w:bidi="ar-SA"/>
        </w:rPr>
        <w: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Liquor Control and Licensing Act, </w:t>
      </w:r>
      <w:hyperlink r:id="rId757" w:history="1">
        <w:r>
          <w:rPr>
            <w:rFonts w:ascii="arial" w:eastAsia="arial" w:hAnsi="arial" w:cs="arial"/>
            <w:i/>
            <w:color w:val="0077CC"/>
            <w:sz w:val="20"/>
            <w:u w:val="single"/>
            <w:shd w:val="clear" w:color="auto" w:fill="FFFFFF"/>
            <w:lang w:val="en-US" w:eastAsia="en-US" w:bidi="ar-SA"/>
          </w:rPr>
          <w:t>R.S.B.C. 1996, c. 267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1" w:name="Counsel_27"/>
      <w:bookmarkEnd w:id="1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P. Ragona, Q.C. and T. Jesperson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Bruson Holdings Ltd.: G.G. Hilliker, Q.C. and H. Hayden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Garfinkel Whistler Enterprises Ltd.: D. Stuart and C. McTavish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L. Harris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26"/>
      <w:bookmarkEnd w:id="192"/>
      <w:r>
        <w:pict>
          <v:line id="_x0000_s1162"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HOOD J."/>
            <w:bookmarkEnd w:id="193"/>
            <w:r>
              <w:rPr>
                <w:rFonts w:ascii="arial" w:eastAsia="arial" w:hAnsi="arial" w:cs="arial"/>
                <w:b/>
                <w:color w:val="000000"/>
                <w:sz w:val="30"/>
                <w:lang w:val="en-US" w:eastAsia="en-US" w:bidi="ar-SA"/>
              </w:rPr>
              <w:t>HOOD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thirty year old plaintiff brings an action for damages for injuries he suffered in a single motor vehicle accident which occurred on Highway 99, between Whistler and Pemberton, at approximately 2:05 a.m. on October 8, 2002. At the time of the accident, the vehicle was owned and driven by the plaintiff's lifelong friend, the defendant, Barry MacKinnon ("MacKinnon"). The defendant Christopher Martineau ("Martineau"), another good friend, was a front seat passenger and the plaintiff, who I will refer to at times as "Holton", was a left-rear, backseat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accident, the vehicle skidded backwards down the Highway entering a ditch and rolling over onto its roof, crushing the left rear portion thereof; resulting in the plaintiff suffering a fracture of the vertebrae at the C5-6 level and quadriplegia. Both Holton and Martineau testified; MacKinnon did not. Holton settled his action against MacKinnon and his insurer and no case was made out against Martineau.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evening prior to the early morning accident, the three men had been in Whistler drinking alcoholic beverages at the Crab Shack, a lounge owned and operated by the defendant, Bruson Holdings Ltd. (the "Crab Shack"), and then at Garfinkel's, a nightclub owned and operated by the defendant, Garfinkel Whistler Enterprises Ltd.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Before arrive at the Crab Shack some time after 9:00 p.m. on October 7, the three men shared a six-pack of beer at the plaintiff's residence. After leaving Garfinkel's, shortly after 1:00 a.m. on October 8, the three men returned to the plaintiff's home where they remained for a short period of time. They then decided to go to a party in Pemberton and were on their way there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outstanding claims against the two corporate defendants are founded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amount of alcoholic beverages they served to Holton and MacKinnon in their establishments, the effect of the alcohol on the two men, and breaches of their respective duties as commercial hosts in relation to Holton's safety, both as a patron who became intoxicated in their establishments and as a third party who could reasonably be expected to come into contact with another patron who became intoxicated in their establishments, namely MacKinnon. It will be seen that the lay evidence pertaining to these difficult issues in some areas was at times sparse, inconsistent and perhaps contradictory; therefore the crucial evidence in this case is the scientific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Speaking broadly, the primary defences are: first, that any duties owed by the Crab Shack and Garfinkel's to the plaintiff were discharged or ended when the plaintiff arrived home safely after leaving Garfinkel's; and second, that the plaintiff has not proven that he and MacKinnon became intoxicated at the Crab Shack or at Garfinkel's, or that either establishment owed him any duty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will be seen that I have concluded that none of these defences should succeed. In my opinion the plaintiff has proven, on the balance of the probabilities, that he, MacKinnon and Martineau became intoxicated at the Crab Shack, and more intoxicated at Garfinkel's; that they were unable to care for their own safety or for the safety of others. Further, the employees of both establishments knew, or ought to have known, of this state, and that one of the individuals might be driving the three of them, such that there was a risk that he might cause harm to a third party, including his companions, and should have made enquiries in this regard, and in the end taken steps to prevent this. Accordingly, the Crab Shack and Garfinkel's both failed to meet the standard of care required of them and are liable to Holton for their breach of duty in accordance with the percentage of fault found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to be noted that the trial was taken up by the second line of defences. I therefore propose to deal with the facts pertaining to those issues or defences, before turning to the first defence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agreement, counsel have asked the Court to determine the degree of fault, if any, of Holton, MacKinnon, and the two corporate defendants, which caused or contributed to the cause of the accident and Holton's injuries. Also by agreement of counsel, only the issue of liability is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OBSERVATIONS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Holton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Holton testified that he lived in Ottawa for many years. He vacationed in Whistler in 1995 liking it so much that he stayed. From 1995 to the date of the accident, he had numerous jobs. He started out with the Hard Rock Cafe for about two years in promotions and merchandising. He worked at the front desk for a number of hotels. He also worked in retail for Holy Shirts.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About three years before the accident he was recruited by Summit Strata Management and was still working for them at the time of the accident. Summit manages and maintains the outer aspects of a number of different properties, mostly commercial, in Whistler. Holton was their assistant maintenance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this time he also worked part-time at the Pemberton Community Centre doing maintenance work. He worked long hours, and additionally was on-call during his off hours. He was also very active in sports during his off hours. He skied, snowboarded, rode dirt bikes and so on. He owned a snowmobile, a dirt bike and an off-road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was familiar with the Crab Shack, which consists of a restaurant and a lounge, and attended there frequently. He became acquainted with the manager of the Crab Shack, Mr. Kovacs, who he described as a "hands-on manager". He was drawn to the Crab Shack because he had friends who worked there, it had a casual atmosphere and the food was reasonable. When he dropped in at the Crab Shack he usually found some of his friends there. They, in effect, treated it like a Clubhouse. They would go to the lounge for breakfast before they went snowboarding in the winter and skateboarding in the summer. He would also drop in from time to time for a snack or some iced tea when he was working. They preferred the lounge because the food prices were cheaper, and usually the bartender was one of Holton's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asked to describe the atmosphere in the Crab Shack lounge, Holton said that it was either very quiet or a "party atmosphere". There was not much in between. Sunday was the busiest day. When it was party time, on occasion, Mr. Kovacs would put on a show by mixing up some exotic drinks containing a substantial amount of alcohol, such as a "Dr. Pepper" or "Dr. Joe"; although he had never seen any customer "chug-a-lug" one of these drinks down. Also, on the odd occasion, special drinks were available to buddies of the bartenders or regular customers which were not available to persons off the street; for example, a "good guy pint" which was a cheaper draft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common ground that on the evening of October 7, 2002, the Crab Shack had a V.I.P. party to celebrate its seventh anniversary of operations. Written invitations were delivered, or handed out, mainly to "good" or "local" patrons and to employees of other establishments in the industry. The invitation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join us at the Crab Shack Lounge on Monday, October 7, 2002, for an unforgettable night.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9:00 p.m. - 10:00 p.m. Food and Beverage reception.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10:00 p.m. - close. Live Music with the Ultimate Tragically Hip Tribute. The Totally 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Holton said that they knew of the celebration at the Crab Shack as "the locals' appreciation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Holton was asked what time they arrived at the Crab Shack on the evening in question. He said that they had planned to "get there in time for all the free beer and food", and that "it would have been around 9:00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pause at this point to observe that on occasion I found Holton's evidence to be somewhat vague. In some instances, for whatever reason, it appeared to amount to little more than a guess or agreement with a suggestion made by counsel. For this reason, I prefer that his favourable evidence have at least some support from other independent and probable evidence which I accept; although because of the conflicting evidence among the witnesses, and internally, where necessary I have accepted some of the evidence of a witness while discounting or rejecting the evidence of the witness in other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Holton could not recall whether or not MacKinnon brought a six-pack of beer with him when he arrived at his home. He believes that he had one beer at home before they went to the Crab Shack. He does not recall the three of them taking any soft drugs at that time. He said that if they did so, they would have shared a marijuana joint. He added that while he used marijuana from time to time, he did not use it when he was going out because it "makes you 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satisfied, on the evidence before me, that it is more likely than not that MacKinnon did bring a six-pack of beer with him to Holton's residence, and that before leaving for the Crab Shack Holton and his roommate each had one beer, while MacKinnon and Martineau each had two beers.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group travelled to the Crab Shack in MacKinnon's older BMW vehicle, which he had just purchased. MacKinnon parked the vehicle in the parking lot under the Crab Shack, where they usually parked. The Crab Shack had an area in the lot designated for their patrons. At that time the three men were aware of the party in Pemberton, but did not have any plans to attend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asked what free beverages he could recall drinking during the reception from 9:00 p.m. to 10:00 p.m., Holton said that he thought that it was just draft beer "and that was it". He did recall that when he arrived he had a stack of five or six invitations, each of which apparently could be converted to two tickets for two free drinks. However, he said that as a "regular" he was served at random without producing any type of ticket. Holton recalled that he was served by both the bartender and the server.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was then referred to his October 7, 2002 computerized tab of $28.25 which he ran that night at the Crab Shack and which corresponded to an item in the amount of $38.25 listed in his Royal Bank Visa statement, and which included a $10 tip. When asked why he tipped so much he said that it was pretty much to keep the bartender happy, and that on occasion, as locals, "we would be charged a little less than what we consumed".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and other evidence, was led on behalf of Holton to establish that the Crab Shack records do not reflect the actual number of drinks consumed by Holton that night; the specific suggestion being that in addition to the drinks recorded, both the free ticket-drinks and those for which they were charged, the three men were given a substantial number of free drinks at the Crab Shack. I am unable to reach this conclusion on the evidence, although it is obvious that if Holton paid cash for a drink, or if someone else bought him a drink, those drinks would not appear on any records that the Crab Shack had pertaining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appears to be that when a patron produced his invitation he was given two tickets entitling him to two free drinks. I have little doubt that each of the three men would have received his two free drinks at least. Again, given the nature of the celebration, their relationship with the Crab Shack and the fact that the celebration was not well attended, I would not be surprised if they were given an extra drink or two during the reception period, from 9:00 p.m. to 10:00 p.m. and even later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Holton said that while at the Crab Shack they were just hanging out and chatting, that was pretty much it. He vaguely recalls arriving at Garfinkel's. He said that it would have been some time after 12:00 a.m. because he closed out his tab at the Crab Shack at 12:02 a.m., but he cannot remember. I am satisfied that it is likely that he signed off on his tab at the Crab Shack around 12:02 a.m., and that the three men left for Garfinkel's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His evidence as to how much alcohol he consumed at the Crab Shack is unclear. He does acknowledge that they "had been doing a lot of drinking at the Crab Shack", and that they were "doing shooters", probably "Jägermeisters", a German drink. He was unable to say how he was "feeling" when he left the Crab Shack. All he could say was that they were doing a lot of drinking at the Crab Shack and that the walk to Garfinkel's was a short one. The evidence was that it was a ten or fifteen minute walk from the Crab Shack to Garfinkel's. I also find that it is unlikely, in the circumstances, they would have arrived at Garfinkel's earlier than 12:25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remembers the "first round of beer" at Garfinkel's, standing at the bar and having the beer with Martineau, who gave similar evidence. He could not specifically recall whether he had any shooters at Garfinkel's. He is not "big" on shooters. He is certain that he had more than one drink while he was at Garfinkel's and he believes that they were at Garfinkel's for about an hour. I am satisfied that they were at Garfinkel's for no more than thirty to forty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Holton recalled that while at Garfinkel's he received a telephone call from a person at the party in Pemberton. He does not recall walking back to MacKinnon's car, nor does he recall how they got back to his home. It is common ground that he and Martineau were driven there by MacKinnon. He remembers being at his house. He does not recall whether or not he consumed any alcoholic beverage when they were at his house. He recalls being in the vehicle with the other two men. His next clear recollection is one of squealing tires and a loud bang. His first recollection after that is of being in the Vancouver General Hospital on the way to his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was again asked about his October 7, 2002, tab with the Crab Shack in the amount of $24.30 and which in the end totalled $38.25 when GST, liquor tax and a $10 tip were added. He was asked from his experience what he would have received for these monies assuming that he was paying full price. He said "maybe four bottles of beer or four shooters, possibly five bottles of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observe at this point that the Crab Shack's computer printout of the $38.25 tab makes it clear that what was purchased was four bottles of beer and three shooters. I observe also that four bottles of beer, three shooters, and say two free beers, appear to be consistent with the quantity of alcoholic beverages which the expert, Mr. Wong, said Holton would have to have consumed and absorbed at the Crab Shack in order to have a blood alcohol concentration (BAC) of .176 by the time he departed the Crab Shack. I will refer to Mr. Wong's evidence in this regard in a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was asked a similar question about his October 8, 2002, $22 tab at Garfinkel's which is set out in his Royal Bank Visa statement immediately above the reference to his Crab Shack tab of $38.25; and for which Garfinkel's has not produced a computer printout. He said that the $22 tab might reflect a round of four shooters. I observe here that the $22 tab would include GST, liquor tax and any tip; and that I have concluded that the tab probably reflects the purchase of two or three drinks, depending perhaps upon the size of the tip.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agreed that at times, when he went to the Crab Shack, he would have too much to drink. When asked how often this occurred, he said that if it occurred, it occurred pretty much on Sundays when he would "possibly overdo it". On those times he stayed at a friend's home nearby that is within walking distance, or he took a taxi home. He does not know how much either MacKinnon or Martineau had to drink at the time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Holton was asked about the method of purchasing alcoholic beverages while at the Crab Shack, and/or Garfinkel's. He said:</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recall the Crab Shack, because we generally sit in the same area whenever we go and we would take turns getting rounds of drinks for each other.</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you would get a round, Chris Martineau would get a round ... ?</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Certainly.</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Barry MacKinnon might get a round?</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I take it you would ask each other, assuming that you are sitting together at the time your glass came dry, and one or other would say yes or no?</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Absolutely.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Martineau gave similar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not entirely clear whether the three men were buying rounds or only their own drinks on the night in question, although I do not believe that it matters. I will return to the point in a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appears that Martineau was paying cash, while Holton and MacKinnon were using their Visa cards, at least at Garfinkel's. Holton charged $38.25 on his Visa at the Crab Shack and $22 at Garfinkel's. MacKinnon charged $20 on his Visa at Garfinkel's on October 8 and $11.20 on October 7 at a beer and wine store, which I believe refers to the six-pack of beer. There are no other records, in particular, no records evidencing the amount of drinks purchased or consumed by either MacKinnon or Martineau at the Crab Shack.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Holton gave the following evidence when cross-examined by Mr. Hilliker for the Crab Shack: He believed that he worked that day, that is, October 7, 2002, on the day shift from 8:00 a.m. to 6:30 p.m.; that he likely had to work the following day, that is, October 8, on the same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Holton and MacKinnon had been friends for years. He had seen MacKinnon drunk before. They would go out drinking together, but no more than once or twice a week. He was asked whether MacKinnon was a seasoned drinker, and he said that it was difficult to answer the question because he had seen him hold his liquor, and he had seen him sloppy or drunk. He also said, referring to MacKinnon, that he drank no more than once or twice a week as well, "if that means seasoned". Holton is a beer drinker.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agreed that his recollection of the events immediately leading up to the accident is in some parts quite vague. I have already commented on this. His two friends, MacKinnon and Martineau, came to his home to pick him up. His roommate, Toby, was there. He believes that there may have been four bottles of beer in his fridge at the time and that each of them had a bottle of beer. Later he said that he would believe MacKinnon's evidence, which was put to him, that he, MacKinnon, had brought a six-pack of beer with him when he arrived at Holton's residence, and which was consumed. I have already noted my acceptance of the six-pack evidence, including its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they arrived at the Crab Shack Holton had some of the free appetizers, chicken wings, and drank some free beer. He used his credit card to purchase drinks that night; he could not recall paying any cash. When it was suggested to him that no one else had bought him any drinks that night, he said that he had no idea, adding that generally the three of them would take turns buying rounds. However, he did not remember anybody purchasing a round for him that night; and he did not remember purchasing any rounds himself. He did remember going up to the bar and getting beer earlier on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was referred to the Crab Shack's internal document, or computer printout, Exhibit 8, pertaining to his Visa bill in the amount of $28.25, plus the $10 tip. The statement reflects the purchase by him of four bottles of beer and three shooters. He seemed to agree that he left the $10 tip because he had been served some free beer and had eaten free appetizers. He also recalled that when he was at the Crab Shack he saw and spoke with Mr. Kovacs whom he knew.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pause to observe at this point the general nature of his evidence about buying rounds. I am not entirely satisfied on the evidence that the three men were buying rounds for each other on the night in question as was their practice. Nor am I satisfied, as argued by Mr. Ragona, that the internal document, Exhibit 8, does not directly or indirectly reflect the approximate alcoholic drinks consumed by the plaintiff at the Crab Shack on the night in question, save for the free or promotional drinks.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this regard, the evidence of the analyst, Mr. Wong, yet to be referred to, is that in order for a 165 lb man, (Holton) to have entered the Crab Shack at approximately 9:00 p.m. on October 7, 2002, with a blood alcohol concentration (BAC) of 12 mg. (.012) being the one beer at his residence, and to have departed the Crab Shack at approximately 12:00 a.m. to 12:15 a.m. on October 8, 2002, with a BAC of 176 mg. (.176), he would need to have consumed and absorbed the following quantities of alcohol while at the Crab Shack:</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twelve - 1 oz shooters of hard liquor (40%); or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eight regular 12 oz bottles of beer (5%); or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 possible combination would also be six regular 12 oz bottles of beer (5%) and three - 1 oz shooters of hard liquor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already observed that estimate (c) is consistent with the internal document referred to, if two free bottles of beer are taken into consideration or added to it. The total alcohol consumed then would be six bottles of beer and three shooters. On the other hand, if each man bought a round of three bottles of beer and three shooters, and each received three free bottles of beer, the total for each of them would have been six bottles of beer and three shooters. Finally, as I have pointed out, it would seem that it really does not matter whether the men were buying rounds, or only their own drinks. I believe it is reasonable to assume that if they were buying rounds, the others would have purchased approximately as many drinks as Holton did, with the result that they would have consumed approximately the same amount of drinks. However, and in any event, I am prepared to find that the three men probably bought rounds, at both establishments, as was their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to be noted also that it is Mr. Wong's opinion that a person having consumed and absorbed this amount of alcohol at the Crab Shack would have been in a state of moderate intoxication, which he defines, when he departed from the Crab Shack.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Holton was asked whether he left the Crab Shack for any reason, for any brief period of time, while he was there. He said:</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that I'm aware of, no. Or, actually, we might have gone - the Crab Shack parking has stairs that go right up to the Crab Shack entrance, and we would sometimes go up and down to check out - I'm sure people would have been going to look at Barry's new car. So, we're often sort of up and down those stairs but not actually leaving the premises. No.</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you're leaving the lounge to go down to the parkade to show off the new car?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does not recall how much he had to drink at Garfinkel's, although he says that it was definitely more than two drinks. He does occasionally smoke marijuana, and it is possible that he smoked some on October 7 or 8, 2002. If he did smoke marijuana, then it would most likely have been at the end of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Holton agreed that his recollection as to what he was doing at his home immediately before getting into the vehicle to go to Pemberton was extremely vague. Specifically, he does not recall whether he provided MacKinnon or Martineau with any alcohol, or drank any himself, before they departed for Pemberton. He does not even recall leaving his home to go to Pemberton.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said again that they had a pretty large group of friends that they met regularly at the Crab Shack; that on the night in question "everybody that I would have considered my close group of friends would have been there, absolutely. It was a much anticipated event". At least fifteen to twenty close friends of his were at the Crab Shack on the night in question, including the witness, Chris Pope, as well as his roommate, Toby Matkowski.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evidence given by Holton on cross-examination by Mr. Stuart is as follows: He cannot recall how many beers MacKinnon had at his home before they went to the Crab Shack. He was told again that MacKinnon was going to give evidence, which he had given at discovery, that he had brought a six-pack of beer to the plaintiff's house, before they went to the Crab Shack, and that he, MacKinnon, had drank two bottles of beer. He was asked whether he would have any reason to doubt what MacKinnon had said and he replied: "I would believe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regard to the telephone call Holton said he received while he was in Garfinkel's, he said that it was either a pager voice mail, or a telephone call; that it was either from his roommate, Toby, who had gone to the Pemberton party, or from the girl whose house the party was at. When it was suggested that he had gone outside to respond to the message, he said that he either did so, or he received the message as they were leaving Garfinkel's. He does not remember the conversation he had on the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does not recall how much beer he consumed at the Crab Shack. He definitely did not recall "being falling-down drunk or anything like that". He agreed that in fact he ran a tab at Garfinkel's with his Visa card as well. He was not a regular at Garfinkel's, but he "had certainly been there a few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this point the following exchange took place: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recall using your credit card and talking to the bartender; is that correct?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that I recall speaking to the bartender, but I used my credit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then had his following discovery evidence put to him:</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don't remember being cold sober; you don't remember being falling down drunk. You just don't have any recollection at all?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Oh, I know I was definitely not falling down or anything like that, because I know that I ran a tab at Garfinkel's with my Visa card.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does that assist you with the answer to my question?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just that I was making ... like, using my credit card and talking to the bartender 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effect he was asked to explain his discovery evidence about talking to the bartender, and he said:</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what I meant was that I'm sure I didn't - was that I was able to use my Visa card, and I'm sure I was speaking with the bartender to do so. I'm sure that I was, you know, talking to him.</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You don't recall other people buying you drinks at the Crab Shack?</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specifically.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And if I suggest to you, sir, that you have absolutely no idea how much you consumed at Garfinkel's would you agree with me?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agree with you.</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do, however, recall mingling and chatting with people at Garfinkel's; is that correct?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yeah, I do.</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do recall standing at the bar at Garfinkel's with Chris Martineau and other people?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And I believe you said you don't recall what time you left Garfinkel's, is that right?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Holton does not recall making any decisions with regard to MacKinnon's state of sobriety at any time during the evening, nor does he recall whether Martineau was drunk or sober. He agrees that they probably left the Crab Shack between 12:00 and 12:15 a.m. because his tab was closed out at 12:02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has no idea how much MacKinnon had to drink at the Crab Shack. He does not recall MacKinnon slurring his words or walking with an unsteady gait when they left the Crab Shack. He has no idea how much MacKinnon had to drink at Garfinkel's. He does not recall talking to any employees of Garfinkel's that night. He spent most of his time standing up at Garfinkel's because there was nowhere to sit, and he "circulated".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one point Holton said that he could not remember what time it was when they left Garfinkel's. Later he acknowledged his discovery evidence, that they were in Garfinkel's "somewhere between 12:30-ish and 1:15, 1:30-ish". I have concluded on the evidence, that the three men probably arrived at Garfinkel's no earlier than 12:25 a.m. and left Garfinkel's around 1:00 a.m., or very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Holton said that he could not recall drinking beer at his place when they returned from Garfinkel's. He then agreed with his discovery evidence on the subject matter as follows: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now, what happened when you got to your place? Do you have a recollection of drinking anything at your place at all?</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thinking about that.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we may have had a beer in my house after.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By "we" meaning you and Barry and Chris?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possible that you had more than one beer or Barry had more than one beer at your house?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Its possible. I don't recall. I don't think so, ....</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just don't recall?</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re-direct when questioned about his evidence that he had no idea how much he drank at Garfinkel's,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 don't know exactly how many drinks that I had, I know that I was there and mingling around, and I recall not specifics but talking ... I mean, absolutely everybody was there. It was busy as well, and I just ... I just know that I was definitely having more than two drinks.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observe that while counsel said that MacKinnon would be testifying, and put his supposed evidence to witnesses, no one called him. MacKinnon's supposed evidence, therefore, is not before me. The only evidence before me with regard to whether the three men were drinking at Holton's residence after they left Garfinkel's, is Holton's evidence just referred to, that is, "we may have had a beer in my house after". Martineau gave similar evidence, that is, that he could not recall the beer drinking at Holton's residence, but it was possible that it happened. I am not prepared to find on the acknowledged vague recollections of the two men alone that the three of them were drinking beer at Holton's residence before they left for Pemberton.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Further, on the whole of the evidence, in my view, it does not really matter whether they had a beer during their brief stay at Holton's residence. In this regard, assuming that the three men left Garfinkel's at, or shortly after, 1:00 a.m., and taking into consideration the time it would have taken them to walk back to MacKinnon's car which was parked in the lot underneath the Crab Shack, at least fifteen minutes, and to then drive to Holton's residence, another ten minutes, and later to drive to the accident scene, at least another ten minutes, it seems to me that they could not have been at Holton's residence for any more than about twenty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will also be seen that I have concluded that most of their drinking was done at the Crab Shack and that it is more likely than not that Holton and MacKinnon had at least two drinks at Garfinkel's during the shorter period they were there, which probably was about thirty to forty minutes. MacKinnon's Visa account or tab in the amount of $20 and Holton's similar account in the amount of $22 lend some support to this conclusion. It would be three drinks each if Martineau's and Holton's recollection of Martineau buying a round at Garfinkel's on their arrival is accepted. In the circumstances I am prepared to accept this evidence on the basis of the scientific evidence and the fact that the three men were buying rounds that night; and find that in fact each of them had three drinks at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may be convenient to deal with the accident evidence before turning to the evidence of Mr. Martineau, whose evidence I will consider in more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C. Pyne and L.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Pyne lived in Pemberton and worked in Whistler as the general manager of a restaurant at the time of the accident. Shortly before the accident, he was driving his vehicle in a northerly direction on Highway 99, in the vicinity of the Helipad, at a point approximately fifteen kilometres north of Whistler. It was about 2:00 a.m. and he was on his way home from work. He estimates the speed of his vehicle at that time to be about ninety kilometres per hour. The speed limit in the area was eighty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testified that at that point he saw some lights behind his vehicle and that suddenly a vehicle passed him, "rather quickly and I was taken aback by how fast they passed me". He estimates that the vehicle was travelling between 130 and 140 kilometres per hour. Approximately five minutes further along the road he came upon the MacKinnon vehicle upside down in a ditch on the east, or right hand, side of the Highway, and he identified it as the vehicle that had just passed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went to the vehicle and found the driver "kind of dazed", but who he reported, eventually climbed out through the driver's side window and then appeared to be more alert. He did not notice if the driver was bleeding anywhere. Holton was "sprawled out" in the back seat area. Martineau was outside the car talking to Holton, and apparently trying to assist him in some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cross-examination, the witness said that at the time of the passing there was a "corner coming up" and the road was downhill slightly; that he could clearly see that the MacKinnon vehicle was going fast, "and had a hard time making that corner". He was surprised at how fast the MacKinnon vehicle was travelling. The vehicle "made the corner" but was "not in his lane" when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Harris, a passenger in the Pyne vehicle, gave similar evidence about the speed of the MacKinnon vehicle. She talked to MacKinnon at the scene of the accident. She said that he reeked of alcohol but did not say anything. She felt that he was in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Constable C.C. Palmquist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Constable Palmquist had been with the R.C.M.P. approximately two weeks prior to October 8, 2002, when he attended the scene of the accident. At that time he spoke to MacKinnon who initially denied that he was even an occupant in the vehicle. When he spoke to MacKinnon, he observed that he had a small amount of blood on his forehead, he could smell alcohol coming from him, and his speech was slurred. He immediately drew the "impression" that he was impaired. The investigation was then taken over by Constable Bayda.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Constable Palmquist also spoke to Martineau who denied being in the vehicle. His story was that he was in another passing vehicle and was dropped off at the scene by a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cross-examination, Cst. Palmquist acknowledged that his training included the investigation of suspected drinking and driving offences, how to make observations of signs of alcohol impairment and the documenting of his observations. He said that he was quite close to MacKinnon when he was talking to him because he was "examining his injuries", and the blood on his forehead.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did not make a note that MacKinnon's eyes appeared glassy or bloodshot. At trial, he was not able to say whether or not such was the case. However, he said that MacKinnon was responsive to his questions, and that he was polite, but evasive.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Cst. Palmquist also said that he was not aware that MacKinnon had been knocked out in the accident. He saw blood on his forehead, but did not know whose blood it was. It did not occur to him at the time that MacKinnon had a head injury. He did not see MacKinnon staggering. He understood what MacKinnon was saying to him. He asked MacKinnon whether he had been injured and MacKinnon told him that his back and neck were pretty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Constable C. Bayda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Constable Bayda had been an RCMP officer for two years at the time of the accident. He was stationed at the Whistler detachment. When he arrived there were a number of people standing around, including the witnesses Pyne and MacKinnon.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immediately went to the rear of the vehicle to speak to the rear seat passenger, Holton. He asked him if he was okay and Holton told him that he could not feel his legs. Holton seemed distraught or unsure of what to do. He tried to calm Holton down, knowing that the ambulance and the fire department were right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then spoke to MacKinnon who told him that he had not been in the vehicle at the time of the accident. The witness Pyne told the officer that MacKinnon was in fact the driver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When he first spoke to MacKinnon, he "figured" that he was impaired. He could smell alcohol on him, he was dishevelled and staggering a little bit. He said that having worked in Whistler for a couple of years, during which time he dealt with a lot of people that had been drinking quite a bit, he knew that MacKinnon had been drinking and was possibly over the limit. He was in the ambulance when he heard MacKinnon say to the ambulance attendant that he had had about ten beers.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Constable was questioned further with regard to the state of MacKinnon's sobriety, as to which he had no doubt. He said again that MacKinnon was unsteady on his feet, that his speech was slow and a little bit slurred. He described MacKinnon as keeping his words to a minimum. He charged MacKinnon with impaired driving causing bodily harm; and MacKinnon pleaded guilty.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cross-examined by Mr. Hilliker, Cst. Bayda acknowledged that there is nothing in his notes about the odour of alcohol or that MacKinnon's speech was slurred. At trial, he could not remember whether MacKinnon's eyes were glassy or bloodshot. He did remember that he could smell alcohol on him and that his speech was slurred.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MacKinnon told him about his sore back and neck, and he understood that MacKinnon may have been injured in the accident. He had been told, as part of his training, that some people who are injured in motor vehicle accidents have symptoms such as loss of balance, loss of co-ordination and slurred speech. I observe at this point that there is no evidence before me that MacKinnon suffered an appreciable head injury, other than the suggestion by Martineau that he may have been unconscious for a brief period of time; also that he never complained of any head injury, his complaints being in relation to his neck and back. Finally, the ambulance attendant, Ms. Bracewell, examined MacKinnon at the accident scene for head injury, and her examination was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pause to observe that I find the evidence of Mr. Pyne and Ms. Harris to be probable and credible. I would place the evidence of the ambulance attendant, Ms. Bracewell, and that of the two police officers, in the same category. To the eyes and ears of these trained observers, MacKinnon displayed some slurring of his speech and unsteadiness on his feet. These and other symptoms caused the officers to conclude that he was probably "over the limit". He was, in fact, well over the limit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pause to observe at this point as well, that given the outward effects or symptoms of the alcohol displayed by MacKinnon at the scene of the accident, it is more likely than not that he would have been displaying similar symptoms to some degree, in addition to those observed by the lay witnesses, by the time he left the Crab Shack two hours earlier, and even more so, at the time he left Garfinkel's one hour earlier. I am also of the opinion that it is more likely than not that Holton, who drank more than MacKinnon, was basically in the same state when he departed the two establishments. In this regard I note that the witness, Mr. Crowley, whose evidence is yet to be reviewed, said that at Garfinkel's Holton was walking around looking intoxicated; that he was walking in a "comical" manner indicating a balance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will be seen then that I have concluded that it is more likely than not that when the three men left the Crab Shack, particularly Holton and MacKinnon, they were displaying some signs that the alcohol they had consumed was affecting them. These signs should have been evident to the trained eyes and ears of the Crab Shack employees at the time. This is particularly so when the bartender gave Holton his Visa bill, and when Holton signed it. At this time Holton would have had some interaction with the bartender, Turner or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have come to the same conclusion with regard to Garfinkel's and its employees when the men arrived, were served and, in particular, when they departed, and were even more intoxicated. Again, when Holton and MacKinnon left Garfinkel's, they would have received and signed their Visa bills and they would have interacted with the bartender, surely displaying symptoms which the experienced bartender would recognize as the product of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These conclusions are supported by the scientific evidence, which is yet to be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do not believe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MacKinnon which caused or contributed to the cause of the accident is disputed. In any event, I find that he was grossly negligent in the erratic driving of his vehicle, including its speed. I am also satisfied that at the time of the accident MacKinnon was intoxicated as a result of the alcoholic beverages he was served at the Crab Shack and the alcoholic beverages he was served at Garfinkel's, and that his ability to operate his motor vehicle was impaired. Finally, I am satisfied that his intoxication played a substantial role in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the cause of the accident. I am not persuaded to the contrary by the suggestion that MacKinnon was driving normally prior to the accident, such that the accident was caused by some water on the surface of the highway, a post-accident suggestion made by Martineau, or that MacKinnon did not know how to handle his new vehicle, again a suggestion by Martineau.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C.B. Martineau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Martineau, who is thirty years of age, was cross-examined by Mr. Ragona as an adverse witness. He met the plaintiff in late 1989. He came to live in Whistler in 1995. He, the plaintiff and MacKinnon became good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His first job at Whistler was at the Hard Rock Cafe working with the plaintiff in the merchandise department. After that, he worked in various restaurants in town as a server. At the time in question he was MacKinnon's roommate.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Martineau agreed that they and their friends treated the Crab Shack as if it was a social clubhouse. He felt very much at home there. He got to know the manager of the Crab Shack, Mr. Kovacs,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When it was suggested to Martineau that MacKinnon would testify that on the evening in question he purchased a six-pack of beer, picked him up and they then went to the plaintiff's residence, he said that he vaguely remembered that, thus seemingly adopting MacKinnon's purported evidence. In similar fashion, he agreed with the evidence as to the disbursement of the six bottles of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also agreed that they likely got to the Crab Shack close to 9:00 p.m., because they wanted to take advantage of the free food and beer between 9:00 p.m. and 10:00 p.m.; but he does not recall how he got to the Crab Shack, whether he went with MacKinnon, or with Toby. When they arrived at the Crab Shack there was a crowd there, although it was not as busy as they thought it would be. He agreed that Mr. Kovacs expressed disappointment with the number of patrons who attended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does not believe that he had an invitation, however, he "partook" of the free beer between the hours of 9:00 p.m. and 10:00 p.m. He does not know how many free beers he had. He was feeling good when they left the Crab Shack.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Martineau agreed that he does not have a distinct recollection of everything that occurred that evening, save and except the accident itself. Like the plaintiff, at times his evidence seemed somewhat vague, including his recollections after suggestions made to him by counsel. The evidence was: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 of it is - you're trying to go back and figure out what happened, and could I suggest to you that much of that had to be with the amount of liquor you consumed?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Partially. It was more of a regular routine for us to do - well, not a regular routine, but we had been out drinking before, so I'm trying to remember - I'm trying to break down that day in my head, and I can't remember everything that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agreed with the suggestion, that it is likely that they left the Crab Shack shortly after 12:00 a.m. and arrived at Garfinkel's between 12:20 a.m. and 12:30 a.m. He does not recall MacKinnon parking the car in the underground parking area beneath the Crab Shack, although they normally park there. He vaguely remembers the walk from the Crab Shack to Garfinkel's, which he agreed was a leisurely walk and probably took about fifteen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does not know how much he drank from 9:00 p.m. to 12:00 a.m. He agreed that unlike the other two men, he did not have a tab going but paid cash. He is unable to say whether he received any free drinks in addition to those that he paid for between 10:00 p.m. and 12:00 a.m. on October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acknowledged as true his discovery evidence, when examined by Mr. Ragona on April 19, 2004, that both he and Holton were drunk when they left the Crab Shack; that while he did not know how much MacKinnon had to drink, if he was drunk he was "the least drunk of the three". He seemed adamant that MacKinnon had not drank as much as he and Holton had. He repeated this when he was told that MacKinnon had pleaded guilty.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Martineau does not recall whether there was any drinking at Holton's place before they left for Pemberton. He does recall just hanging out and chatting; and that at that time a decision was made among the three of them to go to the party in Pemberton. He also recalled that all three of them were wearing their seatbelts as they departed for Pemberton; and I find on the evidence, including the expert evidence, that this is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has a good recollection of the drive between the plaintiff's residence and the place where the accident occurred. When asked why this was so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Why is that? From the time we were at Tom's house - and I'm not exactly sure of the time we were there, but it was roughly around a half-hour or so - I probably had a bit of time to sober up. I was - that point of the evening is more memorable. We were heading to this party, so its sticking out in my head more than just driving from the Village to Tom's house, which is something I've done many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went on to recall expressing some concern to MacKinnon about the speed of the vehicle when it was going into "a slight curve". It was at this point that MacKinnon lost control of the vehicle. This was his only complaint about the manner in which MacKinnon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witness then agreed with counsel's "understanding" that at the Crab Shack the three of them took turns buying a round of drinks. The reason he surmises that MacKinnon was drinking less than himself or Holton was because on more than one occasion when he or Holton went to buy their round MacKinnon declined to participate; while neither he nor Holton ever declined when a round was bought. He said that another factor was that MacKinnon did not want to go out that evening to begin with. He just was not drinking as much as they were. He and the plaintiff were more "buddied up"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When cross-examined by Mr. Hayden, Martineau gave the following evidence: He agreed that essentially he and Holton were "drinking drink for drink during the evening"; also that the three of them "would go out every other night, maybe for dinner or drinks". They "drank" two or three times a week. They were not alcoholics or problem drinkers. When it was suggested that they were "at least regular and experienced consumers of alcohol", he said: "a mild amount of alcohol", meaning that they were not "heavy drinkers". They also smoked marijuana on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 is familiar with the expression "a man who could hold his liquor" which he said referred to a man who did not show signs of intoxication "on moderate consumption of alcohol". He agreed that that was a fair description of himself. He was not sure about Holton or MacKinnon. On October 7, 2002, he was fully aware of the dangers of a person drinking to excess and driving, and that the legal limit was .08. At the time of the incident, he was familiar with the "Serving It Right" training program as contained in the Government's Server Program Manual which deals with the responsible service of alcohol. He had been "trained by the brochure" and by experience, to know the indicators of a person who is visibly intoxicated. He agreed that in many cases it is very easy to determine if a person is visibly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At this point I will observe that I have concluded that at the material time the three men were frequent drinkers or consumers of alcohol such that they had developed a higher tolerance to it than the normal or average drinker, with the result that they did not show the more classic signs of their intoxication to the extent that one might expect them to. It is seen that I have also concluded that it is more likely than not that all three men were intoxicated when they left the Crab Shack and even more so when they left Garfinkel's and that on those occasions they were displaying sufficient signs of intoxication to be noticed by the respective employees. They probably were not showing, however, what I would call the more extreme signs of intoxication, such as falling down and incoherent speech.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was then suggested to the witness that counsel might be calling a number of the staff of the Crab Shack to give evidence, including Mr. Kovacs. Martineau acknowledged that he had known Mr. Kovacs for years and considered him to be a friend. He was also told that the bar manager, Mike Turner, would be testifying that he had spoken to the three men that evening. The gist of his evidence was that he did not recall seeing Mr. Turner and that he was not even sure that he knew Mr. Turner at the time. He acknowledged that the bartender that night was Ms. MacLean, that she was a "close acquaintance" of his, and that she spoke with him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Martineau also acknowledged spending some time with Mr. Kovacs and chatting with him that evening. Mr. Kovacs was greeting guests as they arrived. He was told that Mr. Kovacs would testify that he recalled giving each of them two free drink tickets. Martineau did not recall this, but would not deny that it happened. He was told that Mr. Kovacs would also say that he recalled spending some time with him in the area of the couch, and he said that this was correct; that he recalled that. The couch was situated at one end of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was told that Mr. Kovacs would say that he said goodbye to the three of them as they left the Crab Shack. He does not recall this, but he has no reason to disagree with it. It was suggested to him that he told the bartender, Ms. MacLean, that he might walk to Buffalo Bills, the bar next door. He said that he did not recall this, but it may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 was asked to agree with counsel that when he left the Crab Shack he was not drunk. He said that he could not recall any of them being visibly intoxicated. He does not recall stumbling or slurring his words when he was at the Crab Shack. He agreed that he could drink a good number of drinks before he would be visibly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After acknowledging that he did not know how much MacKinnon or Holton had to drink, Martineau was asked how he was feeling by the time he left the Crab Shack. His evidence was: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Well, probably pretty happy. I doubt we were - well, I'm not sure. Good. I'm - I don't know the state we were in, to be honest with you. I wouldn't say - we weren't drunk, if that's what you're trying to get 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evidence, if he is in fact saying that they were not drunk, rather than that he would not say that they were not drunk, (I believe he was saying that they were drunk) should be contrasted with his earlier evidence. At discovery Martineau stated that he could not honestly say that he was not drunk or whether he, Holton or MacKinnon were visibly intoxicated. He also said that he did not recall. His earlier trial evidence was that he agreed with his discovery evidence, given on April 19, 2004, that both he and Holton were drunk when they left the Crab Shack. I am satisfied that this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 pause at this point to observe that I have carefully considered Martineau's evidence, in light of all the evidence, with particular regard to the amount of alcohol consumed by the three men on the night in question and its effect on each of them, and including the scientific evidence. Indeed, I have gone through this same process with Holton's evidence. The recollections of both men require careful scrutiny because in my view they were both intoxicated at the material times, and the need should be self-evident. I accept Martineau's evidence that he and Holton were drunk when they left the Crab Shack, because this evidence is consistent with the preponderance of the probabilities that emerge out of all the evidence. See the classic decisions of O'Halloran, J.A. in the Court of Appeal in Faryna v. Chorny, </w:t>
      </w:r>
      <w:hyperlink r:id="rId348"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356 &amp; 7; and in Rex v. Pressley </w:t>
      </w:r>
      <w:hyperlink r:id="rId758" w:history="1">
        <w:r>
          <w:rPr>
            <w:rFonts w:ascii="arial" w:eastAsia="arial" w:hAnsi="arial" w:cs="arial"/>
            <w:i/>
            <w:color w:val="0077CC"/>
            <w:sz w:val="20"/>
            <w:u w:val="single"/>
            <w:shd w:val="clear" w:color="auto" w:fill="FFFFFF"/>
            <w:lang w:val="en-US" w:eastAsia="en-US" w:bidi="ar-SA"/>
          </w:rPr>
          <w:t>(1948), 94 C.C.C. 29</w:t>
        </w:r>
      </w:hyperlink>
      <w:r>
        <w:rPr>
          <w:rFonts w:ascii="arial" w:eastAsia="arial" w:hAnsi="arial" w:cs="arial"/>
          <w:color w:val="000000"/>
          <w:sz w:val="20"/>
          <w:lang w:val="en-US" w:eastAsia="en-US" w:bidi="ar-SA"/>
        </w:rPr>
        <w:t>, particularly at p.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witness went on to say that on October 7 he must have had dinner; and therefore probably would have had to have drank quite a few beers for him to stumble, "I'd have to go with at least a dozen". Without dinner he would cut the number in half. Martineau agreed that he had consumed a few drinks at Garfinkel's, by which he meant more than one. He recalled having a beer and a shooter when they first arrived. After that he has no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remembered being at Holton's home, after they left Garfinkel's. He remembered Holton receiving a telephone call while they were at Garfinkel's, or while they were leaving. He does not recall the conversation. It was after they were at Holton's home that they decided to go to the party. He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we weren't 100% sure we were going to the party. I guess from - we weren't - sorry, when we got to Tom's house, that's when we decided on going to the party. We did receive phone calls about the party when we were in town. We weren't sure if we were going to go. We went back to Tom's house, and then it was decided there that we were going to go. Tom's house wasn't a stop-off on the way to; it's where we stopped and then we decided from there to go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 was told that MacKinnon would testify that he had a couple of beers at Holton's house before they left to go to the party. He said that he could not recall the beer. When he was asked whether he denied that it happened, he said that he did not recall it. When it was suggested that he, the witness, may have consumed some beer at Holton's home, he agreed that it might have happened. He had suggested earlier that he was probably a bit more sober at Holton's residence and that he had a good recollection of the drive from the residence to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When cross-examined by Mr. Stuart, Martineau said that he does not recall much of what went on when they were in Garfinkel's that evening, other than being there. Yet he agreed that if at the time they decided to go to the party he had felt that MacKinnon was not sober enough to drive, he either would have made the decision to take a cab to Pemberton or not gone at all. This answer, like a number of his other answers, must be considered in light of the state of his sobriety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Martineau said again that he thought that they were at Garfinkel's for approximately one hour. He then recalled buying a beer and a shooter for himself and the same for Holton, on their arrival. At discovery, he had said that it was a single drink, although he could not recall whether it was a beer or a shooter. He volunteered that when he says "drinks" he is "not including shooters into that". He said that personally he would not call a shooter a drink. When asked why, he said "Because I don't drink it; I shoot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 was then referred to his discovery evidence where he had acknowledged that the three of them went out drinking regularly and the following exchange occurred:</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there were times when one of you might have had more to drink than the other -</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Yeah.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during the course of going out? And I take it there were times that you saw Barry MacKinnon have a lot more to drink than he had that evening?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Sure.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there were times when you saw Mr. MacKinnon drunk to the extent - to the extent that you could tell that he may have been slurring his words or stumbling a bit? I'm not talking this night; just generally speaking.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Yeah.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times?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Yeah.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I take it your recollection of this evening was that this wasn't one of those times?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 went on to agree that because of his experience as a server, and the Serving It Right program, he could recognize some of the conditions of a person who has had too much to drink, such as slurring words, stumbling or being glassy eyed and so on. He agreed that when he walked to Garfinkel's he certainly did not recall either Holton or MacKinnon stumbling or slurring their words. On one occasion at least, he said that he did not recall the walk to Garfinkel's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had no concerns about MacKinnon's driving. He was only concerned about the speed of the vehicle shortly before the accident occurred, and he told MacKinnon so. However, apart from the speed, there was nothing else erratic about his driving as far as he was aware. For example, he does not recall him "weaving all over the road". He vaguely recalls passing a vehicle without any problem. His evidence in this regard may be contrasted with that of Mr. Pyne, the driver of the vehicle that was passed, and who, of course, was sober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re-direct Martineau confirmed that he does not recall leaving Garfinkel's, walking to the car, or the drive from the parkade to Holton's home. He was then asked to explain his discovery answer, that his recollection of this evening was that this was not one of the times when MacKinnon was slurring his words and stumbling, if he could not remember leaving Garfinkel's, walking to MacKinnon's vehicle or the drive to Holton's home. His response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remember bits and pieces of the evening, is what I'm saying. So parts of it I do remember and parts of it I don't. I do remember - I don't remember walking to the Garfinkel's, but I remember standing in the Village for about two seconds and then making a left at the Savage Beagle. I remember that for like a minute of the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agree that from the bits and pieces that he remembered from Garfinkel's to Holton's residence, it was his impression that MacKinnon was not showing any signs of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T.P. McGivern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McGivern lives in Pemberton. He roomed with Holton for one or two years between 1998 to 2000, working with him as a waiter at the Hard Rock Cafe. He also participated with him in numerous sporting activities such as skiing, dirt bike riding, baseball, golfing and so on. They became very good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was one of the group (Holton and his friends) who hung out at the Crab Shack. The group included at least a couple of bartenders who worked there. I pause to observe that there is no evidence before me that on the night in question any bartender/member of the group was on duty. The evidence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McGivern said that on occasion these bartenders would provide free drinks to the group. They would then receive a bill from the Crab Shack which was not reflective of the amount of alcohol that they had been served.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either get staff discounts, as they would put it, or it just wouldn't be included on the bill. But there was a rare time that we ever paid full price for anything at almost any restaurant in town, but the Crab Shack was definitely the easier place of the bunch to hang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then went on to describe this practice, which was said to be an industry practice. It is contained in his following answer: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went to the bar at night where you knew you'd have a cheaper - or a less expensive regular bill. I guess, you know, you'd go in for - say, the Crab Shack. You knew the bartenders. You drank whatever you wanted all night long. At the end of the night, they give you a bill to - whether or not they had to or whatnot - I don't know what the policy was, but, you know, you're always presented with some sort of bill. It was normally very low. Even $28 seems kind of high. But yeah, even the tip seems a little cheap, I would say, too, a $10 tip, you know. But yeah, I mean you could go out and give the bartender a $50 bill and drink well over $200 worth of booze easy, you know, if that were the case. But you did this because, you know, it was the industry. You had to tip the bartenders. That was their job. You know, they got paid by tips. They were your friends, and if you didn't tip, I mean you wouldn't - you just wouldn't be allowed to come back. You know, you wouldn't be - not like you wouldn't be allowed, but, you know, you wouldn't be getting free drinks anymore. You wouldn't - you know, it was part - it's what you had to do. It's what you did. You were expected to tip. There was never any management involved. It was always the bartenders. But even if the bartenders were management, you'd tip them as well, same amount. Because it all just went into their pocket. But it was definitely the industry. No matter where you went. If you got free drinks - I mean, they might give you a free drink, but it would still cost you 5 bucks.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said that this "pattern of serving" was followed at Garfinkel's as well, as long as you knew the bartenders. He noted that he and Holton had worked at the Hard Rock Cafe, and that when it closed its two hundred employees were spread out among other bars and restaurants. He said that their group knew bartenders at every restaurant, and if you walked into Garfinkel's and knew the bartender, "that's how it went". He said, referring to the bartender:</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mean, he'd call you, come over. Hey, come on over; we'll do a line of - a row of shooters. You drink, you have merry, and, oh yeah, here's your drinks, and the bartender would be drinking right there with you. If it wasn't the bartender it would be the owners. Same with the Crab Shack. I mean, how many times do you see the owners walk around with a bottle of booze in their hands or on the floors and walking up to customers that they knew?</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that be Mr. Kovacs?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When cross-examined by Mr. Hilliker, the witness said that the situation was not the same when he worked at the Hard Rock Cafe with Holton. The exchange was as follows: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industry standard that you've told us about, did that prevail at the Hard Rock Cafe as well?</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were employees there. It was different; we paid for our drinks there.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no, I mean for patrons, though, for frequent patrons?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the owner - I mean, the owner of the restaurant would certainly buy friends of his drinks.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you were a waiter at the Hard Rock?</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friends of yours came in did you give them free drinks?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couldn't.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Why not?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a waiter. I had to use a card to order anything, so I had to be - similar to a bartender - well, a bartender, I guess, could pour free drinks, but no, any time a friend wanted anything I had to talk to a manager.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 the bartender?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it had to be a manager. The Hard Rock was - it was bigger. It had policies. It was a corporation. It wasn't, I guess, a locally owned restaurant.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observe that the practise he says was in place at the Hard Rock Café appears to be the same practice which the next witness, Mr. Pope, said was in fact in place at the Crab Shack; that this practice is not consistent with the "industry practice" which he said was in place in Whistler.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do not find Mr. McGivern's general evidence, with regard to what he described as an industry practice or pattern of serving, to be of any assistance. It certainly does not satisfy me that free drinks were handed out to their friends by bartenders, at the Crab Shack or Garfinkel's, on the scale suggested, either generally or on the night in question, the latter being my only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any event, there is no evidence before me that a substantial number of free drinks were given to the three men by the bartenders at the Crab Shack on the night in question. The only evidence before me in this regard is that the three men probably received free drinks through the two free drink tickets given to them by management, that is, Mr. Kovacs. With regard to Garfinkel's, I am satisfied that the three men were only there for about thirty to forty minutes, during which time they probably drank or consumed three drinks. While there, both Holton and MacKinnon used their Visa card. However, no particulars have been provided by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C.M. Pope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Pope, who is a friend of Holton's, came out to Whistler with Holton in 1995, and stayed as well. For the past seven years he has worked as a bartender at the Crab Shack during the winter months. In the summer he runs a landscaping business. He was working part-time in October 2002, but was not working on October 7, 2002, because the winter season had not commenced. When it did, he planned to return to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He did not personally hand out Crab Shack invitations for the October 7 celebration. He said that the Crab Shack would do this for a number of events, "just basically telling about the acts we have coming in or whatnot. Any special events, sporting events, stuff like that". The invitations would be given to people they knew, friends and other people in the industry "just to drum up some business". It is a standard procedure in the town. The format was that if a patron handed in an invitation he was given two free drink tickets. He could then redeem the tickets for drinks.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Pope was referred to Exhibit 8, which is the Crab Shack's computer printout providing particulars of the drinks charged on Holton's tab. He did not believe that bartenders had access to this type of document; that it probably "comes off the computer in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 described Holton, MacKinnon and Martineau as extremely good friends, and all good patrons of the Crab Shack. He described Holton, specifically, as a well-liked, casual person in a pretty positive state of mind at most times. He described Mr. Kovacs as an owner, hands-on manager, "active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His evidence with regard to the system in place at the Crab Shack of controlling the number of drinks that a patron would have, or of keeping track of the number of drinks served to a patron, was somewhat more specific than that of other witnesses. He said that unless a patron was running a tab there was no really solid way of controlling the number of drinks or keeping track of the number of drinks, served to that patron, other than the memory of the bartender or the server. There was no interchange between the server and the bartender as to the number of drinks any given patron had consumed. The server would ring the drink order in "but we didn't really have - keep a record of where the drinks were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gist of his evidence was that while running a tab was the only way they had of keeping track of the number of drinks sold to a patron, because they could "be counted off" the tab when it is closed, it was still not a "solid way" because a tab is not necessarily indicative of the number of drinks consumed by that patron.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the subject matter of free drinks being given to preferred patrons, he said that a bartender would have a "promo budget" for this purpose, but they usually had to clear a free drink with the manager to make sure that it was alright. On busier nights there would be a limit, maybe $50. It apparently was a matter of customer satisfaction. A free drink could be given to a good customer if he had a problem with his meal or some other matter of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Pope was questioned about "cutting people off" and he said that if they viewed anyone to be intoxicated to the point they were causing any kind of problem, they would be taken care of. He has seen intoxicated people in the Crab Shack on occasion. When asked whether he had seen "intoxicated persons continue to drink" he said:</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usually, no. I would say no. If there was - if there was an issue, they were gone.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by "issue" you mean they'd have to cause some trouble or ruckus?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they were showing signs of impairment, stumbling around, anything like that, then service would be refused.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degree of intoxication of a patron is left to the discretion of the server and/or bartender. It is not usually based on any count of drinks.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observe that according to the witness, whose evidence I accept, at the time in question the Crab Shack did not monitor, or otherwise keep track of, the quantity of drinks consumed by a patron. Their intoxication "test" depended on what the bartender actually observed, rather than the number of drinks consumed by a patron. If a patron showed clear signs of impairment such as stumbling around, service would be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my view the test outlined is inadequate. The question is not whether a patron is "trouble" or a "problem", nor is it the degree of his intoxication. Rather, it is whether or not he is showing signs of intoxication. A busy bartender or server watching for gross outward signs of intoxication, such as slurred speech, stumbling around or falling down, is no substitute for the monitoring of the drinks consumed by a patron, which would appear to be the only sure or safe way of assuring that a patron is not intoxicated and is not a danger to himself or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J.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Taylor presently works in Vancouver. At the material time he had lived in Whistler for about two and a half years and was employed as a cook in a local restaurant. He had known Holton for five or six years. He also knew MacKinnon and Martineau. However, he was not a part of their group, although he hung out with them occasionally. He would go out with them socially once in a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Over the previous two years, prior to the accident, he estimates that he was in the Crab Shack five or six times and he had been in Garfinkel's once or twice a week. It will be seen that Mr. Taylor's evidence, like that of Mr. McGivern, is somewhat general in nature. It is evidence of observations he said he made in the two establishments on previous occasions. He was not in either bar on the night in question. Mr. Ragona said that the evidence was led to counteract the evidence of the two bars (which he called mythology) that intoxicated persons in their establishments were not served. He said also that the evidence gave more credence to the toxicology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Taylor said that he has seen patrons in the Crab Shack who were visibly intoxicated and who were served further drinks. He gave similar evidence of what he saw when he was in Garfinkel's. When asked by Mr. Hilliker whether he was saying that he saw people at the Crab Shack on previous occasions when he felt they were intoxicated, he said, "I believe when people are stumbling around, they are pretty intoxicated, dancing on tables,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When cross-examined by Mr. Stuart he agreed that on occasion he has smoked marijuana with Holton. He could not say where or when this occurred. He had never seen Holton intoxicated in Garfinkel's. He has seen both Martineau and MacKinnon "pretty intoxicated" in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Later, the following exchange took place on the subject matter:</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you remember seeing people being intoxicated at the Crab Shack and Garfinkel's?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but that happens every time you go there. You see like half the people are too intoxicated to be there. Thats the kind of establishment they run.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I'm sorry, half the people are what?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Too intoxicated to even be in that bar. Kind of establishment it is. Most places in Whistler are like that.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places in Whistler are like that?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like, it's party town, you know. Like, people are way drunk in all the bars there.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see. Does that include you?</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occasion I might have too many,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did not find Mr. Taylor's general evidence to be of much assistance to me in the task at hand. Its purpose, I assume, like that of Mr. McGivern, appears to be to establish something like a general practice of overserving patrons in Whistler, and in both establishments, by giving patrons free drinks and otherwise; leading to the conclusion that on the night in question the three men were overserved (as usual) in the Crab Shack and in Garfinkel's, and thus became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While I am satisfied that the words "party time" are a good description of the atmosphere in both establishments, the evidence does not go far enough in establishing such a practice. In any event, it is not necessary to the plaintiff's case. In my view there is sufficient specific evidence before me to make out the plaintiff's case that the men were overserved and that they became intoxicated at the Crab Shack and more intoxicated at Garfinkel's. I should add that I have assumed, for my purposes, but without deciding, that their evidence is at least marginally relevant and admissible. However, I will leave the determination of that for another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D. Poitras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appears that English is this witness' second language. He knows Holton through work. He is a janitor in one of the buildings which was maintained by Holton. On occasion, he has had to call Holton to help him resolve a maintenance matter which he could not resolve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Poitras attended the Crab Shack on the evening of October 7, 2002. He goes to the Crab Shack on occasion, if there is something happening there. He believes that he arrived around 10:45 p.m. or 10:50 p.m. I observe that if the witness' time estimate is correct, this would have been around the time Holton opened his tab. Mr. Poitras went there by himself and did not know anybody so he sat at the bar. When he did so, he realized that Holton was sitting next to him and he started to chat with him. By this time, they both had their beer and Holton was chatting with the "lady serving us", who would have been the witness MacLean. He also spoke to Holton about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He had seen Holton before with his truck, dirt-bike and snowmobile, and he asked him if it was possible that one day he, that is Holton, would take him up on the mountain. Holton said that he could arrange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witness was asked to say what he observed about Holton and his evidence is contained in the following exchange:</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 you assist the court as to what you observed with Tom. That is, did it look like he had been drinking? Did it appear he was drunk? Did it appear he was sober? What was his demeanour?</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he looks drunk when he was sitting at the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"He looks drunk" did you say?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Yeah. He wasn't, like, speaking when we're at work the way he was speaking to me. Like right now at the bar he was more mellow and he was - yeah, seems drunk. Like not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Ragona:</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falling-down drunk?</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falling down, but drunk and happy and everything was going well. He's chatting with the lady mostly and sometimes I interrupt and ask about stuff.</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you noticed a difference between the way he was speaking then as opposed to when you saw him at work?</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I thought he was like mostly a quiet guy and now he was more speaking. He's more friendly and speak more than before.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Poitras believes that he left the Crab Shack around midnight; which would have been shortly before Holton closed out his tab. Holton did not stay with the witness after their first beer. The witness believes he had two more beers and that he left after that. They just had one beer together, during which he had some time to observe Holton's demeanour.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He saw Holton again briefly when he left shortly before midnight. At that time, Holton was seated on the couch at the end of the bar which is depicted in the photographs in evidence.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when I was going outside the door, there's people coming in and some people coming out and people hanging around the couch, and when I passed by, I turn and I look at the couch, because that's where - I don't know, sometimes you can recognize people, and I recognized him sitting on the couch with a drink and other people standing around him and two other guys standing around - standing there. A shooter lady and other girls there, too.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When asked what else he saw, his response was: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saw them drinking, cheering up. Two guys were standing up when I left. They were cheering up.</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what?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I'm sorry, two guys were standing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Standing up, cheering.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Ragona: Chairing?</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do you say? Toasting.</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Cheering?</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Cheering.</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Cheering up? Like holding the glasses and saluting type thing?</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yeah, party, and the shooter lady was there talking with them and I saw lots of alcohol on the table and it was like the table was almost full. I just recognized - saw pretty fast, but in my head it was like they were having a good time, big party like - I don't know. He looks pretty drunk, too, when he was sitting on the couch.</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was sitting on the couch, sir, was he sitting upright or was he slouched or what was he doing?</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mostly like this.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Slouched down?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slouched down a little bit.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that's a couch. I mean, you don't sit like this on a couch: you ...</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were there beverage glasses and/or bottles on the 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and I saw also the girl put the bottle - the bottle of alcohol was on the table when I saw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did not see Holton after that. Prior to October 7, Holton was not a social friend of his. They did not go out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On cross-examination by Mr. Hilliker, the witness said that he had worked as a janitor in Whistler for about nine years. He never saw Holton after the accident. He first spoke to him on the telephone the night before testifying, that is, September 14, 2004. He had been told by one of his friends that Holton was looking for anybody who had met or seen him on the night in question. He gave his phone number to his friend and told him if Holton wanted him to come to Court he could phone him. He learned the night before as well that he would be required to give evidence at trial. His evidence then is his recollection of what happened approximately two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When asked why he remembered that he arrived at the Crab Shack at 10:45 p.m. or 10:50 p.m., he said he remembered that it was before 11:00 p.m. but after 10:30 p.m. That is the time people go out in Whistler. Otherwise there are no people in the bar. He had worked until about 9:30 p.m. on the night in question. He had a coffee with a friend after work and he then went to the Crab Shack.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Poitras said that when he arrived at the bar, no one was sitting with Holton. No one was standing beside him drinking, but there were people around. When he arrived, Holton was ordering a beer and he ordered a pint as well. When asked about his conversation with Holton pertaining to his snowmobile he said:</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I know that he had one and I never done it in the back country in Whistler and I wanted to do it, and I asked him if he wants to bring me there and we could share the gas and fuel, and he say, yeah, eventually we could organize that.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So let me see if I understand that. He owned a snowmobile and you wanted to know if he would take you into the back country on the snowmobile?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if that was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asked whether they talked about other things, the witness said: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really. He was talking to the waitress in the same times I was talking to him, and I just sometimes pop in when he was not - or when she was busy, ask him some like - how was work today. Stuff like this.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when he spoke with you, you could understand him?</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I could understand him.</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said that he spoke differently than when you had spoken with him in the past.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He went on to agree that Holton was more outgoing than usual, that he was a quiet man and had not had a lot to say before. This was the first time he had ever had a personal conversation with him. Holton left the area after he finished his beer. He does not know where he went. The witness stayed at the bar and probably drank two more beer. He was there for approximately one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He defined "shooter lady" as one of the "ladies who walk in the bar and offer shooters to people". It seemed like that to him. He recalled seeing her and the two guys who were toasting or saying "cheers". He agreed that she may have been a server who had brought some shooters to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witness said that when he was leaving and last saw Holton there were lots of drink glasses and bottles, as well as a bottle of "alcohol", on the table, "the table was full of stuff". Holton apparently was the only one sitting on the couch. He was slouched over. The "other two guys" were standing up and doing the toasting. He believes that the bottle of alcohol was a bottle of Goldschlager, which is a type of alcoholic drink or shooter.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accept Mr. Poitras' evidence that Holton appeared to him to be drunk when he first spoke to him around 10:45 p.m., and later when the witness was leaving the Crab Shack around 12:00 a.m. While the witness agreed that Holton was not falling down drunk, and that he could understand him, I am satisfied that Holton was a person who did not display the usual or more prominent symptoms when intoxicated, such as falling down, slurred speech and so on, to the same extent as a normal or average drinker. What Mr. Poitras saw, and his interpretation of what he saw, in context, must be considered in that light, and may be considered to be some outward evidence of the fact Holton was affected by the alcohol he had consumed, leading to the opinion he was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am satisfied that the witness' evidence is consistent with the preponderance of probabilities that rationally emerge out of all of the evidence in this case. I refer to Chorny again. While the case dealt with the testing of the credibility of interested witnesses, particularly in cases of conflict of evidence, I have always found the test articulated to be of some assistance when weighing evidence and considering whether or not a point has been proved. The test was stated by O'Halloran J.A. at p. 357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A. Crowley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Crowley has been a resident of Whistler for fourteen years. He learned from his friend "Toby" about the trial, the day before the trial commenced. He also learned that the witness, Ms. Wood, had agreed to come and give evidence because she had seen the three men on the night in question. He told his friend that he too had seen the three men that night. He later received a telephone call from Mr. Ragona and agreed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He went to the Crab Shack on the evening of October 7, 2002. It was between 9:30 p.m. and 11:00 p.m. The first person he recognized when he walked into the lounge was Holton, who was standing at the end of the bar, next to the couch. He walked towards Holton to say hello, and had a brief conversation with him. He asked him how he was doing, "stuff like that". He said he expected that Holton would have stopped and had a chat with him and given him a beer. However, Holton seemed to be pretty busy and was on his way to another table or somewhere else in the bar. In his view, this was out of character for Holton.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He next saw Holton, still in the Crab Shack, around 12 midnight. He was near the back door and either walking in or walking out. It was a brief encounter. When asked whether he noticed anything about the way Holton was walking, he said, "He was in a hurry. Looked mildly intoxicated to me as far as I know of Tom." He knew Holton quite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He also recalled a brief conversation with MacKinnon while at the Crab Shack. The essence of the conversation was that they would all meet at Garfinkel's. The witness' brother's band was playing in Garfinkel's that night, so he had planned on going there. When asked whether he made any observations about MacKinnon, about his sobriety, he said, "I would have to say he was not sober." (My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 was at Garfinkel's for approximately one half hour before he ran into Holton again and talked with him. When asked about Holton's state of sobriety at Garfinkel's, compared to when he last saw him at the Crab Shack, he said:</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say he wasn't in a state of sobriety. I would say he was in a state of being drunk.</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take it by that he wasn't falling down or anything like that?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Absolutely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 also saw MacKinnon at Garfinkel's and had a conversation with him. When asked as to the state of MacKinnon's sobriety he said:</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say he was also intoxicated.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 you assist the court in any matter as to Barry's state of intoxication at Garfinkel's compared to his state at the Crab Shack? Was it about the same, was it a little more ...</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Definitely.</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A little less?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Definitely escalating intoxication. He had more to drink. It appeared that he had more to drink, 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He was asked again whether he noticed anything about Holton's appearance when he talked with him at Garfinkel's. He said:</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looked a little worn from the evening.</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Looked like he had been having his share of fun. By "fun" I mean drinking, listening to music.</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what about Mr. MacKinnon, Barry MacKinnon? What can you say about him, his appearance?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conversation with Barry was brief. He appeared to be intoxicated, but he definitely wasn't stuporing all over the place or anything like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Wasn't stumbling all over the place or anything like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RAGONA:</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to you he appeared intoxicated?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witness also said that prior to arriving at the Crab Shack he had not had anything to drink of an alcoholic nature. While he was in the Crab Shack he did not have a drink. When he was in Garfinkel's, he had one bottle of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When cross-examined by Mr. Hayden, the witness acknowledged that when speaking to the lawyers outside the courtroom, before the day's proceedings commenced, he told them that Holton seemed to be okay when he had his conver-sation with him when he first saw him in the Crab Shack. He said:</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seemed relatively okay. He seemed - he was definitely drinking and busy and having a good time, but he was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HAYDEN:</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told us outside that he did not appear to have too much to drink; is that correct?</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would you mean by "too much to drink"?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do you recall telling us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recall exactly what I said, but I don't know what your idea of too much to drink would be, sir.</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when you told us that he did not appear to have too much to drink, what did you mean?</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meant that he wasn't falling down drunk, sir.</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And you also told us that Tom was in decent shape. Do you recall telling us that?</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recall everything that I said five minutes ago, sir, yes.</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told us that when you saw Tom, Tom was in decent shape; is that true?</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thing you noticed is that he had appeared to be happy and he was in a hurry?</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said that he was happy, I would mean a certain state of intoxication.</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certain state of intoxication. And you - in your evidence in chief, you referred to that as "mildly intoxicated"?</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He was then asked if he recalled telling them that MacKinnon appeared okay, happy. He said:</w:t>
      </w:r>
      <w:r>
        <w:rPr>
          <w:rFonts w:ascii="arial" w:eastAsia="arial" w:hAnsi="arial" w:cs="arial"/>
          <w:sz w:val="20"/>
          <w:lang w:val="en-US" w:eastAsia="en-US" w:bidi="ar-SA"/>
        </w:rPr>
        <w:cr/>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he appeared in relatively good state. He had a couple of drinks in him, I think.</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"relatively good state" is your evidence now?</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saying that I have changed my evidence?</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I just want you to tell the court what you can recall about his state.</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recall Barry being in a very good mood. Very positive. Having a good time. Obviously had a couple of drinks in him. High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On cross-examination by Mr. Stuart, Mr. Crowley gave the following evidence: He acknowledged that he had a conversation with MacKinnon at Garfinkel's, but he cannot recall its nature. It was just a "small chat".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He was asked how it is that he could remember so clearly things that had occurred two years ago. He said that he distinctly remembers the evening because when he met Holton "he was out of character" and because his brother's band was playing at Garfinkel's, which was a big deal for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He said again that his conversation with MacKinnon at Garfinkel's was very brief, and he could not recall what it was about. He does not recall MacKinnon slurring his words. He was not falling down. He was "out of character as far as being intoxicated goes, 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He recalled that when he was talking to MacKinnon in Garfinkel's he had a drink in his hand. He assumes that it was a bottle of beer. He cannot recall Holton having a bottle in his hand. He did not go to the staff at Garfinkel's and say, "You better cut these guys off, they've had too much to drink."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He said again that Holton was drunk when he saw him at Garfinkel's. The witness believes that he was at Garfinkel's for approximately two hours. He agreed that he told the lawyers outside the courtroom that at Garfinkel's Holton was not loud, but he was definitely having a good time. He does not recall saying to the lawyers that Holton's eyes were not bloodshot. He has no idea how much Holton had to drink. He distinctly remembers Holton walking around and looking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When asked how long he observed Holton walking around at Garfinkel's, he said:</w:t>
      </w:r>
      <w:r>
        <w:rPr>
          <w:rFonts w:ascii="arial" w:eastAsia="arial" w:hAnsi="arial" w:cs="arial"/>
          <w:sz w:val="20"/>
          <w:lang w:val="en-US" w:eastAsia="en-US" w:bidi="ar-SA"/>
        </w:rPr>
        <w:cr/>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observed him for a brief time. It was fairly comical.</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observed him for a brief time?</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say it was fairly comical?</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what do you mean by being "comical"?</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being "comical" I mean he was leaning a little bit forward when he was walking. He looked relatively intoxicated, sir.</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relatively intoxicated?</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meaning he still had motor functions, but he was definitely leaning forward. Stuporing.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I'm sorry?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Stuporing.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Hayden: What do you mean by "stuporing"?</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Leaning forward, putting your front foot down, potentially off balance, would be my best description of that word, sir.</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didn't see him falling down there; is that fair?</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sir. He didn't fall over in my presence.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accept Mr. Crowley's evidence that at the Crab Shack both Holton and MacKinnon appeared to him to be in a state of intoxication, and that when he saw them at Garfinkel's the intoxication was escalating. While Mr. Crowley's evidence was more detailed than that of Mr. Poitras, there are some similarities in their evidence. They both described what they saw in layman's terms, what they believed to be the effects of the consumption of alcohol on Holton and MacKinnon. They, in effect, said that Holton appeared to be out of character. They did not describe or recall any classic or more obvious symptoms such as staggering, falling down, or slurred speech by either Holton or MacKinnon. But they were both satisfied from what they saw that the two men were intoxicated, as indeed they were according to the scientific evidence yet to be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Additionally, Mr. Crowley thought that the intoxicated states of the two men were escalating at Garfinkel's. He also described the manner in which Holton was walking as comical, leaning forward and potentially off balance, which might be described as a form of staggering or trying to maintain his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Ms. J.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Ms. Wood said that a day or two earlier she ran into a mutual friend, Toby, at her place of employment. He told her that Holton needed somebody to say that they saw him that night in the nightclubs and she told Toby that she had seen the three men that night, although she had not been with them all night long. The next night she was at Toby's home watching the hockey game when she received a telephone call from Mr. Ragona and she agreed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Wood has worked in bars for about ten years. She recalled seeing Holton, MacKinnon and Martineau at Garfinkel's on the morning of October 8, 2002. MacKinnon was wearing an Ottawa Senators jersey. At that time Garfinkel's was quite crowded. There was a band playing which was quite 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She had a brief conversation with MacKinnon in which she introduced him to her fiancé, who is now her husband. When asked about MacKinnon's demeanour at the time, she said "he was loud, like louder than normal".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 it was loud in there as well, but he was excited to see us, yeah, and I was excited to introduce him to Lenny, because I hadn't seen him in a long time prior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Ms. Wood said that MacKinnon seemed happy. She said:</w:t>
      </w:r>
      <w:r>
        <w:rPr>
          <w:rFonts w:ascii="arial" w:eastAsia="arial" w:hAnsi="arial" w:cs="arial"/>
          <w:sz w:val="20"/>
          <w:lang w:val="en-US" w:eastAsia="en-US" w:bidi="ar-SA"/>
        </w:rPr>
        <w:cr/>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"happy" I mean he came up and I'm sure he gave me a hug. I hadn't seen him in a long time. We made a comment about his jersey and he had a big smile on his face.</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Did he appear in any way intoxicated?</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Sure. Everybody - everybody seemed intoxicated. I've been working in a bar a long time. Everybody - I'm sure everybody there had had many drinks.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She could not recall whether MacKinnon had a drink with him, either a beer or a shot of Jägermeister, at the time. He seemed to her to be more dramatic at that time, which she defined as "just overly excited". The conversation lasted about two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She has known both Holton and MacKinnon since 1995. She also knows Martineau. She saw all three men that evening, or that morning. She was asked whether it was an unusual situation in Garfinkel's "that everybody had been drinking", and she said "not at all", that it was common, and the following exchange took place:</w:t>
      </w:r>
      <w:r>
        <w:rPr>
          <w:rFonts w:ascii="arial" w:eastAsia="arial" w:hAnsi="arial" w:cs="arial"/>
          <w:sz w:val="20"/>
          <w:lang w:val="en-US" w:eastAsia="en-US" w:bidi="ar-SA"/>
        </w:rPr>
        <w:cr/>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I want you to understand what I mean by "drinking". I mean drinking a fair amount; not just one beer.</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understand.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Make sure that I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Ragona: All right.</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that I mean they drink to the point where they're - they're in a party mood?</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Absolutely.</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sometimes they drink a little more than that?</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that's normal.</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that's normal?</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Garfinkel's?</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observe that the witness was not asked about Holton's demeanour; that while some of the questions put, and answers given were general in nature, they related to MacKinnon's demeanour.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When cross-examined by Mr. Stuart, Ms. Wood could not recall whether Mr. MacKinnon was slurring his words or whether his eyes were watery or bloodshot, or whether she saw him stumbling around. She spent more time with the three men between 1995 and 1997 than she did afterwards. They were not known as problem drinkers.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When cross-examined by Mr. Hilliker the witness testified that she remembered the Ottawa Senator jersey that MacKinnon was wearing because all three of them were from Ottawa. She spent a fair bit of time with the three men in the 1995/1996 time frame. She had socialized with them and gone out drinking with them. After acknowledging that she had seen the three men in a happy mood on previous occasions, she was asked:</w:t>
      </w:r>
      <w:r>
        <w:rPr>
          <w:rFonts w:ascii="arial" w:eastAsia="arial" w:hAnsi="arial" w:cs="arial"/>
          <w:sz w:val="20"/>
          <w:lang w:val="en-US" w:eastAsia="en-US" w:bidi="ar-SA"/>
        </w:rPr>
        <w:cr/>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And you described them - when you saw them at Garfinkel's, you'd seen them like that before, that same kind of mood?</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sure. Yeah, I just hadn't seen them in a long time.</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But the condition you saw them in, having a drink, being in a happy mood, you had seen that many times before with these gentlemen?</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for a long time, but before that, yes.</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In '95 and '96 when you saw them?</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Sure, yeah.</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And you're not telling us that they were drunk at the Crab Shack, are you?</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wasn't at the Crab Shack.</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 sorry. At Garfinkel's?</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Garfinkels? You know, I wasn't with them all night, so I don't know how much they drank, and being drunk in Whistler is a fairly normal 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And a few minutes later:</w:t>
      </w:r>
      <w:r>
        <w:rPr>
          <w:rFonts w:ascii="arial" w:eastAsia="arial" w:hAnsi="arial" w:cs="arial"/>
          <w:sz w:val="20"/>
          <w:lang w:val="en-US" w:eastAsia="en-US" w:bidi="ar-SA"/>
        </w:rPr>
        <w:cr/>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described yourself, I believe, as being excited to see them?</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Absolutely.</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you weren't drunk, were you?</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they were excited to see you?</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Absolutely.</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that was because they hadn't seen you for some time?</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Sure, yeah.</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how about Tom Holton? Did he give you a hug at Garfinkel's?</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 sure he did. Yeah, it had been a while, so that's what we would have done.</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And did you have any conversation with Mr. Holton at Garfinkel's?</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just was excited to introduce them to Lenny, and I remember that was my mission that night when I saw them.</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Tom seemed - when you saw him, he seemed like he had had a couple of drinks but normal for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Now, one question at a time, Mr. Hilliker.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Hilliker: One question at a time. Certainly.</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saw Tom, did he appear to be in a normal mood when drinking?</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he came up and was excited to see me, so yeah. That would be like any other time that I would see him, I guess. Like, he's excited to see me any time that we do see each other, because it's usually few and far between.</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And he was able to give you a hug without falling down?</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 sure he was.</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He wasn't falling-down drunk when you saw him?</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but you don't have to be falling down to be drunk.</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understand that.</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he was - he wasn't slurring his words with you?</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recall slurring words.</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And how long did you spend conversing with Tom Holton and Barry MacKinnon before you then moved on?</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brief period of time. A minute or two. Two max, I'm sure.</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Two minutes maximum?</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you're a friend of Tim's, Tom Holton's</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am.</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went to see him in the hospital after this, did you?</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went and saw him in the hospital the day after his surgery,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pause at this point to say that as in the case of some of the other witnesses, Ms. Wood's description of the state of sobriety of Holton and MacKinnon was not as articulate as one would prefer. She was left to describe what she saw, two years earlier, in layman's terms, absent any display, or any recollection, of classic physical symptoms of intoxication, such as staggering, slurred speech, and so on. However, while she was giving her evidence I concluded that she was telling me that she knew the two men quite well and that when she saw them they were, in her opinion, under the influence of the alcohol they had consumed and were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Ms. K. Bracewell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Bracewell is a trained paramedic and on October 8, 2002, was employed by the Emergency Health Services. She and her driver, Mr. Hanswer, were called out to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referred briefly to Ms. Bracewell's evidence earlier when dealing with the evidence of the police officers. She said that when she first spoke to MacKinnon at the scene, she had the impression that he had been drinking. She observed him walk on his own into the back of the ambulance where he lay down on a cot. At the time, he seemed to have "a bit of an unsteady gait". She recalled "then he just hopped right into the ambulance while I was getting everything ready". She said that this was unusual; that it was probably the first time that she had ever seen a patient-to-be walk into the ambulance and get onto the cot unassisted.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When in the ambulance, MacKinnon complained about neck and back pain. She did not recall whether or not she detected the odour of alcohol from MacKinnon. On the way to the hospital, she asked MacKinnon what happened. He could not say why he lost control of the vehicle. He did not know what speed the vehicle was travelling at. On examination, she found him to be oriented to person, place and time. He had a bump and a minor laceration to the right side of his forehead.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Ms. Bracewell said that when responding to questions asked by her, MacKinnon's speech was slurred, and she noted this on her Crew Report. She asked him if he had been drinking and he told her that he had consumed about ten beers which she also noted on her Crew Report. She was then referred to her Report and her findings therein, including that she found him to be alert and oriented to person, place and time; and that she had observed a bump and a minor laceration on his right forehead. In effect she found him to be otherwise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On cross-examination, Mr. Hilliker took her through her Crew Report and her observations on the documents which she had recorded and which were made en route to the hospital. Having recorded that MacKinnon's gait was unsteady, she was asked whether that was consistent with someone who had been injured in an accident and she said that it was possible. She said that the slurred speech could be consistent with a head injury as well. I observe at this point that there is no evidence before me that MacKinnon suffered any head injury in this accident, or any other injury which should have caused him to be unsteady on his feet, or to slur his words; that it is more likely than not that the conduct observed by Ms. Bracewell was the result of MacKinnon being intoxicated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On re-direct examination, Ms. Bracewell confirmed that the reason they conduct their tests of an accident victim is to see if there was some indicia of a head injury. It is not meant to be a sobriety test or anything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turn now to the discovery evidence read in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J. Kovacs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Kovacs' evidence was given at discovery on behalf of the Crab Shack on April 19 and July 8, 2004. Since 1997 he has been one of the partners who own the Crab Shack. He had worked in the industry for some time prior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On the night in question, the Crab Shack was hosting an anniversary party to celebrate its seventh year of operations. The invitations were handed out to long-term, or long-serving customers, VIPs and industry people. Management and key staff members delivered the invitations to important patrons and industry people. Patrons were required to have an invitation in order to attend the special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Kovacs said that the staff or employees of the Crab Shack were required to take the "Serving It Right" program and obtain their certificate. He said, in effect, that the Crab Shack manual, which was given to its employees, tracks what is said in the Serving It Right manual, which deals with such capacities as overserving, overcrowding and under-age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Kovacs did not know how many drinks Holton, MacKinnon or Martineau had at the Crab Shack. He was able to say that upon their arrival, around 9:00 p.m. he believes, all three of them were sober.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Kovacs was asked whether there was a system in place for either the bartender or the server to keep track of the number of drinks served to any particular patron, and he replied "no". The only record which the Crab Shack would keep is when a patron runs a tab. It does not disclose the number of drinks a patron has had. It is also not unusual for a patron to run a tab and then pay cash, or close the tab and then use a credit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R. A.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following evidence given at discovery by Mr. Gibson on behalf of Garfinkel's was read-in on behalf of the plaintiff. Mr. Gibson has been employed at Garfinkel's since 1999. At the time of his examination, he was the only person still working at Garfinkel's who was there in October of 2002. He was a bartender. He took the "Serving It Right" course in 1999 and again in 2000 when he lost his Certificate and could not remember the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Garfinkel's have produced few, if any, relevant documents in these proceedings. Mr. Gibson explained that at some point in time the owners of Garfinkel's felt that the old management was not doing their job correctly, and that they were not very organized. As a result, they called in a new replacement management team. While all of the records of the business were retained throughout the change-over, they apparently have few relevant records. For example, they do not have the records in relation to the staff who were working in the month of October 2002; or, apparently, of the computer particulars of the drinks purchased by Holton and MacKinnon using their Visa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According to counsel, Garfinkel's records are a mess and incomplete. Hence, they have produced few documents. The present management does not know whether the documents referred to were lost or destroyed. I find the explanation for the failure to produce relevant documents to be unsatisfactory, and that it should not be of any comfort to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Mr. Gibson could not recall who was working at Garfinkel's on the night in question, nor could he recall whether he was working then. Further, he has no way of finding out who was working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With regard to staffing, Mr. Gibson said that on a busy or full night there would be ten doormen, eight bartenders and three servers on duty. On a slower night only bartenders would be on duty. Patrons would have to go to the bar to purchase their drinks with cash or to run a tab. They could purchase drinks from "multiple bartenders". On the night in question there would have been three doormen and two bartenders on duty, "and that was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Garfinkel's did not provide any training of any kind for him or other staff members. They were recruited from other establishments and had already been trained. However, the "Serving It Right" course was a requirement to work at Garfinkel's. The course included instructions not to "over-serve" because it was illegal and dangerous. He was instructed by Garfinkel's not to overserve, to be aware of the people who might already be intoxicated and not to serve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He does not know of any record kept at the bar of how many drinks individual customers purchase. He has never been instructed by management in this regard. The only record that might be kept would be a tab or a bartender making a mental note. His practice is to "keep in his head" how many drinks were served to a customer, although he was not required to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According to counsel, all of the staff have been interviewed and none of them have a specific recollection of working at the time in question, or even of seeing Holton, Martineau or MacKinnon. None of them knew the three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Gibson was asked whether, prior to October 2002, Garfinkel's had a policy pertaining to patrons and intoxication, what steps the staff would take to ensure the safety of patrons and others and so on. He was not aware of any requirements for Garfinkel's staff in a situation where an intoxicated patron was leaving the nightclub. He imagined that the doorman would ask them for their keys or call them a cab. The bartenders and servers had no responsibility with regard to an intoxicated patron leaving the premises. It was the doorman's task or duty to deal with the patron. When asked what policy was in place in October 2002 for doormen dealing with patrons leaving in an intoxicated state, he said that he was not aware of any policy. Nor was he aware of any policy pertaining to the staff making inquiries of a patron when leaving the premises, for example, where they lived and how they were getting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Gibson was also asked if there were any specific steps that Garfinkel's took to monitor or supervise a patron's consumption of alcohol. He said that he was not aware of any. He later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bartender is usually observing the patrons,bartenders and doormen. If a bartender notices someone that looks like they may be a little intoxicated but they're not -- they're not sure, they usually ask the doormen to follow them around, following the patron around, because people are a bit sneaky. They'll come up to a bar acting totally sober sometimes just to order another drink, and then when they walk away they can be just the same as the - for the front door. People can sober themselves up for the moment.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have concluded from Mr. Gibson's evidence that on October 8, 2002, Garfinkel's did not have in place any effective procedure whereby the staff could monitor the drinks consumed by a patron generally, or in specific circumstances, depending upon the patron's then condition. Similarly, there was no procedure in place to ensure the safety of patrons who were seemingly intoxicated and leaving the premises. There was no procedure requiring the bartenders and servers to ascertain how the patrons were getting home, whether they were accompanied by a sober and responsible person, or whether they should be placed in a taxi cab and sent home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What Mr. Gibson imagined that a doorman might do and his views of the responsibilities of the bartenders, servers and doormen, are of no assistance to me. They do not satisfy me that at the material time Garfinkel's had in place any system which would effectively monitor the condition of a patron, or their alcoholic consumption, or which would protect them from their own over indulgence or from that of another patron.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MacKinnon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turn now to the discovery evidence of MacKinnon read in by Mr. Ragona. Initially defence counsel objected to the evidence in the original list, but after some submissions, and perhaps agreements, a substantially reduced list of questions and answers were read in. Mr. Ragona acknowledged that the evidence, as a matter of law, could only be used against MacKinnon and not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MacKinnon said that he thought that he got off work on the evening of October 7, 2002, around 8:00 p.m. and that he arrived at Holton's residence after 8:00 p.m. They were at Holton's place for about forty minutes. He said that between the four of them they drank a six-pack of beer, "and then just sat around talking about the night". They left for the Crab Shack around 8:50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MacKinnon believes that they left Garfinkel's at 1:00 a.m., or shortly thereafter and that when they started out for Pemberton from Holton's place, it was a bit after 2:00 a.m. The first drinks he had that day were the two bottles of beer he drank at Holton's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SCIENTIFIC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turn now to the expert evidence called on behalf of the plaintiff, the evidence of the two toxicologists, Ms. Kirkwood and Mr. Wong, pertaining to the amount of alcohol consumed, and its effect, on both MacKinnon and Holton. In this regard I was told by defence counsel that they would be calling expert evidence to the contrary, but this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Ms. C. Kirkwood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Ms. Kirkwood's expertise in her field was accepted by counsel; the field, generally speaking, being the absorption and elimination of alcohol and the effects of alcohol on a subject's physical and mental abilities with respect to operating a motor vehicle, the use and operation of breath-testing devises and the analysis of body tissues for the presence of alcohol and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Her direct evidence is contained in her Report dated March 6, 2003, which is in evidence and pertains to the driver of the vehicle, MacKinnon. I now turn to that Report. Ms. Kirkwood was asked basically for three opinions:</w:t>
      </w:r>
      <w:r>
        <w:rPr>
          <w:rFonts w:ascii="arial" w:eastAsia="arial" w:hAnsi="arial" w:cs="arial"/>
          <w:sz w:val="20"/>
          <w:lang w:val="en-US" w:eastAsia="en-US" w:bidi="ar-SA"/>
        </w:rPr>
        <w:cr/>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MacKinnon's blood alcohol concentration (BAC) at the time of the accident, based on the results of the blood sample analysis as performed by the RCMP Forensic Laboratory in Vancouver, and the symptoms of impairment that would be associated with a BAC of this magnitude?</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alcohol required by an individual of various weights to achieve a BAC of this magnitude, and specifically, the amount of alcohol required by an individual weighing 175 lbs. to achieve this BAC? At trial, the amount in the end was calculated on the basis of 180 lbs. which was MacKinnon's approximate weight.</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that the consumption of that alcohol had on that individual, that is, on his reaction time, speed and distance judgment, visual field, rate of information processing, and fine motor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Before turning to her calculations and opinions, Ms. Kirkwood set out the manner in which she would express the blood alcohol concentration (BAC) of MacKinnon, and defined certain concepts which come to bear on them. She used the milligrams of alcohol per 100 millilitres of blood (mg%) which is the description used in the Criminal Code, </w:t>
      </w:r>
      <w:hyperlink r:id="rId759" w:history="1">
        <w:r>
          <w:rPr>
            <w:rFonts w:ascii="arial" w:eastAsia="arial" w:hAnsi="arial" w:cs="arial"/>
            <w:i/>
            <w:color w:val="0077CC"/>
            <w:sz w:val="20"/>
            <w:u w:val="single"/>
            <w:shd w:val="clear" w:color="auto" w:fill="FFFFFF"/>
            <w:lang w:val="en-US" w:eastAsia="en-US" w:bidi="ar-SA"/>
          </w:rPr>
          <w:t>R.S.C. 1985, c.C-46</w:t>
        </w:r>
      </w:hyperlink>
      <w:r>
        <w:rPr>
          <w:rFonts w:ascii="arial" w:eastAsia="arial" w:hAnsi="arial" w:cs="arial"/>
          <w:color w:val="000000"/>
          <w:sz w:val="20"/>
          <w:lang w:val="en-US" w:eastAsia="en-US" w:bidi="ar-SA"/>
        </w:rPr>
        <w:t>. For convenience sake, at trial the BAC was expressed in layman's terms as "a reading". For example, the limit of 80 mg of alcohol in 100 ml of blood referred to in s. 253(b) of the Code was referred to as a reading of .08.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Ms. Kirkwood reported that alcohol starts to be absorbed immediately after it is consumed, and takes approximately thirty minutes for complete absorption and the BAC to be reached. The body begins to break down the alcohol, and to eliminate it from the body as soon as it is consumed.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Alcohol is eliminated from the human body at a relatively constant rate of 15 mg per hour. This may vary from a low of 10 mg (.01) to a high of 20 mg (.02). However, over a large general population, the rate of elimination of alcohol is 15 mg per hour (.15). Ms. Kirkwood said that this is "the accepted rate of elimination".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degree to which the individual is affected by alcohol depends on his or her tolerance to alcohol. Tolerance is developed by an individual after repeated exposure to the alcohol. Generally speaking "the individual who consumes alcohol frequently will have a greater tolerance to alcohol than that of a novice or inexperienced drinker". The number and types of symptoms of impairment that are exhibited by any one individual depends on his or her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am satisfied that in this case the three men consumed alcohol on a regular basis prior to October 2002 and had a greater tolerance to alcohol than that of, what I will call, the average or normal drinker. As a result, the three men did not exhibit symptoms or outward signs of their intoxication to the same extent as those to be expected of, and exhibited by, the average drinker.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evidence is that blood was taken from MacKinnon at 4:29 a.m. on October 8, 2002, about two and a half hours after the accident, and was analysed at the RCMP Forensic Laboratory in Vancouver. The finding was .141 mg of alcohol in 100 ml of blood, or a reading of .141. Ms. Kirkwood says on p.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Mr. MacKinnon's BAC at 4:29 a.m. was 141 mg. of alcohol in 100 ml of blood, that all of the alcohol Mr. MacKinnon had consumed was completely absorbed and his peak BAC was reached at 2:05 a.m., that no alcohol was consumed between the time of the accident and the time the blood sample was taken and that he eliminated alcohol at a rate of 15 mg per hour between the time of the accident and the time the blood sample was taken (2:05 a.m. - 4:29 a.m.) Mr. MacKinnon's BAC would be approximately 36 mg higher or 177 mg of alcohol in 100 ml. of blood at 2:05 a.m., October 8,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observe that the extrapolated reading of .177, at the time of the accident, is approximate and is about double the legal limit of .08.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will observe also, at this point, that it is a fact that when the blood was taken from MacKinnon, two and a half hours after the accident, the BAC reading was .141; that any reading taken at the time of the accident would have had to have been appreciably higher than .141, and similarly, any readings taken at 1:00 a.m., when MacKinnon left Garfinkel's, and at 12:00 midnight, when he left the Crab Shack, would have had to have been appreciably higher than .141. In this regard I am satisfied that the reading of approximately .177 at the time of the accident, is probably reasonably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Table 1 on p. 5 of her Report sets out the minimum amounts of alcohol required by an individual of various weights to achieve a BAC of .177. It is the minimum amount of alcohol in the blood at the time that the blood is drawn. It is not what the individual has consumed, but what he has in him at the time. For the purposes of her Report, Ms. Kirkwood assumed that MacKinnon weighed 175 lbs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Table 2 at p. 6 of her Report sets out the minimum amounts of alcohol required to be in the blood stream of a male individual of 175 lbs to achieve a BAC of .177 at the time of the accident. The amounts set out are 10.3 ounces of hard liquor, or 10.3 8 ounce glasses of beer, or 5.2 16 ounce pints of beer, or 7.2 12 ounce bottles of beer, or 28.9 ounces of wine. A second column in the Table depicts the minimum amount of alcohol that must be consumed over a total drinking time frame, from 9:00 p.m. until a blood alcohol concentration of .177 is produced at 2:05 a.m. of the following morning. The total consumption over the total drinking time is 14.7 ounces of hard liquor, 14.7 glasses of beer, 7.4 pints of beer, 10.3 bottles of beer and 41.2 ounces of wine. It is the "bottles of beer" information with which we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When asked if there would be a difference if MacKinnon weighed 180 or 185 lbs she said that in order to achieve a BAC of .177 he would have had to consume slightly more alcohol than what she had calculated. The difference would raise the bottles of beer to 11 from 10.3. At this point in her Report Ms. Kirkwood noted that MacKinnon had admitted to the ambulance attendant that he had consumed about ten beers at the time in question; that "this drinking pattern may be consistent with Mr. MacKinnon's actual blood alcohol concentration at 2:05 a.m." I took her to mean the actual number of bottles of beer in his blood at the time of the accident, as opposed to the number of bottles of beer he had consumed, which, of course, would have had to be have been somewhat more than ten bottles. On this point I observe that MacKinnon's admission is consistent with Ms. Kirkwood's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She was then referred to her assumption that MacKinnon began drinking alcohol at 9:00 p.m. on October 7 and that his BAC was zero, and was asked to recalculate on the basis that he had had two bottles of beer between 8:00 p.m. and 9:00 p.m.; which I have found to be the case. She responded that her calculations would change because "he's heavier and he starts drinking earlier", and referred to her Table 2 on p. 6 of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Ms. Kirkwood said that when taking into consideration the extra weight and the earlier start, instead of 14.7 ounces of hard liquor he would have had to have consumed a minimum of 16 ounces of hard liquor, and instead of 10.3 bottles of beer, he would have had to have consumed approximately eleven bottles of beer. That is for a 180 lb male, which was conceded to be Holton's approximate weight. She was then asked to say what the effect would be if the consumption included one shot of Jägermeister. She said that the number of bottles of beer would be reduced because the shot of Jägermeister had to be accounted for. The result would be 10.5 bottles of beer and 1 ounce of Jägermeister.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At p. 7 of her Report Ms. Kirkwood sets out the symptoms of impairment and then her opinion. She said that a person who has consumed alcohol may exhibit symptoms of impairment, which may include slurred speech, stumbling gait, inability to choose between alternatives presented towards him, loss of judgement, loss of reaction time and so on. She said the person may also have physical manifestations of impairment such as bloodshot eyes and flush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number and types of symptoms of impairment that are exhibited by any one individual depends on his or her tolerance to alcohol. At a BAC of .177 mg of alcohol in 100 ml of blood, I would expect that approximately 70 - 80% of the general population would exhibit overt symptoms of impairment and that these symptoms would be apparent to a casual observer.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expect an individual who has not been drinking would be able to determine that an individual who has a BAC of .177 mg of alcohol in 100 ml of blood is impaired and should not have the care and control of a motor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Normal social drinkers begin to exhibit slurred speech and swaying and unsteady balance at a BAC of approximately 150 mg of alcohol in 100 ml of blood.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Ms. Kirkwood opines at p. 7 that in her opinion an individual with a BAC of .177 is impaired by the alcohol he has consumed. She then reviews in some detail the effect of the alcohol on such a person which demonstrates her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She states at p.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an individual with a BAC of .177 mg of alcohol in 100 ml of blood is impaired by the alcohol he has consumed. This individual's vision, reaction time, fine motor control, co-ordination and judgment are all impaired, regardless of his tolerance to alcohol. This individual is incapable of the proper care and control of a motor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an individual with a BAC of 177 mg. of alcohol in 100 ml of blood is impaired with respect to the operation of a motor vehicle, regardless of that individual's tolerance to alcohol. This individual does not have the necessary judgment, reaction time, fine motor control and co-ordination needed to have the proper care and control of a motor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observe Ms. Kirkwood's emphasis on the fact that in her opinion the individual would be impaired, and incapable of the proper care and control of a motor vehicle, regardless of his tolerance to alcohol; and, I would add, regardless of what symptoms he displays. She was, of course, referring to "any individual". However, I am satisfied that in her view MacKinnon is one of those individuals. In this regard she was asked whether she had any reason to suspect that what she stated was not the case for MacKinnon.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not - his blood alcohol level is 177 mg% based on the information that I was given. His abilities to operate a motor vehicle are impaired.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On cross-examination by Mr. Hilliker, Ms. Kirkwood agreed that the reliability of her estimate of a BAC of .177 depended upon the validity of her assumptions. Mr. Hilliker then took her through her four specific assumptions, challenging them on the basis that they had not been proven. I will deal with his submissions in this regard in a moment, and it will be seen that I am unable to agree with them. In my opinion there is sufficient evidence before me which supports the assumptions made by both Ms. Kirkwood and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Hilliker challenged the first assumption, that the reading of MacKinnon's BAC at 4:29 a.m. was .141, on the basis that it had not been established that there was no chance of putrefaction of the sample, because it was not proven that the sample containers used by the nurse who prepared them contained a preservative. The gist of Ms. Kirkwood's evidence was that she believed that every precaution would have been taken at the hospital by the nurse taking the sample because it was taken by a police agency. That had been her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evidence is that the sample was collected on October 8, submitted to the Laboratory on October 23 and analysed on November 6, 2002. Constable Bayda's evidence makes it clear that the sample was immediately refrigerated and that normal procedures were followed. I am satisfied on the evidence that it is more likely than not that the blood sample taken from MacKinnon was not contaminated, that it was not contaminated when it was put into the vial, and that the BAC reading of .141 is accurate; and I believe that Mr. Hilliker rightly abandoned his position on it once he had heard all the evidence and, in particular, that of Cst. Bayda. In any event, as I have said, I am satisfied as to the accuracy of the 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second assumption was that all of the alcohol MacKinnon had consumed was completely absorbed, and his peak BAC was reached, at 2:05 a.m. She assumed that MacKinnon had finished drinking at approximately 1:00 a.m. Mr. Hilliker told her that he believed that MacKinnon's evidence would be that he was drinking alcohol at Holton's home before leaving to go out on the Highway, although she assumed that all of the alcohol was fully absorbed. It takes approximately one half hour for absorption to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She was then asked to assume that MacKinnon had two bottles of beer in the half hour preceding the accident, that is, between 1:35 a.m. and 2:05 a.m. (actually the time frame should have ended at 1:55 a.m., when, at the latest, the three men would have departed for Pemberton) and say what differences that would make to her analysis. She said that .05 had to be subtracted off the ultimate BAC for the two bottles of beer, and that .007 had to be added to it for alcohol elimination during that timeframe. The result would leave the BAC level at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pause to observe that while counsel freely referred witnesses to evidence which would be given by MacKinnon, none of them called MacKinnon to testify. His evidence is not before me. There is no acceptable evidence before me that he consumed two bottles of beer, or any beer, after leaving Garfinkel's, that is, at Holton's residence; there is only counsel's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time element is also an important factor to be considered. I refer to the time consumed when the three men left Garfinkel's and walked back to MacKinnon's vehicle (approximately fifteen minutes in the circumstances) and drove to Holton's residence (approximately ten minutes in the circumstances) and when they left Holton's home and drove to the accident site. I am satisfied that the three men left Garfinkel's shortly after 1:00 a.m., that they probably arrived at Holton's residence around 1:30 a.m., and that they probably left Holton's residence for Pemberton around 1:55 a.m.; that they probably would have been at Holton's residence for about twenty minutes at most. I observe that if the estimate of the walk to MacKinnon's vehicle is reduced to ten minutes, the drive to Holton's residence reduced to five minutes, and the drive to the accident site to five minutes, the three men were only at Holton's residence for thirty-five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Mr. Hilliker argued that MacKinnon may have been drinking beer at this time, that is, while they were at Holton's residence. He says that Ms. Kirkwood's assumption that MacKinnon had stopped drinking at 1:00 a.m., which was when they left Garfinkel's, was not proven. He relies on R. v. Lavallee </w:t>
      </w:r>
      <w:hyperlink r:id="rId760" w:history="1">
        <w:r>
          <w:rPr>
            <w:rFonts w:ascii="arial" w:eastAsia="arial" w:hAnsi="arial" w:cs="arial"/>
            <w:i/>
            <w:color w:val="0077CC"/>
            <w:sz w:val="20"/>
            <w:u w:val="single"/>
            <w:shd w:val="clear" w:color="auto" w:fill="FFFFFF"/>
            <w:lang w:val="en-US" w:eastAsia="en-US" w:bidi="ar-SA"/>
          </w:rPr>
          <w:t>(1990), 55 C.C.C. (3d) 97</w:t>
        </w:r>
      </w:hyperlink>
      <w:r>
        <w:rPr>
          <w:rFonts w:ascii="arial" w:eastAsia="arial" w:hAnsi="arial" w:cs="arial"/>
          <w:color w:val="000000"/>
          <w:sz w:val="20"/>
          <w:lang w:val="en-US" w:eastAsia="en-US" w:bidi="ar-SA"/>
        </w:rPr>
        <w:t xml:space="preserve"> (S.C.C.) for the proposition that before any weight can be given to an expert's opinion, the facts upon which the opinion is based must be found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evidence before me on the point is most unsatisfactory. If counsel wished to rely on the evidence of MacKinnon, whatever it turned out to be and whatever the Court accepted, he should have been called to testify. I will have more to say in a moment about the practice of putting a potential witness' evidence to a witness and then not calling the potential witness. It is a practice which should not be encouraged.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Martineau, who suggested that perhaps he was beginning to sober up around this time, said that he did not recall any drinking at Holton's residence. What he did recall was "just hanging out and chatting and that". It was, as Mr. Hilliker put it, the end of the evening. Later on he said again that he did not recall any beer being consumed at Holton's before they left for Pemberton. When pressed by Mr. Hayden he said again that he could not recall it, but added that it may have happened. I have already reviewed Holton's evidence on the point, which is, as well, that while he cannot recall the drinking, it is possible that they may have had a beer at his residence. I am not prepared to decline to give any weight to Ms. Kirkwood's opinion on this evidence, or the lack of it, on the point. Rather, I am prepared to find that it is more likely that they did not consume any beer during their brief stay at Holton's and that MacKinnon stopped drinking around 1:00 a.m. Finally, I note that even if a beer was consumed over the twenty or so minute period, it would have been only partially absorbed by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Mr. Hilliker did not deal with the third assumption. He did question the fourth assumption, on cross examination and during submissions, that MacKinnon eliminated alcohol at the average rate of 15 mg% her hour (.15) between the time of the accident and the time the blood sample was taken; the basis being that Ms. Kirkwood did not know whether MacKinnon was one of those individuals who eliminates at .01 or .02 or somewhere in between.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She was asked to assume that MacKinnon's elimination rate was at the low level, 10 mg% or .01 and what the difference would be in her calculations. She calculated that the BAC at the time of the accident would have been .12, taking into consideration two matters; first, the lower elimination rate of .01 over the two and a half hour period (from the time the blood sample was taken at 4:29 a.m. to the time of the accident at 2:05 a.m.) and second, the affects of the two bottles of beer assumed to have been consumed in the last half hour at Holton's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It appears from Ms. Kirkwood's calculations that the substantial reducer of the BAC from .177 to .12 was the two bottles of beer rather than the use of the elimination rate of .01. According to her evidence, the use of the lower elimination rate produced a BAC of .165, and the subtracting of the net effects of the two bottles of beer reduced it from .165 to .12. In addition to the lack of evidence that MacKinnon drank two bottles of beer at Holton's residence prior to departing to Pemberton, it would seem that the use of the lowest elimination rate has little affect on the outcome. I also point out the inconsistency of a reading of .12 at the time of the accident, when in fact two and a half hours after the accident the reading was .141. I will return to the question of the use of the elimination range, and of the mid-point of .15, when dealing with Mr. Wong's evidence. It will be seen that I have concluded that there is nothing wrong with the use of either, and that if anything, the use of the mid-point of .15 elimination rate is a matter of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Ms. Kirkwood also assumed that MacKinnon's drinking pattern at the Crab Shack was evenly spaced throughout the evening. She agreed that if someone consumed a lesser amount of alcohol during the first part of the evening, but then started to speed up during the latter part of the evening, it would take fewer total drinks of alcohol to account for the measured BAC; depending on whether there was residual alcohol from the earlier consumption. I observe that no particulars were sought with regard to the number of fewer total drinks which would have been required, or for the presence of the residual and its timing.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It appears to me that the scenario suggested by counsel is unlikely. I am not satisfied on the evidence that while at the Crab Shack these men consumed a lesser amount of alcohol during the first part of the evening, which included the period when the free drinks were served, and then sped up their intake during the latter part, at least to the extent that there would be a significant difference in the outcome. They went to the two establishments to party and their primary, if not only, activity was drinking. The evidence satisfies me that that is what they did, and that their drinking patterns probably were fairly evenly spaced while at the Crab Shack. If an inference must be drawn, it is more likely that the assumption that MacKinnon's drinking pattern was fairly evenly spaced throughout the evening was sufficiently accurate to enable Ms. Kirkwood to rely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Ms. Kirkwood also agreed that the odour of alcohol is no indication of any particular BAC; also that shock from a motor vehicle accident, that is personal injuries, can cause symptoms that mimic the symptoms of impairment. This would include such things as difficulty with balance, glazed and watery eyes, slurred speech, and so on. I have already expressed my view that the symptoms displayed at the scene of the accident by MacKinnon, that is, a slightly uneven gait and slightly slurred speech probably resulted from his intoxication rather than the minor head injury suffered by him. This is confirmed, at least in part, by the negative results of the tests conducted on him by the ambulance attendant.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On cross-examination Mr. Stuart referred the witness to her statement that normal social drinkers begin to exhibit slurred speech and swaying and unsteady balance at a BAC of approximately .15. She agreed that if the reading was in fact .12, they would not necessarily exhibit those symptoms. She also agreed that a person who had been "knocked out cold, or was in shock", may exhibit these symptoms regardless of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At this point Mr. Ragona entered into evidence two Certificates, a Certificate of Conviction and a Certificate of Analysis by the RCMP analyzist, V. Mendes. With regard to the Certificate of Analysis, I have already expressed my opinion that the reading of .141 was accurate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With regard to the first Certificate, MacKinnon pleaded guilty to a charge of impaired driving causing bodily harm. In this regard I have no doubt that at the time of the accident MacKinnon was impaired as a result of the alcohol he had consumed at the two establishments, and that he was incapable of the proper care and control of a vehicle. Further, in my opinion, the excess alcohol consumed by MacKinnon was a major contributor to the cause of the accident, and his guilty plea was in accordance with the evidence in that regard. Ms. Kirkwood's evidence with regard to the effects of the alcohol consumed on him leaves no doubt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Before leaving Ms. Kirkwood's evidence, I wish to note, perhaps again, that I am satisfied that at the time of the accident MacKinnon's BAC was approximately .177. I am equally satisfied that when he left the Crab Shack approximately two hours earlier, his BAC would have been appreciably higher, and that it would have been even higher when he left Garfinkel's, less than an hour before the accident. These are facts which must not be overlooked when considering defence counsels' submissions emphasising the fact that the exact amount of drinks consumed by MacKinnon and by Holton at each establishment cannot be ascertained, and that the BAC readings are inaccurate. All of the drinks consumed by these men, which caused them to become intoxicated, were consumed in the two establishments, the bulk of the drinks being consumed in the Crab Shack, and probably three drinks being consumed in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Benny Kim-Bin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Mr. Wong, like Ms. Kirkwood is a forensic toxicologist/analyst, specializing in analyzing body tissues for the presence of drugs or alcohol and the effects on driving and other skills. His expertise was accepted by defence counsel. Mr. Wong's direct evidence, which pertained to Holton, is contained in his Report dated June 18, 2004, which is in evidence. He was retained to express his opinions with respect to the level of intoxication of Holton based on certain facts and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For the purposes of his Report, Mr. Wong assumed that Holton's drinking pattern on October 7 and October 8 was as follows: at his residence, before going to the Crab Shack, he consumed one bottle of beer between 8:00 p.m. and 9:00 p.m.; at the Crab Shack, from approximately 9:00 p.m. until approximately 12:00 a.m. to 12:15 a.m., he consumed an unspecified quantity of liquor (which he later was able to calculate approximately); at Garfinkel's from approximately 12:05 a.m. to 12:15 a.m. until approximately 1:00 a.m. to 1:15 a.m., he consumed one regular bottle of beer and a one ounce shooter, that is, two drinks; after returning to Holton's residence after leaving Garfinkel's, and before departing for Pemberton, he consumed one more bottle of beer. I observe with regard to these assumptions that the assumption that Holton drank only a bottle of beer and a one ounce shooter at Garfinkel's, that is, two drinks, is inaccurate. However, the inaccuracy is not effective because the last assumption is inaccurate as well. There is no evidence before me of any beer being consumed at Holton's residence after the men left Garfinkel's. The effect of the two assumptions together is that the three drinks were consumed at Garfinkel's, rather than two drinks at Garfinkel's and one drink at Holton's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Wong said that Holton's BAC at the time of the taking of the blood sample from him at 8:10 a.m. on October 8, 2002, six hours after the accident, was 125 mg% or .125. I observe that this is a fact, and it follows that at the time of the accident, six hours earlier, Holton's BAC would have been substantially higher, and even higher at the more relevant times when he left the Crab Shack, and when he left Garfinkel's, respectively eight hours and seven hours before the blood sample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Mr. Wong calculated that a 165 lb man, like Holton, with a BAC of .125 at the time of taking of the blood at 8:10 a.m. and who had finished drinking by 1:30 a.m., that is, thirty minutes before the accident, would have a BAC of 218 mg.% or .218 at the time of the accident, at approximately 2:00 a.m. on October 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Wong, like Ms. Kirkwood, said that it takes approximately thirty minutes for alcohol to become completely absorbed into the bloodstream; that elimination of the alcohol begins as soon as the first drop of alcohol enters the bloodstream. Also, like Ms. Kirkwood, he used a constant average rate of elimination of 15 mg per hour, or .015.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Wong then worked out what Holton's BAC would have been at the Crab Shack and at Garfinkel's, and his approximate consumption in each place; by extrapolating Holton's BAC at the time of the accident of .218 back to the time that he left Garfinkel's and the time that he left the Crab Shack.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He said that a 165 lb man (Holton) with a BAC of .218 at the time of the accident, and who had consumed one bottle of beer at approximately 1:30 a.m., after leaving Garfinkel's, would have had a blood alcohol concentration of approximately .206 at the time of leaving Garfinkel's between 1:00 a.m. and 1:15 a.m. His approximate BAC when he arrived at Garfinkel's, and therefore when he left the Crab Shack, would have been 176 mg or .176. Finally, having consumed one twelve ounce. bottle of beer at his home before going to the Crab Shack, Holton would have had a BAC of approximately 12 mg or .012 when leaving his home and when arriving at the Crab Shack.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sum, using the present figures, when Holton left home, and arrived at the Crab Shack, his reading would have been .012. When he left the Crab Shack, and arrived at Garfinkel's, his reading would have been .176. When he left Garfinkel's his reading would have been .206. At the time of the accident his reading was .218, which includes one beer having been consumed at his home before departing for Pemberton.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Mr. Wong pointed out, that assuming that Holton was consuming the alcoholic beverages relatively evenly spaced over the approximately three hour period while at the Crab Shack, the increase in his BAC was 164 mg or .164, i.e., from .012 on arrival to .176 on departure. He said that based on the evenly spaced assumption over the period of three hours at the Crab Shack, Holton's approximate BAC at 9:00 p.m. was 0.12, at 10:00 p.m. was 0.67, at 11:00 p.m. was .122 and at 12:00 to 12:15 a.m., when he left, was .176.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 point out again that for his purposes, Mr. Wong was asked to assume that Holton had consumed a bottle of beer at his home before departing for Pemberton. Since I have found that this did not happen, Mr. Wong's figures should be adjusted. However, I do not propose to adjust them. Rather, I will simply ignore the inclusion of the particular bottle of beer, since any adjustment would simply increase the numbers and would not favour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Mr. Wong said that in order to achieve the .176 BAC reading at the Crab Shack, the 165 lb man would have had to have consumed and absorbed (had in his blood stream) at the Crab Shack:</w:t>
      </w:r>
      <w:r>
        <w:rPr>
          <w:rFonts w:ascii="arial" w:eastAsia="arial" w:hAnsi="arial" w:cs="arial"/>
          <w:sz w:val="20"/>
          <w:lang w:val="en-US" w:eastAsia="en-US" w:bidi="ar-SA"/>
        </w:rPr>
        <w:cr/>
      </w:r>
    </w:p>
    <w:p>
      <w:pPr>
        <w:numPr>
          <w:numId w:val="4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twelve one ounce shooters, or</w:t>
      </w:r>
    </w:p>
    <w:p>
      <w:pPr>
        <w:numPr>
          <w:numId w:val="4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eight regular twelve ounce bottles of beer, or</w:t>
      </w:r>
    </w:p>
    <w:p>
      <w:pPr>
        <w:numPr>
          <w:numId w:val="4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possible combination might have been six regular twelve ounce bottles of beer and three one ounce shooters of hard liquor.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not difficult, on the evidence, to conclude that when departing the Crab Shack, it is likely Holton still had the equivalent of six regular twelve ounce bottles of beer and three one ounce shooters in his blood stream, whether it is found that the three men were buying rounds when at the Crab Shack or that Holton's tab, earlier referred to, reflects the approximate actual drinks Holton consumed, save for the free ticket drinks.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Mr. Wong said that the individual (Holton) with a reading of .122 at 11:00 p.m. at the Crab Shack would have been in a state of mild intoxication.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individual would have experienced deterioration in judgement, attention span, fine motor control and coordination, visible abilities and a lengthening of reaction time. In terms of outward signs of intoxication, this individual would most likely have exhibited an odour of liquor on the breath; a flushed face; watery and bloodshot eyes; problems with fine motor control and coordination; dilated pupils; slightly slurred speech; and slight difficulties with balance such as swaying and unsteadiness on the feet.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observe that this was around the time that Mr. Poitras first saw Holton in the Crab Shack, and perhaps Mr. Crowley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individual with a BAC of .176 at the time of departure from the Crab Shack, and when arriving at Garfinkel's, would have been in a state of moderate intoxication.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outward signs of intoxication, this individual would most likely have exhibited an odour of liquor on the breath; a flushed face; watery and bloodshot eyes, problems with fine motor control and coordination; dilated pupils; slurred speech; and gross difficulties with balance such as staggering, stumbling or lurching balance.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observe also that this was around the time that both Mr. Poitras and Mr. Crowley saw Holton for the second time at the Crab Shack.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An individual with a BAC of .206 at the time of leaving Garfinkel's would have been in a state of advanced intoxication. Mr. Wong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outward signs of intoxication, this individual would most likely have exhibited an odour of liquor on the breath; a flushed face; watery and bloodshot eyes, problems with fine motor control and coordination; dilated pupils; slurred speech; gross difficulties with balance such as staggering, stumbling or lurching balance; problems understanding questions and providing responsive answers; problems with memory; and emotional instability such as mood swings.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 am satisfied that when Holton left the Crab Shack, and arrived at Garfinkel's, he was in a state of moderate intoxication and probably was showing some overt symptoms of it, although not all of the gross symptoms described; that when he left Garfinkel's he would have been in a state of advanced intoxication and was probably showing even more overt symptoms. In this regard I note that Mr. Crowley observed Holton having some difficulty walking while at Garfinkel's, and that an hour later, at the scene of the accident, MacKinnon displayed slurred speech and an imbalanced gait,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Mr. Wong completes his Report with the following: An individual with a BAC concentration of .176 at the time of departure from the Crab Shack (at approximately 12:00 a.m. to 12:15 a.m.) and/or .206 at the time of departure from Garfinkel's (at approximately 1:00 a.m. to 1:15 a.m.):</w:t>
      </w:r>
      <w:r>
        <w:rPr>
          <w:rFonts w:ascii="arial" w:eastAsia="arial" w:hAnsi="arial" w:cs="arial"/>
          <w:sz w:val="20"/>
          <w:lang w:val="en-US" w:eastAsia="en-US" w:bidi="ar-SA"/>
        </w:rPr>
        <w:cr/>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have been less inhibited and more self confident. Hence this individual would have been more willing to take risks, which he may not have otherwise considered under normal, sober condition.</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have been experiencing deterioration in his critical judgment abilities. As a result, this individual may have chosen a course of action, which he may not have otherwise chosen under normal sober conditions.</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have been experiencing significant deterioration in his sensory abilities. This individual would not have been able to properly assess the sobriety of another individual and determine whether or not their ability to operate a motor vehicle was impaired by alcohol.</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deterioration in these senses, the individual may have been unaware of, misperceived, or misinterpreted any dangers in the area around himself, and might have decided upon a course of action which he would not have otherwise contemplated when sober.</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individual's reaction time would have been increased such that he would have required a much longer time reacting to a danger than under normal sober conditions. In addition, his muscular control and coordination would have been grossly deteriorated such that he would not have been able to react quickly and then properly undertake evasive action necessary to avoid injury or damage from a dangerous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On cross-examination by Mr. Hilliker, Mr. Wong agreed that the reliability of his estimates of Holton's BAC at various times in the evening were dependent upon the assumptions that he has made. Those assumptions, as stated earlier, included Holton's drinking pattern, that he had one beer at his home before going to the Crab Shack, that he had an unspecified amount of alcohol at the Crab Shack, that he had one beer and one shooter at Garfinkel's and that he had one beer at his home after leaving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He acknowledged that by using the 8:00 a.m. BAC reading of .125 and the precise quantities of alcohol on the three occasions, that is, at home before going to the Crab Shack, at Garfinkel's, and at home after leaving Garfinkel's, he was able to determine how much alcohol was consumed at the Crab Shack. He agreed also that if he does not know how much alcohol was consumed at Garfinkel's then he is not able to say exactly how much alcohol was consumed at the Crab Shack. If he drank more alcohol at one establishment, he drank less at the other. It would be a combination and he would be unable to give a precise number. In this regard, I do not believe that a precise number is necessary; also that the removal of the third occasion, the beer at home before leaving for Pemberton, changes little in the long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Wong also agreed that if Holton's evidence that he "definitely" drank more than two drinks at Garfinkel's was accepted, this would reduce his estimate of the number of drinks which Holton had at the Crab Shack. I note that I am not satisfied that this is the case when the beer at Holton's residence, after they left the Crab Shack, is eliminated from the mix. He said that either he had the drink or drinks at the Crab Shack, or he had them at Garfinkel's. In this regard, doing the best I can, I have concluded that while at Garfinkel's Holton probably consumed two drinks, although there is a real possibility of a third drink. The perhaps more reliable evidence of the two Visa charges, suggest that Holton probably bought a round for the three of them, and that MacKinnon probably bought a round for the three of them, or for himself and Holton.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It is seen that I have had some difficulty with Holton's evidence as to how much he had to drink in either establishment, particularly at Garfinkel's. I am satisfied that most of the drinking done by the three men was done in the Crab Shack, although they continued to drink in Garfinkel's. Their evening was winding down and they were only at Garfinkel's for about thirty to forty minutes. I have been concerned that by then Holton probably was in no condition to really know how much he had had to drink, given the amount of alcohol he had already consumed; and I have had a similar concern with Martineau's evidence as to what was consumed at Garfinkel's. However, as I have indicated, after some consideration I have concluded that Martineau and Holton probably did have a third drink, which was consumed immediately they arrived at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 do not believe that adjusting the figures, that is, the amount of drinks between the two establishments by one or two drinks, would result in a substantial finding in favour of Holton or in favour of either of the establishments. I am satisfied that whatever was the exact amount of alcohol consumed by the three men at the Crab Shack, when they left the Crab Shack they were clearly intoxicated and should not have been served at Garfinkel's, and that whatever they drank at Garfinkel's, whether it was two or three drinks, simply increased their level of intoxication, or at the least maintained it. It is the totality of the evidence which is important, for example, in the case of Holton, particularly the lay evidence and his approximate BAC of .176 when he left the Crab Shack and of .206 when he left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At this point I will deal with Mr. Wong's evidence pertaining to a number of his assumptions which Mr. Hilliker says were not proven, and that accordingly no weight can be given to Mr. Wong's opinions, relying on Lavallee. I have already stated that I am satisfied that there was sufficient evidence before me to establish the assumptions and the foundations for the expert opinions expressed, or at least to show that an inaccurate assumption would not bring about any effective change in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Mr. Wong acknowledged that for the purposes of his Report he assumed that Holton was drinking on an empty stomach and that he consumed the alcohol in a relatively evenly spaced pattern over the evening. He agreed that it would take longer for the alcohol to be absorbed if Mr. Holton was consuming food at the Crab Shack while he was drinking, which is not the case. His BAC in that event would be less than what the witness had estimated. There is no evidence before me that Holton was eating continually while drinking at the Crab Shack. The evidence is that on arriving at the Crab Shack some time after 9:00 p.m., Holton ate some of the free food (chicken wings or pizza) which was available only to 10:00 p.m., and began drinking his free beer. This was at the beginning of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 do not believe that the food he ate earlier on would lower his BAC appreciably by the time he left the Crab Shack two and a half hours later. Mr. Wong said that the food consumed earlier on, that is shortly after 9:00 p.m., would only affect the 10:00 p.m. reading. I therefore do not agree with Mr. Hilliker that the first assumption, that Holton was drinking on an empty stomach at the Crab Shack, was incorrect. In effect he was doing so in the 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Mr. Wong also agreed that if Holton had spaced his drinks so that he drank much more later on in the evening, it is likely that not all of the alcohol had been fully absorbed by the time he departed from the Crab Shack, and that would result in a lower BAC at the time of departure than the witness had indicated. As on the previous point, the witness was not asked to expand on the reduced BAC.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In my view, if there was to be any appreciable difference, then Holton would have had to have eaten continuously, or at least had a good and timely meal, and would have had to have drank substantially more later on, two situations which I am not prepared to infer or find on the evidence, which is to the contrary. I am satisfied that Holton's drinks at the Crab Shack were probably approximately evenly spaced and that there were sufficient absorption to maintain the accuracy of the approximate BAC reading of .176.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third assumption, which Mr. Hilliker submits was incorrect, was that after leaving the Crab Shack the plaintiff had no more than a beer and a shooter at Garfinkel's, and a single beer at his home. I have already found that Holton probably had three drinks at Garfinkel's and the assumption is therefore wrong. However, I have also found that there is no evidence that Holton had a single beer at his home before departing for Pemberton. I observe that by deducting the one beer at home and adding one beer to Garfinkel's quantity nothing appears to have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fourth assumption, which Mr. Hilliker says was incorrect, was the use of the average elimination rate of .015, which in my view is not a Lavallee situation. Mr. Hilliker cross-examined Mr. Wong on this elimination rate, which is the average for the range of .010 to .020, and which he said covered more than 90% of the population. In this regard he said in his Report "alcohol is eliminated at a fairly constant rate and on average the rate of elimination of alcohol in the population is 15 mg of alcohol in 100 ml of blood (or 15 mg%)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Initially when I read and heard the evidence of Ms. Kirkwood and Mr. Wong on this point, I understood they were saying that the use of the average elimination rate was acceptable for their purposes in their discipline. However, they were not asked to expand on the point and for my purposes I will assume that this is not the case. In any event, I am satisfied that it was appropriate for the two experts to use the average elimination rate, and that while its use may give rise to a question of weight, it does not give rise to one of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Mr. Wong agreed that if he used the slower elimination rate of .010, Holton would have had to have consumed less alcohol than he indicated in his Report, in order to achieve the same BAC of .125 at 8:10 a.m. He was asked to work out the difference with the slower rate and he calculated that Holton would need to have consumed a total of nine bottles of beer plus the one ounce shooter, rather than the amounts he had calculated using the .015 rate, which was eleven bottles of beer and one shooter; that is, in sequence, one beer at home, eight beers at the Crab Shack, one beer and one shooter (two drinks) at Garfinkel's, and one beer at home before departing for Pemberton.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Mr. Hilliker said that he did not quarrel with the proposition that Holton drank a total of nine bottles of beer and one shooter, or the equivalent, over the entire time, that is, from 8:00 p.m. on October 7, 2002 to 2:00 a.m. on October 8, 2002. He then proceeded to "try to reconstruct the most that the plaintiff could have had to drink at the Crab Shack" on that basis. He deducted from the total consumption of nine beers and one shooter the one beer which Holton had at home, "the three beers" that Holton had at Garfinkel's, and the second beer which Holton is assumed to have consumed before leaving for Pemberton. This left four bottles of beer and one shooter which Mr. Hilliker argued was Holton's total consumption over the three hours he was at the Crab Shack.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In my view these calculations demonstrate, if anything, that Holton's actual elimination rate was not the slower rate of .010 and that it is more likely than not that the .015 rate, used by the experts, is closer to Holton's actual elimination rate; that the experts' approximate BACs, based on the .015 rate, are more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my view it is highly unlikely that Holton only consumed four bottles of beers, including his two free bottles, and one shooter (five drinks) at the Crab Shack, during the three hours he was there. This would suggest, in layman's terms, that he was basically sober when he left the Crab Shack. Such a finding would be inconsistent with the preponderance of probabilities that rationally emerge out of all of the evidence in this case. In my view the same reasoning applies if the assumed beer at home is eliminated, leaving a total of six drinks.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Finally, I see no wrong doing in the use of the average rate of elimination of alcohol from the body, of between .010 and .020 per hour, by the experts. It seems to me that the elimination rate range of .010 to .020, which is used in our Courts every day, is a scientific fact that experts act upon within the scope of their expertise. See the decision of Sopinka, J. in Lavallee at p. 132. And I see no reason why the experts cannot use an average rate of elimination as they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experts would have no way of knowing Holton's exact elimination rate. Instead they used an average rate to calculate the approximate BAC at a particular point in time. They do not use the highest rate or the lowest rate of elimination. In this regard I note that the difference in the results obtained when using the .015 rate when compared to the high or low rate are not substantial. Further, in my view, the question is not one of proof of the correctness of the assumption or use of the average rate, rather, it is a question of weight. And some weighing or testing of its use can be done by considering the results of the use of the slower and higher rates in light of the other relevant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Mr. Wong was then questioned with regard to the outward signs of intoxication. He acknowledged that when he was referring to "this individual" in his Report, he was referring to people in general, and not necessarily Holton. Nevertheless, I took his evidence to include or apply to Holton.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He agreed that outward signs vary from person to person. What he is saying in his Report is that these are the type of signs that he would expect from a substantial majority of the population who were at the BACs indicated; although there are individuals in the population who may exhibit more symptoms than these and there are individuals in the population who may exhibit fewer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Mr. Wong agreed also that if an individual consumed alcohol on a regular basis, and to the point where he actually obtains BAC levels of .12, then his body would have developed tolerance to the effects of alcohol at that level, and as a result, the witness would expect the individual to exhibit fewer symptoms than the average individual. In this regard, the following exchange took place:</w:t>
      </w:r>
      <w:r>
        <w:rPr>
          <w:rFonts w:ascii="arial" w:eastAsia="arial" w:hAnsi="arial" w:cs="arial"/>
          <w:sz w:val="20"/>
          <w:lang w:val="en-US" w:eastAsia="en-US" w:bidi="ar-SA"/>
        </w:rPr>
        <w:cr/>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for example, if Mr. Holton were used to drinking seven or eight bottles of beer in an evening, that that was something that was not unusual for him, you would expect him to develop some tolerance and not show outward signs of intoxication upon drinking seven or eight bottles of beer?</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what I'm saying is this - the outward signs that he would exhibit would be fewer than the average individual. I'm not saying he would not show anything.</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don't know whether he would or wouldn't show anything?</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if you're going to drink seven or eight bottles of beer over the course of an evening you are going to show some symptomology, but the extent of that deterioration will vary from individual to individual.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Mr. Wong acknowledged that with a reading of .218 at the time of the accident, he would have expected Holton to exhibit outward signs of intoxication, such as a flushed face, dilated pupils and slurred speech, adding, "... if he wasn't injured or anything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witness was then read portions of the Ambulance Attendant's Report pertaining to Holton's demeanour at the scene of the accident. He was asked to assume that the attendant observed that Holton was oriented and not confused, that he was alert, that his skin was normal and not flushed, that his pupils were equal in size and reacted to light and were not dilated, all of which was the case. The following exchange then took place:</w:t>
      </w:r>
      <w:r>
        <w:rPr>
          <w:rFonts w:ascii="arial" w:eastAsia="arial" w:hAnsi="arial" w:cs="arial"/>
          <w:sz w:val="20"/>
          <w:lang w:val="en-US" w:eastAsia="en-US" w:bidi="ar-SA"/>
        </w:rPr>
        <w:cr/>
      </w:r>
    </w:p>
    <w:p>
      <w:pPr>
        <w:numPr>
          <w:numId w:val="4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 given what I've asked you to assume, Mr. Wong, would that indicate to you that Holton is one of those individuals who does not exhibit outward signs of intoxication to the same extent as the average person?</w:t>
      </w:r>
    </w:p>
    <w:p>
      <w:pPr>
        <w:numPr>
          <w:numId w:val="4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the outward signs that you've indicated to me of the individual's oriented, not confused, he's alert, his skin is normal, it's not flushed, his pupils are equal and they react to light and they're not dilated, this individual would appear to me to be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When asked to define "normal", the evidence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There doesn't seem to be anything in these observations, My Lord, that would seem to be indicative of any effects of alcohol to the extent that I would have expected at a level of 218 milligram percent.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.218?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Hilliker:</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within the range of human experience it may well be that although Mr. Holton was at .218 at that time, he's just one of these people that doesn't show the outward effects of alcohol the same as an average person?</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a possibility.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I pause at this point to observe again that I have concluded that Holton, MacKinnon and Martineau probably were regular drinkers, or consumers of alcohol, and had developed a higher tolerance to it, and did not display the outward effects of it to the same extent as a normal or average consumer of alcohol, or the "majority of the population" as Mr. Wong put it. Mr. Wong made it clear that such persons would show some symptomology, although the extent of the deterioration would vary from individual to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In the case at Bar, the plaintiff's witnesses, Crowley and Wood, knew both Holton and MacKinnon and saw them on the night in question. The witness, Mr. Poitras, only knew Holton. The witnesses gave a number of descriptions of the two men's demeanour, which led them, in effect, to conclude they were drunk or intoxicated or "not sober".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Their descriptions of what they saw and heard two years earlier perhaps could have been more articulate in the circumstances; and they may not have suggested intoxication to a stranger (who did not see the two men) in the context of a church bazaar. However, the context was that of "party time" in a lounge or bar where the primary activity was the consumption of alcohol, and they were describing the demeanour of drinkers who did not display the outward effects of the alcohol they had consumed to the same extent as a normal or average consumer of alcohol. Thus, their descriptions take on a different light. And those descriptions, which led to the conclusion of excessive consumption of alcohol, are supported by the BAC evidence pertaining to the two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When cross-examined by Mr. Stuart, Mr. Wong acknowledged a slight variation in his opinion, as compared to that of Ms. Kirkwood, as to when she would expect drinkers to begin to exhibit slurred speech, swaying, unsteady balance and so on. Ms. Kirkwood said that at a BAC of .15, but not necessarily at .12, she would expect a drinker to begin to exhibit signs of intoxication; while Mr. Wong felt that they would start at .12, when he was of the view that the drinker would be in a state of mild intoxication. In my view the difference of opinion is of no moment, as there is no doubt that at the material time the BAC of each of the two men was far beyond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Mr. Wong was asked about Holton's ability to use his cell phone when they were leaving Garfinkel's and his BAC was .206. He was told that it was Holton's evidence that he had no problems using the phone, i.e., punching in the numbers or making himself understood or understanding the woman he was talking to. The witness was asked whether he would expect that with a blood alcohol reading of .206 and his reply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Generally I would expect the individual would have to repeat himself because the other individual would have difficulty understanding what he was saying. I would expect the other party who was listening to him would be hearing things which perhaps may not be relevant to their discussion. In other words, the discussion may not be responsive to the types of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observe that in my view, the facts or abilities attributed to Holton by counsel, that he had "no problems", and which I do not accept, was not accurate. Further, the weight to be given the evidence depends upon the reliability of Holton's recollection at the time, and I have already commented on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On re-examination, Mr. Ragona referred the witness to his evidence when questioned by Mr. Hilliker, that in para. 22 of his Report he was referring to "people in general" rather than Holton specifically, and he was asked whether he was still talking about a male weighing 165 lbs. In that paragraph Mr. Wong was referring to the fact that an individual with a BAC of .122 at approximately 11:00 p.m. while at the Crab Shack would have been in a state of mild intoxication; that in terms of outward signs of intoxication he would have exhibited, inter alia, slightly slurred speech and slight difficulties with balance such as swaying and unsteadiness on the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witness' answers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it doesn't matter whether or not it was a male or female.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doesn't matter whether or not he weighed 165 pounds or more or less than that. The key point is an individual with a blood alcohol level of 122 milligram percent, is what I'm discussing in that paragraph.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The key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Is that the individual had a blood alcohol concentration of 122%.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took him to mean that he was discussing all individuals, including Holton.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Mr. Wong reiterated that while it took about a half hour for alcohol to be totally absorbed, the absorption commenced immediately upon ingesting the alcohol. Thus if Holton had not reached his maximum absorption while at the Crab Shack, he would have done so at Garfinkel's. I note as well that Holton would have walked for at least ten minutes before arriving at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He was then asked whether he would expect an injury such as quadriplegia to mask some of the symptomology referred to. The witness' response was to say that any of his opinions expressed assumed that the individual is in an uninjured condition. He said, "once they are injured, I am not in a position to comment as to how that would affect the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 observe that there is no evidence before me on the subject matter. In any event, I have already expressed my finding that MacKinnon's awkward gait and slightly slurred speech at the scene of the accident were probably due to his intoxication rather than to any injury suffered by him. With regard to Holton, in my view, his demeanour at the scene of the accident, in the context of his injuries and his obvious concerns, does not take away from the fact that he was intoxicated at the time, and much more so earlier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Mr. Wong was then referred to his evidence on cross-examination with regard to the elimination rate. He reiterated that he used the average rate of .015 because he was not in a position to determine Holton's actual elimination rate on the date in question; that .015 is accepted as the average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Mr. Wong said again that with an elimination rate of .01%, (the slow rate) Holton would have had to have consumed nine bottles of beer and one shooter (ten drinks). When asked what he would have had to have consumed if the rate was .02%, (the fast rate) he said that the amount would have been thirteen bottles of beer plus one shooter (fourteen drinks) from 8:00 p.m. to 1:30 a.m. His original estimate, using the .015 elimination rate, was eleven bottles of beer and one shooter (twelve drinks). According to these figures then, Holton consumed ten drinks at the slow rate, twelve drinks at the average rate and fourteen drinks at the high rate. When the total of one beer at Holton's residence and the three drinks at Garfinkel's are deducted from the totals, Holton had approximately six drinks, which I reject, eight drinks, or ten drinks at the Crab Shack.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 have already noted that in my view it was appropriate for the experts to use the elimination rate range which obviously is an accepted scientific fact; and, as well, to use the average elimination rate of .015 in the circumstances of this case; the matter at best being one of weight. In my view, it is more likely than not that the BAC estimates of the two experts, which are only approximations, are accurate and I accept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CRAB SHACK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M.F.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Mr. Turner moved to Whistler in 1989. He has been involved in the food and beverage industry for quite some time, working as a bartender and a food and beverage manager. He was a bartender in another night club at Whistler from 1990 to 1999. He began his employment with the Crab Shack in November 2000. He was hired as a floor manager and eventually became a bar manager/floor manager. He left the Crab Shack in the spring of this year when he moved to Vernon and similar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He had known MacKinnon for some time. MacKinnon had worked at the Crab Shack as a server, under his supervision, during the 2000/2001 winter. He also knew MacKinnon, as well as Holton and Martineau, as patrons who attended at the Crab Shack regularly, about once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He described the three men as regular, good patrons. They were always welcome at the Crab Shack. They were never a problem of any sort. He saw all three of the men at the Crab Shack on October 7. The night stands out to him because of the accident and because it was an unsuccessful promotion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He took the Serving It Right program in 1992, when he was a manager of another night club. He has had his Certificate since then. The key element he learned from the course was to be responsible when serving alcohol, to not serve someone who is visibly intoxicated, and to see that any customer who is visibly intoxicated gets home. The program also covered the "signs" of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Prior to working at the Crab Shack he had had experience in training and supervising employees in the responsible service of alcohol, and in what steps to take when a patron was visibly intoxicated. Depending on how drunk they were, or appeared to be, he would ask them if they required a taxi to take them home. On other occasions he would see that they were removed from the premises. Each case was dealt with on its circumstances. I note the witness' emphasis on both the visibility and the degree of the intoxication, and that he made no reference to monitoring the amount of alcohol consumed by the patrons.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His job as floor manager at the Crab Shack involved customer satisfaction and "grooming the room". This meant trying to visit each patron to make sure they were satisfied and that the employees were doing their jobs; not, it seems, to monitor, or consider the state of, their sobriety. The restaurant was only open till 10:00 p.m. His focus then would shift to the lounge.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Mr. Turner said that the lounge staffs were trained to recognize obviously intoxicated people, and what to do about it. They also had doormen who would view the patrons "and establish whether certain patrons needed to be addressed or not". All bartenders and servers were required to have a Serving It Right Certificate. The guidelines of the Serving It Right program were enforced in the Crab Shack.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 pause at this point to make two observations: first, that if the utopian system described by Mr. Turner was in place at the Crab Shack and was functioning at the material time, then I find it most difficult to comprehend how, or why, the staff, particularly Mr. Turner and Ms. McLean, failed to see what would have been obvious, that the three men were under the influence of the alcohol that they had consumed and were intoxicated. In my opinion they should have seen that the three men were intoxicated and that there was a need for intervention, if only to enquire as to whether they were driving and how they were getting home. Further, the Crab Shack should have had in place some form of monitoring system so that the staff could have monitored the drinks consumed by the three men and their intoxication and need for intervention would have been even more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Second, the test apparently applied by the staff, again particularly Mr. Turner and Ms. McLean, to decide whether or not a patron was intoxicated, was clearly inadequate. What they looked for was a patron who was a problem or who was having problems, who was staggering, falling down, "sleeping at the bar", and so on. If he appeared to be happy, in a good mood, in good condition or in good spirits, the test was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test should not be simply how drunk or how intoxicated the patron is, or how extreme his symptoms are. The test should be no more than whether the patron appears to be under the influence of the alcohol he has consumed; a state which generally is demonstrated contextually, to use Mr. Crowley's words, and perhaps Ms. Wood's words as well, when the patron is said to be "having his share of fun", "definitely drinking" and "not having too much to drink", "in decent shape, "in relatively good state", "was drinking", "was having a good time", "obviously had a couple of drinks in him", "happy and excited", "had been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Business was slow that evening and Mr. Turner did not have much to do on the restaurant side. His primary focus between 9:00 p.m. and 10:00 p.m. was preparing the lounge for receiving guests. In fact he was the bartender from 9:00 p.m. to 10:00 p.m. when Ms. MacLean came on duty. She worked as the only bartender from 10:00 p.m. to 2:15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two servers in the lounge that night were Ms. S. McCullagh and Ms. D. Nosegaard. Ms. McCullagh worked from 9:00 p.m. to 11:45 p.m., when she was sent home because they were not busy. Ms. Nosegaard worked from 9:00 p.m. to 1:45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Mr. Turner was referred to the invitation, and he recalled that there was "some sort of food" made available to patrons between 9:00 p.m. and 10:00 p.m. They also had a band called The Totally Hip. He said that the band did not start until around 10:30 p.m. because there were not enough people there at 10:00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When asked whether patrons were given free drink tickets that night he said:</w:t>
      </w:r>
      <w:r>
        <w:rPr>
          <w:rFonts w:ascii="arial" w:eastAsia="arial" w:hAnsi="arial" w:cs="arial"/>
          <w:sz w:val="20"/>
          <w:lang w:val="en-US" w:eastAsia="en-US" w:bidi="ar-SA"/>
        </w:rPr>
        <w:cr/>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the best of my recollection. It's entirely possible. Over the course of the three years that I was there, we did from time to time hand out tickets so that each individual was allowed one or two drinks per invitation, and it's entirely possible that that was the case with this.</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participated in many promotional nights at the Crab Shack?</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Quite a few, yes.</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do you keep records, sir, of all of the free or promotional drinks that are served?</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sir. any drink that is - goes over the bar has to be rung in at some point by somebody before it goes out to a customer.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records are maintained for inventory accuracy and for tax purposes. I am satisfied that free drink tickets were handed out that night, probably by Mr. Kovacs.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The witness was then taken through the Crab Shack computer record, which is entitled "Cash Out and Revenue Detail Promo" and which is Exhibit 13, which contains particulars of the free food and drink provided to the band and of free drinks provided to the patrons. The total figures are set out in p. 79 of Exhibit 14. According to the Exhibit, the total amount of alcohol sold that night was $1,922.70. The total food sales were $1,294.13. The total of the promotional alcohol that was given away was $123.73. The total for the food and the alcohol given to the band was $187.33.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It appears, according to Exhibit 13, that between 9:00 p.m. and 10:00 p.m., the reception hour, only seven free bottles of domestic beer were handed out; the first five being recorded at 9:07 p.m. and the last two being recorded at 9:22 p.m. Eight free shooters were also handed out. The record also indicates that at 10:50 p.m. one free jug of beer, three free bottles of beer and one free shooter were rung up. Finally, at 11:42 p.m., two free drinks and two free bottles of beer were rung up. All of these promotional drinks were approved by Mr.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Mr. Turner was asked, in effect, could he tell whether it was a slow night or a busy night from the figures. He said that he could, and that the figures indicated that it was quite a slow night. The total sales were only $3,577.87. He said:</w:t>
      </w:r>
      <w:r>
        <w:rPr>
          <w:rFonts w:ascii="arial" w:eastAsia="arial" w:hAnsi="arial" w:cs="arial"/>
          <w:sz w:val="20"/>
          <w:lang w:val="en-US" w:eastAsia="en-US" w:bidi="ar-SA"/>
        </w:rPr>
        <w:cr/>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$3,500, which is quite slow, indicates - on average in the winter time when it's busy, when the room is full, when the restaurant is full and the bar is full, we'll do $14,000 to $18,000.</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on the evening of October 7 this anniversary party, just from your own recollection, can you tell the court how many people were there at the - say the busiest point?</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high point of the evening I would estimate about 40 to 50 people. That would be a very generous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had given evidence earlier that the lounge was fairly small and that the seat capacity was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Mr. Turner said that when he first saw the three men on the night in question they were in the vicinity of the couch referred to earlier. They were hanging out, talking. He greeted them and went on his way. Periodically he would stop and chat with them. When asked what observations he made on those visits, he said "They seemed like they were happy, having a good time. Hanging out. Talking." He cannot say exactly when the three men left the Crab Shack, but he concludes from Holton's bill, which was signed off at 12:01 a.m., that they would have left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He recalls serving them alcohol on one occasion during the evening. They were waiting for service at the end of the bar, near the couch. The bartender was engaged with other customers, so he went behind the bar and served them either two or three bottles of beer. He estimates that this was around 11:00 p.m. He does not recall any specifics of his conversation with them at that time other than "how was everything going, chit-chat". When asked how they appeared at that time he said:</w:t>
      </w:r>
      <w:r>
        <w:rPr>
          <w:rFonts w:ascii="arial" w:eastAsia="arial" w:hAnsi="arial" w:cs="arial"/>
          <w:sz w:val="20"/>
          <w:lang w:val="en-US" w:eastAsia="en-US" w:bidi="ar-SA"/>
        </w:rPr>
        <w:cr/>
      </w:r>
    </w:p>
    <w:p>
      <w:pPr>
        <w:numPr>
          <w:numId w:val="4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seemed fine. They still seemed to be in good moods. They were laughing and joking. Nothing out of the 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He also recalled seeing the three men as they were leaving, saying: "You guys have a good night" and their reply "Later Mike". As to his observations at the time, he said that they seemed to be fine, once again, and that they definitely were not visibly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On cross-examination Mr. Turner acknowledged that Mr. Kovacs was present during the evening. He was located in the area of the couch, near the entrance to the bar. From there he acted as a host to the patrons and, as well, groomed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Mr. Turner was referred to Exhibit 13 and asked how many free drinks were given out between the hours of 9:00 p.m. and 10:00 p.m. His first response, referring to Exhibit 13, was: "According to this, apparently none, which is entirely possible, as it was not a very well-attended anniversary party". When the question was asked again with reference to the Exhibit, which he had mis-read, he said: "It's entirely possible and, according to this, it appears there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He said that according to the record, only seven free bottles of beer were given out then. He would not agree with counsel's suggestion that the record was not accurate. He said: "It just was not a very well-received party". He was then referred to his estimate that there were around fifty people in the lounge at its busiest point in the evening, and the exchange was:</w:t>
      </w:r>
      <w:r>
        <w:rPr>
          <w:rFonts w:ascii="arial" w:eastAsia="arial" w:hAnsi="arial" w:cs="arial"/>
          <w:sz w:val="20"/>
          <w:lang w:val="en-US" w:eastAsia="en-US" w:bidi="ar-SA"/>
        </w:rPr>
        <w:cr/>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what time do you say was the busiest time of the evening?</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my best guess I would say about 11:30, maybe 11:00 o'clock. Very tough to recall exactly what time.</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when people had to buy liquor at 11:00 p.m. it would be busier than at a time when they could get it for free?</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you could attribute that to being most of the people that these invitations were handed out to were servers and bartenders from around town and they were still working, so they would come afterwards. We would still probably honour the ticket if they attended the function. Because it was past 10:00 p.m. we would not disallow them a free drink.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your evidence that if you had an invitation, you were entitled to a free drink after 10:00 p.m.</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Its my evidence that if you were in the room and you were a well - if you were a patron that we wanted to take care of, we would take care of your on that evening, to encourage you to return, to encourage you to bring other people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Mr. Turner said that he based his judgment on whether a patron was intoxicated on whether they were visibly impaired, by which he meant "staggering, slurring, glassy eyes, sleeping at the bar, falling down, staggering", what might be called the extreme or extensive signs of intoxication. His judgment is governed solely by what he sees. He said that in his view, just because a patron was legally over the limit of .08, did not necessarily mean that he would be visibly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He agreed also that unless a tab was run, the Crab Shack had no system for ascertaining how many drinks were sold to a particular patron. He said that is why they rely on their "visual abilities". He also seemed to suggest that the running of the tab was "a system of keeping track of what a person drinks", which of course is not the case. I am satisfied, on the evidence, that at the time in question the Crab Shack did not have in place any system by which the bartenders could monitor the amount of drinks consumed by a patron; that on the night in question the drinks consumed by the three men were not monitored.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witness was pressed as to when the three men arrived at the Crab Shack and whether he saw them during the 9:00 to 10:00 p.m. reception. His evidence was that he could not remember them arriving, but he does remember seeing them after they had arrived, as he earlier described. He cannot recall when they arrived. He had suggested in an earlier statement that the three men had arrived around 10:00 p.m. When pressed with regard to the time factor, he said that he could not say for sure that he saw the three men between 9:00 p.m. and 10:00 p.m., but that he definitely saw them before 10:30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 witness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were there that evening. If they were there at 9:00 p.m. or maybe 9:30 or 10:00 p.m. I can't be exact.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know exactly when they arrived, but they were there for the evening for a couple of hours. If it was exactly 9:00 p.m. when they arrived I don't know exactly. If it was 9:30, that could be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Mr. Turner said that he could not recall taking in free drink tickets in exchange for beer between 9:00 p.m. and 10:00 p.m. However, I am satisfied that he did so. Mr. Turner was the only bartender between 9:00 p.m. and 10:00 p.m. He acknowledged, and Exhibit 13 makes it clear, that he approved all of the free drinks, and the Exhibit indicates that free drinks were handed out at 9:07 p.m. and again at 9:22 p.m. Finally, Mr. Kovacs, who apparently was the person giving out the free drink tickets, said that the three men arrived around 9:00 p.m. and at that time were sober.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Mr. Turner agreed that the Serving It Right manual was a sort of bible in the industry; that people in the industry were expected to conduct themselves in accordance with it. He also agreed that the Serving It Right program recommends preventive measures; that you ought to serve one drink per hour, and that you do not wait until a person falls off his stool and is on the floor before you stop serving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Mr. Turner was cross-examined in some detail with regard to his observations of the three men. The witness stuck to his guns. He saw and spoke to them on several occasions during the evening when he was grooming the room. When it was suggested that he had no idea of their state of sobriety when they left the bar, he said that they appeared to be in good condition and happy when they were there and when they were going on their way. They were not falling down, they seemed fine. Their conversational skills were fine. They said goodbye. They were not slurring their speech nor were they staggering.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He said that he only served the three men, or two of them, on the one occasion referred to, around 11:00 p.m., and he believes that it was MacKinnon and Martineau. He cannot remember whether he served them two or three bottles of beer on that one occasion. They were not visibly intoxicated. They were patiently waiting for service. He defined "just fine" as meaning "they were not angry, upset, visibly intoxicated". Any other drinks served to them would have been served by the bartender, Ms. MacLean, or by one of the servers, Ms. McCullagh or Ms. Nosegaard.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Ms. S. C. Maclean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Ms. MacLean is twenty-eight years of age and has resided in Whistler for eleven years. She is presently employed as a bartender at Garfinkel's. On October 7, 2002, she was working as a bartender at the Crab Shack. She worked that evening from 10:00 p.m. until 2:15 a.m. on October 8. By that time she had only worked for the Crab Shack for about one week. She had previously worked for the Crab Shack for about one year. She had also worked in other similar establishments in Whistler. She had taken the Serving It Right program and had her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Ms. MacLean said that she knew "the boys", Holton, MacKinnon and Martineau, prior to October 7, 2002. She had met all three of them when she worked with them at the Hard Rock Cafe in 1996. She had maintained contact with them "a little bit" over the years. She would have seen them approximately four or five times in the previous year, but only in passing.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As far as she could remember, the lounge was not that busy when she reported for work at 10:00 p.m. When asked when she first saw the three men she said:</w:t>
      </w:r>
      <w:r>
        <w:rPr>
          <w:rFonts w:ascii="arial" w:eastAsia="arial" w:hAnsi="arial" w:cs="arial"/>
          <w:sz w:val="20"/>
          <w:lang w:val="en-US" w:eastAsia="en-US" w:bidi="ar-SA"/>
        </w:rPr>
        <w:cr/>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shift started at 10:00 p.m. I would say that they came in - I remember that it was towards the beginning of my shift. So I would estimate about 10:30 or so. 10:30, 10:45.</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know whether they had been in the bar earlier that night?</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can't say for certain, but I hadn't witnessed them prior to that time.</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when you first saw them, where did you see them?</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came in the front entrance.</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they sat at the end of the bar towards the entrance, close to the entrance.</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they sitting?</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Leaning. There are stools there, so I can't say for certain, but they were leaning their arms over the bar, so leaning or sitting.</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three of them?</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certain times,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 pause at this point to observe that this is one of a number of areas where the evidence is unclear or conflicting. Holton and Martineau did not appear to know exactly when they arrived at the Crab Shack. They accepted counsel's suggestion that it was around 9:00 p.m. because it had been their plan or intention to enjoy the free food and beverages between 9:00 p.m. and 10:00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According to Mr. Turner it could have been anytime from 9:00 p.m. on. Ms. MacLean felt that the three men came in "about 10:30 or so", near the beginning of her shift which started at 10:00 p.m. Holton's $38.25 tab was opened at 10:47 p.m. Mr. Kovacs said that they arrived at 9:00 p.m. Finally, there is some evidence that during the evening the three men may have left the Crab Shack to go to MacKinnon's recently purchased vehicle to show it to friends. Upon a consideration of the whole of the evidence, including the fact that I have some concerns with some of the evidence of both Mr. Turner and Ms. MacLean, I have concluded that it is more likely than not that the three men arrived at the Crab Shack shortly after 9:00 p.m., and that they were served their free ticket drinks by Mr.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Ms. MacLean remembered serving the three men on only one occasion, when she served each of them a bottle of beer. She cannot say for certain whether she served them immediately they came in or a little later. She believes that she had a conversation with them when she first saw them. She cannot recall exactly what they were talking about "but they are friends of mine, so I'm sure that we did have a conversation". She cannot recall their conversation when she served them. At the time they were still in the same location. She believes she served them two Canadians and a Kokanee.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She was asked whether she made any observations about their condition when she served them. She said that she did, that they seemed fine, "they seemed ok to serve, 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She only remembers seeing them in the area of the bar described. She has no memory of seeing them at any other spot throughout the lounge. She did not serve them any other drinks. Apparently she forgot she served Holton alone at the bar on at least one occasion, and again when Mr. Poitras joined him, and while she carried on a conversation with Holton. Her last recollection of them is that they seemed fine. She spoke with them for about five to ten minutes in total. It was just casual conversation. She does not recall any of the conversations. She cannot say for certain when she last saw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When they left she said goodbye to them and gave them a hug. They did not tell her where they were going. She said that at that time they seemed okay, "I mean, they were in good spirits, but they seemed okay". I interrupt what the witness was saying, in layman's terms, and in context, was that while it was obvious that the three men had been drinking, they were not exhibiting the more extreme signs of intoxication such as staggering, slurring their speech, and so on, and that they therefore "seemed ok"; which is also Mr. Turner's apparent definition of intoxication. (My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On cross-examination she said that she and Mr. Turner were the only two bartenders that night. She actually did not recall that it was an anniversary celebration that night, until she had been told about it recently. She was asked to look at a copy of the invitation, and she then remembered it. Mr. Turner would have been the bartender between 9:00 p.m. and 10:00 p.m., because she did not come on duty until 10:00 p.m. She agreed that the Serving It Right manual governs the service of alcohol in the industry and that they abide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She would not agree that she was the bartender who served the drinks reflected in Holton's Visa bar bill and in the computer printout. She clearly recalled that she only served the three men on the one occasion, when she first served them one bottle of beer each. What she was suggesting was that at most she only served the three men with three of the domestic bottles of beer referred to in the printout. She cannot say for certain that Mr. Turner served the rest of the drinks because she did not see him serve them; while acknowledging that Mr. Turner was the only other bartender.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It is seen, or it will be seen, that I am unable to accept Ms. McLean's evidence that she only served the three men on the one occasion. I am satisfied that the three men spent most of the night sitting, or standing, at the bar, and that she was the person who served them all of their drinks from 10:00 p.m. to 12:00 a.m., save for any which Mr. Turner might have served them on occasion. I am also satisfied that over the evening, and particularly when they left, she was in a position to appreciate that the three men were intoxicated, from the quantity of drinks served to them as well as from their demeanour, which I am satisfied would have alone demonstrated that they were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Ms. MacLean was pressed to say that there was no organized system at the Crab Shack to keep track of the number of drinks served to a customer. The gist of her evidence was that this was so, save for "an awareness that we have", i.e., she is aware of who she serves; and on the night in question she recalled that she only served the three men two or three bottles of beer on the one occasion. Otherwise, a cash sale does not identify who drank the drinks purchased, nor does a tab. With regard to Holton's tab, all she knows is how long it was open. She does not know whether the drinks were ordered all at once, or who consumed them, and, I would add, who served them, although she was the only bartender on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Ms. S.K. McCullagh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Ms. McCullagh is twenty-three years of age and since February of this year she has lived in Burlington, Ontario. She worked at the Crab Shack from September 2002 until her departure. She had previously worked in other similar establishments. She was a floor server. When she arrived she took the B.C. Serving It Right program, and received her Certificate. She had taken a similar program and received a Certificate in Ontario earlier on. She agreed that on the night in question she worked in the Crab Shack from 9:00 p.m. until 11:45 p.m. At that time she did not know Holton, Martineau or MacKinnon. It was supposed to be an anniversary party, "a kind of local get-together". It was a slow evening. She was given a small section to serve. Because it was a slow evening she was sent home early, that is, at 11:45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The section she served was at the far end of the bar from "where you walk in". She was serving the benches and tables at that end of the bar. She did not work at the other end of the bar where the couch, and the three men, were situated. She testified that on October 7, 2002, she did not see any patrons in the Crab Shack who appeared visibly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On cross-examination she agreed that she was working during the 9:00 p.m. to 10:00 p.m. reception. She could not recall seeing any invitations. When asked to say what she could remember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 stage in the Crab Shack and in front of it there was a buffet table set up for wings and pizza. I was on the floor. If any promotional drinks were to be given out, it would have gone through a bartender. I never received any tickets. I was full cash in hand for serving drinks.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does not recall the patrons having any tickets. The handing out of the free drinks was regulated by the bar manager who was behind the bar at the time, referring to Mr. Turner. The free drinks were not based on a redemption of tickets.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The second server, Ms. Nosegaard, was not called to give evidence. Apparently Mr. Hilliker had her attend at the Courthouse in order for Mr. Ragona to interview her, and he did so. No one chose to call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 pause to observe again that I have some difficulties with the evidence of the Crab Shack's employees, particularly that of Mr. Turner and Ms. MacLean; both of whom still work in the industry and have an interest in the outcome of the claims being brought against the Crab Shack and, to some extent, Garfinkel's. I am unable to accept their evidence, particularly that relating to the number of drinks they served to the three men and their state or condition, particularly MacKinnon and Holton, while they were drinking in the Crab Shack, and especially when they departed around 12:00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Both were adamant that they only served the three men on a single occasion during the two and a half or three hours that they were there. Both specifically recalled the three men leaving and speaking to them at the time. Mr. Turner said that they were fine, that they said: "Later Mike" to him. Ms. MacLean said that they seemed o.k. and that she actually hugged them. Both of them knew the three men, and were in a good position to know how much they had been drinking and to observe them and their demeanour in this small lounge throughout the evening, and when Mr. Holton signed his Visa chit and when they departed around 12:00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 am satisfied that it is more likely than not that the three men stood or sat at the bar, and in the area of the couch, drinking throughout the night, and that they were served their drinks by both Mr. Turner and Ms. MacLean, but substantially more drinks than testified to by the two witnesses. I am also satisfied that the three men became intoxicated at the Crab Shack and were intoxicated when they departed; that at that time their outward behaviour would have disclosed to these trained bartenders the fact that they were intoxicated; if in fact they did not know this from the quantity of drinks they had served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P. Namshirin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Mr. Namshirin has been employed with the Province of British Columbia for over seven years as an ambulance attendant. He was stationed at the Whistler station at the time he was called out to the accident. He is the author of the Crew Report pertaining to Holton. The Report, of course, is taken up mainly with the serious injury suffered by Holton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Mr. Namshirin said that when he arrived at the scene he spoke with Holton. He does not remember word-for-word the exact conversation. He asked Holton if he had any pain and Holton told him that he was getting really sore and stiff and could not feel his back. He asked Holton if he had hit his head anywhere and Holton could not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Mr. Namshirin was then taken through his Crew Report. He confirmed his findings, on examination, that Holton was alert, oriented, smelled of alcohol and was basically normal, save for lack of feeling in his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On cross-examination by Mr. Ragona, the witness acknowledged that the tests he conducted, for example, the test under box 62 pertaining to the condition of the pupils, is a test performed to assist in determining whether or not there is a head injury. It is not a sobriety test. After acknowledging having found the colour of Holton's skin to be normal, the witness was asked whether he knew what affect a fractured neck would have on a person's skin colour, and he said that it would vary from case to case, that he was not one hundred percent sure what the case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At this point, Mr. Hilliker closed his case. Mr. Stuart declined to call evidence other than to read-in a few questions and answers from MacKinnon's discovery. MacKinnon said at discovery that it was a three to five minute walk from the Crab Shack to Garfinkel's. They walked the distance "at a normal pace" and arrived at around 12:30 a.m. When asked what they did when they arrived at Garfinkel's, he said that they walked around the bar to see if they recognized anybody, to see if any of their friends were there; that he bought a round of beer with his Visa, consisting of three beers, one for himself, one for Martineau and one for Holton. When asked whether Holton bought any liquor at Garfinkel's, he said that he did not really hang out with Holton and Martineau at Garfinkel's for the length of time they were there, and that he did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When asked whether he bought any other liquor at Garfinkel's he said, "No". However, he acknowledged that a friend of his bought him a shot of Jagermeister. He said that that was the extent of the alcohol he consumed at Garfinkel's, that is, one beer and one shot. Finally, he said that they left Garfinkel's at 1:00 a.m., or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Mr. Ragona advised the Court that he wished to call Mr. Kovacs as a witness because his friend chose not to call him. Mr. Ragona apparently by then had been unable to serve Mr. Kovacs. The Court was then advised that Mr. Kovacs was out of town visiting relatives, and was not immediately available. Mr. Ragona elected to proceed without Mr. Kovacs' evidence, although he was advised by the Court that arrangements could be made for Mr. Kovacs' attendance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In the end, Mr. Ragona obtained leave to read-in two questions and answers from Mr. Kovacs' discovery, as rebuttal evidence which he said went to the validity or accuracy of the information contained in Exhibit 13, the "Cash Out and Revenue Detail or Promo" document. He challenges this record on the basis that it does not reflect the actual amount of free beer and liquor handed out on the night in question. It is a position which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 will note at this point that I do not intend to review the lengthy written and oral submissions of counsel in any detail, although I have given careful consideration to them. Most of the submissions pertained to the facts, and my findings earlier expressed, are intended to deal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I will refer to Mr. Hilliker's introduction to his submission, which was adopted by Mr. Stuart, since he outlines the basic factual approach of the defence. I will refer to the legal defences on occasion when dealing with the law. Mr. Hilliker said:</w:t>
      </w:r>
      <w:r>
        <w:rPr>
          <w:rFonts w:ascii="arial" w:eastAsia="arial" w:hAnsi="arial" w:cs="arial"/>
          <w:sz w:val="20"/>
          <w:lang w:val="en-US" w:eastAsia="en-US" w:bidi="ar-SA"/>
        </w:rPr>
        <w:cr/>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this case is about, from the prospective of this defendant, is how much alcohol Mr. Holton and Mr. MacKinnon had at the Crab Shack on October 7, 2002. The plaintiff claims, in effect, that he drank so much at the Crab Shack that night that his better judgment was impaired and that he got in a car with a drunk driver, namely Mr. MacKinnon. The plaintiff says that Mr. MacKinnon also became impaired at the Crab Shack.</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proof is on the plaintiff to show that both he and MacKinnon became impaired at the Crab Shack.</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failed to meet this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Hilliker then attempted to demonstrate that the plaintiff had not proved the essential ingredients of his case, with particular regard to the quantity of drinks he and MacKinnon were served at the Crab Shack, and continued:</w:t>
      </w:r>
      <w:r>
        <w:rPr>
          <w:rFonts w:ascii="arial" w:eastAsia="arial" w:hAnsi="arial" w:cs="arial"/>
          <w:sz w:val="20"/>
          <w:lang w:val="en-US" w:eastAsia="en-US" w:bidi="ar-SA"/>
        </w:rPr>
        <w:cr/>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these facts Mr. Ragona is asking this Court to conclude that the plaintiff, who was obviously impaired by the end of the evening, got that way at the Crab Shack. He is also asking this Court to conclude that Mr. MacKinnon, who, certainly by 4:29 a.m., was impaired, also got that way at the Crab Shack. With respect, neither conclusion follows from the facts which have been proven at trial. The point will be developed more fully below, but, in short, we do not know how much the plaintiff and Mr. MacKinnon had to drink at Garfinkel's and at the plaintiff's home. Without this information it is not possible to draw a conclusion that both men became impaired at the Crab Shack.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It is seen that I am unable to agree with counsel's submission. I have found that the three men probably had three drinks at Garfinkel's, that Holton had one drink, and MacKinnon and Martineau had two drinks, at Holton's residence before going to the Crab Shack. I have also found on the basis of the evidence of the lay witnesses, and of the BAC readings, that both MacKinnon and Holton were served sufficient quantities of drinks at the Crab Shack which caused them to be intoxicated while there, and in particular, by the time they departed. I have also concluded that Garfinkel's knowingly served the three men three drinks during the short period of time that they were there, thus increasing their level of intoxication by the time they departed for Holton's residence. When the three men left the Crab Shack, and when they left Garfinkel's, particularly Holton and MacKinnon, they were unable to take care of themselves, that is, they were unable to handle the situation in which each had been placed through their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I do not believe that there is any dispute as to the nature of the duty of care owed by the Crab Shack and by Garfinkel's, as commercial hosts, to Holton as a patron, and as a reasonably foreseeable third party who might be harmed as a result of the intoxication of their other patron, MacKinnon. The standard of care required of both establishments was to take positive steps to see that Holton was not exposed to injury because of his intoxication, or because of MacKinnon's intoxication. These are protective duties, duties to take positive action to protect another. What appears to be at issue in this case is the extent of the duties. This requires an inquiry into the standard of care and whether it was met by each establishment.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The decision of the Supreme Court of Canada in Menow v. Jordan House Ltd., </w:t>
      </w:r>
      <w:hyperlink r:id="rId761" w:history="1">
        <w:r>
          <w:rPr>
            <w:rFonts w:ascii="arial" w:eastAsia="arial" w:hAnsi="arial" w:cs="arial"/>
            <w:i/>
            <w:color w:val="0077CC"/>
            <w:sz w:val="20"/>
            <w:u w:val="single"/>
            <w:shd w:val="clear" w:color="auto" w:fill="FFFFFF"/>
            <w:lang w:val="en-US" w:eastAsia="en-US" w:bidi="ar-SA"/>
          </w:rPr>
          <w:t>[1974] S.C.R. 239</w:t>
        </w:r>
      </w:hyperlink>
      <w:r>
        <w:rPr>
          <w:rFonts w:ascii="arial" w:eastAsia="arial" w:hAnsi="arial" w:cs="arial"/>
          <w:color w:val="000000"/>
          <w:sz w:val="20"/>
          <w:lang w:val="en-US" w:eastAsia="en-US" w:bidi="ar-SA"/>
        </w:rPr>
        <w:t xml:space="preserve"> (S.C.C.), was a case of first instance, and is the leading authority on the imposition of a duty to take positive action to protect another. In this case the Court held that when a hotel ejects an intoxicated patron, it owes a duty of care to the patron to take certain steps to ensure that the patron arrives home safely. See the decision of Wilson, J., giving the Judgment of the Court, in Crocker v. Sundance Northwest Resorts Ltd., </w:t>
      </w:r>
      <w:hyperlink r:id="rId713" w:history="1">
        <w:r>
          <w:rPr>
            <w:rFonts w:ascii="arial" w:eastAsia="arial" w:hAnsi="arial" w:cs="arial"/>
            <w:i/>
            <w:color w:val="0077CC"/>
            <w:sz w:val="20"/>
            <w:u w:val="single"/>
            <w:shd w:val="clear" w:color="auto" w:fill="FFFFFF"/>
            <w:lang w:val="en-US" w:eastAsia="en-US" w:bidi="ar-SA"/>
          </w:rPr>
          <w:t>[1988] 1 S.C.R. 1186</w:t>
        </w:r>
      </w:hyperlink>
      <w:r>
        <w:rPr>
          <w:rFonts w:ascii="arial" w:eastAsia="arial" w:hAnsi="arial" w:cs="arial"/>
          <w:color w:val="000000"/>
          <w:sz w:val="20"/>
          <w:lang w:val="en-US" w:eastAsia="en-US" w:bidi="ar-SA"/>
        </w:rPr>
        <w:t xml:space="preserve"> (S.C.C.), wherein Menow is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In Menow the plaintiff was a frequent patron of the Hotel's tavern. He was known to have a tendency to drink to excess and then act recklessly. As a result he had been barred from the premises and the staff had been instructed not to serve him unless he was accompanied by a reasonable person. On the evening in question the plaintiff attended at the tavern with his foreman. They were served beer. The foreman departed and the plaintiff remained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The tavern continued to serve beer to the plaintiff in breach of the instruction, as well as in breach of statutory injunctions against serving an intoxicated patron. The plaintiff was served "past the point of visible or apparent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The plaintiff was eventually ejected. It was a dark rainy night and he was wearing dark clothes. The tavern employees knew that he was intoxicated and therefore unable to take care if himself, and that he would have to go home, probably by foot, by way of a busy two-lane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The evidence was that the plaintiff was picked up by an unknown third person and driven part way home. While continuing on his journey, a half hour after leaving the tavern, the plaintiff was struck by a motor vehicle while staggering near the centre of the highway. At p. 247 Mr. Justice Laskin, as he then was, speaking for the Court, had this to say about the general common law on tortuous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common law assesses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of a breach of a duty of care arising from a foreseeable and unreasonable risk of harm to one person created by the act or omission of another. This is the generality which exhibits the flexibility of the common law; but since liability is predicted upon fault, the guiding principal assumes a nexus or relationship between the injured person and the injuring person, which makes it reasonable to conclude that the latter owes a duty to the former not to expose him to an unreasonable risk of harm. Moreover, in considering whether the risk of injury to which a person may be exposed is one that he should not reasonably have to run, it is relevant to relate the probability and the gravity of injury to the burden that would be imposed upon the prospective defendant in taking avoiding measures.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(Authorities omitted and 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248: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hotel, however, was not in the position of persons in general who see an intoxicated person who appears to be unable to control his steps. It was an invitor-invitee relationship with Menow as one of its patrons, and it was aware, through its employees, of his intoxicated condition, a condition which, on the findings of the trial judge, it fed in violation of applicable liquor licence and liquor control legislation. There was a probable risk of personal injury to Menow if he was turned out of the hotel to proceed on foot on a much-travelled highway passing in front of the hotel.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With regard to the standard of care, or what steps should be taken to meet the duty, His Lordship had this to say at p. 248: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in my opinion, nothing unreasonable in calling upon the hotel in such circumstances to take care to see that Menow is not exposed to injury because of his intoxication. No inordinate burden would be placed upon it in obliging it to respond to Menow's need for protection. A call to the police, or a call to his employer immediately come to mind as easily available preventive measures; or a taxi cab could be summoned to take him home, or arrangements made to this end with another patron able and willing to do so. The evidence shows that the hotel had experience with or was sensitive to the occasional need to take care of intoxicated patrons. The operator had in other like instances provided rides. He also had spare rooms at the time into one of which Menow could have been put.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relationship between Menow and the hotel, the hotel operator's knowledge of Menow's propensity to drink and his instruction to his employees not to serve him unless he was accompanied by a responsible person, the fact that Menow was served not only in breach of this instruction but as well in breach of statutory injunctions against serving a patron who is apparently in an intoxicated position, and the fact that the hotel operator was aware that Menow was intoxicated, the proper conclusion is that the hotel came under a duty to Menow to see that he got home safely by taking him under its charge or putting him under the charge of a responsible person, or to see that he was not turned out alone until he was in a reasonably fit condition to look after himself. There was, in this case, a breach of this duty for which the hotel must respond according to the degree of fault found against it. The harm that ensued was that which was reasonably foreseeable by reason of what the hotel did (in turning Menow out) and failed to do (in not taking preventive measures).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xml:space="preserve">  Mr. Justice Laskin then went on to say that the risk of harm to which Menow was exposed by the hotel was not abated to its exoneration by reason of the fortuitous circumstances that Menow obtained a ride part of the way home. What was telling in the case was the short period of time that elapsed between the time that Menow was removed from the hotel and the time of the accident, and the fact that the risk was not increased or changed in kind when he was dropped off by the Good Samaritan driver. His Lordship also acknowledged that a great deal turned on the knowledge of the tavern, or its employees, of the patron and his condition "where the issue is liability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injuries suffered by the patron".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In Crocker the plaintiff, a ski resort patron, entered into a competition held by the resort when he was visibly drunk at the time. The resort did nothing to dissuade him from continuing the competition. The Court found that the ski resort had a positive duty at law to take certain steps to prevent a visibly intoxicated person from competing in the resort's dangerous tubing competition.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At p. 1196, Madam Justice Wilson, after noting that the general approach taken in Menow has been applied in a number of cases and referring to them,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thread running through these cases is that one is under a duty not to place another person in a position where it is foreseeable that the person could suffer injury. The plaintiff's inability to handle the situation in which he or she has been placed - either through youth, intoxication or other incapacity - is an element in determining how foreseeable the injury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In Crocker, Madam Justice Wilson concluded that the resort was subject to a duty to the intoxicated individual to take all reasonable steps to prevent him from entering such a competition. After noting that the standard of care is dependent on context, and that the question was what steps a reasonable organization would have taken to prevent Crocker from competing in the competition, Wilson, J. noted at p. 1199 that numerous steps were open to the Lodge to dissuade Crocker from competing. For example, it could have disqualified him when it realized that he was drunk, which was the easiest course to follow, or they could have tried to prevent him from competing.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On the subject matter of the standard of care, see also Lum (Guardian Ad Litem of) McLintock, </w:t>
      </w:r>
      <w:hyperlink r:id="rId762" w:history="1">
        <w:r>
          <w:rPr>
            <w:rFonts w:ascii="arial" w:eastAsia="arial" w:hAnsi="arial" w:cs="arial"/>
            <w:i/>
            <w:color w:val="0077CC"/>
            <w:sz w:val="20"/>
            <w:u w:val="single"/>
            <w:shd w:val="clear" w:color="auto" w:fill="FFFFFF"/>
            <w:lang w:val="en-US" w:eastAsia="en-US" w:bidi="ar-SA"/>
          </w:rPr>
          <w:t>[1997] B.C.J. No. 2607</w:t>
        </w:r>
      </w:hyperlink>
      <w:r>
        <w:rPr>
          <w:rFonts w:ascii="arial" w:eastAsia="arial" w:hAnsi="arial" w:cs="arial"/>
          <w:color w:val="000000"/>
          <w:sz w:val="20"/>
          <w:lang w:val="en-US" w:eastAsia="en-US" w:bidi="ar-SA"/>
        </w:rPr>
        <w:t>, a decision of MacKenzie, J. when in this Court. There at p. 3 His Lordship discusses the responsibility of an experienced server and the standard of care to be met:</w:t>
      </w:r>
      <w:r>
        <w:rPr>
          <w:rFonts w:ascii="arial" w:eastAsia="arial" w:hAnsi="arial" w:cs="arial"/>
          <w:sz w:val="20"/>
          <w:lang w:val="en-US" w:eastAsia="en-US" w:bidi="ar-SA"/>
        </w:rPr>
        <w:cr/>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Comer was an experienced server. She had been employed at the Inn on the Green for two years before the accident and had served alcohol in Britain for five or six years before that. She had taken the "Serving It right" course of instruction in the responsible serving of alcoholic beverages as a condition of her employment. She knew that she had a responsibility to monitor patrons' consumption, look for signs of over-indulgence and refuse to serve a patron who was intoxicated. Once Mr. McLintock became intoxicated she had a number of options, first to offer to call a cab or responsible person to drive him home, then to ask for the car keys and insist he not drive, call in the bartender or manager to assist if necessary and finally, if all else failed, call the police. The discovery evidence of Time Fuchihara, general manager of the lounge, leaves no doubt that the lounge was well aware of its responsibilities and expected its servers to discharge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observe at this point that in the case at Bar the employees of both establishments had taken the "Serving It Right" course, and were fully experienced in their responsibilities to monitor patrons'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It is important to note that the case at Bar involves a plaintiff who became intoxicated, and more intoxicated in the establishments, and as a consequence was unable to look after himself; as was the case in Menow and Crocker. However, the case also involves a second patron who became intoxicated, and more intoxicated, in the establishments and as a consequence was unable to look after himself, that is, like the plaintiff, he was unable to handle the situation in which he found himself due to his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These added considerations, in my opinion, distinguish this case from those such as Menow where the case will turn in the end on the intoxication and the conduct of the plaintiff patron; for example, if he arrives home safely, the duty owed by the commercial establishment to protect the plaintiff from his own intoxication is discharged. Here the ultimate focus should not be on Holton's intoxication and conduct or whether he arrived home safely. Rather, the focus should be on the intoxication and conduct of the second patron, MacKinnon, and the duties of care owed to third parties who might reasonably be expected to come into contact with him. In this case, this includes MacKinnon's two companion-passengers, Holton and Martineau, who are members of the class of persons who could be expected to be on a highway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The point I am making, is that while the duties owed by the establishments to Holton, as a third party passenger may overlap those owed to him simply as an intoxicated patron, they are in fact separate duties based upon different considerations; mainly the intoxication and conduct of MacKinnon. These duties are more extensive in that they are not affected by the fact that Holton arrived home safely before the fatal journey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In my opinion, at that point in time, both MacKinnon and Holton were still intoxicated as a result of the alcohol they had consumed at the two establishments, and were still unable to handle the situation in which each found himself due to his intoxication. The reasonably foreseeable risk of harm to MacKinnon's passengers, and to other users of the road, drivers and passengers alike, was not affected or changed by the brief stop-over at Holton's residence. Those duties extended at least to the point when the accident occurred while MacKinnon was driving his vehicle in his intoxicated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xml:space="preserve">  In Stewart v. Pettie, </w:t>
      </w:r>
      <w:hyperlink r:id="rId763"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after an evening of dinner and light theatre at an Inn, a passenger in a vehicle driven by her brother was rendered a quadriplegic when the vehicle crashed after losing control on slippery roads and conditions. Up until then the brother's driving had been appropriate to the conditions. However, an hour after the accident his blood alcohol level was found to be well above the legal limit. He had been drinking throughout the evening and the Inn, the commercial host, was aware of his condition when he left, in that the same waitress had served him all evening and had kept a running total of his tab. The passengers in the vehicle, the wives of the two men who were drinking, were present at the table when all of the drinks were ordered, served and consumed, although they consumed no alcohol during the entire evening. The trial judge found that despite the amount of alcohol the brother had consumed, he exhibited no signs of intoxication; that his appearance was deceiving because he was in fact intoxicated by the end of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The head note is detailed and informative and worthy of setting out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duty of care exists between alcohol-serving establishments and their patrons who are unable to look after themselves after becoming intoxicated. The establishment may be required to prevent an intoxicated patron from driving where it is apparent that he or she intends to drive. A duty is also owed to third parties who might reasonably be expected to come into contact with the intoxicated person, and to whom that patron may pose some risk. A sufficient degree of proximity exists here between the commercial host and the injured passenger giving rise to a duty of care between them. The fact that she was in the vehicle driven by that patron rather than the passenger or driver of another vehicle was irrelevant for the purposes of duty of care. The duty of care arose because she was a member of a class of persons who could be expected to be on the highway. It is this class of persons to whom the duty is owned.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 observe at this point, perhaps again, that the duties owed by the two establishments to Holton were two-fold; as an intoxicated patron, that duty being based on his intoxication, and as a third party passenger, that duty being based on MacKinnon's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The headnote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of whether a duty of care exists is a question of the relationship between the parties, not a question of conduct. The question of what conduct is required to satisfy the duty is a question of the appropriate standard of care. Commercial vendors of alcohol unquestionably owe a general duty of care to persons who can be expected to use the highways.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here did not flow from the mere fact that the commercial host may have overserved the patron. Injury to a class of persons must be foreseeable as a result of the impugned conduct. The mere fact that an individual is over-imbibing does not necessarily lead by itself to a risk of harm to third parties. The commercial host will be required to take some action only if there is some foreseeable risk of harm to the patron or to a third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reluctance of the Courts to impose liability for a failure to take some positive action has been tempered where some "special relationship" between the parties warrants the imposition of a positive duty. Two questions must be answered: whether the defendant was required, in the circumstances, to take any positive steps at all, and if so, whether the steps taken discharged that burden.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mere existence of a "special relationship" between vendors of alcohol and the motoring public without more, does not necessarily permit the imposition of as positive obligation to act. Every person who enters a bar or restaurant is in an invitor-invitee relationship with the establishment and is therefore in a "special relationship" with the establishment. The existence of this relationship does not preclude a commercial host from considering other relevant factors in determining whether in the circumstances positive steps are necessary. Although the circumstances will often warrant the imposition of a positive obligation to act, no action will be required in the absence of foreseeability which is the sine qua non of tortuous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commercial host here took no steps to ensure its patron did not drive. None of its employees asked if the patron intended to drive or suggested any alternative. The fact that it remained "vigilant" and maintained "careful observation" of its patron could not be equated with taking positive steps. The circumstances, however, were not such that a reasonably prudent establishment would have foreseen that the patron would drive, and therefore should have taken steps to prevent this. The commercial host knew that some of the party were sober and could reasonably assume one of them would drive. It did not need to enquire as to who was driving.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It is seen that I have concluded that at the time the three men left the two establishments they would have been showing some symptoms of intoxication, which together with the drinks they had consumed, should have caused the employees to conclude that they were intoxicated; that at a minimum they should have enquired as to how they were getting home, and whether any one of them was driving. They would then have ascertained that MacKinnon had driven the three of them to downtown Whistler, and that there was some risk that he would be driving them on the return journey.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In any event, I am satisfied, without more, that the employees of both establishments should have foreseen that there was a risk that at least one of the three intoxicated men might drive and that there was a real risk that the driver might cause harm to third parties, and, in particular, to his two companion passengers. In my opinion, a reasonably prudent establishment would have done so, and both establishments should have taken positive steps to see that MacKinnon did not drive the vehicle in order to discharge the burden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Throughout the trial, a great deal of time was spent discussing the visible signs of intoxication and their relevance, if any, to the duties of a commercial host. In Stewart, Major, J. had this to say at p. 151 about the fact that the driver was not exhibiting any visible signs of intoxication: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Court of Appeal that Mayfield cannot escape liability simply because Stewart Pettie was apparently not exhibiting any visible signs of intoxication. The waitress kept a running tab, and knew that Pettie had consumed 10 - 14 oz. of alcohol over a five hour period. On the basis of this knowledge alone, she either knew or should have known that Pettie was becoming intoxicated, and this is so whether or not he was exhibiting visible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same subject matter he also had this to say at p. 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that establishments which serve alcohol must either intervene in appropriate circumstances or risk liability, and this liability cannot be avoided where the establishment has intentionally structured the environment in such a way as to make it impossible to know whether intervention is necessary. Such was the situation in Canada Trust Co. v. Porter, </w:t>
      </w:r>
      <w:hyperlink r:id="rId764" w:history="1">
        <w:r>
          <w:rPr>
            <w:rFonts w:ascii="arial" w:eastAsia="arial" w:hAnsi="arial" w:cs="arial"/>
            <w:i/>
            <w:color w:val="0077CC"/>
            <w:sz w:val="20"/>
            <w:u w:val="single"/>
            <w:shd w:val="clear" w:color="auto" w:fill="FFFFFF"/>
            <w:lang w:val="en-US" w:eastAsia="en-US" w:bidi="ar-SA"/>
          </w:rPr>
          <w:t>[1980] O.J. No. 252</w:t>
        </w:r>
      </w:hyperlink>
      <w:r>
        <w:rPr>
          <w:rFonts w:ascii="arial" w:eastAsia="arial" w:hAnsi="arial" w:cs="arial"/>
          <w:color w:val="000000"/>
          <w:sz w:val="20"/>
          <w:lang w:val="en-US" w:eastAsia="en-US" w:bidi="ar-SA"/>
        </w:rPr>
        <w:t xml:space="preserve">, where the alcohol was served from behind a bar and it was impossible for the establishment either to monitor the amount consumed, or to determine whether intervention was necessary. A similar situation arose in Gouge v. Three Top Investments Holdings Inc., </w:t>
      </w:r>
      <w:hyperlink r:id="rId765" w:history="1">
        <w:r>
          <w:rPr>
            <w:rFonts w:ascii="arial" w:eastAsia="arial" w:hAnsi="arial" w:cs="arial"/>
            <w:i/>
            <w:color w:val="0077CC"/>
            <w:sz w:val="20"/>
            <w:u w:val="single"/>
            <w:shd w:val="clear" w:color="auto" w:fill="FFFFFF"/>
            <w:lang w:val="en-US" w:eastAsia="en-US" w:bidi="ar-SA"/>
          </w:rPr>
          <w:t>[1994] O.J. No. 751</w:t>
        </w:r>
      </w:hyperlink>
      <w:r>
        <w:rPr>
          <w:rFonts w:ascii="arial" w:eastAsia="arial" w:hAnsi="arial" w:cs="arial"/>
          <w:color w:val="000000"/>
          <w:sz w:val="20"/>
          <w:lang w:val="en-US" w:eastAsia="en-US" w:bidi="ar-SA"/>
        </w:rPr>
        <w:t xml:space="preserve"> (Ont. Ct. (Gen. Div.)) where the plaintiff attended a company Christmas party which had a "cash bar" overindulged and then was involved in an accident. In such circumstances, it would not be open to the establishment to claim that they could not foresee the risk created when their inability to foresee the risk was the direct result of the way the serving environment was structured.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It is seen that I have concluded that Ms. MacLean had ample evidence before her, from the number of drinks she served the three men, and from the symptoms of intoxication that would have been displayed by them, particularly MacKinnon and Holton.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I have reached the same conclusion with regard to Garfinkel's. On the arrival of the three men, Garfinkel's experienced staff ought to have seen that they were intoxicated and should not have served them. Instead they were served three drinks in the space of thirty to forty minutes, which would only have added to their intoxicated state, and to the knowledge thereof of the staff. Again, I have concluded that it would not have taken much monitoring for the staff to know that they had three additional drinks, in that short period of time, and that enquiries had to be made about their transportation means, particularly since all three men were intoxicated. It would have been obvious that there was a real risk that at least one of them might be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xml:space="preserve">  I refer also to the decision of Levine, J., when in this Court, in Jacobsen v. Nike Canada, </w:t>
      </w:r>
      <w:hyperlink r:id="rId766" w:history="1">
        <w:r>
          <w:rPr>
            <w:rFonts w:ascii="arial" w:eastAsia="arial" w:hAnsi="arial" w:cs="arial"/>
            <w:i/>
            <w:color w:val="0077CC"/>
            <w:sz w:val="20"/>
            <w:u w:val="single"/>
            <w:shd w:val="clear" w:color="auto" w:fill="FFFFFF"/>
            <w:lang w:val="en-US" w:eastAsia="en-US" w:bidi="ar-SA"/>
          </w:rPr>
          <w:t>[1996] B.C.J. No. 363</w:t>
        </w:r>
      </w:hyperlink>
      <w:r>
        <w:rPr>
          <w:rFonts w:ascii="arial" w:eastAsia="arial" w:hAnsi="arial" w:cs="arial"/>
          <w:color w:val="000000"/>
          <w:sz w:val="20"/>
          <w:lang w:val="en-US" w:eastAsia="en-US" w:bidi="ar-SA"/>
        </w:rPr>
        <w:t>. There Her Ladyship specifically followed Stewart and after citing the above passages from Stewart stated:</w:t>
      </w:r>
      <w:r>
        <w:rPr>
          <w:rFonts w:ascii="arial" w:eastAsia="arial" w:hAnsi="arial" w:cs="arial"/>
          <w:sz w:val="20"/>
          <w:lang w:val="en-US" w:eastAsia="en-US" w:bidi="ar-SA"/>
        </w:rPr>
        <w:cr/>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interpret these comments as imposing a positive obligation on a tavern-owner to monitor the consumption of alcohol by its patrons, if it is foreseeable that the patron will drive, so that the tavern-owner can determine whether any intervention is necessary.</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Thus, the standard of care as established by Stewart v. Pettie requires a tavern-owner to:</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 the consumption of its patrons;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reasonable assumptions from the amount consumed by a patron, that he or she is likely to be impaired;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steps to prevent a patron from driving when the tavern-owner knows or ought to know that the person is likely impaired and is likely to drive.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One other case which I wish to refer to at this point is Sambell v. Hudago Enterprises Ltd., </w:t>
      </w:r>
      <w:hyperlink r:id="rId767" w:history="1">
        <w:r>
          <w:rPr>
            <w:rFonts w:ascii="arial" w:eastAsia="arial" w:hAnsi="arial" w:cs="arial"/>
            <w:i/>
            <w:color w:val="0077CC"/>
            <w:sz w:val="20"/>
            <w:u w:val="single"/>
            <w:shd w:val="clear" w:color="auto" w:fill="FFFFFF"/>
            <w:lang w:val="en-US" w:eastAsia="en-US" w:bidi="ar-SA"/>
          </w:rPr>
          <w:t>[1990] O.J. No. 2494</w:t>
        </w:r>
      </w:hyperlink>
      <w:r>
        <w:rPr>
          <w:rFonts w:ascii="arial" w:eastAsia="arial" w:hAnsi="arial" w:cs="arial"/>
          <w:color w:val="000000"/>
          <w:sz w:val="20"/>
          <w:lang w:val="en-US" w:eastAsia="en-US" w:bidi="ar-SA"/>
        </w:rPr>
        <w:t>, a decision of Gautreau, J. of the Ontario Court of Justice - General Division. In that case, the plaintiff was a passenger in the defendant's vehicle and suffered serious injuries in an accident. Both parties were drunk at the time of the accident and in fact were intoxicated when they arrived at the defendant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The evidence was that one of the waitresses at the hotel noticed that when the group arrived they had red eyes and smelled of alcohol and she did not think that they should be driving. At p. 7 Gautreau, J.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they were served beer without question at the Squire and I have concluded that this amounted to the equivalent of several drinks, whether it was bottled beer or pitcher beer. It is also clear that no one said anything to them about not driving, and no one notified the police at the station directly across the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 said the hotel did not render Hannam a danger because he was already intoxicated when he arrived and there is very little difference between a blood content of 250, 240 or 220.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argument is flawed. It well may be that Hannam was in danger of causing damage to others before he arrived at the tavern, but by serving more beer they increased the risk or at least maintained the level of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that they are liable both under the Liquor License Act and at common law. There is a high standard of care imposed on a tavern and its staff. The Squire tavern people were oblivious to their duty. They knew these people were driving. They knew or should have known that they were intoxicated. They added to the level of intoxication by serving them more. I think that standard maintained by the Squire was too low. Drinks would only be refused if the person was "too loud, starting arguments, knocking over drinks or falling down". It appears that the key to the instructions given to the waitresses was whether the patron was creating problems for the staff or upsetting other patrons. This is not enough.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is clear that in common law a tavern owner also owes a duty to take positive actions to protect patrons and others from the dangers of intoxication. There is a line of cases that attests to this starting with Jordan House Ltd. v. Menow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already noted that in my opinion the standards of care maintained by the two establishments, in the case at Bar, were too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I have found that at the time MacKinnon left the Crab Shack he would have been displaying sufficient symptoms of intoxication, at least similar to those he was displaying to the lay witnesses while in the Crab Shack, and while at the scene of the accident when his BAC was .177. In these circumstances, the Crab Shack employees, particularly Mr. Turner and Ms. MacLean, who served most of the drinks to the three men, would have had some idea of how much these men had to drink. They were experienced bartenders and on the look-out for such things. They knew, or ought to have known, that MacKinnon was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 have also found, that at that time both Holton and Martineau were intoxicated, and would have been displaying sufficient symptoms of intoxication, although more subtle than incomprehensible speech and falling down, that Mr. Turner and Ms. McLean would know, or ought to have known, that they were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They would have observed the three men generally in close proximity, and as a group, during the evening and at the time of their departure. They would have seen that none of them were sober or responsible enough to look after another one or two of them. They should also have known that these locals likely would be going home by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The situation would have been the same when the three men arrived at Garfinkel's, shortly before closing time, and requested service. Any observations of the three late arrivals, or of any one of them, by the experienced staff or bartenders at Garfinkel's, would have disclosed that they were intoxicated and that they should not be served. Instead they were served three drinks in a space of thirty to forty minutes, just prior to closing time. Further, the intoxication situation would have been worse, and even more apparent, when Holton and MacKinnon presented their Visa cards to pay their accounts, and interacted with the employee or employees, before the three men left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I have rejected the evidence of the Crab Shack employees, and the supposed evidence or position of Garfinkel's employees, that the three men were not displaying symptoms of intoxication in their establishments. In Stewart Mr. Justice Major made it clear that establishments that serve alcohol must either intervene in appropriate circumstances (and they are present in the case at Bar), or risk liability, and that this liability cannot be avoided where the establishment has intentionally structured the environment in such a way as to make it impossible to know whether intervention is necessary. Here, neither the Crab Shack nor Garfinkel's had any formal system in place which would have enabled them to formally monitor the amount consumed by the three men, or to determine whether intervention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However, it would seem that the lack of formal monitoring is not a factor in this case because I am satisfied that it would have been obvious to the experienced staff in both establishments, from the demeanour of the three men and from the amount of drinks served to them, that the three men were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In sum, it is my opinion, in these circumstances, that the Crab Shack and Garfinkel's both owed a duty of care to Holton as a patron who became intoxicated, more intoxicated in the case of Garfinkel's, in their establishments, and as a passenger in the vehicle driven by the intoxicated MacKinnon. The standard of care entailed the taking of positive steps or preventive measures to protect Holton from foreseeable and unreasonable risk of harm as a result of his intoxication, but more importantly, as a result of MacKinnon's intoxication, by seeing that steps were taken to prevent MacKinnon from driving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The knowledge of the Crab Shack employees was such that they should have known that all three men were intoxicated, and were unable to take care of themselves or the others, and that it was likely that they might be leaving downtown Whistler by motor vehicle. In any event, they were duty bound to make enquires of the three men as to how they were getting home, and whether any one of them were driving a motor vehicle and so on. In failing to make enquiries or to take steps to see that MacKinnon did not drive his vehicle, the Crab Shack failed to meet the standard of care required of it. Clearly there was a foreseeable risk of personal injury to a third party user of the highway, and they had knowledge of two of them, MacKinnon's companions, Holton and Martineau. The situation is the same with regard to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Holton is entitled to recover against the Crab Shack and Garfinkel's in the amount of fault attributed to them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I turn again to the first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FIRST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xml:space="preserve">  Mr. Hilliker argues, on behalf of the Crab Shack, and in effect on behalf of Garfinkel's by adoption, that Holton arrived home safely, and that is all he could have asked of either establishment. He says that seeing that a patron is intoxicated, the most an establishment can do is to offer to call a taxi for the patron, or otherwise see that the patron receives a ride home from someone who is not impaired. He relies on the recent decision of my brother, Truscott, J. in Salm v. Coyle, </w:t>
      </w:r>
      <w:hyperlink r:id="rId768" w:history="1">
        <w:r>
          <w:rPr>
            <w:rFonts w:ascii="arial" w:eastAsia="arial" w:hAnsi="arial" w:cs="arial"/>
            <w:i/>
            <w:color w:val="0077CC"/>
            <w:sz w:val="20"/>
            <w:u w:val="single"/>
            <w:shd w:val="clear" w:color="auto" w:fill="FFFFFF"/>
            <w:lang w:val="en-US" w:eastAsia="en-US" w:bidi="ar-SA"/>
          </w:rPr>
          <w:t>[2004] B.C.J. No. 167</w:t>
        </w:r>
      </w:hyperlink>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2004 BCSC 112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Salm was a summary trial in which the defence conceded that all of the allegations of fact made by the plaintiff were true for the purpose of the trial, and presumably were found to be the facts of the case by Mr. Justice Truscott. The fact that Salm was a summary trial is of no interest to the present case. I say this because on August 3, 2004 Mr. Justice Masuhara declined to decide the narrow issue before me, which was stated as whether the defendants' duty to Holton ended when Holton returned home safely, on the basis that a summary disposition of the issue would be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In Salm, Coyle and some friends, Foley and Robertson, spent the evening drinking and dancing at a Pub and left at closing time at approximately 1:30 a.m. Coyle and Foley had shared a case of beer at Foley's home before going to the Pub. One of the allegations found to be a fact was that Coyle became intoxicated at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After the Pub closed, Coyle, Robertson and Foley were picked up at the Pub at closing time by a friend, Collin, who was described as sober and driving her own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After dropping Robertson at her home, Collin drove Coyle and Foley to Coyle's home. Coyle entered her home and obtained her father's keys to his vehicle. The two vehicles then left the Coyle home with Coyle driving her father's vehicle and Collin driving her own vehicle. The two vehicles drove around Coquitlam and Surrey and Collin then went home. Coyle continued driving, with Foley as a passenger. They ended up in New Westminster where Coyle's vehicle came into collision with Salm's vehicle, and Salm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The defendant Pub's submission is set out in para. 13 where Mr. Justice Truscott states:</w:t>
      </w:r>
      <w:r>
        <w:rPr>
          <w:rFonts w:ascii="arial" w:eastAsia="arial" w:hAnsi="arial" w:cs="arial"/>
          <w:sz w:val="20"/>
          <w:lang w:val="en-US" w:eastAsia="en-US" w:bidi="ar-SA"/>
        </w:rPr>
        <w:cr/>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Millers Pub submits that while it acknowledges a duty in law to take reasonable care if it overserves liquor to Coyle not to expose her to a risk of injury to herself on the highway on leaving the pub because of her intoxication, and not to expose third parties on the highway to a risk of injury from Coyle on leaving the pub because of her intoxication, it submits that the standard of care imposed upon it in the circumstances was only to take reasonable steps to ensure that if Coyle left the pub in an intoxicated state, she had a safe passage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After noting that Millers Pub relied on Menow and Stewart, His Lordship observed that in Menow, Laskin, J. said that the hotel's duties to Menow (which was to protect him from the risk of harm due to his own intoxication) could have been discharged by making sure that he got home safely, by taking him under its charge or putting him under the charge of a responsible person. He also noted that in Stewart the Court held that it is only if there is some foreseeable risk of harm to the patron or to the third party that Mayfield, the drinking establishment, and others in their position, would be required to take some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His Lordship then went on to set out and accept Millers' two submissions. First, that Coyle had been put into the charge or care of sober, responsible persons, including Collin, which satisfied Millers' duty to Coyle and to the plaintiff to put her into the charge of a responsible person. And second, that since Coyle made it home safely as a passenger in the Collin's vehicle, any duty to ensure that she reached home safely was also satisfied, relying on Menow and on two Ontario cases, Haughton v. Burden, </w:t>
      </w:r>
      <w:hyperlink r:id="rId769" w:history="1">
        <w:r>
          <w:rPr>
            <w:rFonts w:ascii="arial" w:eastAsia="arial" w:hAnsi="arial" w:cs="arial"/>
            <w:i/>
            <w:color w:val="0077CC"/>
            <w:sz w:val="20"/>
            <w:u w:val="single"/>
            <w:shd w:val="clear" w:color="auto" w:fill="FFFFFF"/>
            <w:lang w:val="en-US" w:eastAsia="en-US" w:bidi="ar-SA"/>
          </w:rPr>
          <w:t>[2001] O.J. No. 4704</w:t>
        </w:r>
      </w:hyperlink>
      <w:r>
        <w:rPr>
          <w:rFonts w:ascii="arial" w:eastAsia="arial" w:hAnsi="arial" w:cs="arial"/>
          <w:color w:val="000000"/>
          <w:sz w:val="20"/>
          <w:lang w:val="en-US" w:eastAsia="en-US" w:bidi="ar-SA"/>
        </w:rPr>
        <w:t xml:space="preserve"> (S.C.J.) and John v. Flynn </w:t>
      </w:r>
      <w:hyperlink r:id="rId770" w:history="1">
        <w:r>
          <w:rPr>
            <w:rFonts w:ascii="arial" w:eastAsia="arial" w:hAnsi="arial" w:cs="arial"/>
            <w:i/>
            <w:color w:val="0077CC"/>
            <w:sz w:val="20"/>
            <w:u w:val="single"/>
            <w:shd w:val="clear" w:color="auto" w:fill="FFFFFF"/>
            <w:lang w:val="en-US" w:eastAsia="en-US" w:bidi="ar-SA"/>
          </w:rPr>
          <w:t>(2001), 54 O.R. (3d) 774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His Lordship then found:</w:t>
      </w:r>
      <w:r>
        <w:rPr>
          <w:rFonts w:ascii="arial" w:eastAsia="arial" w:hAnsi="arial" w:cs="arial"/>
          <w:sz w:val="20"/>
          <w:lang w:val="en-US" w:eastAsia="en-US" w:bidi="ar-SA"/>
        </w:rPr>
        <w:cr/>
      </w:r>
    </w:p>
    <w:p>
      <w:pPr>
        <w:numPr>
          <w:numId w:val="5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all duties of care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Coyle and to the plaintiff as a result of Coyle's intoxication, were satisfied when Coyle did not drive away from the Pub and when she was delivered home safely by Collin. It does not matter if Millers pub did not see to these safe arrangements itself but someone else did. The result was that all of the duties were satisfied and any risk of injury from Coyle's intoxication after she arrived home safely was not caused by any breach of duty on the part of Millers Pub.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In Haughton v. Burden, the parties spent an evening in a nightclub and then proceeded home in a taxi where they arrived safely. Later they left home with the intent of going out for something to eat, and while a passenger in the vehicle driven by Burden, Haughton was injured in a single car accident. Somers, J. of the Ontario Superior Court of Justice, said in obiter dicta at p. 5 that given the nature of the standard of care and the fact that Burden and Haughton arrived home safely in a taxi, it was difficult to see how the accident could be causally connected to any breach by the night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In the case of John v. Flynn, an employee who was drinking on the job drove home, arrived safely, had a snack and then left in his vehicle and was involved in an accident. One of the issues before the Ontario Court of Appeal was if the employer had a duty of care to members of the driving public, arising out of Flynn's alcoholism, did it continue beyond the point where Flynn had arrived safely at home. The Court found that there was no duty of care on the part of the employer to members of the driving public, and that if there was it did not extend beyond the point where Flynn left the company premises and drove safely to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With regard to the duty owed by the defendants to Holton to protect him from the risk of harm due to his own state of intoxication, Mr. Ragona submitted: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of the bars continued past the point that the plaintiff arrived at his own home at or about 1:30 a.m. on October 8, 2002. The duty continued until the plaintiff had recovered and was in a reasonably fit condition to look after himself, or until he had been placed under the charge of a responsible person, and his fortuitous arrival home did not relieve the Bars of their duty. Jordan House, supra p.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Salm, he said, should not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Counsel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correct principle to be taken from the authorities in the commercial host liability area is that the Bar's duties are discharged when intoxicated patrons come into another's safe care. "Arrival home" is not the bright line test for discharge of the duty. Rather, "safe keeping" is the proper standard. This is clear from Stewart v. Pettie and Jordan House,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Counsel for Mr. Holton submitted that the duty of care to a patron is not discharged simply because the patron makes it home at some point after having left the commercial establishment. Counsel submitted: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although Mr. Holton made it home after leaving the Crab Shack and Garfinkel's before the accident, the bars' duty of care does not evaporate as he crossed the threshold. This is because their duty to him as a patron stems from their acts that brought him to an intoxicated state - a state that continued even after his arrival home (Serving It Right Exhibit 1, Tab 10, p.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passage in the Serving It Right manual referred to, warns of the "period of vulnerability"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 aware that your Period Of Vulnerability lasts as long as the patron's intoxication does. The liver processes alcohol at a fixed rate. Your patron's intoxication will last several hours and so will your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I observe that this argument is in part attractive. The submission that the arrival home should not discharge the duty when the intoxicated patron remains in his intoxicated state would appear to be both reasonable and logical. It is foreseeable that the risk of harm to the intoxicated patron remains because he is still in an intoxicated state and unable to take care of himself even though he has arrived home. He still needs protection from his own intoxication. However, the full passage in Menow which counsel relies on can be found at p. 248-9 and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proper conclusion is that the Hotel came under a duty to Menow to see that he got home safely by taking him under its charge or putting him under the charge of a reasonable person, or to see that he was not turned out alone until he was in a reasonably fit condition to look after himself.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Taking him under its charge, or putting him under the charge of a reasonable person, seemingly referred to the method of seeing that the intoxicated patron got home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Further, the position does not seem to deal with the Supreme Court of Canada's apparent basis for its determination in Menow, that arriving home ends or discharges the duty of care where the duty is that which is owed to the intoxicated person to protect him from the risk of harm from his own intoxication, which appears to be the breaking of the chain of foreseeability and causation. That determination has now been extended to a duty of care to a third party who might reasonably be expected to come into contact with the intoxicated patron, and to whom the patron may pose some risk; this includes passengers in the offending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In any event, these interesting questions are matters of policy and are for the higher courts. I propose to deal only with counsel's submission pertaining to the last mentioned duty where I believe the case at Bar is distinguishable from the cases cited by the defendants, with the result that in my opinion the duty owed to Holton by the establishments was extended or in place at least until the accident occurred. With regard to the latter duty, "the third party duty", Mr. Ragona submitted that it continued until the intoxicated MacKinnon was put in the charge of a competent, sober individual and prevented from driving his vehicle, or until he arrived at his own home safely, neither of which occurred. I find merit in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This duty of care has nothing to do with the fact that Holton was a patron of, and became intoxicated in, the establishments. These facts are irrelevant, as is the fact that Holton arrived home safely from the establishments. The duty of care arose because Holton was a member of the class of persons who could be expected to be on the highway. It was MacKinnon's intoxication which created the risk to those persons, including his passengers, Holton and Martineau.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In my opinion, at the time that the three men left the establishments, their employees knew, or ought to have known, that all three were impaired, and that there was a real risk that at least one of them might be driving. At that time the standard of care required of them was to make enquiries, and to put each of the men in the charge of a responsible sober person, and to take steps to assure that MacKinnon did not drive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However, neither establishment put MacKinnon in charge of a sober responsible person. Nor did they take any steps to see that MacKinnon, as well as Holton and Martineau, got home safely. What they did, in effect, was to leave Holton and Martineau in the charge or care of the intoxicated MacKinnon, and they were still in his charge at the time of the accident. In my opinion, the brief stay at Holton's residence did not change anything. The clearly foreseeable risk of harm to MacKinnon's passengers, whoever they were, and to other users of the highway as well, whether a driver or a passenger in another vehicle, remained unchanged. The risk remained as did the duty, until either MacKinnon arrived home safely, or he was involved in an accident, as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It is important to note that MacKinnon never arrived home safely, and the chain of foreseeability and causation was never broken. In the primary cases relied on by the defendants, Salm, Haughton and John, the impaired driver of the vehicle who caused the harm, that is, the party in the position of MacKinnon in the case at Bar, arrived home safely and then went out again, driving his vehicle and causing the harm. This did not happen in the case at Bar, and for this reason those cases are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xml:space="preserve">  I am satisfied then that at the time of the accident the Crab Shack and Garfinkel's both owed a duty of care to users of the highway, including MacKinnon's passengers, Holton and Martineau, arising out of MacKinnon's intoxication. That duty was not discharged by the brief stop-over at Holton's residence, or by the fact that Holton had arrived home safely and discharged any duty arising out of his intoxication. Therefore the standard of care required of the Crab Shack and Garfinkel's was not met. Accordingly,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cause of the accident and the injuries suffered by Holton. They are liable to the degree of fault found on their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xml:space="preserve">  Mr. Ragona submitted that the plaintiff should not be found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by virtue of the over service of the establishments, "they robbed him of an ability to make a rational decision". He relies on the "principle", but not the facts, of Florence v. Shackelly, </w:t>
      </w:r>
      <w:hyperlink r:id="rId771" w:history="1">
        <w:r>
          <w:rPr>
            <w:rFonts w:ascii="arial" w:eastAsia="arial" w:hAnsi="arial" w:cs="arial"/>
            <w:i/>
            <w:color w:val="0077CC"/>
            <w:sz w:val="20"/>
            <w:u w:val="single"/>
            <w:shd w:val="clear" w:color="auto" w:fill="FFFFFF"/>
            <w:lang w:val="en-US" w:eastAsia="en-US" w:bidi="ar-SA"/>
          </w:rPr>
          <w:t>[1999] B.C.J. No. 163</w:t>
        </w:r>
      </w:hyperlink>
      <w:r>
        <w:rPr>
          <w:rFonts w:ascii="arial" w:eastAsia="arial" w:hAnsi="arial" w:cs="arial"/>
          <w:color w:val="000000"/>
          <w:sz w:val="20"/>
          <w:lang w:val="en-US" w:eastAsia="en-US" w:bidi="ar-SA"/>
        </w:rPr>
        <w:t xml:space="preserve"> (S.C.) a decision of Boyd, J. There the plaintiff had been ejected from the motor vehicle because he was not wearing a seatbelt and was seriously injured. Boyd, J. found that he was contributorily negligent to a degree of thirty percent for failing to wear his seatbelt. However, she declined to find him contributorily negligent for riding with the drunken driver, Shackelly. In this regard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all of the circumstances of this case, I do not find Florence contributorily negligent for riding with Shackelly. He was very drunk at the outset, even before Shackelly took over driving the vehicle. Later that night, when Shackelly was finally impaired, these signs of impairment were relatively subtle and certainly beyond the observation of Florence. In those circumstances, I find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Florence's part in choosing to ride as a passenger with Shackelly.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Mr. Ragona submitted that Shackelly was a designated driver and that in effect Florence could drink as much as he wanted because of this. He also suggested that MacKinnon was a designated driver, which is simply not the case. There is no evidence that there was any agreement among the three men as to who would be the designated driver. Mr. Ragona conceded that this was the case, saying that what he meant was that MacKinonn was the fellow that drove them to the Crab Shack, and he was the driver "that was going to drive them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xml:space="preserve">  Mr. Hilliker made the following submission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is also plain. He served alcohol to Mr. MacKinnon in his home and then got in the car and went to the Crab Shack to drink some more. He went to Garfinkel's with MacKinnon and continued to drink. He returned to his home and again may have served further alcohol to MacKinnon. He was a joint venturer with Mr. MacKinnon in the events of the evening. Liability should be apportioned equally to them: Shaw v. Storey.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Hilliker went on to say in his oral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trial judge in that case assessed liability at fifty percent, fifty-fifty, on the basis it was a joint enterprise. And the Court of Appeal did not interfere with that. That's really all I need to say about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xml:space="preserve">  In Shaw v. Storey </w:t>
      </w:r>
      <w:hyperlink r:id="rId772" w:history="1">
        <w:r>
          <w:rPr>
            <w:rFonts w:ascii="arial" w:eastAsia="arial" w:hAnsi="arial" w:cs="arial"/>
            <w:i/>
            <w:color w:val="0077CC"/>
            <w:sz w:val="20"/>
            <w:u w:val="single"/>
            <w:shd w:val="clear" w:color="auto" w:fill="FFFFFF"/>
            <w:lang w:val="en-US" w:eastAsia="en-US" w:bidi="ar-SA"/>
          </w:rPr>
          <w:t>(1991), 53 B.C.L.R. (2d) 257</w:t>
        </w:r>
      </w:hyperlink>
      <w:r>
        <w:rPr>
          <w:rFonts w:ascii="arial" w:eastAsia="arial" w:hAnsi="arial" w:cs="arial"/>
          <w:color w:val="000000"/>
          <w:sz w:val="20"/>
          <w:lang w:val="en-US" w:eastAsia="en-US" w:bidi="ar-SA"/>
        </w:rPr>
        <w:t xml:space="preserve"> (C.A.) at p. 265, Hollinrake, J.A. set out what must be proved by a defendant setting up a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of course is trite law.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must be proved by a defendant setting up a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apart from any duty of care that may be owed by the plaintiff to the defendant, is that the plaintiff "did not in his own interest take reasonable care of himself and contributed, by this want of care, to his own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xml:space="preserve">  I find that Florence is distinguishable from the case at Bar. I find Mr. Hilliker's submission, and the views of Taylor, J., as he then was, in Shaw v. Storey, </w:t>
      </w:r>
      <w:hyperlink r:id="rId773" w:history="1">
        <w:r>
          <w:rPr>
            <w:rFonts w:ascii="arial" w:eastAsia="arial" w:hAnsi="arial" w:cs="arial"/>
            <w:i/>
            <w:color w:val="0077CC"/>
            <w:sz w:val="20"/>
            <w:u w:val="single"/>
            <w:shd w:val="clear" w:color="auto" w:fill="FFFFFF"/>
            <w:lang w:val="en-US" w:eastAsia="en-US" w:bidi="ar-SA"/>
          </w:rPr>
          <w:t>[1989] B.C.J. No. 674</w:t>
        </w:r>
      </w:hyperlink>
      <w:r>
        <w:rPr>
          <w:rFonts w:ascii="arial" w:eastAsia="arial" w:hAnsi="arial" w:cs="arial"/>
          <w:color w:val="000000"/>
          <w:sz w:val="20"/>
          <w:lang w:val="en-US" w:eastAsia="en-US" w:bidi="ar-SA"/>
        </w:rPr>
        <w:t xml:space="preserve"> (S.C.) to be persuasive. There, at p. 3, Taylor,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the hazardous enterprise was one on which these young men embarked jointly and to whose consequences they contributed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While it would seem that the hazardous enterprise referred to consisted of both men, who were drunk, riding on a motorcycle, in my view, the principle can be extended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It should be noted that at p. 3 Taylor, J.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the plaintiff was contributorily negligent in riding on the motorcycle while intoxicated, and putting himself in a position in which he could not hold the proper position essential for safe operation of the machine, in failing to maintain the hold necessary for this purpose, and in riding on it with the defendant when he knew the defendant had been drinking and ought to have known that the defendant's ability to drive it was probably impaired by alcohol.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In the case at Bar the plaintiff went out drinking with his friends, one of whom, MacKinnon, had just purchased a vehicle, and was going to drive them to and from their source, or sources of alcohol. It was "party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At Holton's residence, before leaving for the Crab Shack, MacKinnon drank two bottles of beer and Holton drank one. After arriving at the Crab Shack, the three men continued to drink alcoholic beverages for about two and a half or three hours before departing for Garfinkel's where they had three more drinks in a brief period of time. Throughout the evening the plaintiff was drinking "drink for drink" with Martineau. While MacKinnon may not have been drinking as much as the other two men, he drank a substantial amount of alcohol in the presence of, and to the knowledge of, the plaintiff. They were "joint venturers" in a sense, although finding this to be the case is not essential to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The point is that the plaintiff was drinking throughout the evening and early hours of the following morning with his companions. He had ample time, before becoming seriously intoxicated, to observe and appreciate that his driver, like him, was drinking continuously and was becoming, and became, intoxicated. In my opinion, he knew, or ought to have known, that if MacKinnon drove them home, he could be harmed, and he would have been able to assess the situation. It is no answer to say that MacKinnon had never done this before, which I would find difficult to accept, or that he somehow relied on MacKinnon. In continuing to drink until he was seriously intoxicated, the plaintiff did not, in his own interests, take reasonable care of himself and contributed by this lack of care to the injury he eventually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I have considered the cases to which I was referred pertaining to the degree of liability I should find against the defendants, including Lum, which I find to be most instructive. There Mr. Justice MacKenzie, when in this Court, had the following to say at p.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pragmatic terms, responsibility placed on commercial hosts is likely to be most effective as a deterrent in keeping intoxicated drivers off the roads. The cost of damage awards should modify rational conduct of commercial hosts directed to maximizing economic advantage. The risk of the motorists' impecuniosity in a catastrophic injury case falls on the plaintiff in British Columbia where, as here, the plaintiff is contributorily at fault. Thus the impulse to express revulsion through attribution of the great preponderance of fault to the driver may need to be tempered by the demands of effective deterrence and adequate compensation. These factors are not capable of nice quantitative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In my view the driver who drinks himself into a state of intoxication and drives recklessly on a highway must bear a substantial portion of fault. A plaintiff who also drinks himself into a state of intoxication so that he is unable to care for himself, and who gets into a vehicle with his intoxicated drinking companion behind the wheel, must also bear a substantial portion, although less than the driver. Finally, the commercial host should bear a relatively substantial portion as well, although in this case it will be shared by the two of them. I apportion liability forty percent to MacKinnon, thirty percent to Holton, fifteen percent to the Crab Shack and fifteen percent to Garfinkel's.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 turn briefly to the remaining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FAILURE TO CALL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Mr. Ragona asked the Court to draw an adverse inference against the Crab Shack for failing to call Mr. Kovacs, the manager of the Crab Shack, who was present on October 7, 2002, and spent some time with the plaintiff and his friends, and for failing to call the second server, Ms. Nosegaard, who was serving at the Crab Shack on that night. I decline to draw the adverse inferences sought against the Crab Shack in light of the explanations given by Mr. Hilliker during the trial and at p. 49 of his written submission. There is no onus on a defendant to call evidence, and Mr. Ragona had ample access to the evidence of both of these witnesses. He cross-examined Mr. Kovacs at discovery with regard to his theory of the case, which apparently was that Mr. Kovacs was not in a position to give evidence with regard to Holton's condition throughout the evening, and it would seem fair to conclude that Ms. Nosegaard had little to add to the case one way 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Mr. Ragona also asked the Court to draw an adverse inference against Garfinkel's for failing to call any evidence at all, for failing to call the evidence of any servers or bartenders from the night in question, and for the failure to call Mr. Gibson "to give viva voce evidence at the trial and to allow his examination for discovery evidence to be challenged under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I decline to draw an adverse inference against Garfinkel's for the failure to call Mr. Gibson. He was fully examined at discovery and his evidence was known, and much of it is before me. I also decline to draw the inference generally simply because Garfinkel's did not call any evidence, or for failing to call servers or bartenders who counsel said did not know the three men and had no recollection of working on the night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I have already noted my concern with regard to Garfinkel's failure to produce records period, which might not have supported its case, and which at the least might have refreshed memories about who was working, and some of the events of the night. While there is no onus on a defendant, and this is why the inference is usually drawn against the plaintiff, there is an obligation on the part of Garfinkel's to produce relevant documents. Assuming, but not deciding, that at this stage I am entitled to draw an adverse inference against Garfinkel's for failure to produce documents, I decline to do so in the circumstances of this case, including the fact that the plaintiff has made out his case against Garfinkel's on a balance of probabilities, and the fact that other means of redress were available to the plaintiff prior to trial and may have clarified the situation, a consideration that was not addressed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Mr. Hilliker also asked the Court to draw an adverse inference against the plaintiff for failing to call MacKinnon, "his best friend", as his witness. Mr. Hilliker noted that in his opening statement Mr. Ragona stated that MacKinnon would attend the trial "and will provide the Court with valuable evidence of the events of the evening of October 7, 2002 and the early hours of October 8, 2002". I observe at this point that I understood at the time of his opening that Mr. Ragona was saying that he was going to call MacKinnon. Mr. Ragona later said that this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Mr. Hilliker noted that Mr. Ragona then led evidence from the plaintiff on the basis that MacKinnon would testify. For example, when examining Holton, Mr. Ragona said: "the evidence will be that Mr. MacKinnon stopped work at 8 o'clock, picked up a six pack and attended your place, so I'll just use that as a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Mr. Hilliker noted that on the same day when cross-examining the plaintiff Mr. Stuart did the same. For example, he put to Holton: "Alright. Barry was examined and he's going to be here to give evidence, and we put it to him on discovery as to how many beers he had. He said he brought a six pack to your house before he ... before you went to the Crab Shack and he had two beers. If he said he had two beers, would you have any reason to doubt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I should observe at this point that the "six-pack evidence" referred to in the last two paragraphs may not be a good example of the practice of putting the evidence of a potential witness to a witness in the stand, and then not calling the potential witness; because I have accepted the six-pack evidence on the whole of the evidence, including MacKinnon's Visa account for October 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Later, during the same cross-examination Mr. Stuart again referred to MacKinnon's evidence at discovery and Mr. Ragona objected, stating: "unless my friend undertakes to call Mr. MacKinnon in order to make this stipulation of the evidence which he's putting to the witness, I don't think he should be doing it that way". The following exchange then took place: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RAGONA: Well, are you calling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STUART: I've got him under subpoena, Mr. Ragona.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RAGONA: Then you are calling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STUART: Well, you've got him under subpoena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RAGONA: That doesn't mean I'm going to call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STUART: Well, he'll be called either by me or by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RAGONA: Okay. Fair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I observe that at this point it was my understanding that Mr. Stuart was saying, in effect, that he would be calling MacKinnon in the event that Mr. Ragona did not do so. Again, I was advised by Mr. Stuart that this was not the case. Finally, I should refer to Mr. Hilliker's use of MacKinnon's purported evidence when cross-examining Ms. Kirkwood, although for a different purpose. It will be recalled that Mr. Hilliker put the purported evidence to Ms. Kirkwood in order to negate a primary assumption on which her opinion is based, as well as her extrapolated BAC for MacKinnon at the time of the accident of .177.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On the following day when examining Mr. Martineau as an adverse party, Mr. Ragona again put some purported evidence of MacKinnon to the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Neither Mr. Ragona, nor Mr. Stuart, called MacKinnon. On the tenth day of the trial when Mr. Stuart attempted to read in from the transcript of the examination for discovery of MacKinnon, Mr. Ragona referred to Mr. Stuart's earlier statement, that he would call MacKinnon as a witness. He therefore objected to the discovery evidence being read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After hearing some submissions, and some obvious agreement among counsel, I ruled that because of the conflicting positions taken by counsel I would allow Mr. Ragona, if he chose, to open his case and call MacKinnon to cross-examine him on the point in issue which was the number of drinks he had to drink. I also allowed Mr. Stuart the right to cross-examine on the point. After the break Mr. Ragona withdrew his objection and Mr. Stuart read in some of the evidence of Mr. MacKinnon as part of Garfinkel's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I should point out that the Ruling then appeared to resolve Mr. Hilliker's dilemma which is referred to in the following passage taken from his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either party sought to call Mr. MacKinnon as a witness at that stage of the trial (after I had closed my case but before Mr. Stuart had closed his case) I would have asked for a direction that Mr. MacKinnon's testimony be confined to the issues between the plaintiff and Garfinkel's. If any evidence from MacKinnon was to be directed against the Crab Shack then I would have asked for leave to call additional evidence, if necessary, by way of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In these circumstances, Mr. Hilliker submitted: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MacKinnon's absence from these proceedings is remarkable. He's the plaintiff's best friend. He was with the plaintiff for the entire evening in question. He was the driver of the car. He caused the accident. Mr. Ragona said that Mr. MacKinnon has valuable evidence to give, which must undoubtedly be true. Why, then, did Mr. Ragona not call Mr. MacKinnon? If the answer is "because Mr. Stewart undertook to call Mr. MacKinnon" then why, after Mr. Stewart said he would not call Mr. MacKinnon, did Mr. Ragona back away from the Court's invitation to re-open his case and call Mr. MacKinnon for cross-examination? The only reasonable inference that can be drawn is that Mr. MacKinnon's valuable evidence would not assist the plaintiff's case, but, in fact, would be harmful to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In a moment I will deal specifically with the practice of putting the evidence of a potential witness, not yet given, to a witness in the stand, and then not calling the potential witness. With regard to the drawing of an adverse inference against the plaintiff, I decline to do so. MacKinnon was apparently examined at discovery by all counsel, yet none of his asserted adverse or harmful evidence to the plaintiff was read in or even referred to, nor did Mr. Ragona refer me to MacKinnon's "valuable evidence" which he referred to in his opening. Further, I have found that at the material time MacKinnon, whose interests are not the same as those of the plaintiff, was intoxicated and it is not remotely clear to me that he could give evidence acceptable to the Court which would throw light on the evidence, in a particular area, contrary to the plaintiff's evidence or position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While he had a direct role in the events of the evening, I am unable to say that it is logical to conclude that he was in a position to give evidence which would be contrary to the plaintiff's case, or at least not support it. Such was the case in Jacobsen, wherein Madam Justice Levine drew an adverse inference against the defendant because of the fact that up until the time he closed his case, defence counsel maintained that he would call a particular witness, but did not do so; the concern being that plaintiff's counsel would have conducted his case in a different manner had he known that the defence counsel was not calling the witness. In the circumstances of this case, I do not believe that I can fairly draw a reasonable adverse inference against the plaintiff, as the most natural inference to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PRACTICE OF PUTTING THE EVIDENCE OF A WITNESS, NOT YET GIVEN TO ANOTHER WITNESS IN THE STAND AND THEN NOT CALLING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Counsel did not provide me with cases or otherwise brief the question, nor were submissions made on this. I will, however, express my opinion that the practice should be discouraged. In the case at Bar, I assumed from what Mr. Ragona had said that he was in fact going to call MacKinnon. Similarly, I inferred from what Mr. Stuart said that he was going to call MacKinnon. MacKinnon was not called. Had I not apparently misinterpreted what I thought was the clear intention of both counsel, I would have stopped counsel and clarified the situation, and perhaps at the least requested briefs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What the potential witness is alleged to have said is hearsay, and is not evidence until he is called and the evidence is accepted by the Court. Further, it is an unfair practice, particularly where the witness in the stand has little recollection of events, due to intoxication or otherwise, and may innocently be persuaded that his recollection is faulty and the proposed witness' recollection is accurate, and therefore may be persuaded to adopt the evidence. In my view, when counsel follows this practice, he impliedly undertakes to the Court that he will call the witness to give the asserted evidence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STATUTORY PROVISION AND THE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SERVER PROGRAM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xml:space="preserve">  I do not find it necessary to refer in any detail to the provisions of the Liquor Control and Licensing Act, </w:t>
      </w:r>
      <w:hyperlink r:id="rId757" w:history="1">
        <w:r>
          <w:rPr>
            <w:rFonts w:ascii="arial" w:eastAsia="arial" w:hAnsi="arial" w:cs="arial"/>
            <w:i/>
            <w:color w:val="0077CC"/>
            <w:sz w:val="20"/>
            <w:u w:val="single"/>
            <w:shd w:val="clear" w:color="auto" w:fill="FFFFFF"/>
            <w:lang w:val="en-US" w:eastAsia="en-US" w:bidi="ar-SA"/>
          </w:rPr>
          <w:t>R.S.B.C. 1996, c. 267</w:t>
        </w:r>
      </w:hyperlink>
      <w:r>
        <w:rPr>
          <w:rFonts w:ascii="arial" w:eastAsia="arial" w:hAnsi="arial" w:cs="arial"/>
          <w:color w:val="000000"/>
          <w:sz w:val="20"/>
          <w:lang w:val="en-US" w:eastAsia="en-US" w:bidi="ar-SA"/>
        </w:rPr>
        <w:t>, the Regulations to the Act, or the Server Program manual; other than to say that the Crab Shack and Garfinkel's were in breach of all three, and of the standards of reasonable conduct reflected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Liability is apportioned forty percent to the driver MacKinnon, thirty percent to the passenger Holton, fifteen percent to the Crab Shack and fifteen percent to Garfinkel's The plaintiff will recover against the Crab Shack and against Garfinkel's in accordance with the percentage of fault found against each of them. As I understand it, the plaintiff seeks an order dismissing the action as against MacKinnon and Martineau, and the order is granted. The plaintiff will also have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Cooper v. Canada (Royal Canadian Mounted Police), [2001] B.C.J. No. 2729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Owen-Flood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5 - 7, November 8, 9, 16 and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B991605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2729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1788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M.V.R. (4th) 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557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Brian John Cooper, plaintiff, and Her Majesty the Queen in Right of Canada as represented by the Royal Canadian Mounted Police (Government of Canada, R.C.M.P.) and as represented by the Attorney General of Canada, and Her Majesty the Queen in Right of the Province of British Columbia as represented by the Attorney General of British Columbia, and Colin Bruce Worth,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4" w:name="Keywords_28"/>
      <w:bookmarkEnd w:id="194"/>
      <w:r>
        <w:rPr>
          <w:rFonts w:ascii="arial" w:eastAsia="arial" w:hAnsi="arial" w:cs="arial"/>
          <w:b/>
          <w:color w:val="000000"/>
          <w:sz w:val="20"/>
          <w:lang w:val="en-US" w:eastAsia="en-US" w:bidi="ar-SA"/>
        </w:rPr>
        <w:t xml:space="preserve">Damage awards — Injury and death — Body injuries — Shoulder (incl. rotator cuff) — Back — Neck injuries — Soft tissue injuries — Damages — General damages for personal injury — Pain and suffering, loss of amenities and other non-pecuniary damages — Prospective loss of wages or earnings (incl. formula) — Pre-trial loss of wages or earnings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liability of owner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driver of owner's vehicle — Liability for acts of servant or agent.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5" w:name="Case Summary_28"/>
            <w:bookmarkEnd w:id="1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brought by Cooper against Canada (Royal Canadian Mounted Police) after a motor vehicle accident involving an RCMP officer. There was a preliminary application by Cooper to add the Province of British Columbia as a defendant. Over a year after the limitation period for suing British Columbia had expired, the defendants amended their defence to plead sections 14 and 21 of the Police Act. Since Canada and British Columbia had an agreement that the RCMP was carrying out the powers and duties of a provincial police force, Canada argued that no action lay against it. Since Cooper was alleging only simple and not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British Columbia argued that no action lay against the Province by virtue of section 21 of the Police Act. British Columbia further argued that it could not be added as a defendant because the limitation period had expired almost two years previous. Canada and British Columbia were represented by the same counsel. On February 12, 1998, the RCMP officer, Worth, was en route to a personal appointment in an unmarked RCMP truck. Worth approached an intersection at an excessive speed. The light turned red and Worth noticed that the cars in front of him were stopping. His brakes locked when he tried to stop and he hit the back of Cooper's car. Cooper's repairs cost $1,143 and he sustained a moderate whiplash injury. The defendants alleged that Worth was on general duty as police officers were on general duty 24 hours per day. As a result, they argued that Worth was not liable by virtue of section 21 of the Police Act. The unmarked vehicle was registered in the name of the federal government under British Columbia's Motor Vehicle Act. Cooper was 54 years old and had been working as a longshoreman since 1997. He earned $27 per hour. About 13 days after the accident, he began experiencing neck pain. On February 25, 1998, he was diagnosed with soft tissue injuries, specifically acute cervical strain. On March 20, 1998, he was diagnosed with mild acute lumbar strain. He continued to suffer some neck, shoulder blade, and lower back pain as a result of the accident, which lessened the amount of work he was able to perform each month. He estimated that he turned down between three and four days of work per month because of his injuries. His expenses for travelling to and from medical appointments were $400.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6" w:name="Holdings of Court_27"/>
            <w:bookmarkEnd w:id="19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Canada and British Columbia were jointly and severally liable for the damages caused to Cooper in the amount of $113,146. Worth was liable for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motor vehicle accident was caused solely by the negligent driving of Worth. Section 21 of the Police Act did not apply to absolve Worth of liability for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he was not on specific duty. Although he may have been on general duty, he was en route to a personal appointment. Because Worth was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British Columbia was likewise liable by virtue of section 11(1) (a) of the Police Act. Pursuant to section 3(a) of the Crown Liability and Proceedings Act, Canada also was liable for the damages caused by Worth because Worth was driving Canada's vehicle with Canada's consent during the course of his employment. Cooper was awarded $30,000 in non-pecuniary damages, based upon recent cases where plaintiffs had similar injuries. He was allowed $21,546 for past lost income to the date of the trial. With respect to Cooper's claim for loss of future income, he was awarded $60,000, based on the one-year rule. Since Cooper could not make a precise estimate of how much work he was going to miss, it was best to allow him one year's salary. Cooper received special damages of $400 for travel to and from his medical appointments and was awarded $1,200 for the damages to his vehicle. The court exercised its discretion to allow Cooper to add British Columbia as a defendant. The delay in the application to add British Columbia did not prejudice British Columbia or Canada as they were represented by the same counsel. British Columbia was a necessary party to the proceedings in order for them to be effectively adjudicated.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7" w:name="Legislation Cited_20"/>
      <w:bookmarkEnd w:id="1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15(5)(a), 15(5)(a)(ii),  15(5)(a)(iii), 19(15),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and Proceedings Act (R.S.C.) 1985 c-50, ss. 3, 3(a), 4, 10,  11, 23(1).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s.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c-266,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R.S. ch-318, ss. 4,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R.S.B.C. (1996) c. 367, ss. 1, 2, 11, 11(1)(a), 14, 14(2), 21,  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Royal Canadian Mounted Police Act </w:t>
      </w:r>
      <w:hyperlink r:id="rId781" w:history="1">
        <w:r>
          <w:rPr>
            <w:rFonts w:ascii="arial" w:eastAsia="arial" w:hAnsi="arial" w:cs="arial"/>
            <w:i/>
            <w:color w:val="0077CC"/>
            <w:sz w:val="20"/>
            <w:u w:val="single"/>
            <w:shd w:val="clear" w:color="auto" w:fill="FFFFFF"/>
            <w:lang w:val="en-US" w:eastAsia="en-US" w:bidi="ar-SA"/>
          </w:rPr>
          <w:t>R.S.C. 1985 c. R-10, s. 18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8" w:name="Counsel_28"/>
      <w:bookmarkEnd w:id="1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Gary V. Lauk, Q.C., for the plaintiff. Helen Roberts, for the defendants, Her Majesty the Queen in Right of Canada and Her Majesty the Queen in Right of the Province of British Columbia and Colin Bruce Worth.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9" w:name="Judgment_27"/>
      <w:bookmarkEnd w:id="199"/>
      <w:r>
        <w:pict>
          <v:line id="_x0000_s1167" style="position:absolute;z-index:25184051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January 9, 2002.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0" w:name="OWEN-FLOOD J."/>
            <w:bookmarkEnd w:id="200"/>
            <w:r>
              <w:rPr>
                <w:rFonts w:ascii="arial" w:eastAsia="arial" w:hAnsi="arial" w:cs="arial"/>
                <w:b/>
                <w:color w:val="000000"/>
                <w:sz w:val="30"/>
                <w:lang w:val="en-US" w:eastAsia="en-US" w:bidi="ar-SA"/>
              </w:rPr>
              <w:t>OWEN-FLOOD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sues for damages allegedly incurred in an accident in which the rear of the plaintiff's motor vehicle was struck by an unmarked Royal Canadian Mounted Police ("R.C.M.P.") vehicle, driven by the defendant, Corporal Worth, as he then was, ("Worth") a member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liability and quantum of damages are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issued a writ on April 13, 1999. At the commencement of this trial, on April 5, 2001, counsel for the defendants was granted leave to amend her claim in two ways. First by pleading section 14 of the Police Act, R.S.B.C. (1996) c. 367, to the effect that the defendant Worth is and was a provincial police officer by virtue of the agreement between Canada and the Province of British Columbia. Under this agreement the R.C.M.P. carries out the powers and duties of a provincial police force. Second, by pleading s. 21 of the Police Act, stipulating that, because Worth is a police officer under s. 21 of the Act, no action for damages lies against him for anything done or omitted to be done by him in the performance, or intended performance, of his duty. While I am mindful that in the original statement of defence s. 21 of the Police Act was pled in simpliciter, the specifics of s. 21 as they relate to this case were not pled until the amendment was granted. Although specifics need not always be pled, it is a factor that I can and do take into account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If these amendments applied in the manner that the defendants submitted, their effect would be to provide a complete answer for each of the defendants to the plaintiff's claim. That is because the plaintiff's claim against the defendants is based on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Section 21 of the Police Act stipulates that a police officer in the performance of his or her duties is not liable at all for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only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R.C.M.P. is a self-insuring body. With respect to its liability for accidents involving the Crown's motor vehicles, the Crown Liability and Proceedings Act (R.S.C.) 1985 c-50 stipulates, in s. 11:</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proceedings lie against the Crown by virtue of section 4 in respect of damage sustained by any person by reason of a motor vehicle on a highway unless the driver of the motor vehicle or the driver's personal representative is liable for the damage so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4 of the Crown Liability and Proceedings Act simply stipulates that the Crown is only liable for the damage sustained by any person by reason of a motor vehicle owned by the Crown on a highway for which the Crown would be liable if it were a private person of full age and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the result, the defendants submit that in their view the individual defendant, Worth, was on Crown duty as a provincial police officer and was only guilty of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opposed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his motor vehicle. Counsel for the defence refers to s. 21 of the Police Act and submits that there is no case against the defendant Worth. That being so, by virtue of s. 11 of the Crown Liability and Proceedings Act, there is no case against the Crown because vicarious liability against the Crown is only permitted where the Crown agent would have been personally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At bar it is not contested, but is conceded, that the defendant Worth, by his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operating the unmarked R.C.M.P. motor vehicle caused some damage to the plaintiff. The nature and amount of the damage is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close of evidence, the plaintiff filed a notice of motion to add as a defendant to this action "Her Majesty the Queen in Right of the Province of British Columbia as represented by the Attorney General of British Columbia". On receipt of that motion, Ms. Roberts was instructed to act for the provincial respondent. She opposed the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That motion now falls to be decided, along with the other issues in the trial pertaining to liability and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decision on the motion to add Her Majesty the Queen in Right of the Province of British Columbia as represented by the Attorney General of British Columbia, as a defendant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accident giving rise to this action occurred on February 12, 1998. The application to add the Provincial Attorney General is made by the plaintiff in excess of 1 year and 9 months after the expiration of the 2 year limitation period stipulated in s. 3(2) of The Limitation Act, R.S.B.C. 1996 c-266 for the bringing of an action in tort in respect of damages for injury, including economic loss arising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the federal and provincial governments opposes this application on the ground that the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plaintiff urges this court to exercise its power pursuant to Rule 15(5)(a), with particular reference to (ii) and (iii), reading: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Removing, adding or substituting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(5)(a) At any stage of a proceeding, the court on application by any person may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who ought to have been joined as a party ... be added ..., and</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they may exist between the person and any party to the proceeding, a question or issue relating to or connected</w:t>
      </w:r>
    </w:p>
    <w:p>
      <w:pPr>
        <w:numPr>
          <w:numId w:val="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further contends that it is germane that the defendant only amended its pleading to plead s. 21 of the Police Act as a complete answer to the plaintiff's claim on February 5, 2001, a date that is just short of 1 year after the expiration of the 2 year limitation period. Counsel for the plaintiff cites Rule 19(15) of the Rules of Court. It stipulates: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19 - PLEADINGS GENERALLY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Pleading after the statement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a pleading subsequent to a statement of claim a party shall plead specifically any matter of fact or point of law that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alleges makes a claim or defence of the opposite party not maintainable,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specifically pleaded, might take the other party by surprise, or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raises issues of fact not arising out of the preceding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satisfied that the amendment of the statement of defence sought and granted on February 5, 2001, is and was an amendment that falls completely within the ambit of Rule 19(15) and it was one that should have been pled by the defendants initially.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evidence is a letter dated April 23, 1999, from Ms. Roberts of the Department of Justice to counsel for the plaintiff, acknowledging service of the writ and statement of claim and setting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it is sufficient to name the Attorney General of Canada as a defendant pursuant to s. 23(1) of the Federal Crown Liability and Proceedings Act. Would you kindly discontinue the lawsuit against Her Majesty the Queen in Right of Canada? We also advise that the R.C.M.P. is not a legal entity, and ask that you also discontinue the lawsuit against the R.C.M.P.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of the view, and so hold, that Her Majesty the Queen in Right of the Province of British Columbia as represented by the Attorney General of British Columbia, for the purposes of the application under Rule 15(5)(a) of the Rules of Court, is a proper person to be considered to be joined as a party within the meaning of sub-rule 5(a)(ii) as being a party, or a person whose participation "in the proceeding is necessary to ensure that all matters in the proceeding may be effectually adjudicated upon. ...". I find that to be so in the context of the combined effects of s. 14 and s. 21 of the Police Act and their application to the basic facts already set out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By the same token, I am persuaded that the provincial Attorney General is likewise a person who comes within the ambit of Rule 15(5)(a)(iii) as being a person who may be added, as there exists between that person and the plaintiff a question or issue relating to or connected with both the relief claimed in the proceeding and the subject matter of the proceeding 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However, I am also mindful that my discretion to add the provincial Attorney General as a defendant is one that must be exercised judicially in the context of the evidence at bar and the law. In that regard, I am mindful of the dicta of Finch J.A., as he then was, on this aspect in Teale Cedar Products (1977) Ltd. v. Dale Intermediaries Ltd. </w:t>
      </w:r>
      <w:hyperlink r:id="rId782"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where, at paragraph 24, Finch J.A. wrote:</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principle, therefore, it appears to be that that the discretion to permit amendments afforded by [the pertinent Rules of Court and the pertinent provisions of the Limitation Act] was intended to be completely unfettered and subject only to the general rule that all such discretion is to be exercised judicially, in accordance with the evidence adduced and such guidelines as may appear from the authorities. Delay, and the reasons for delay, are among the relevant considerations, and the judge should consider any explanation put forward to account for the delay. But no one factor should be accorded overriding importance, in the absence of a clear evidentiary basis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exercising my judicial discretion, unfettered as it is by statute, there are certain guidelines to which I must adhere. Those guidelines were set out by Newbury J.A., speaking for the court, in Letvad v. Fenwick, </w:t>
      </w:r>
      <w:hyperlink r:id="rId783"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[2000] B.C.J. No. 2369</w:t>
        </w:r>
      </w:hyperlink>
      <w:r>
        <w:rPr>
          <w:rFonts w:ascii="arial" w:eastAsia="arial" w:hAnsi="arial" w:cs="arial"/>
          <w:color w:val="000000"/>
          <w:sz w:val="20"/>
          <w:lang w:val="en-US" w:eastAsia="en-US" w:bidi="ar-SA"/>
        </w:rPr>
        <w:t xml:space="preserve"> (C.A.). At page 7, paragraph 29, where it is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understanding of the phrase "completely unfettered" in this context is that the discretion is not fettered by the relevant legislation, i.e., the Rule and the Limitation Act. It is, however, fettered to the extent that, as was held in Teal, it must be exercised judicially, in accordance with the evidence adduced and such guidelines as may appear from the authorities. It was held in Teal that the guidelines to which the chambers judge is required to have regard include these: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the delay;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McEachern C.J.B.C. in his concurring reasons said at p. 300: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Applying the same principles regardless of whether the application is to add new defendants, as in Ricketts, </w:t>
      </w:r>
      <w:hyperlink r:id="rId784" w:history="1">
        <w:r>
          <w:rPr>
            <w:rFonts w:ascii="arial" w:eastAsia="arial" w:hAnsi="arial" w:cs="arial"/>
            <w:i/>
            <w:color w:val="0077CC"/>
            <w:sz w:val="20"/>
            <w:u w:val="single"/>
            <w:shd w:val="clear" w:color="auto" w:fill="FFFFFF"/>
            <w:lang w:val="en-US" w:eastAsia="en-US" w:bidi="ar-SA"/>
          </w:rPr>
          <w:t>[1990] B.C.J. No. 487</w:t>
        </w:r>
      </w:hyperlink>
      <w:r>
        <w:rPr>
          <w:rFonts w:ascii="arial" w:eastAsia="arial" w:hAnsi="arial" w:cs="arial"/>
          <w:color w:val="000000"/>
          <w:sz w:val="20"/>
          <w:lang w:val="en-US" w:eastAsia="en-US" w:bidi="ar-SA"/>
        </w:rPr>
        <w:t xml:space="preserve"> or new causes of action, as in Med Finance, </w:t>
      </w:r>
      <w:hyperlink r:id="rId785" w:history="1">
        <w:r>
          <w:rPr>
            <w:rFonts w:ascii="arial" w:eastAsia="arial" w:hAnsi="arial" w:cs="arial"/>
            <w:i/>
            <w:color w:val="0077CC"/>
            <w:sz w:val="20"/>
            <w:u w:val="single"/>
            <w:shd w:val="clear" w:color="auto" w:fill="FFFFFF"/>
            <w:lang w:val="en-US" w:eastAsia="en-US" w:bidi="ar-SA"/>
          </w:rPr>
          <w:t>[1993] B.C.J. No. 1277</w:t>
        </w:r>
      </w:hyperlink>
      <w:r>
        <w:rPr>
          <w:rFonts w:ascii="arial" w:eastAsia="arial" w:hAnsi="arial" w:cs="arial"/>
          <w:color w:val="000000"/>
          <w:sz w:val="20"/>
          <w:lang w:val="en-US" w:eastAsia="en-US" w:bidi="ar-SA"/>
        </w:rPr>
        <w:t xml:space="preserve"> I believe the most important considerations, not necessarily in the following order, are the length of the delay, prejudice to the respondents, and the overriding question of what is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extent of the delay vis a vis the limitation period and the application to join the Provincial Attorney General as a defendant is considerable, namely, some 21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find that the reasons for the delay are self-evident. It is clear from the writ and statement of claim and, indeed, from the statement of defence originally filed, that neither counsel for the plaintiff nor counsel for the defendants had applied their respective minds to the pertinence of s. 21 of the Police Act. Counsel for the defendants did not seek to plead it until, on the first day of trial, she moved for the necessary amendment, which she was granted. The first day of trial was February 5, 2001, almost 1 year after the expiration of the 2 year limitation period. It goes without saying that, as is set out in Rule 19(15), counsel for a defendant does have an obligation to specifically plead any point of law that "makes a claim ... of the opposite party not maintainable". At bar, counsel for the defendants and the respondent Provincial Attorney General has urged, correctly, that even if a statute is not pled it is the duty of the court to apply it at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That that is so I do not doubt but, nevertheless, the circumstances in which it was not pled by either counsel within the limitation period is something that I do consider in deciding whether or not to exercise my judicial discretion to add the provincial Attorney General. Another factor of grave importance is the degree of prejudice caused by the delay in seeking to add the provincial Attorney General. The provincial Attorney General is represented by the same counsel as the federal Attorney General and, indeed, as the individual defendant Worth. I am persuaded that in actuality the delay has caused no prejudice whatsoever to the provincial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I have said, I am persuaded that in light of the provisions of s. 21 of the Police Act, the provincial Attorney General is truly a necessary party to the proceedings in order for those proceedings to be effectively adjudicated. I am of the view that justice and convenience demand no less. In the result, I allow the application and direct that Her Majesty the Queen in Right of the Province of British Columbia as represented by the Attorney General of British Columbia be added as a defendant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provincial Attorney General and the federal Attorney General has advised me that the granting of this application under the circumstances does not require the hearing of any further evidence or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That being so, I now turn to the merits of the issues on liability and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 Pertaining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the facts to be as hereinafter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satisfied that the motor vehicle accident at bar was caused solely and entirely by the negligent driving of the defendant, Worth. I find that the accident occurred at 2:30 p.m. on February 12, 1998, at the traffic light controlled intersection of 128 Street and 80th Avenue in Surrey, British Columbia. The accident occurred because Worth was driving northbound on 128th Street at a speed that was excessive, bearing in mind the traffic conditions. He was driving an unmarked R.C.M.P. black GMC half-ton pickup truck, which I find was owned by the Government of Canada ("Canada"). Canada has purported to register ownership of that vehicle in the Province of British Columbia under s. 4 of the Motor Vehicle Act R.S. ch-318. At the time of the accident the vehicle accordingly bore B.C. licence plates bearing registration number 8920511. The certificate of registration pertaining to those plates, issued under the provincial Act, shows the registered owner as "Government of Canada, R.C.M.P., Log Theft Unit, 5255 Heather Street, Vancouver, B.C., V5Z 1K6".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time in question Worth was en route to a personal appointment with his doctor for an annual medical check-up. This check-up was not one required by R.C.M.P. regulations. The unmarked police vehicle was assigned by the R.C.M.P. to Worth in his capacity as the Corporal in charge of the Forest Crimes Unit. This unit is primarily concerned with log theft, stumpage fee evasion, and other frauds in the field of forestry. The vehicle was assigned to Worth because he had to be on call, via a pager, at all times. At times he would be called out from his home by the Ministry of Forests and other police departments.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to the specific facts of the accident, Worth was northbound. He saw the cars in front stop for a red traffic light. He jumped on his brakes but was unfortunately too close and the brakes locked. His unmarked pickup truck slid at an angle into the back of the defendant Brian Cooper's car, striking it and denting it. The police vehicle hit the left rear corner of the GMC van owned and driven by the plaintiff Cooper. The plaintiff had stopped, along with other traffic, for the red traffic light. The force of the impact was such that the plaintiff's GMC van was pushed into the car immediately ahead of it. It was not raining at the time but had been raining previously and the road was damp. In that accident the police vehicle sustained front bumper damage which cost $1,143.56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for the plaintiff, Brian Cooper, I accept that at the time of the impact his foot was on the brake of his automatic transmission GMC van. I accept that at the time he was wearing a three-point waist and shoulder seatbelt. I accept that his driver's seat had a headrest built into it. I accept that on impact he was thrown forward and restrained by his seatbelt harness. I accept that in the impact he sustained a moderate whiplash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defence contends, amongst other things, that at the time of the accident Worth, even though he was going for a private medical checkup, was nevertheless on duty. I accept that the R.C.M.P., his employer, under its medical plan, pays all employee medical expenses. I accept that, as an employer, the R.C.M.P. only mandates that its police officer employee undergo a medical examination every second year. I accept, as Worth testified and as I have already noted, that this particular medical examination to which he was en route at the time of the accident, was not one of the scheduled bi-annual medical examinations. On these points, I accept the evidence of Sergeant Bill Thordarson, supervisor of the R.C.M.P. Forest Crime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decision on the law pertaining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rely on the provisions of s. 3 and s. 10 of the Crown Liability and Proceedings Act R.S.C. 1985 c-50. In its germane parts, s. 3(a)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in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Crown is liable in tort for the damages for which, if it were a private person of full age and capacity, it would be liable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a tort committed by a servant of the Crown;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vicarious liability provision is expressly limited in its scope by s. 10 of the Act,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for acts of servants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No proceedings lie against the Crown by virtue of paragraph 3(a) in respect of any act or omission of a servant of the Crown unless the act or omission would apart from the provisions of this Act have given rise to a cause of action in tort against that servant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defendants submit that inasmuch as Worth was guilty only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simpliciter, he was engaged in the performance of his duty at the material time. That being so he is exempt from liability by virtue of the provisions of s. 21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Section 11 of the Police Act in its germane parts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Ministerial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11.(1) The minister, on behalf of the government, is jointly and severally liable for torts committed by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provincial constables, ... , if the tort is committed in the performance of their duties,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digress to observe that the Police Act does not specify who the minister is. However, in s. 2 it does stipulate: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Adequate level of policing and law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minister must ensure that an adequate and effective level of policing and law enforcement is maintained throughout British Columbia.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the term "the minister" is not specifically defined in the interpretation of s. 1, or any other part of the Act, by reason of s. 2 of the Act I infer that the minister is the Attorney General for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Section 14 of the Police Act empowers the minister to enter into an agreement with Canada: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authorizing the Royal Canadian Mounted Police to carry out powers and duties of the provincial police force as specified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Such an agreement has been entered into. A certified copy of it was in evidence before me. I note that it is dated as of April 1, 1992 and, further, that insofar as the Province is concerned, the Lieutenant Governor in Council, by order dated February 28, 1992, authorized the Attorney General of the Province to execute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Section 14(2) of the Police Act, in its germane parts,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14(2) If an agreement is entered into ...</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Royal Canadian Mounted Police is, subject to the agreement, deemed to be a provincial police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article 19.0 the agreement itself stipulates that the agreement shall come into force on April 1, 1992 and shall continue in force until March 31,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Article 2.0 of the agreement, in clause 2.1(b), enacts: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Canada is hereby authorized by the Province to carry out the powers and duties of the provincial police force for the purpose of providing the Provincial Police Service in accordance with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result, I am satisfied that at all material times Worth was a police officer within the meaning of s. 21 of the provincial 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summary, then, I am persuaded that if it has been established that at the time of the accident Worth was "in the performance or intended performance of his duty" then he is not personally liable. However, this would not absolve the minister, to wit, the provincial Attorney General, pursuant to s. 11, of responsibility for the consequences of what I have found to be the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question then arises as to whether Worth was engaged in the performance or intended performance of his duty at the time of the accident. The defendants argue that he was. The defendants submit that a police officer, regardless of his specific duties, is on duty in a general sense 24 hours a day. In that regard, the defendants cite s. 18 of the Royal Canadian Mounted Police Act </w:t>
      </w:r>
      <w:hyperlink r:id="rId786" w:history="1">
        <w:r>
          <w:rPr>
            <w:rFonts w:ascii="arial" w:eastAsia="arial" w:hAnsi="arial" w:cs="arial"/>
            <w:i/>
            <w:color w:val="0077CC"/>
            <w:sz w:val="20"/>
            <w:u w:val="single"/>
            <w:shd w:val="clear" w:color="auto" w:fill="FFFFFF"/>
            <w:lang w:val="en-US" w:eastAsia="en-US" w:bidi="ar-SA"/>
          </w:rPr>
          <w:t>R.S.C. 1985 c. R-10</w:t>
        </w:r>
      </w:hyperlink>
      <w:r>
        <w:rPr>
          <w:rFonts w:ascii="arial" w:eastAsia="arial" w:hAnsi="arial" w:cs="arial"/>
          <w:color w:val="000000"/>
          <w:sz w:val="20"/>
          <w:lang w:val="en-US" w:eastAsia="en-US" w:bidi="ar-SA"/>
        </w:rPr>
        <w:t>, which, in its germane part,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Duties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duty of members who are peace officers, subject to the orders of the Commissioner,</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perform all duties that are assigned to peace officers in relation to the preservation of the peace, the prevention of crime and of offences against the laws of Canada and the laws in force in any province in which they may be employed, and the apprehension of criminals and offenders and others who may be lawfully taken into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this regard counsel for the defendants urges that even though Worth was going to a private medical appointment, he was still, like all police officers, on general duty 24 hours a day. Under this duty if he does see any breach of the law he has an obligation to prevent the breach and enforce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relevant question is whether that general duty is the type of duty that comes within the ambit of the language of s. 21(2) of the Police Act when it speaks of "anything done ... in the performance or intended performance of his or her duty". I am persuaded that in law, for Worth to come within the ambit of doing or omitting to do something in the performance or intended performance of his duty it has to be established that he was not on general duty but, rather, on a specific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this regard, I concur with the dicta of Ewaschuk J. in R. v. Prevost &amp; Lepage </w:t>
      </w:r>
      <w:hyperlink r:id="rId787" w:history="1">
        <w:r>
          <w:rPr>
            <w:rFonts w:ascii="arial" w:eastAsia="arial" w:hAnsi="arial" w:cs="arial"/>
            <w:i/>
            <w:color w:val="0077CC"/>
            <w:sz w:val="20"/>
            <w:u w:val="single"/>
            <w:shd w:val="clear" w:color="auto" w:fill="FFFFFF"/>
            <w:lang w:val="en-US" w:eastAsia="en-US" w:bidi="ar-SA"/>
          </w:rPr>
          <w:t>(1985), 22 C.C.C. (3d) 225</w:t>
        </w:r>
      </w:hyperlink>
      <w:r>
        <w:rPr>
          <w:rFonts w:ascii="arial" w:eastAsia="arial" w:hAnsi="arial" w:cs="arial"/>
          <w:color w:val="000000"/>
          <w:sz w:val="20"/>
          <w:lang w:val="en-US" w:eastAsia="en-US" w:bidi="ar-SA"/>
        </w:rPr>
        <w:t xml:space="preserve"> (O.C.A.) where, at 228, Ewaschuk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seems to me that there are basic distinctions between "being on duty", "being on a tour of duty" and "acting in the course of duties" as opposed to "acting in the execution of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This distinction was further described by Wood J.A. in Regina v. Noel </w:t>
      </w:r>
      <w:hyperlink r:id="rId788" w:history="1">
        <w:r>
          <w:rPr>
            <w:rFonts w:ascii="arial" w:eastAsia="arial" w:hAnsi="arial" w:cs="arial"/>
            <w:i/>
            <w:color w:val="0077CC"/>
            <w:sz w:val="20"/>
            <w:u w:val="single"/>
            <w:shd w:val="clear" w:color="auto" w:fill="FFFFFF"/>
            <w:lang w:val="en-US" w:eastAsia="en-US" w:bidi="ar-SA"/>
          </w:rPr>
          <w:t>(1995) 101 C.C.C. (3d) 183</w:t>
        </w:r>
      </w:hyperlink>
      <w:r>
        <w:rPr>
          <w:rFonts w:ascii="arial" w:eastAsia="arial" w:hAnsi="arial" w:cs="arial"/>
          <w:color w:val="000000"/>
          <w:sz w:val="20"/>
          <w:lang w:val="en-US" w:eastAsia="en-US" w:bidi="ar-SA"/>
        </w:rPr>
        <w:t xml:space="preserve"> (B.C.C.A.) at p. 190: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law recognizes a distinction between a peace officer being "engaged in the execution of his duty" and simply being on duty, in the sense that he or she is "at work". ... Thus a police officer who is eating dinner while on duty is acting in the course of his duties, but that same officer could not then be said to be engaged in the execution of 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find that, at bar, Worth was engaged in a personal errand in that he was going to see his doctor for his own private reasons for a medical check-up. In the result, he was not engaged in the performance of his duty at the time of the accident within the meaning of section 21(2) of the Police Act. In the result, he does not gain the benefit of exemption from liability for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he otherwise would have been entitled to had he been engaged in the performance of his duty within the meaning of s. 21. He is therefore personally liable for the accident. Pursuant to s. 11, the minister, namely, the Attorney General for the Province, is likewise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Effect of the Fact of the Registration of the Unmarked R.C.M.P. Motor Vehicle under the Motor Vehicle Act R.S. c. 318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Worth's unmarked R.C.M.P. motor vehicle is registered in the Province of British Columbia under the Motor Vehicle Act in the name of "Government of Canada, R.C.M.P., Log Theft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It is clear that while the Government of Canada as represented by the Attorney General of Canada is a legal entity that can, and at bar has been sued, the R.C.M.P. and the Log Theft Unit are, neither of them, legal entities capable of being sued. In this regard I apply the dicta of Saunders J., as she then was, in Goodhead v. The Law Society of British Columbia, </w:t>
      </w:r>
      <w:hyperlink r:id="rId789" w:history="1">
        <w:r>
          <w:rPr>
            <w:rFonts w:ascii="arial" w:eastAsia="arial" w:hAnsi="arial" w:cs="arial"/>
            <w:i/>
            <w:color w:val="0077CC"/>
            <w:sz w:val="20"/>
            <w:u w:val="single"/>
            <w:shd w:val="clear" w:color="auto" w:fill="FFFFFF"/>
            <w:lang w:val="en-US" w:eastAsia="en-US" w:bidi="ar-SA"/>
          </w:rPr>
          <w:t>[1997] B.C.J. No. 1779</w:t>
        </w:r>
      </w:hyperlink>
      <w:r>
        <w:rPr>
          <w:rFonts w:ascii="arial" w:eastAsia="arial" w:hAnsi="arial" w:cs="arial"/>
          <w:color w:val="000000"/>
          <w:sz w:val="20"/>
          <w:lang w:val="en-US" w:eastAsia="en-US" w:bidi="ar-SA"/>
        </w:rPr>
        <w:t xml:space="preserve"> (B.C.S.C.) at para. 13, and Bouck J. in Dixon Deacon et al., </w:t>
      </w:r>
      <w:hyperlink r:id="rId790" w:history="1">
        <w:r>
          <w:rPr>
            <w:rFonts w:ascii="arial" w:eastAsia="arial" w:hAnsi="arial" w:cs="arial"/>
            <w:i/>
            <w:color w:val="0077CC"/>
            <w:sz w:val="20"/>
            <w:u w:val="single"/>
            <w:shd w:val="clear" w:color="auto" w:fill="FFFFFF"/>
            <w:lang w:val="en-US" w:eastAsia="en-US" w:bidi="ar-SA"/>
          </w:rPr>
          <w:t>[1989] B.C.J. No. 1471</w:t>
        </w:r>
      </w:hyperlink>
      <w:r>
        <w:rPr>
          <w:rFonts w:ascii="arial" w:eastAsia="arial" w:hAnsi="arial" w:cs="arial"/>
          <w:color w:val="000000"/>
          <w:sz w:val="20"/>
          <w:lang w:val="en-US" w:eastAsia="en-US" w:bidi="ar-SA"/>
        </w:rPr>
        <w:t xml:space="preserve"> (B.C.S.C.) at p.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goes without saying that the Attorney General of Canada is an entity capable of being sued. Section 23(1) of the Crown Liability and Proceedings Act stipulates: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Taking of proceedings against Crown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23.(1) Proceedings against the Crown may be taken in the name of the Attorney General of Canada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the decision of Glithero J. in Munro v. Canada, </w:t>
      </w:r>
      <w:hyperlink r:id="rId791" w:history="1">
        <w:r>
          <w:rPr>
            <w:rFonts w:ascii="arial" w:eastAsia="arial" w:hAnsi="arial" w:cs="arial"/>
            <w:i/>
            <w:color w:val="0077CC"/>
            <w:sz w:val="20"/>
            <w:u w:val="single"/>
            <w:shd w:val="clear" w:color="auto" w:fill="FFFFFF"/>
            <w:lang w:val="en-US" w:eastAsia="en-US" w:bidi="ar-SA"/>
          </w:rPr>
          <w:t>[1992] O.J. No. 2453</w:t>
        </w:r>
      </w:hyperlink>
      <w:r>
        <w:rPr>
          <w:rFonts w:ascii="arial" w:eastAsia="arial" w:hAnsi="arial" w:cs="arial"/>
          <w:color w:val="000000"/>
          <w:sz w:val="20"/>
          <w:lang w:val="en-US" w:eastAsia="en-US" w:bidi="ar-SA"/>
        </w:rPr>
        <w:t xml:space="preserve"> (Ont. Gen. Div.) at p.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hold that the federal government, in registering the motor vehicle in question under the provincial Motor Vehicle Act, was choosing to claim the benefits of the rights, privileges, duties and immunities conferred upon registrants under that Act, including those conferred upon police officers operating motor vehicles, the ownership of which is registered under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Thus, the Government of Canada, by registering its R.C.M.P. motor vehicles under the provincial Motor Vehicle Act obtains the benefits, such as they may be, under the Act of that registration. By the same token, in doing so, it also is attorning to the liabilities under the Act. Those liabilities as a registered owner include the responsibility in certain cases for person driving with the registered owner's permission, express or implied. Specifically, s. 86 of the Motor Vehicle Act, in its pertinent part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Responsibility of owner in certain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86(1) In an action to recover loss or damage sustained by a person by reason of a motor vehicle on a highway ... every person driving or operating the motor vehicle who acquired possession of it with the consent, express or implied, of the owner of the motor vehicle is deemed to be the agent or servant of that owner and employed as such, and is deemed to be driving and operating the motor vehicle in the course of his or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evidence, I find that at the time of the accident Worth was driving the unmarked police vehicle in question, having acquired possession of it with the consent, both express and implied, of the owner, the Crown in Right of Canada as represented by the Attorney General of Canada. As such, Worth is deemed to be driving and operating the motor vehicle in the course of his or her employment for the purposes of the Motor Vehicle Act. That being so, the defendant Attorney General of Canada is liable for the damages caused by Worth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so finding I bear in mind the law enunciated by the Ontario Court of Appeal in College d'arts appliques et de technologie La Cite Collegiale v. Ottawa (City) </w:t>
      </w:r>
      <w:hyperlink r:id="rId792" w:history="1">
        <w:r>
          <w:rPr>
            <w:rFonts w:ascii="arial" w:eastAsia="arial" w:hAnsi="arial" w:cs="arial"/>
            <w:i/>
            <w:color w:val="0077CC"/>
            <w:sz w:val="20"/>
            <w:u w:val="single"/>
            <w:shd w:val="clear" w:color="auto" w:fill="FFFFFF"/>
            <w:lang w:val="en-US" w:eastAsia="en-US" w:bidi="ar-SA"/>
          </w:rPr>
          <w:t>37 O.R. (3d) 737</w:t>
        </w:r>
      </w:hyperlink>
      <w:r>
        <w:rPr>
          <w:rFonts w:ascii="arial" w:eastAsia="arial" w:hAnsi="arial" w:cs="arial"/>
          <w:color w:val="000000"/>
          <w:sz w:val="20"/>
          <w:lang w:val="en-US" w:eastAsia="en-US" w:bidi="ar-SA"/>
        </w:rPr>
        <w:t xml:space="preserve"> (O.C.A.) In that case Finlayson J.A. speaking for the court reiterated the rule of law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benefit/burden argument is a recognized exception to Crown immunity. The Crown may not accept the benefit of a law without also incurring its burdens. ... In applying the benefit/burden test to the facts of the present case, it should be noted that whenever the question of the application of the benefit/burden exception arises, the issue is not whether the benefit and burden arise under the same statute, but whether there exists a sufficient nexus between the benefit and the burden: See Sparling v. Quebec, </w:t>
      </w:r>
      <w:hyperlink r:id="rId793" w:history="1">
        <w:r>
          <w:rPr>
            <w:rFonts w:ascii="arial" w:eastAsia="arial" w:hAnsi="arial" w:cs="arial"/>
            <w:i/>
            <w:color w:val="0077CC"/>
            <w:sz w:val="20"/>
            <w:u w:val="single"/>
            <w:shd w:val="clear" w:color="auto" w:fill="FFFFFF"/>
            <w:lang w:val="en-US" w:eastAsia="en-US" w:bidi="ar-SA"/>
          </w:rPr>
          <w:t>[1988] 2 S.C.R. 1015</w:t>
        </w:r>
      </w:hyperlink>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55 D.L.R. (4th) 63</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satisfied that in this case there is sufficient nexus between the benefit of registration and the burden that flows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summary, then, on liability I find the defendant Worth, the defendant Attorney General of Canada, and the defendant Attorney General of the Province of British Columbia, jointly and severally liable for the damages caused to the plaintiff. The defendant Worth is liable for his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Attorney General of Canada is liable under s. 3(a) of the Crown Liability and Proceeding Act. The defendant Attorney General of the Province of British Columbia is liable pursuant to s. 11(1)(a) of the 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now turn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 pertaining to the injuries sustained by the plaintiff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is a longshoreman and has been so employed since he started working for the Waterfront Employers of British Columbia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was born on August 4, 1947. He is a senior secondary graduate and also a graduate of the British Columbia Institute of Technology, having passed a 2 year course in business administration. He has a Class 4 operating engineering licence as a stationary engineer, which he obtained from the Vancouver Vocational Institute. From 1993, for some 3 or so years, he tried his hand at being a realtor but was unsuccessful at that occupation. He worked in a variety of jobs over the years prior to his becoming a longshoreman. In the 1990s he was a self-employed handyman doing electrical plumbing and carpentry work. In the course of those various occupations the plaintiff admitted to having engaged in some questionable business practices that breached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observed the plaintiff carefully when he was under cross-examination regarding these practices. I found him to be frank in his admissions about his wrongdoings whenever they were put to him. He was not evasive in answering questions about his breaches of the law. In the result, by and large, I found the plaintiff to be a truthful but somewhat vague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note that the plaintiff did not suffer pain from the injuries he sustained in the accident until a few days after the accident. During the 13 days immediately following the accident, the plaintiff testified, and I accept it as true, that he probably continued to work at his job as a longshoreman. However, during that time he started to experience neck pain. This worried him and on February 25, 1998, he consulted his general practitioner, Dr. Alan Moyes, complaining of his injuries. The plaintiff had been a patient of Dr. Moyes since 1988. In his medical report dated March 19, 1999, Dr. Moyes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 did not seek treatment for his injuries until </w:t>
      </w:r>
      <w:r>
        <w:rPr>
          <w:rFonts w:ascii="arial" w:eastAsia="arial" w:hAnsi="arial" w:cs="arial"/>
          <w:color w:val="000000"/>
          <w:sz w:val="20"/>
          <w:u w:val="single"/>
          <w:lang w:val="en-US" w:eastAsia="en-US" w:bidi="ar-SA"/>
        </w:rPr>
        <w:t>February 25, 1998</w:t>
      </w:r>
      <w:r>
        <w:rPr>
          <w:rFonts w:ascii="arial" w:eastAsia="arial" w:hAnsi="arial" w:cs="arial"/>
          <w:color w:val="000000"/>
          <w:sz w:val="20"/>
          <w:lang w:val="en-US" w:eastAsia="en-US" w:bidi="ar-SA"/>
        </w:rPr>
        <w:t xml:space="preserve"> when he came to my office. Concerning his complaints, he said that immediately after the collision he felt shock and surprise. He was dizzy and his head felt "fuzzy". He was also aware of tightness developing at the back of his neck.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this occasion discomfort in the neck was the patient's main complaint.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initial diagnostic assessment suggested soft tissue injuries, specific diagnosis </w:t>
      </w:r>
      <w:r>
        <w:rPr>
          <w:rFonts w:ascii="arial" w:eastAsia="arial" w:hAnsi="arial" w:cs="arial"/>
          <w:color w:val="000000"/>
          <w:sz w:val="20"/>
          <w:u w:val="single"/>
          <w:lang w:val="en-US" w:eastAsia="en-US" w:bidi="ar-SA"/>
        </w:rPr>
        <w:t>acute cervical strain.</w:t>
      </w:r>
      <w:r>
        <w:rPr>
          <w:rFonts w:ascii="arial" w:eastAsia="arial" w:hAnsi="arial" w:cs="arial"/>
          <w:color w:val="000000"/>
          <w:sz w:val="20"/>
          <w:lang w:val="en-US" w:eastAsia="en-US" w:bidi="ar-SA"/>
        </w:rPr>
        <w:t xml:space="preserve"> Consulting with the patient, he indicated that he would attempt to keep working. He planned to exercise his neck at home, and at that time did not feel the need for any prescribed medication.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his report, Dr. Moyes goes on to document the second visit by the plaintiff on March 20, 1998. Dr. Moyes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our second visit </w:t>
      </w:r>
      <w:r>
        <w:rPr>
          <w:rFonts w:ascii="arial" w:eastAsia="arial" w:hAnsi="arial" w:cs="arial"/>
          <w:color w:val="000000"/>
          <w:sz w:val="20"/>
          <w:u w:val="single"/>
          <w:lang w:val="en-US" w:eastAsia="en-US" w:bidi="ar-SA"/>
        </w:rPr>
        <w:t>March 20, 1998</w:t>
      </w:r>
      <w:r>
        <w:rPr>
          <w:rFonts w:ascii="arial" w:eastAsia="arial" w:hAnsi="arial" w:cs="arial"/>
          <w:color w:val="000000"/>
          <w:sz w:val="20"/>
          <w:lang w:val="en-US" w:eastAsia="en-US" w:bidi="ar-SA"/>
        </w:rPr>
        <w:t xml:space="preserve"> the patient reported a new symptom. One morning in early March he noticed stiffness and pain in his lower back on getting out of bed and much trouble putting on his clothes and shoes. However he continued to make himself for work at the New Westminster waterfront where he worked at the new Container Port. The back pain had spontaneously improved by about 60% by the time I saw him, but was still aggravated by work activity and walking. On examination he had a good range of neck movements with some tightness and tenderness at the back of the neck. Full lumbar movements caused some soreness in the lower back but there were no abnormal neurological findings. Diagnosis of the injuries Mr. Cooper sustained in the traffic accident of February 12, 198 was ammended [sic] to include mild </w:t>
      </w:r>
      <w:r>
        <w:rPr>
          <w:rFonts w:ascii="arial" w:eastAsia="arial" w:hAnsi="arial" w:cs="arial"/>
          <w:color w:val="000000"/>
          <w:sz w:val="20"/>
          <w:u w:val="single"/>
          <w:lang w:val="en-US" w:eastAsia="en-US" w:bidi="ar-SA"/>
        </w:rPr>
        <w:t>acute lumbar strain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accept as correct the findings of Dr. Moyes. In his most recent report, dated November 14, 2000,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sincere belief that Mr. Cooper still in a low grade manner suffers from the effects of the traffic accident of February 12, 1998. The major persisting symptoms of neck and shoulder blade pain and less frequent low back pain are largely induced by heavy work on the waterfront. He is able to rest and sleep well which generally controls his pain. He seldom takes medication.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prognosis he may carry on with these nagging symptoms for many months or years in this same pattern as has been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accept the evidence of Dr. Moyes that the effect of the injuries has been to lessen, to some extent, the amount of longshore work the plaintiff is able to perform each month. However, notwithstanding his injuries, he still has the ability to perform his work but not to quite the same extent, in terms of time, 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relies on the testimony of Dr. John le Nobel, a specialist in physical medicine and rehabilitation. Dr. le Nobel reviewed the plaintiff on December 1, 2000. In his reporting letter of December 15, 2000, Dr. le Nobel set out his findings and his diagnosis, which I accept as true. In that report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clinical impression was of soft tissue injuries affecting the cervical and lumbar spine, in association with degenerative changes noted radiographically through the cervical and lumbar spine. Importantly, while these degenerative x-ray findings in the cervical and lumbar spine may have been present prior to the motor vehicle accident, they were not causing any symptoms or limitations, prior to the February 1998 motor vehicle accident. Important as well, the February 1998 motor vehicle accident was of sufficient severity, based on Brian Cooper's description to have caused exacerbation of any pre-existing degenerative condition, and was certainly severe enough to have caused any asymptomatic degenerative condition to have become symptomatic. Importantly as well, even given that the x-ray changes may have been present prior to the motor vehicle accident, there is nothing to suggest that these x-ray changes would, absent the motor vehicle accident, have led to development of any symptomatic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his conclusion, Dr. le Nobel writes, which I accept as true: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the February 12, 1998 motor vehicle accident, Brian Cooper has suffered from soft tissue injuries affecting his cervical and lumbar spine. These soft tissue injuries are in association with degenerative x-ray changes in the cervical and lumbar spine, which have been rendered symptomatic as a consequence of the motor vehicle accident, and which have, in that manner, worsened on account of injuries from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Cooper has, I believe, worked hard at maintaining his activity level, through his employment, subsequent to the February 12, 1998 motor vehicle accident, and in spite of injuries suffered in that motor vehicle accident. I believe his continuation at work, speaks well in terms of his overall level of motivation. He has, as described, suffered from loss of work time, as a consequence of the motor vehicle accident. He continues to suffer from loss of work potential, on account of effects from the motor vehicle accident. Given the duration of his symptoms and of his limitations, I feel that the prognosis for recovery is, at this time, guarded. There is not, at the present time, treatment which will, with certainty, lead to resolution of his symptoms, or restoration of his functional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le Nobel goes on to observe: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Moyes indicates his feeling that "his [Mr. Cooper's] only real opportunity for a cure would lie in pursuing a more active lifestyle outside of work". (That said, it is not a certain that such a programme will lead to resolution of Mr. Cooper's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his testimony, Dr. le Nobel opined that his prognosis for full recovery of the plaintiff is, to say the least, guarded. He said the plaintiff has tried rehabilitation and his symptoms simply will not resolve themselves. Dr. le Nobel's prognosis is that he thinks it unlikely the plaintiff will be able to stay on working as a longshoreman until he is 65. Further, Dr. le Nobel expresses the view, which I accept, that the plaintiff's pain may worsen in the future and that he may be more liable to injure himself at work than would have been the case had the accident not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argue that the plaintiff has been guilty of a failure to mitigate and that, accordingly, his damages should be reduced. I am unable to accept that submission because I accept the evidence of Dr. le Nobel, already cited, that the plaintiff has tried to rehabilitate himself but has been unsuccessful. In Dr. le Nobel's view, there is no certainty in the suggestion that further exercise programs would ameliorate his condition. Further, I am of the view, and so hold, that as his symptoms were being aggravated by the physical exercise inherent in his work as a longshoreman, it was reasonable for the plaintiff to decide not to continue with an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it was put to him that it would have been a good idea for the plaintiff to have continued with an exercise program after he had been to physiotherapy, I accept the opinion of Dr. le Nobel when he responded: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think in general terms it - - it may be a good idea but what Mr. Cooper told me was that when he went and did this program he felt like he was getting a bit stronger but his pain wasn't getting any less, and that was his sort of rationale for abandoning the program, which didn't sound that unreasonable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summary, I bear in mind the law on mitigation set out by Rowles J.A. in Graham v. Rogers, </w:t>
      </w:r>
      <w:hyperlink r:id="rId551" w:history="1">
        <w:r>
          <w:rPr>
            <w:rFonts w:ascii="arial" w:eastAsia="arial" w:hAnsi="arial" w:cs="arial"/>
            <w:i/>
            <w:color w:val="0077CC"/>
            <w:sz w:val="20"/>
            <w:u w:val="single"/>
            <w:shd w:val="clear" w:color="auto" w:fill="FFFFFF"/>
            <w:lang w:val="en-US" w:eastAsia="en-US" w:bidi="ar-SA"/>
          </w:rPr>
          <w:t>[2001] B.C.J. No. 1291</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Vancouver Registry CA027070, (B.C.C.A.) at p. 7, where Rowles J.A., in para. 35,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Mitigation goes to limit recovery based on an unreasonable failure of the injured party to take reasonable steps to limit his or her loss. A plaintiff in a personal injury action has a positive duty to mitigate but if a defendant's position is that a plaintiff could reasonably have avoided some part of the loss, the defendant bears the onus of proof on that issue. Red Deer College v. Michaels, </w:t>
      </w:r>
      <w:hyperlink r:id="rId794" w:history="1">
        <w:r>
          <w:rPr>
            <w:rFonts w:ascii="arial" w:eastAsia="arial" w:hAnsi="arial" w:cs="arial"/>
            <w:i/>
            <w:color w:val="0077CC"/>
            <w:sz w:val="20"/>
            <w:u w:val="single"/>
            <w:shd w:val="clear" w:color="auto" w:fill="FFFFFF"/>
            <w:lang w:val="en-US" w:eastAsia="en-US" w:bidi="ar-SA"/>
          </w:rPr>
          <w:t>[1976] 2 S.C.R. 324</w:t>
        </w:r>
      </w:hyperlink>
      <w:r>
        <w:rPr>
          <w:rFonts w:ascii="arial" w:eastAsia="arial" w:hAnsi="arial" w:cs="arial"/>
          <w:color w:val="000000"/>
          <w:sz w:val="20"/>
          <w:lang w:val="en-US" w:eastAsia="en-US" w:bidi="ar-SA"/>
        </w:rPr>
        <w:t xml:space="preserve"> at 331, </w:t>
      </w:r>
      <w:hyperlink r:id="rId794" w:history="1">
        <w:r>
          <w:rPr>
            <w:rFonts w:ascii="arial" w:eastAsia="arial" w:hAnsi="arial" w:cs="arial"/>
            <w:i/>
            <w:color w:val="0077CC"/>
            <w:sz w:val="20"/>
            <w:u w:val="single"/>
            <w:shd w:val="clear" w:color="auto" w:fill="FFFFFF"/>
            <w:lang w:val="en-US" w:eastAsia="en-US" w:bidi="ar-SA"/>
          </w:rPr>
          <w:t>57 D.L.R. (3d) 386</w:t>
        </w:r>
      </w:hyperlink>
      <w:r>
        <w:rPr>
          <w:rFonts w:ascii="arial" w:eastAsia="arial" w:hAnsi="arial" w:cs="arial"/>
          <w:color w:val="000000"/>
          <w:sz w:val="20"/>
          <w:lang w:val="en-US" w:eastAsia="en-US" w:bidi="ar-SA"/>
        </w:rPr>
        <w:t xml:space="preserve"> at 390 and Asamera Oil Corp. v. Sea Oil &amp; General Corp., </w:t>
      </w:r>
      <w:hyperlink r:id="rId795" w:history="1">
        <w:r>
          <w:rPr>
            <w:rFonts w:ascii="arial" w:eastAsia="arial" w:hAnsi="arial" w:cs="arial"/>
            <w:i/>
            <w:color w:val="0077CC"/>
            <w:sz w:val="20"/>
            <w:u w:val="single"/>
            <w:shd w:val="clear" w:color="auto" w:fill="FFFFFF"/>
            <w:lang w:val="en-US" w:eastAsia="en-US" w:bidi="ar-SA"/>
          </w:rPr>
          <w:t>[1979] 1 S.C.R. 633</w:t>
        </w:r>
      </w:hyperlink>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89 D.L.R. (3d) 1</w:t>
        </w:r>
      </w:hyperlink>
      <w:r>
        <w:rPr>
          <w:rFonts w:ascii="arial" w:eastAsia="arial" w:hAnsi="arial" w:cs="arial"/>
          <w:color w:val="000000"/>
          <w:sz w:val="20"/>
          <w:lang w:val="en-US" w:eastAsia="en-US" w:bidi="ar-SA"/>
        </w:rPr>
        <w:t xml:space="preserve"> provide support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of the view that, at bar, the defendants have failed to discharge the onus of proof that the plaintiff has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further ask the court to draw an adverse inference against the plaintiff's claim by reason of his not leading any evidence from 2 doctors who attended him in relation to his injuries, namely, Dr. Graves and a doctor at the Viewpoint Clinic. I decline to draw the inference, either in the case of Dr. Graves or of the Viewpoint Clinic, because I am not satisfied that the evidence establishes that either Dr. Graves or the Viewpoint Clinic treated or saw the plaintiff in respect of his injuries arising from the accident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the result, I assess the non pecuniary damages of the plaintiff at $30,000. This award is based on awards from recent cases in which the plaintiffs suffered injuries similar to those suffered by Cooper. See Jackson v. Gow, </w:t>
      </w:r>
      <w:hyperlink r:id="rId796" w:history="1">
        <w:r>
          <w:rPr>
            <w:rFonts w:ascii="arial" w:eastAsia="arial" w:hAnsi="arial" w:cs="arial"/>
            <w:i/>
            <w:color w:val="0077CC"/>
            <w:sz w:val="20"/>
            <w:u w:val="single"/>
            <w:shd w:val="clear" w:color="auto" w:fill="FFFFFF"/>
            <w:lang w:val="en-US" w:eastAsia="en-US" w:bidi="ar-SA"/>
          </w:rPr>
          <w:t>[2001] B.C.J. No. 35</w:t>
        </w:r>
      </w:hyperlink>
      <w:r>
        <w:rPr>
          <w:rFonts w:ascii="arial" w:eastAsia="arial" w:hAnsi="arial" w:cs="arial"/>
          <w:color w:val="000000"/>
          <w:sz w:val="20"/>
          <w:lang w:val="en-US" w:eastAsia="en-US" w:bidi="ar-SA"/>
        </w:rPr>
        <w:t xml:space="preserve">; Hyette v. Blunt, </w:t>
      </w:r>
      <w:hyperlink r:id="rId797" w:history="1">
        <w:r>
          <w:rPr>
            <w:rFonts w:ascii="arial" w:eastAsia="arial" w:hAnsi="arial" w:cs="arial"/>
            <w:i/>
            <w:color w:val="0077CC"/>
            <w:sz w:val="20"/>
            <w:u w:val="single"/>
            <w:shd w:val="clear" w:color="auto" w:fill="FFFFFF"/>
            <w:lang w:val="en-US" w:eastAsia="en-US" w:bidi="ar-SA"/>
          </w:rPr>
          <w:t>[2000] B.C.J. No. 861</w:t>
        </w:r>
      </w:hyperlink>
      <w:r>
        <w:rPr>
          <w:rFonts w:ascii="arial" w:eastAsia="arial" w:hAnsi="arial" w:cs="arial"/>
          <w:color w:val="000000"/>
          <w:sz w:val="20"/>
          <w:lang w:val="en-US" w:eastAsia="en-US" w:bidi="ar-SA"/>
        </w:rPr>
        <w:t xml:space="preserve">; Fisher v. Westfair Foods Ltd., </w:t>
      </w:r>
      <w:hyperlink r:id="rId798" w:history="1">
        <w:r>
          <w:rPr>
            <w:rFonts w:ascii="arial" w:eastAsia="arial" w:hAnsi="arial" w:cs="arial"/>
            <w:i/>
            <w:color w:val="0077CC"/>
            <w:sz w:val="20"/>
            <w:u w:val="single"/>
            <w:shd w:val="clear" w:color="auto" w:fill="FFFFFF"/>
            <w:lang w:val="en-US" w:eastAsia="en-US" w:bidi="ar-SA"/>
          </w:rPr>
          <w:t>[2000] B.C.J. No. 856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 also seeks aggravated damages. The law on aggravated damages is set out in Walker v. CFTO Ltd. et al </w:t>
      </w:r>
      <w:hyperlink r:id="rId799" w:history="1">
        <w:r>
          <w:rPr>
            <w:rFonts w:ascii="arial" w:eastAsia="arial" w:hAnsi="arial" w:cs="arial"/>
            <w:i/>
            <w:color w:val="0077CC"/>
            <w:sz w:val="20"/>
            <w:u w:val="single"/>
            <w:shd w:val="clear" w:color="auto" w:fill="FFFFFF"/>
            <w:lang w:val="en-US" w:eastAsia="en-US" w:bidi="ar-SA"/>
          </w:rPr>
          <w:t>(1987) 37 D.L.R. (4th) 224</w:t>
        </w:r>
      </w:hyperlink>
      <w:r>
        <w:rPr>
          <w:rFonts w:ascii="arial" w:eastAsia="arial" w:hAnsi="arial" w:cs="arial"/>
          <w:color w:val="000000"/>
          <w:sz w:val="20"/>
          <w:lang w:val="en-US" w:eastAsia="en-US" w:bidi="ar-SA"/>
        </w:rPr>
        <w:t xml:space="preserve"> (O.C.A.) and followed in Hill v. Church of Scientology of Toronto </w:t>
      </w:r>
      <w:hyperlink r:id="rId80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(S.C.C.) where at para. 188 the court described the sort of behaviour that could result in an award for aggravated damages. "Where the defendant is guilty of high-handed, spiteful, malicious or oppressive conduct which increases the mental distress suffered by the plaintiff ..., the plaintiff may be entitled to what has come to be known as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contends that the defendant Worth has made every effort to escape responsibility for his negligent actions, knowing full well that if he is successful in escaping responsibility the plaintiff would be completely without compensation. Further, the plaintiff contends that the defendant Worth knew full well that he was not in the course of his employment or in the course of his duties as a police officer but continued to press to escape responsibility. The plaintiff contends that the defendant demonstrated callous behaviour at the scene of the accident. However, I find that the defendant Worth was not in any way attempting to escape responsibility, either as a private citizen or as a police officer. It is true that in his pleadings the defendant Worth denied liability. I find he did so on the proper advice of his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claim for aggravated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lost income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has worked as a longshoreman since being involved in the accident. He does not have regular hours but rather is called and then goes into work. He testified that he has turned down between 3-4 days of work per month since the accident because of pain in his neck and back. The plaintiff is credible on this point and he is thus awarded an amount for past lost income that is reflective of 3 days of work missed per month. Because Mr. Cooper does not receive a regular salary that readily lends itself to being broken down into daily increments an average must be used. The plaintiff has submitted that for different types of work he receives different pay. He says that pay ranges between $24-28 per hour unless he worked on a Sunday, in which case it was $40 per hour. I use the pay of $27 per hour and an 8-hour day at 3 days per month for 35 months (February 1998 - February 2001) to arrive at a total for past lost income equalling $22,680. However, because I must take into account days that may have been missed regardless of this injury it is to be discounted by 5%. Therefore the award for past lost income is $21,546.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Counsel agree the plaintiff's special damages for travel to and from medical appointments are $400. Counsel for the plaintiff has requested that fees paid by Mr. Cooper for physiotherapy be included in this award. However, section 25 of the Insurance (Motor Vehicle) Act clearly states that where a party is entitled to payment of benefits there should be a deduction from the award for that amount. This is also supported by case-law. See Alfonso v. Insurance Corp. of British Columbia, </w:t>
      </w:r>
      <w:hyperlink r:id="rId801" w:history="1">
        <w:r>
          <w:rPr>
            <w:rFonts w:ascii="arial" w:eastAsia="arial" w:hAnsi="arial" w:cs="arial"/>
            <w:i/>
            <w:color w:val="0077CC"/>
            <w:sz w:val="20"/>
            <w:u w:val="single"/>
            <w:shd w:val="clear" w:color="auto" w:fill="FFFFFF"/>
            <w:lang w:val="en-US" w:eastAsia="en-US" w:bidi="ar-SA"/>
          </w:rPr>
          <w:t>[1992] B.C.J. No. 208</w:t>
        </w:r>
      </w:hyperlink>
      <w:r>
        <w:rPr>
          <w:rFonts w:ascii="arial" w:eastAsia="arial" w:hAnsi="arial" w:cs="arial"/>
          <w:color w:val="000000"/>
          <w:sz w:val="20"/>
          <w:lang w:val="en-US" w:eastAsia="en-US" w:bidi="ar-SA"/>
        </w:rPr>
        <w:t xml:space="preserve"> (B.C.C.A.) Villeneuve v. Strebinger, </w:t>
      </w:r>
      <w:hyperlink r:id="rId802" w:history="1">
        <w:r>
          <w:rPr>
            <w:rFonts w:ascii="arial" w:eastAsia="arial" w:hAnsi="arial" w:cs="arial"/>
            <w:i/>
            <w:color w:val="0077CC"/>
            <w:sz w:val="20"/>
            <w:u w:val="single"/>
            <w:shd w:val="clear" w:color="auto" w:fill="FFFFFF"/>
            <w:lang w:val="en-US" w:eastAsia="en-US" w:bidi="ar-SA"/>
          </w:rPr>
          <w:t>[2000] B.C.J. No. 556</w:t>
        </w:r>
      </w:hyperlink>
      <w:r>
        <w:rPr>
          <w:rFonts w:ascii="arial" w:eastAsia="arial" w:hAnsi="arial" w:cs="arial"/>
          <w:color w:val="000000"/>
          <w:sz w:val="20"/>
          <w:lang w:val="en-US" w:eastAsia="en-US" w:bidi="ar-SA"/>
        </w:rPr>
        <w:t xml:space="preserve"> (B.C.S.C). Mr. Cooper is entitled to Part 7 benefits and therefore this deduction must be made. In addition, no receipts for physiotherapy appointments were submitted to the court and so they may not be included in the claim in any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Counsel for the plaintiff has submitted a claim for future income loss in the amount of $183,000, which reflects 3 years at a salary of $61,000 per year. The general rule in calculating loss of future income where the loss is only partial at most, and the only certainty regarding the plaintiff's employment future is uncertainty, is to apply the "one year rule". See Fontanella v. Lunot, </w:t>
      </w:r>
      <w:hyperlink r:id="rId803" w:history="1">
        <w:r>
          <w:rPr>
            <w:rFonts w:ascii="arial" w:eastAsia="arial" w:hAnsi="arial" w:cs="arial"/>
            <w:i/>
            <w:color w:val="0077CC"/>
            <w:sz w:val="20"/>
            <w:u w:val="single"/>
            <w:shd w:val="clear" w:color="auto" w:fill="FFFFFF"/>
            <w:lang w:val="en-US" w:eastAsia="en-US" w:bidi="ar-SA"/>
          </w:rPr>
          <w:t>[1986] B.C.J. No. 1341</w:t>
        </w:r>
      </w:hyperlink>
      <w:r>
        <w:rPr>
          <w:rFonts w:ascii="arial" w:eastAsia="arial" w:hAnsi="arial" w:cs="arial"/>
          <w:color w:val="000000"/>
          <w:sz w:val="20"/>
          <w:lang w:val="en-US" w:eastAsia="en-US" w:bidi="ar-SA"/>
        </w:rPr>
        <w:t xml:space="preserve"> (B.C.S.C). The plaintiff can make no precise estimates as to how much time he will need to take off from work in the future due to his injuries, but both DR. Moyes and Dr. le Nobel agree that it is likely he will continue to suffer pain and fatigue from his injuries. It can be concluded from that that he will need some time off in the future. This type of loss has also been described as loss of human capital asset and in order to compensate for it one year's salary is generally awarded. This has been described as a "rough and ready" estimation and due to the nature of the Plaintiff's work the present estimation will certainly be so. See Kennelly v. Monk, </w:t>
      </w:r>
      <w:hyperlink r:id="rId804" w:history="1">
        <w:r>
          <w:rPr>
            <w:rFonts w:ascii="arial" w:eastAsia="arial" w:hAnsi="arial" w:cs="arial"/>
            <w:i/>
            <w:color w:val="0077CC"/>
            <w:sz w:val="20"/>
            <w:u w:val="single"/>
            <w:shd w:val="clear" w:color="auto" w:fill="FFFFFF"/>
            <w:lang w:val="en-US" w:eastAsia="en-US" w:bidi="ar-SA"/>
          </w:rPr>
          <w:t>[1994] B.C.J. No. 905</w:t>
        </w:r>
      </w:hyperlink>
      <w:r>
        <w:rPr>
          <w:rFonts w:ascii="arial" w:eastAsia="arial" w:hAnsi="arial" w:cs="arial"/>
          <w:color w:val="000000"/>
          <w:sz w:val="20"/>
          <w:lang w:val="en-US" w:eastAsia="en-US" w:bidi="ar-SA"/>
        </w:rPr>
        <w:t xml:space="preserve"> (B.C.C.A.), Markus v. Canada, </w:t>
      </w:r>
      <w:hyperlink r:id="rId805" w:history="1">
        <w:r>
          <w:rPr>
            <w:rFonts w:ascii="arial" w:eastAsia="arial" w:hAnsi="arial" w:cs="arial"/>
            <w:i/>
            <w:color w:val="0077CC"/>
            <w:sz w:val="20"/>
            <w:u w:val="single"/>
            <w:shd w:val="clear" w:color="auto" w:fill="FFFFFF"/>
            <w:lang w:val="en-US" w:eastAsia="en-US" w:bidi="ar-SA"/>
          </w:rPr>
          <w:t>[1988] F.C.J. No. 1102</w:t>
        </w:r>
      </w:hyperlink>
      <w:r>
        <w:rPr>
          <w:rFonts w:ascii="arial" w:eastAsia="arial" w:hAnsi="arial" w:cs="arial"/>
          <w:color w:val="000000"/>
          <w:sz w:val="20"/>
          <w:lang w:val="en-US" w:eastAsia="en-US" w:bidi="ar-SA"/>
        </w:rPr>
        <w:t xml:space="preserve"> (F.C.T.D.), Clancy v. Broomfield, </w:t>
      </w:r>
      <w:hyperlink r:id="rId806" w:history="1">
        <w:r>
          <w:rPr>
            <w:rFonts w:ascii="arial" w:eastAsia="arial" w:hAnsi="arial" w:cs="arial"/>
            <w:i/>
            <w:color w:val="0077CC"/>
            <w:sz w:val="20"/>
            <w:u w:val="single"/>
            <w:shd w:val="clear" w:color="auto" w:fill="FFFFFF"/>
            <w:lang w:val="en-US" w:eastAsia="en-US" w:bidi="ar-SA"/>
          </w:rPr>
          <w:t>[1987] B.C.J. No. 1958</w:t>
        </w:r>
      </w:hyperlink>
      <w:r>
        <w:rPr>
          <w:rFonts w:ascii="arial" w:eastAsia="arial" w:hAnsi="arial" w:cs="arial"/>
          <w:color w:val="000000"/>
          <w:sz w:val="20"/>
          <w:lang w:val="en-US" w:eastAsia="en-US" w:bidi="ar-SA"/>
        </w:rPr>
        <w:t xml:space="preserve"> (B.C. County Court), Fontanella v. Lunot,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years leading up to the accident the Plaintiff's reported income was negligible at best, with approximately $15,000 being his highest reported income. However, in 1998 Mr. Cooper began work on the Waterfront as a longshoreman. From 1998 to the present his income has improved substantially. In 1998 he earned $23,894, in 1999 he earned $44,319, in 2000 he earned $60,600 and it appears that his earnings for 2001 will exceed those for the year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Cooper's earnings have substantially increased due to his change in work. It is likely that he will continue to work as a longshoreman and therefore it is his salary as a longshoreman that will be used to assess future loss of income and not his pre-accident salary. The decisions noted above have indicated that a rough figure may be used to approximate one year's salary and in this case the sum of $60,000 will be used for this purpose. Mr. Cooper is therefore awarded the amount of $60,000 for loss of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to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has claimed $1,200 as the amount that the resale value of his van was reduced by. I accept the Plaintiff's testimony on this point and award him $1,200 for damage to his van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summary, the Plaintiff is entitled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359"/>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77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$21,546</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673"/>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882"/>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 to van</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673"/>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income loss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2614"/>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$113,146</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Unless there is some reason to the contrary, the Plaintiff is also entitled to costs at Scale 3 and Court Order Interest calculated in accordance with the Act at the rates fixed from time to time by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OWEN-FLOOD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dated December 28, 2001, filed under citation number 2001 BCSC 1788.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On the face page of the judgment, "and Colin Bruce Worth" is to be added to the list of defendants shown as represented by Counsel for the Defendants, Helen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Paragraph 3 is to be amended by adding the following sentences at the end of the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am mindful that in the original statement of defence s. 21 of the Police Act was pled in simpliciter, the specifics of s. 21 as they relate to this case were not pled until the amendment was granted. Although specifics need not always be pled, it is a factor that I can and do take into account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In all other respects my reasons for judgment remain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OWEN-FLOOD J.</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cp/i/qldrk/qlsng/qlbrl/qljxg</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Dodge (Guardian Ad Litem of) v. Canada (Attorney General), [2006] B.C.J. No. 2844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Williams Lake,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H.J.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20, 2006 (Kamloops).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 Lake Registry No. 93-8324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2844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2006 BCSC 1615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43 C.C.L.I. (4th) 40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C.P.C. (6th) 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[2007] I.L.R. I-4557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153 A.C.W.S. (3d) 434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2006 CarswellBC 2680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Brent Douglas Dodge, Kimberly Allison Dodge, Susan Leigh Dodge, and Amber Lynn Dodge, infants, by their Guardian Ad Litem, Sharron Elaine Dodge, and the said Sharron Elaine Dodge, Plaintiffs, and The Attorney General of Canada, Rodney Hrehirchuk, Insurance Corporation of British Columbia, and Douglas Lloyd Dodge,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1" w:name="Keywords_29"/>
      <w:bookmarkEnd w:id="201"/>
      <w:r>
        <w:rPr>
          <w:rFonts w:ascii="arial" w:eastAsia="arial" w:hAnsi="arial" w:cs="arial"/>
          <w:b/>
          <w:color w:val="000000"/>
          <w:sz w:val="20"/>
          <w:lang w:val="en-US" w:eastAsia="en-US" w:bidi="ar-SA"/>
        </w:rPr>
        <w:t>Insurance law — Automobile insurance — Compulsory government schemes — Claims against parties unknown — Application by the RCMP defendants for contribution and indemnity from the Insurance Corporation of British Columbia dismissed — ICBC's role as a nominal defendant who represented an unidentified hit and run driver who was found equally at fault for an accident with the RCMP defendants did not require it to reimburse the RCMP defendants for half of the damages when the RCMP defendants paid them in full — Insurance (Motor Vehicle) Act, s. 24.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Application by the RCMP defendants for contribution and indemnity from the Insurance Corporation of British Columbia dismissed — ICBC's role as a nominal defendant who represented an unidentified hit and run driver who was found equally at fault for an accident with the RCMP defendants did not require it to reimburse the RCMP defendants for half of the damages when the RCMP defendants paid them in full — Insurance (Motor Vehicle) Act, s. 24.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Tortfeasors — Joint tortfeasors — Contribution between tortfeasors — Apportionment of liability — Application by the RCMP defendants for contribution and indemnity from the Insurance Corporation of British Columbia dismissed — ICBC's role as a nominal defendant who represented an unidentified hit and run driver who was found equally at fault for an accident with the RCMP defendants did not require it to reimburse the RCMP defendants for half of the damages when the RCMP defendants paid them in full — Insurance (Motor Vehicle) Act, s. 24.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the RCMP defendants for contribution and indemnity from the Insurance Corporation of British Columbia dismissed — ICBC's role as a nominal defendant who represented an unidentified hit and run driver who was found equally at fault for an accident with the RCMP defendants did not require it to reimburse the RCMP defendants for half of the damages when the RCMP defendants paid them in full — Insurance (Motor Vehicle) Act, s. 24.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2" w:name="Case Summary_29"/>
            <w:bookmarkEnd w:id="2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RCMP defendants for contribution and indemnity from the Insurance Corporation of British Columbia -- Police officer who drove a police vehicle and an unidentified driver of another vehicle were found to be equally responsible for an accident that killed an auxiliary police officer and that injured the plaintiffs -- RCMP defendants consisted of the police officer who was involved in the accident and the Attorney General of Canada who was his employer -- They and ICBC were each held to be 50 per cent jointly and severally liable -- ICBC was a nominal defendant by virtue of s. 24 of the Insurance (Motor Vehicle) Act which applied in hit and run situations when a driver or vehicle was unidentified -- RCMP defendants brought this application after they paid the entire amount of the plaintiffs' damages -- Application was based on s. 4(2)(b)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which provided that if two or more persons were found to be at fault they were required to contribute to and indemnify each other to the degree in which they were respectively found to have been at fault -- ICBC resisted the claim on the basis that s. 24 provided a social welfare remedy to victims of hit and run collisions and was not intended to advantage co-defendant tortfeasors -- HELD: Application dismissed -- S. 24 provided the procedural means by which the injured victim of an unidentified driver could obtain compensation within regulated limits -- ICBC's participation in the proceedings as nominal defendant enabled the position of the unidentified driver to be litigated -- If that position failed, in whole or in part, judgment could be obtained against ICBC as nominal defendant and ICBC was obliged to satisfy the judgment to the extent that the legislation authorized -- ICBC's financial obligations to the injured victim arose from the statutory requirements to pay and not because ICBC was directly answerable for the judgment -- RCMP defendants sought relief from ICBC that was outside the scope of s. 24 -- They were not entitled to contribution and indemnity under s. 4(2)(b).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3" w:name="Legislation Cited_21"/>
      <w:bookmarkEnd w:id="2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0"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Alberta Interpretation Act, s.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Alberta Jury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Alberta Motor Vehicle Accident Claims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s. 20, s. 20(1), s. 20(11), s. 20(17), s. 24, s. 24(1), s. 24(3), s. 24(8), s. 24(9), s. 24(10), s. 24(11), s. 24(12)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Regulations, </w:t>
      </w:r>
      <w:hyperlink r:id="rId815" w:history="1">
        <w:r>
          <w:rPr>
            <w:rFonts w:ascii="arial" w:eastAsia="arial" w:hAnsi="arial" w:cs="arial"/>
            <w:i/>
            <w:color w:val="0077CC"/>
            <w:sz w:val="20"/>
            <w:u w:val="single"/>
            <w:shd w:val="clear" w:color="auto" w:fill="FFFFFF"/>
            <w:lang w:val="en-US" w:eastAsia="en-US" w:bidi="ar-SA"/>
          </w:rPr>
          <w:t>B.C. Reg. 447/83, s. 105</w:t>
        </w:r>
      </w:hyperlink>
      <w:r>
        <w:rPr>
          <w:rFonts w:ascii="arial" w:eastAsia="arial" w:hAnsi="arial" w:cs="arial"/>
          <w:color w:val="000000"/>
          <w:sz w:val="20"/>
          <w:lang w:val="en-US" w:eastAsia="en-US" w:bidi="ar-SA"/>
        </w:rPr>
        <w:t>, s. 106, s. 148.1, Part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Regulations, B.C. Reg. 335/84, s.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Regulations, B.C. Reg. 254/93, s. 2, s. 2(a), Schedule 3, s.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Regulations, B.C. Reg. 259/2001,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4(2), s. 4(2)(b)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s.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Proceedings Against the Crown Act, R.S.A. 1970, c. 285, s.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s. 10, s. 10(6)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4" w:name="Counsel_29"/>
      <w:bookmarkEnd w:id="2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Defendants, the Attorney General of Canada and Rodney Hrehirchuk: D.A. McMillan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ICBC: P.T. Gordon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5" w:name="Judgment_28"/>
      <w:bookmarkEnd w:id="205"/>
      <w:r>
        <w:pict>
          <v:line id="_x0000_s1172" style="position:absolute;z-index:251841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6" w:name="H.J. HOLMES J."/>
            <w:bookmarkEnd w:id="206"/>
            <w:r>
              <w:rPr>
                <w:rFonts w:ascii="arial" w:eastAsia="arial" w:hAnsi="arial" w:cs="arial"/>
                <w:b/>
                <w:color w:val="000000"/>
                <w:sz w:val="30"/>
                <w:lang w:val="en-US" w:eastAsia="en-US" w:bidi="ar-SA"/>
              </w:rPr>
              <w:t>H.J.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police officer driving a police vehicle and the driver of a vehicle that to this day remains unidentified were found to be equally responsible for a tragic accident in 1992 that killed an auxiliary police officer and injured the plaintiffs, members of the Dodge family. In one of the actions that followed, the police officer and the Attorney General of Canada as his employer (who together I will call the "RCMP defendants"), were held jointly and severally liable with the Insurance Corporation of British Columbia ("ICBC"). ICBC was a nominal defendant in the action by virtue of s. 24 of the B.C.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which applies in hit and run situations when a driver or vehicle is unidentified.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Having paid the entire amount of the plaintiffs' damages, the RCMP defendants now seek contribution and indemnity from ICBC under s. 4(2)(b) of the B.C.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ICBC resists the claim on the basis that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provides a social welfare remedy to victims of hit and run collisions, and is not intended to advantage co-defendant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late evening of August 29, 1992, near Williams Lake, the defendant RCMP Constable Hrehirchuk was on duty driving a police cruiser with auxiliary police officer Joseph Ernest Balmer as his passenger. They were called to trouble at a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they approached a knoll and a curve on Highway 97 about eight kilometres south of Williams Lake, Constable Hrehirchuk tried to pass the unidentified vehicle, and moved into the lane for oncoming traffic. The police vehicle's lights and sound equipment were activated, but the unidentified vehicle did not pull over or allow the police vehicle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Constable Hrehirchuk swerved off the road in an attempt to avoid the oncoming Dodge family vehicle, but nonetheless collided with it in the ditch, to where it had also swerved in an attempt to avoid a head-on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Tragically, auxiliary officer Balmer was killed in the accident. The members of the Dodge family were all injured, Mrs. Dodge the most severely.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unidentified vehicle continued without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Three actions arose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application relates to the action (No. 93-8324) brought by members of the Dodge family in relation to their personal injuries. After a trial as to liability, Mr. Justice Rowan on May 20, 1994 found Constable Hrehirchuk and the unidentified motorist equally to blame for the accident. He held the defendants jointly and severally liable for the plaintiffs' damages and apportioned liability equally between the RCMP defendants and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Of the RCMP defendants, Constable Hrehirchuk was liable for his own driving conduct, and the Attorney General of Canada, as his employer, bore vicarious liability for that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ICBC was a party to the action by virtue of what is now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in relation to the involvement of the unidentified (hit and run)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Rowan J.'s order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be awarded to the Plaintiffs against the Defendants jointly and severally for damages to be assessed;</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apportionment of liability as between the Defendants shall be as follows: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Defendants, The Attorney General of Canada and Rodney Hrehirchuk - 50%;</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Defendant, Insurance Corporation of British Columbia - 50%.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RCMP defendants issued the third party notice on which this application is based, claiming contribution and indemnity from ICBC in relation to the 50% of the plaintiffs' damages attributable to the unidentified driver and therefore, in the RCMP defendants' submission, payable by ICBC (subject to the statutory maximum, to be discussed below) in respect of the unidentified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RCMP defendants paid the entire amount of the plaintiffs' damages some time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amount of the plaintiffs' damages is not in dispute. After a four-day trial as to quantum in the action on which this application is based, Mr. Justice Wilson determined the damages payable to four members of the Dodge family. The matter of damages for the fifth family member was adjourned generally, and was later settled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Two other actions arose from the accident and were settled on same basis of liability as between the RCMP defendants and ICBC that Rowan J. determined in the Dodge family's action. One of those was brought by the widow and infant son of the auxiliary officer Balmer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(Action No. 94-0349). The other was brought by Mr. Dodge's company in relation to his injuries (Action No. 93-8738).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I mentioned above, the RCMP defendants paid the whole of the plaintiffs' damages in the three actions, which amounted to $541,333.74. They now look to ICBC for contribution and indemnity in the amount of $200,000, which the parties agree is the maximum amount payable by ICBC in relation to claims based on the "hit and run" provision in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APPLICABLE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RCMP defendants' claim is based on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Except as provided in section 5 if 2 or more persons are found at fault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ICBC's liability arises from the effect of s. 24(1)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which provides for ICBC to be a "nominal defendant" in an action against an owner or driver of an unidentified (or hit and run)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If bodily injury to or the death of a person or damage to property arises out of the use or operation of a motor vehicle on a highway in British Columbia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motor vehicle are not ascertainable,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a cause of action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(b), against the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bodily injury, death or property damage may bring an action against the corporation as nominal defendant, either alone or as a defendant with others alleged to be responsible for the injury, death or property damage, but in an action in which the names of both the owner and the driver of the motor vehicle are not known or ascertainable, recovery for property damage is limited to the amount by which the damages exceed the prescribed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full text of s. 24 follows these reasons as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parties framed the issue as whether by s. 24(1)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ICBC "stands in the shoes" of the unidentified driver and is therefore "at fault" within the meaning of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They agreed that if the answer to that question is "yes", then ICBC is liable for contribution and indemnity to the Attorney General of Canada by virtue of s. 4(2)(b) of that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 that if the answer is "no", then the RCMP defendants'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For the reasons I will give below, I prefer to re-state the issue to focus more specifically on the instant claim. The issue in my view is whether the judgment Rowan J. issued against ICBC in its role as nominal defendant under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provides a basis for the RCMP defendants' claim for contribution and indemnity under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my respectful view, the nature and extent of ICBC's liability under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is more appropriately considered by reference to the express provisions within s. 24 rather than by reference to the more general and widely applicable language of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Furthermore, to find ICBC to fall or to not fall within the meaning of "person ... at fault" for the purposes of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would, it would seem, have significant implications for other areas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where that expression is used, including those which overcome the inability at common law of a contributorily negligent plaintiff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my view, the more appropriate approach in the present case asks whether Rowan J.'s order supports the RCMP defendants' application for contribution and indemnity, and answers that question by reference to the basis for the order, namely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RCMP defendants argue that by the plain effect of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and Rowan J.'s order, ICBC carries the liability that would have been attributed to the unidentified driver had he or she been known and a defendant in the action. They submit that their claim is therefore properly grounded in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as would be a similar claim against the hit and run driver, if identified and sued. They argue that nothing in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excludes the ordinary operation of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and that features of s. 24 indicate that s. 4(2)(b) is assumed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ICBC responds that as a matter of social welfare policy, s. 24 provides limited and specific statutory relief to injured victims of hit and run drivers. It submits that its participation in the action as a nominal defendant under s. 24 and the court's determination that, with the RCMP defendants, it is jointly and severally responsible for the plaintiffs' damages, do not render ICBC "at fault" within the meaning of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There is therefore no basis for the RCMP defendants' claim for contribution and indemnity based on that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Section 24 of the </w:t>
      </w:r>
      <w:r>
        <w:rPr>
          <w:rFonts w:ascii="arial" w:eastAsia="arial" w:hAnsi="arial" w:cs="arial"/>
          <w:b/>
          <w:i/>
          <w:color w:val="000000"/>
          <w:sz w:val="20"/>
          <w:u w:val="single"/>
          <w:lang w:val="en-US" w:eastAsia="en-US" w:bidi="ar-SA"/>
        </w:rPr>
        <w:t>IMVA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brief overview,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(see Appendix A) allows ICBC to be named as a "nominal defendant" in an action alleging bodily injury, death, or property damage arising from the use of what I will term a "hit and run" vehicle on a highway. The defining characteristics of a hit and run vehicle appear in s. 24(1) but are not material for the purposes of this application. Nor are the distinctions in s. 24 between owner and driver of the unidentified vehicle; for brevity when discussing the provision, I refer to the unidentified driver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section sets out the preconditions to naming ICBC as "nominal defendant", along with notice and limitation periods, and provides that judgment may not be given against ICBC unless the court is satisfied that all reasonable efforts have been made by the parties to ascertain the identity of the unidentified driver. On judgment being granted against ICBC under s. 24, ICBC must pay toward satisfaction the amount authorized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regulations. ICBC has certain rights to recover from a person subsequently identified as the driver or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parties agree that s. 24(12)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and the related regulations limit ICBC's financial liability under s. 24 to $200,000 (see s. 105 under Part 8 of the </w:t>
      </w:r>
      <w:r>
        <w:rPr>
          <w:rFonts w:ascii="arial" w:eastAsia="arial" w:hAnsi="arial" w:cs="arial"/>
          <w:b/>
          <w:i/>
          <w:color w:val="000000"/>
          <w:sz w:val="20"/>
          <w:lang w:val="en-US" w:eastAsia="en-US" w:bidi="ar-SA"/>
        </w:rPr>
        <w:t>Revised Regulation</w:t>
      </w:r>
      <w:r>
        <w:rPr>
          <w:rFonts w:ascii="arial" w:eastAsia="arial" w:hAnsi="arial" w:cs="arial"/>
          <w:color w:val="000000"/>
          <w:sz w:val="20"/>
          <w:lang w:val="en-US" w:eastAsia="en-US" w:bidi="ar-SA"/>
        </w:rPr>
        <w:t xml:space="preserve"> (1984) under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 xml:space="preserve">"), B.C. Reg. 254/93, s. 2(a); and s. 9(1) of Schedule 3 to the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 B.C. Regs. 335/84, s. 42; 254/93, s. 2; 259/2001,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w:t>
      </w:r>
      <w:r>
        <w:rPr>
          <w:rFonts w:ascii="arial" w:eastAsia="arial" w:hAnsi="arial" w:cs="arial"/>
          <w:b/>
          <w:i/>
          <w:color w:val="000000"/>
          <w:sz w:val="20"/>
          <w:u w:val="single"/>
          <w:lang w:val="en-US" w:eastAsia="en-US" w:bidi="ar-SA"/>
        </w:rPr>
        <w:t>Fundytus</w:t>
      </w:r>
      <w:r>
        <w:rPr>
          <w:rFonts w:ascii="arial" w:eastAsia="arial" w:hAnsi="arial" w:cs="arial"/>
          <w:b/>
          <w:color w:val="000000"/>
          <w:sz w:val="20"/>
          <w:u w:val="single"/>
          <w:lang w:val="en-US" w:eastAsia="en-US" w:bidi="ar-SA"/>
        </w:rPr>
        <w:t xml:space="preserve"> and </w:t>
      </w:r>
      <w:r>
        <w:rPr>
          <w:rFonts w:ascii="arial" w:eastAsia="arial" w:hAnsi="arial" w:cs="arial"/>
          <w:b/>
          <w:i/>
          <w:color w:val="000000"/>
          <w:sz w:val="20"/>
          <w:u w:val="single"/>
          <w:lang w:val="en-US" w:eastAsia="en-US" w:bidi="ar-SA"/>
        </w:rPr>
        <w:t>Alfonso</w:t>
      </w:r>
      <w:r>
        <w:rPr>
          <w:rFonts w:ascii="arial" w:eastAsia="arial" w:hAnsi="arial" w:cs="arial"/>
          <w:b/>
          <w:color w:val="000000"/>
          <w:sz w:val="20"/>
          <w:u w:val="single"/>
          <w:lang w:val="en-US" w:eastAsia="en-US" w:bidi="ar-SA"/>
        </w:rPr>
        <w:t xml:space="preserv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scope of ICBC's liability under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was considered by this court in </w:t>
      </w:r>
      <w:r>
        <w:rPr>
          <w:rFonts w:ascii="arial" w:eastAsia="arial" w:hAnsi="arial" w:cs="arial"/>
          <w:b/>
          <w:i/>
          <w:color w:val="000000"/>
          <w:sz w:val="20"/>
          <w:lang w:val="en-US" w:eastAsia="en-US" w:bidi="ar-SA"/>
        </w:rPr>
        <w:t>Fundytus v. Insurance Corp. of British Columbia</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(1989), 59 D.L.R. (4th) 131</w:t>
        </w:r>
      </w:hyperlink>
      <w:r>
        <w:rPr>
          <w:rFonts w:ascii="arial" w:eastAsia="arial" w:hAnsi="arial" w:cs="arial"/>
          <w:color w:val="000000"/>
          <w:sz w:val="20"/>
          <w:lang w:val="en-US" w:eastAsia="en-US" w:bidi="ar-SA"/>
        </w:rPr>
        <w:t xml:space="preserve"> (B.C.S.C.) and by the Court of Appeal in </w:t>
      </w:r>
      <w:r>
        <w:rPr>
          <w:rFonts w:ascii="arial" w:eastAsia="arial" w:hAnsi="arial" w:cs="arial"/>
          <w:b/>
          <w:i/>
          <w:color w:val="000000"/>
          <w:sz w:val="20"/>
          <w:lang w:val="en-US" w:eastAsia="en-US" w:bidi="ar-SA"/>
        </w:rPr>
        <w:t>Alfonso v. Insurance Corp. of British Columbia</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(1992), 88 D.L.R. (4th) 689</w:t>
        </w:r>
      </w:hyperlink>
      <w:r>
        <w:rPr>
          <w:rFonts w:ascii="arial" w:eastAsia="arial" w:hAnsi="arial" w:cs="arial"/>
          <w:color w:val="000000"/>
          <w:sz w:val="20"/>
          <w:lang w:val="en-US" w:eastAsia="en-US" w:bidi="ar-SA"/>
        </w:rPr>
        <w:t xml:space="preserve"> (B.C.C.A.). ICBC submits that the courts' remarks, in these decisions, concerning the purpose of s. 24 is inconsistent with the RCMP defendants' position that s. 24 places ICBC in the shoes of the unidentified driver as regards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Fundytus</w:t>
      </w:r>
      <w:r>
        <w:rPr>
          <w:rFonts w:ascii="arial" w:eastAsia="arial" w:hAnsi="arial" w:cs="arial"/>
          <w:color w:val="000000"/>
          <w:sz w:val="20"/>
          <w:lang w:val="en-US" w:eastAsia="en-US" w:bidi="ar-SA"/>
        </w:rPr>
        <w:t xml:space="preserve">, an unidentified driver injured the plaintiff during his employment, and the plaintiff received benefits under s. 10 of the British Columbia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Then, and under s. 10(6) of that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Workers Compensation Board asserted a subrogated claim against ICBC based on what is now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claiming the entire amount it had paid out to the plaintiff. ICBC resisted the claim by relying on s. 106 of the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 xml:space="preserve">, which would have disallowed to the plaintiff (had he claimed against ICBC under s. 24) any portion of the claim that was paid or payable to him as an "insured claim" under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For convenience, a copy of s. 106 of the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 xml:space="preserve"> is attached as Appendix B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Gow J. at p. 138 agreed with ICBC that the board's subrogated claim based on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was limited by s. 106 of the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 in the same way that a claim by the plaintiff would have been: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10(6) of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does not give the board a right to seek indemnity from the "hit-and-run" driver but the subrogated right of Fundytus, that is, to stand in the shoes of Fundytus and not its own shoes. If the shoes of Fundytus pinch, the board must wear them with that pinch. When the board wearing the shoes of Fundytus brought this action under [s. 24], it has to wear them with the pinch of Regulation s.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in </w:t>
      </w:r>
      <w:r>
        <w:rPr>
          <w:rFonts w:ascii="arial" w:eastAsia="arial" w:hAnsi="arial" w:cs="arial"/>
          <w:b/>
          <w:i/>
          <w:color w:val="000000"/>
          <w:sz w:val="20"/>
          <w:lang w:val="en-US" w:eastAsia="en-US" w:bidi="ar-SA"/>
        </w:rPr>
        <w:t>Alfonso</w:t>
      </w:r>
      <w:r>
        <w:rPr>
          <w:rFonts w:ascii="arial" w:eastAsia="arial" w:hAnsi="arial" w:cs="arial"/>
          <w:color w:val="000000"/>
          <w:sz w:val="20"/>
          <w:lang w:val="en-US" w:eastAsia="en-US" w:bidi="ar-SA"/>
        </w:rPr>
        <w:t xml:space="preserve"> was also injured in the course of his employment, by an unidentified motorist. He opted to sue ICBC as a nominal defendant rather than to claim under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ICBC settled his claims in respect of non-pecuniary loss but declined liability for loss of income and past and future cost of care, to the extent that the plaintiff could have recovered under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The Court of Appeal agreed that ICBC was not liable to pay those amounts because they were "payable" to the plaintiff as an "insured claim" under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whether or not the plaintiff applied for them (at p. 698).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Madam Justice Rowles, writing for the court in </w:t>
      </w:r>
      <w:r>
        <w:rPr>
          <w:rFonts w:ascii="arial" w:eastAsia="arial" w:hAnsi="arial" w:cs="arial"/>
          <w:b/>
          <w:i/>
          <w:color w:val="000000"/>
          <w:sz w:val="20"/>
          <w:lang w:val="en-US" w:eastAsia="en-US" w:bidi="ar-SA"/>
        </w:rPr>
        <w:t>Alfonso</w:t>
      </w:r>
      <w:r>
        <w:rPr>
          <w:rFonts w:ascii="arial" w:eastAsia="arial" w:hAnsi="arial" w:cs="arial"/>
          <w:color w:val="000000"/>
          <w:sz w:val="20"/>
          <w:lang w:val="en-US" w:eastAsia="en-US" w:bidi="ar-SA"/>
        </w:rPr>
        <w:t xml:space="preserve">, quoted Gow J.'s reasons in </w:t>
      </w:r>
      <w:r>
        <w:rPr>
          <w:rFonts w:ascii="arial" w:eastAsia="arial" w:hAnsi="arial" w:cs="arial"/>
          <w:b/>
          <w:i/>
          <w:color w:val="000000"/>
          <w:sz w:val="20"/>
          <w:lang w:val="en-US" w:eastAsia="en-US" w:bidi="ar-SA"/>
        </w:rPr>
        <w:t>Fundytus</w:t>
      </w:r>
      <w:r>
        <w:rPr>
          <w:rFonts w:ascii="arial" w:eastAsia="arial" w:hAnsi="arial" w:cs="arial"/>
          <w:color w:val="000000"/>
          <w:sz w:val="20"/>
          <w:lang w:val="en-US" w:eastAsia="en-US" w:bidi="ar-SA"/>
        </w:rPr>
        <w:t xml:space="preserve"> and said similarly (at p. 698):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purpose of the statutory scheme created by [s. 24]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is to provide some measure of compensation to those who have suffered injury caused by "hit and run" collisions where no common [sic: law?] remedy is available. By s. 105 of the regulations made under s. 46, the Lieutenant Governor in Council has limited the liability of I.C.B.C. for payment of all claims under [s. 24] arising out of the same accident. By s. 106 of the regulations, the liability of I.C.B.C. under [s. 24(8)] for payment of a settlement or judgment excludes any benefits to which a claimant is entitled through insurance, including any benefits under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and under the </w:t>
      </w:r>
      <w:r>
        <w:rPr>
          <w:rFonts w:ascii="arial" w:eastAsia="arial" w:hAnsi="arial" w:cs="arial"/>
          <w:b/>
          <w:i/>
          <w:color w:val="000000"/>
          <w:sz w:val="20"/>
          <w:lang w:val="en-US" w:eastAsia="en-US" w:bidi="ar-SA"/>
        </w:rPr>
        <w:t>Unemployment Insurance Act (Canada)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decisions in </w:t>
      </w:r>
      <w:r>
        <w:rPr>
          <w:rFonts w:ascii="arial" w:eastAsia="arial" w:hAnsi="arial" w:cs="arial"/>
          <w:b/>
          <w:i/>
          <w:color w:val="000000"/>
          <w:sz w:val="20"/>
          <w:lang w:val="en-US" w:eastAsia="en-US" w:bidi="ar-SA"/>
        </w:rPr>
        <w:t>Fundytus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Alfonso</w:t>
      </w:r>
      <w:r>
        <w:rPr>
          <w:rFonts w:ascii="arial" w:eastAsia="arial" w:hAnsi="arial" w:cs="arial"/>
          <w:color w:val="000000"/>
          <w:sz w:val="20"/>
          <w:lang w:val="en-US" w:eastAsia="en-US" w:bidi="ar-SA"/>
        </w:rPr>
        <w:t xml:space="preserve"> thus turned fundamentally on the effect of s. 106 of the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 xml:space="preserve">. In each case, the board was unable to recover from ICBC under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because s. 106 would have precluded the plaintiff from so recovering in the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Here, the effect of s. 106 of the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 xml:space="preserve"> is not in issue. And more significantly, the plaintiff's right to recover from ICBC under s. 24 is, here, unquestioned. As a result, to the extent that </w:t>
      </w:r>
      <w:r>
        <w:rPr>
          <w:rFonts w:ascii="arial" w:eastAsia="arial" w:hAnsi="arial" w:cs="arial"/>
          <w:b/>
          <w:i/>
          <w:color w:val="000000"/>
          <w:sz w:val="20"/>
          <w:lang w:val="en-US" w:eastAsia="en-US" w:bidi="ar-SA"/>
        </w:rPr>
        <w:t>Fundytus</w:t>
      </w:r>
      <w:r>
        <w:rPr>
          <w:rFonts w:ascii="arial" w:eastAsia="arial" w:hAnsi="arial" w:cs="arial"/>
          <w:color w:val="000000"/>
          <w:sz w:val="20"/>
          <w:lang w:val="en-US" w:eastAsia="en-US" w:bidi="ar-SA"/>
        </w:rPr>
        <w:t xml:space="preserve">and </w:t>
      </w:r>
      <w:r>
        <w:rPr>
          <w:rFonts w:ascii="arial" w:eastAsia="arial" w:hAnsi="arial" w:cs="arial"/>
          <w:b/>
          <w:i/>
          <w:color w:val="000000"/>
          <w:sz w:val="20"/>
          <w:lang w:val="en-US" w:eastAsia="en-US" w:bidi="ar-SA"/>
        </w:rPr>
        <w:t>Alfonso</w:t>
      </w:r>
      <w:r>
        <w:rPr>
          <w:rFonts w:ascii="arial" w:eastAsia="arial" w:hAnsi="arial" w:cs="arial"/>
          <w:color w:val="000000"/>
          <w:sz w:val="20"/>
          <w:lang w:val="en-US" w:eastAsia="en-US" w:bidi="ar-SA"/>
        </w:rPr>
        <w:t xml:space="preserve"> turn on the third party's having no greater ability than the plaintiff to recover under s. 24, they do not directly assist. To continue the "stand in the shoes of" metaphor, the shoes in </w:t>
      </w:r>
      <w:r>
        <w:rPr>
          <w:rFonts w:ascii="arial" w:eastAsia="arial" w:hAnsi="arial" w:cs="arial"/>
          <w:b/>
          <w:i/>
          <w:color w:val="000000"/>
          <w:sz w:val="20"/>
          <w:lang w:val="en-US" w:eastAsia="en-US" w:bidi="ar-SA"/>
        </w:rPr>
        <w:t>Fundytus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Alfonso</w:t>
      </w:r>
      <w:r>
        <w:rPr>
          <w:rFonts w:ascii="arial" w:eastAsia="arial" w:hAnsi="arial" w:cs="arial"/>
          <w:color w:val="000000"/>
          <w:sz w:val="20"/>
          <w:lang w:val="en-US" w:eastAsia="en-US" w:bidi="ar-SA"/>
        </w:rPr>
        <w:t xml:space="preserve"> were the plaintiff's, and a third party sought to wear them; the shoes in question here are those of the unidentified driver, and the issue is, loosely, whether and to what extent s. 24 places ICBC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Nonetheless, the reasoning in </w:t>
      </w:r>
      <w:r>
        <w:rPr>
          <w:rFonts w:ascii="arial" w:eastAsia="arial" w:hAnsi="arial" w:cs="arial"/>
          <w:b/>
          <w:i/>
          <w:color w:val="000000"/>
          <w:sz w:val="20"/>
          <w:lang w:val="en-US" w:eastAsia="en-US" w:bidi="ar-SA"/>
        </w:rPr>
        <w:t>Fundytus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Alfonso</w:t>
      </w:r>
      <w:r>
        <w:rPr>
          <w:rFonts w:ascii="arial" w:eastAsia="arial" w:hAnsi="arial" w:cs="arial"/>
          <w:color w:val="000000"/>
          <w:sz w:val="20"/>
          <w:lang w:val="en-US" w:eastAsia="en-US" w:bidi="ar-SA"/>
        </w:rPr>
        <w:t xml:space="preserve"> provides useful guidance in illuminating the underlying intent of s. 24. In particular, after disposing of the Board's submissions, Gow J. in </w:t>
      </w:r>
      <w:r>
        <w:rPr>
          <w:rFonts w:ascii="arial" w:eastAsia="arial" w:hAnsi="arial" w:cs="arial"/>
          <w:b/>
          <w:i/>
          <w:color w:val="000000"/>
          <w:sz w:val="20"/>
          <w:lang w:val="en-US" w:eastAsia="en-US" w:bidi="ar-SA"/>
        </w:rPr>
        <w:t>Fundytus</w:t>
      </w:r>
      <w:r>
        <w:rPr>
          <w:rFonts w:ascii="arial" w:eastAsia="arial" w:hAnsi="arial" w:cs="arial"/>
          <w:color w:val="000000"/>
          <w:sz w:val="20"/>
          <w:lang w:val="en-US" w:eastAsia="en-US" w:bidi="ar-SA"/>
        </w:rPr>
        <w:t xml:space="preserve"> concluded with the following general observations (at p. 139) that identify the social welfare policy of the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intent of s. 10(2), (6) and (10) of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is to confer on the board the right of action the injured worker has "against the party liable" for causing the injury in respect of which he has elected to claim compensation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It specifically provides that if that subrogated right of action is exercised and damages are awarded the award will include medical aid provided to the injured worker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does not confer on the board an original right to sue for indemnity of that 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intent does not embrace the monetary succour provided by the "safety net" of [s. 24]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I.C.B.C., the nominal defendant, is not "the party liable" within the meaning of s. 10(2), (6) and (10) but the agency through which the person who has a cause of action as defined by [s. 24] may as a matter of social welfare policy obtain some measure of monetary solace.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w:t>
      </w:r>
      <w:r>
        <w:rPr>
          <w:rFonts w:ascii="arial" w:eastAsia="arial" w:hAnsi="arial" w:cs="arial"/>
          <w:b/>
          <w:i/>
          <w:color w:val="000000"/>
          <w:sz w:val="20"/>
          <w:u w:val="single"/>
          <w:lang w:val="en-US" w:eastAsia="en-US" w:bidi="ar-SA"/>
        </w:rPr>
        <w:t>McVea</w:t>
      </w:r>
      <w:r>
        <w:rPr>
          <w:rFonts w:ascii="arial" w:eastAsia="arial" w:hAnsi="arial" w:cs="arial"/>
          <w:b/>
          <w:color w:val="000000"/>
          <w:sz w:val="20"/>
          <w:u w:val="single"/>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RCMP defendants and ICBC rely, respectively, on different aspects of the Court of Appeal's decision in </w:t>
      </w:r>
      <w:r>
        <w:rPr>
          <w:rFonts w:ascii="arial" w:eastAsia="arial" w:hAnsi="arial" w:cs="arial"/>
          <w:b/>
          <w:i/>
          <w:color w:val="000000"/>
          <w:sz w:val="20"/>
          <w:lang w:val="en-US" w:eastAsia="en-US" w:bidi="ar-SA"/>
        </w:rPr>
        <w:t>McVea (Guardian ad litem of) v. T.B.</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[2003] B.C.J. No. 1461</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2003 BCSC 958</w:t>
        </w:r>
      </w:hyperlink>
      <w:r>
        <w:rPr>
          <w:rFonts w:ascii="arial" w:eastAsia="arial" w:hAnsi="arial" w:cs="arial"/>
          <w:color w:val="000000"/>
          <w:sz w:val="20"/>
          <w:lang w:val="en-US" w:eastAsia="en-US" w:bidi="ar-SA"/>
        </w:rPr>
        <w:t xml:space="preserve">, appeal dismissed, cross-appeal allowed, </w:t>
      </w:r>
      <w:hyperlink r:id="rId819" w:history="1">
        <w:r>
          <w:rPr>
            <w:rFonts w:ascii="arial" w:eastAsia="arial" w:hAnsi="arial" w:cs="arial"/>
            <w:i/>
            <w:color w:val="0077CC"/>
            <w:sz w:val="20"/>
            <w:u w:val="single"/>
            <w:shd w:val="clear" w:color="auto" w:fill="FFFFFF"/>
            <w:lang w:val="en-US" w:eastAsia="en-US" w:bidi="ar-SA"/>
          </w:rPr>
          <w:t>[2005] B.C.J. No. 363</w:t>
        </w:r>
      </w:hyperlink>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2005 BCCA 104</w:t>
        </w:r>
      </w:hyperlink>
      <w:r>
        <w:rPr>
          <w:rFonts w:ascii="arial" w:eastAsia="arial" w:hAnsi="arial" w:cs="arial"/>
          <w:color w:val="000000"/>
          <w:sz w:val="20"/>
          <w:lang w:val="en-US" w:eastAsia="en-US" w:bidi="ar-SA"/>
        </w:rPr>
        <w:t xml:space="preserve"> (supplementary reasons at </w:t>
      </w:r>
      <w:hyperlink r:id="rId820" w:history="1">
        <w:r>
          <w:rPr>
            <w:rFonts w:ascii="arial" w:eastAsia="arial" w:hAnsi="arial" w:cs="arial"/>
            <w:i/>
            <w:color w:val="0077CC"/>
            <w:sz w:val="20"/>
            <w:u w:val="single"/>
            <w:shd w:val="clear" w:color="auto" w:fill="FFFFFF"/>
            <w:lang w:val="en-US" w:eastAsia="en-US" w:bidi="ar-SA"/>
          </w:rPr>
          <w:t>[2006] B.C.J. No. 876</w:t>
        </w:r>
      </w:hyperlink>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2006 BCCA 199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McVea</w:t>
      </w:r>
      <w:r>
        <w:rPr>
          <w:rFonts w:ascii="arial" w:eastAsia="arial" w:hAnsi="arial" w:cs="arial"/>
          <w:color w:val="000000"/>
          <w:sz w:val="20"/>
          <w:lang w:val="en-US" w:eastAsia="en-US" w:bidi="ar-SA"/>
        </w:rPr>
        <w:t xml:space="preserve"> concerned the application of s. 20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which deals with compensation to be paid by ICBC where the negligent driver or owner is uninsured. The RCMP defendants rely on the reasons dismissing the appeal; ICBC relies on the reasons allowing the cross-appeal. I will discuss the appeal and the cross-appeal in turn because the issues they raise are discrete.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Appeal in McVea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McVea</w:t>
      </w:r>
      <w:r>
        <w:rPr>
          <w:rFonts w:ascii="arial" w:eastAsia="arial" w:hAnsi="arial" w:cs="arial"/>
          <w:color w:val="000000"/>
          <w:sz w:val="20"/>
          <w:lang w:val="en-US" w:eastAsia="en-US" w:bidi="ar-SA"/>
        </w:rPr>
        <w:t xml:space="preserve">, a police officer had been pursuing a 14-year old unlicensed and therefore uninsured driver of a stolen vehicle that caused a wrongful death. Liability was apportioned 10% to the police officer and the Attorney General of B.C., who was vicariously liable for the police officer's conduct, and 90% to the uninsured youth. Levine J.A. rejected the AGBC's argument that because s. 11(1)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rendered him vicariously liable only for "torts committed" by the police officer, he was liable only for 10% of the plaintiffs' damages and was not jointly and severally liable, through s. 4(2)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for the full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RCMP defendants submit that ICBC's position that as a nominal defendant under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it is not "at fault" within the meaning of s. 4(2)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similarly cannot prevail. They say that ICBC's position is identical to the position advanced and rejected in </w:t>
      </w:r>
      <w:r>
        <w:rPr>
          <w:rFonts w:ascii="arial" w:eastAsia="arial" w:hAnsi="arial" w:cs="arial"/>
          <w:b/>
          <w:i/>
          <w:color w:val="000000"/>
          <w:sz w:val="20"/>
          <w:lang w:val="en-US" w:eastAsia="en-US" w:bidi="ar-SA"/>
        </w:rPr>
        <w:t>McVea</w:t>
      </w:r>
      <w:r>
        <w:rPr>
          <w:rFonts w:ascii="arial" w:eastAsia="arial" w:hAnsi="arial" w:cs="arial"/>
          <w:color w:val="000000"/>
          <w:sz w:val="20"/>
          <w:lang w:val="en-US" w:eastAsia="en-US" w:bidi="ar-SA"/>
        </w:rPr>
        <w:t xml:space="preserve"> in relation to the AGBC's vicarious liability for the conduct of the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my view, this aspect of the decision in </w:t>
      </w:r>
      <w:r>
        <w:rPr>
          <w:rFonts w:ascii="arial" w:eastAsia="arial" w:hAnsi="arial" w:cs="arial"/>
          <w:b/>
          <w:i/>
          <w:color w:val="000000"/>
          <w:sz w:val="20"/>
          <w:lang w:val="en-US" w:eastAsia="en-US" w:bidi="ar-SA"/>
        </w:rPr>
        <w:t>McVea</w:t>
      </w:r>
      <w:r>
        <w:rPr>
          <w:rFonts w:ascii="arial" w:eastAsia="arial" w:hAnsi="arial" w:cs="arial"/>
          <w:color w:val="000000"/>
          <w:sz w:val="20"/>
          <w:lang w:val="en-US" w:eastAsia="en-US" w:bidi="ar-SA"/>
        </w:rPr>
        <w:t xml:space="preserve"> has no direct application to the present issue. The court's reasoning related not to the scope and operation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but rather to those of s. 11(1)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This is apparent from Levine J.A.'s re-framing at [paragraph]19 of the real issue before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here is not, however, the definition of "fault", but rather what liability is attributed to the AGBC pursuant to s. 11(1)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Is it the liability that would have attached to the police officer absent s. 21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or some lesser form of liability derived from the combined effect of ss. 21 and 11 of that Act? In my opinion, it must be the former, and the decision of this Court in </w:t>
      </w:r>
      <w:r>
        <w:rPr>
          <w:rFonts w:ascii="arial" w:eastAsia="arial" w:hAnsi="arial" w:cs="arial"/>
          <w:b/>
          <w:i/>
          <w:color w:val="000000"/>
          <w:sz w:val="20"/>
          <w:lang w:val="en-US" w:eastAsia="en-US" w:bidi="ar-SA"/>
        </w:rPr>
        <w:t>Bluebird Cabs v. Guardian Insurance Co. of Canada</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(1999), 66 B.C.L.R. (3d) 86</w:t>
        </w:r>
      </w:hyperlink>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1999 BCCA 195</w:t>
        </w:r>
      </w:hyperlink>
      <w:r>
        <w:rPr>
          <w:rFonts w:ascii="arial" w:eastAsia="arial" w:hAnsi="arial" w:cs="arial"/>
          <w:color w:val="000000"/>
          <w:sz w:val="20"/>
          <w:lang w:val="en-US" w:eastAsia="en-US" w:bidi="ar-SA"/>
        </w:rPr>
        <w:t xml:space="preserve"> makes that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Bluebird Cabs v. Guardian Insurance Co. of Canada</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1999 BCCA 195</w:t>
        </w:r>
      </w:hyperlink>
      <w:r>
        <w:rPr>
          <w:rFonts w:ascii="arial" w:eastAsia="arial" w:hAnsi="arial" w:cs="arial"/>
          <w:color w:val="000000"/>
          <w:sz w:val="20"/>
          <w:lang w:val="en-US" w:eastAsia="en-US" w:bidi="ar-SA"/>
        </w:rPr>
        <w:t>, Lambert J.A. explained the nature of vicarious liability at [paragraph]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the act of the wrongdoer which is attributed to the employer, nor is it the fault or blame of the wrongdoer which is attributed. It is the victim's remedy against the wrongdoer, namely liability for the wrong, which is attributed.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With vicarious liability clearly established, as Levine J.A. determined it was, the application of s. 4(2)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was entirely straightforward (at [paragraph] 23-24):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interpretation of s. 4(2)(a)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in these circumstances is straightforward. Under s. 11(1)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Constable McBryan, who cannot be sued for damages by virtue of s. 21(2)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and the AGBC are jointly and severally liable for the "tort committed" by Constable McBryan, for which he was found to be "at fault", together with T.B. Under s. 4(2)(a)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the AGBC is thus jointly and severally liable with T.B. for the tort committed by Constable McBryan.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AGBC's argument that it is required to have been found to be "at fault" to be found to be jointly and severally liable with T.B. for the family's damages is simply unsound.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question was thus whether the AGBC, not being himself "at fault", was by s. 11(1) rendered vicariously liable for the police officer's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Since the answer was yes, the further determination that he was jointly and severally liable with the uninsured youth by s. 4(2)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was entirely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Cross-Appeal in McVea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cross-appeal in </w:t>
      </w:r>
      <w:r>
        <w:rPr>
          <w:rFonts w:ascii="arial" w:eastAsia="arial" w:hAnsi="arial" w:cs="arial"/>
          <w:b/>
          <w:i/>
          <w:color w:val="000000"/>
          <w:sz w:val="20"/>
          <w:lang w:val="en-US" w:eastAsia="en-US" w:bidi="ar-SA"/>
        </w:rPr>
        <w:t>McVea</w:t>
      </w:r>
      <w:r>
        <w:rPr>
          <w:rFonts w:ascii="arial" w:eastAsia="arial" w:hAnsi="arial" w:cs="arial"/>
          <w:color w:val="000000"/>
          <w:sz w:val="20"/>
          <w:lang w:val="en-US" w:eastAsia="en-US" w:bidi="ar-SA"/>
        </w:rPr>
        <w:t xml:space="preserve"> concerned whether the AGBC was entitled to claim contribution and indemnity from ICBC under s. 4(2)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in respect of the 90% liability apportioned to the uninsured driver. The AGBC asserted that ICBC stood in the shoes of the uninsured driver by virtue of s. 20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Section 20 allows a claimant alleging a right of action against an uninsured motorist (other than an unidentified driver under s. 24) to apply to ICBC for the payment of damages due from the uninsured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Levine J.A. found no basis for that claim, for these reasons ([paragraph]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opinion that the AGBC had no entitlement to claim contribution from ICBC. Under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the AGBC could claim contribution and indemnity from T.B., with whom it was jointly and severally liable for the damages. T.B. was unable to contribute and was uninsured. T.B. had no claim against ICBC under the uninsured or underinsured motorist provisions; only the family, which was insured, could make a claim under those provisions. The AGBC had no right to claim contribution from ICBC under the family's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Levine J.A. indicated that although this was sufficient to dispose of the cross-appeal, she would in the circumstances add comments concerning s. 20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and s. 148.1 of the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those additional comments, Levine J.A. again condemned the AGBC's effort to base his claim on the plaintiff family's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spoke also of the legislative intent underlying s. 20 to provide a form of "last resort" compensation for injured claimants (at [paragraph] 37-38):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20(11) expresses the clear intention of the Legislature that recovery under these provisions is a "last resort". If a claimant can recover from any other person, in this case, the AGBC, ICBC may stand in the shoes of the claimant and recover from the AGBC.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148.1(1) does not contain a subrogation clause like s. 20(11), but in my opinion on any reasonable interpretation the AGBC had no entitlement to contribution, whether or not the family had a claim. I agree with ICBC that it is "logically repugnant to allow the AGBC, who is vicariously liable for the at fault' R.C.M.P. Constable, to rely upon these provisions" to claim contribution for the damages for which it is liable. "These provisions are intended to protect an innocent' claimant who is not able to receive compensation from liable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ICBC submits that it is equally "logically repugnant" for the RCMP defendants as tortfeasors to here attempt to benefit from a social welfare remedy available to victims, namely of hit and run collisions. However, for the following reasons I do not agree that such a conclusion necessarily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First, Levine J.A. approached the AGBC's position as at its root inappropriately founded on the plaintiff family's insurance policy. She noted that, as the parties agreed, each member of the family was a "claimant" within s. 20(1) and an "insured" as defined in s. 148.1 of the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 xml:space="preserve">. Section 148.1 of the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 xml:space="preserve"> provides for ICBC to compensate an insured person (or a person who has a claim in respect of the death of the insured), for injury or death caused by an underinsured motorist, other than an unidentified driver under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While Levine J.A. rejected the AGBC's position that purported to take advantage of the plaintiffs' insured position, the RCMP defendants' claim here is, by contrast, not grounded in the plaintiff Dodge family's insurance policy. Rather, it proceeds directly from the language of s. 24, which makes no reference to whether or not the plaintiff in the action is insured for the purposes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Nothing in s. 24 or the applicable provisions of the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 xml:space="preserve"> prevents, for example, a non-driver pedestrian from claiming under s. 24 in respect of a hit and run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It should be noted that s. 20 similarly does not limit its relief to persons insured for the purposes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its relief is open to any "claimant", as defined in s. 20(1) to mean, simply, a person, other than a person with a claim under s. 24, who alleges that he or she has a right of action against an uninsured motorist for damages arising from the use or operation of a motor vehicle. However, the claim in </w:t>
      </w:r>
      <w:r>
        <w:rPr>
          <w:rFonts w:ascii="arial" w:eastAsia="arial" w:hAnsi="arial" w:cs="arial"/>
          <w:b/>
          <w:i/>
          <w:color w:val="000000"/>
          <w:sz w:val="20"/>
          <w:lang w:val="en-US" w:eastAsia="en-US" w:bidi="ar-SA"/>
        </w:rPr>
        <w:t>McVea</w:t>
      </w:r>
      <w:r>
        <w:rPr>
          <w:rFonts w:ascii="arial" w:eastAsia="arial" w:hAnsi="arial" w:cs="arial"/>
          <w:color w:val="000000"/>
          <w:sz w:val="20"/>
          <w:lang w:val="en-US" w:eastAsia="en-US" w:bidi="ar-SA"/>
        </w:rPr>
        <w:t xml:space="preserve"> appears to have been advanced by reference to both s. 20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and to s. 148.1 of the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 the latter of which does so limit its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Second, Levine J.A. based her determination that the legislature intended in s. 20 to provide "last resort" compensation to injured claimants in large part on s. 20(11)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which has no direct counterpart in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Section 20(11)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20(11) The corporation, on making a payment to a claimant, is subrogated to the claimant's rights against any other person liable to the claimant for the damages claimed and may bring an action to recover the damages against the other person in its name or in the name of the claimant, but neither a settlement under subsection (5)(a) nor a consent to judgment under that subsection limits the defences that an uninsured motorist may raise against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Levine J.A. reasoned from s. 20(11) as follows ([paragraph]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20(11) expresses the clear intention of the Legislature that recovery under these provisions is a "last resort". If a claimant can recover from any other person, in this case, the AGBC, ICBC may stand in the shoes of the claimant and recover from the AGBC.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should be noted that s. 20(17) also assigns last place to ICBC's obligation to compensate: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must not consider an application by a claimant under this section if any other motorist who is liable for all or part of the claimant's damages is insured against liability in respect of those damages, but the corporation, if it considers it appropriate in the circumstances, may waive the requirements of this subsection in respect of any one or more of the persons against whom the claimant has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Section 24 includes no equivalent to the provisions in s. 20(11) and s. 20(17); it merely allows ICBC to claim amounts paid out under the section from the hit and run driver should he or she later be identified (see s. 24(9), (10),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For these reasons, the conclusion on the cross-appeal in </w:t>
      </w:r>
      <w:r>
        <w:rPr>
          <w:rFonts w:ascii="arial" w:eastAsia="arial" w:hAnsi="arial" w:cs="arial"/>
          <w:b/>
          <w:i/>
          <w:color w:val="000000"/>
          <w:sz w:val="20"/>
          <w:lang w:val="en-US" w:eastAsia="en-US" w:bidi="ar-SA"/>
        </w:rPr>
        <w:t>McVea</w:t>
      </w:r>
      <w:r>
        <w:rPr>
          <w:rFonts w:ascii="arial" w:eastAsia="arial" w:hAnsi="arial" w:cs="arial"/>
          <w:color w:val="000000"/>
          <w:sz w:val="20"/>
          <w:lang w:val="en-US" w:eastAsia="en-US" w:bidi="ar-SA"/>
        </w:rPr>
        <w:t xml:space="preserve"> concerning the scope and effect of s. 20 is not, in my view, determinative of the present issue concerning the scope and effect of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Does s. 24 of the </w:t>
      </w:r>
      <w:r>
        <w:rPr>
          <w:rFonts w:ascii="arial" w:eastAsia="arial" w:hAnsi="arial" w:cs="arial"/>
          <w:b/>
          <w:i/>
          <w:color w:val="000000"/>
          <w:sz w:val="20"/>
          <w:u w:val="single"/>
          <w:lang w:val="en-US" w:eastAsia="en-US" w:bidi="ar-SA"/>
        </w:rPr>
        <w:t>IMVA</w:t>
      </w:r>
      <w:r>
        <w:rPr>
          <w:rFonts w:ascii="arial" w:eastAsia="arial" w:hAnsi="arial" w:cs="arial"/>
          <w:b/>
          <w:color w:val="000000"/>
          <w:sz w:val="20"/>
          <w:u w:val="single"/>
          <w:lang w:val="en-US" w:eastAsia="en-US" w:bidi="ar-SA"/>
        </w:rPr>
        <w:t xml:space="preserve"> Contemplate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u w:val="single"/>
          <w:lang w:val="en-US" w:eastAsia="en-US" w:bidi="ar-SA"/>
        </w:rPr>
        <w:t xml:space="preserve"> Act</w:t>
      </w:r>
      <w:r>
        <w:rPr>
          <w:rFonts w:ascii="arial" w:eastAsia="arial" w:hAnsi="arial" w:cs="arial"/>
          <w:b/>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RCMP defendants submit that had the legislator intended to exclude s. 24 from the operation of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it could easily have done so expressly.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Certain features of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lend support to the RCMP defendants' position that the legislature in s. 24 intended to render ICBC vicariously liable or "at fault" for the negligent conduct of an unidentified owner or driver, and to engage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in the appropriate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For example: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 as a party (nominal defendant) has all the rights of the unidentified driver, such as to deny and test the allegations, and to settle the action.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24(3) allows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party to apply to add ICBC as a nominal defendant, and thus recognizes a co-defendant's potential interest in doing so.</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24 specifically contemplates judgment against ICBC and, by s. 24(8) makes mandatory ICBC's responsibility to satisfy a judgment: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On judgment against the corporation as nominal defendant under this section and expiration of the time limited for appeal, or on the compromise and settlement of a claim under this section, the corporation [ICBC] must pay toward satisfaction of the judgment or claim an amount that the corporation is authorized to pay under this Act, the regulations and the terms, condition and limits of the plan.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s. 24(1), a claim may be brought against ICBC "either alone or as a defendant with others alleged to be responsible for the injury, death or property damage"; this indicates not only that the legislator expressly contemplated claims against co-defendants with ICBC, but also suggests that, like any other defendant, ICBC may, through s. 24, be found "responsible" for the harm done by the unidentified owner or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Other features of s. 24 suggest a different conclusion, that ICBC is not intended to replace the unidentified driver in every way, including by carrying the full weight and extent of his or her financial liability had he or she been identified and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Key among these is the fundamental, distinct, and (at least in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unique feature of s. 24 in stipulating that ICBC participates in the action as "nominal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By my count, the term "nominal defendant" is used a total of nine times in s. 24's twelve subsections to describe ICBC's participation. The term is not defined in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or elsewhere in the statutes of British Columbia. It is used nowhere else in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What, then, did the drafters intend in relation to ICBC's capacity or role under s. 24 when they specifically chose to describe it in that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do not agree with the RCMP defendants that the drafters' use of the term "nominal defendant" carries no significance. It is trite law that legislation should not be interpreted so as to leave parts of it surplus or without meaning. The term "nominal defendant" is used repeatedly in s. 24, and is used nowhere else in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Indeed, it appears rarely in the statutes of British Columbia or other Canadian jurisdictions. One should assume that the legislature used the distinctive term for a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8th ed., does not define "nominal defendant", but provides the following definitions of "nominal" and "nominal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"nominal"</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1. Existing in name only [less than] </w:t>
            </w:r>
            <w:r>
              <w:rPr>
                <w:rFonts w:ascii="arial" w:eastAsia="arial" w:hAnsi="arial" w:cs="arial"/>
                <w:i/>
                <w:color w:val="000000"/>
                <w:sz w:val="18"/>
                <w:lang w:val="en-US" w:eastAsia="en-US" w:bidi="ar-SA"/>
              </w:rPr>
              <w:t>the king was a nominal figurehead as he had no power</w:t>
            </w:r>
            <w:r>
              <w:rPr>
                <w:rFonts w:ascii="arial" w:eastAsia="arial" w:hAnsi="arial" w:cs="arial"/>
                <w:color w:val="000000"/>
                <w:sz w:val="18"/>
                <w:lang w:val="en-US" w:eastAsia="en-US" w:bidi="ar-SA"/>
              </w:rPr>
              <w:t xml:space="preserve"> [greater than]. 2. (Of a price or amount) trifling, esp. as compared to what would be expected [less than] </w:t>
            </w:r>
            <w:r>
              <w:rPr>
                <w:rFonts w:ascii="arial" w:eastAsia="arial" w:hAnsi="arial" w:cs="arial"/>
                <w:i/>
                <w:color w:val="000000"/>
                <w:sz w:val="18"/>
                <w:lang w:val="en-US" w:eastAsia="en-US" w:bidi="ar-SA"/>
              </w:rPr>
              <w:t>the lamp sold for a nominal price of ten cents</w:t>
            </w:r>
            <w:r>
              <w:rPr>
                <w:rFonts w:ascii="arial" w:eastAsia="arial" w:hAnsi="arial" w:cs="arial"/>
                <w:color w:val="000000"/>
                <w:sz w:val="18"/>
                <w:lang w:val="en-US" w:eastAsia="en-US" w:bidi="ar-SA"/>
              </w:rPr>
              <w:t xml:space="preserve"> [greater than]. 3. Of or relating to a name or term [less than] </w:t>
            </w:r>
            <w:r>
              <w:rPr>
                <w:rFonts w:ascii="arial" w:eastAsia="arial" w:hAnsi="arial" w:cs="arial"/>
                <w:i/>
                <w:color w:val="000000"/>
                <w:sz w:val="18"/>
                <w:lang w:val="en-US" w:eastAsia="en-US" w:bidi="ar-SA"/>
              </w:rPr>
              <w:t>a nominal definition</w:t>
            </w:r>
            <w:r>
              <w:rPr>
                <w:rFonts w:ascii="arial" w:eastAsia="arial" w:hAnsi="arial" w:cs="arial"/>
                <w:color w:val="000000"/>
                <w:sz w:val="18"/>
                <w:lang w:val="en-US" w:eastAsia="en-US" w:bidi="ar-SA"/>
              </w:rPr>
              <w:t xml:space="preserve"> [greater than].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"nominal party"</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 party to an action who has no control over it and no financial interest in its outcome; esp., a party who has some immaterial interest in the subject matter of the lawsuit and who will not be affected by any judgment, but who is nonetheless joined in the lawsuit to avoid procedural defects. An example is the disinterested stakeholder in a garnishment action. ... cj. </w:t>
            </w:r>
            <w:r>
              <w:rPr>
                <w:rFonts w:ascii="arial" w:eastAsia="arial" w:hAnsi="arial" w:cs="arial"/>
                <w:i/>
                <w:color w:val="000000"/>
                <w:sz w:val="18"/>
                <w:lang w:val="en-US" w:eastAsia="en-US" w:bidi="ar-SA"/>
              </w:rPr>
              <w:t>real party in interest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earlier 6th edition did include a definition of "nominal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"nominal defendant"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person who is joined as defendant in an action, not because he is immediately liable for damages or because any specific relief is demanded as against him, but because his connection with the subject-matter is such that the plaintiff's action would be defective, under the technical rules of practice, if he were not joined.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standard Canadian and UK law dictionaries do not include definitions of "nominal defendant" or "nominal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applicable significations of "nominal" in the </w:t>
      </w:r>
      <w:r>
        <w:rPr>
          <w:rFonts w:ascii="arial" w:eastAsia="arial" w:hAnsi="arial" w:cs="arial"/>
          <w:i/>
          <w:color w:val="000000"/>
          <w:sz w:val="20"/>
          <w:lang w:val="en-US" w:eastAsia="en-US" w:bidi="ar-SA"/>
        </w:rPr>
        <w:t>Oxford English Dictionary</w:t>
      </w:r>
      <w:r>
        <w:rPr>
          <w:rFonts w:ascii="arial" w:eastAsia="arial" w:hAnsi="arial" w:cs="arial"/>
          <w:color w:val="000000"/>
          <w:sz w:val="20"/>
          <w:lang w:val="en-US" w:eastAsia="en-US" w:bidi="ar-SA"/>
        </w:rPr>
        <w:t xml:space="preserve"> are these: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Existing in name only, in distinction to </w:t>
      </w:r>
      <w:r>
        <w:rPr>
          <w:rFonts w:ascii="arial" w:eastAsia="arial" w:hAnsi="arial" w:cs="arial"/>
          <w:i/>
          <w:color w:val="000000"/>
          <w:sz w:val="20"/>
          <w:lang w:val="en-US" w:eastAsia="en-US" w:bidi="ar-SA"/>
        </w:rPr>
        <w:t>real</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actual</w:t>
      </w:r>
      <w:r>
        <w:rPr>
          <w:rFonts w:ascii="arial" w:eastAsia="arial" w:hAnsi="arial" w:cs="arial"/>
          <w:color w:val="000000"/>
          <w:sz w:val="20"/>
          <w:lang w:val="en-US" w:eastAsia="en-US" w:bidi="ar-SA"/>
        </w:rPr>
        <w:t>; merely named, stated, or expressed, without reference to reality or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limiting words, as mere(ly, only, but, or with implications of these, denoting entire contrast to something real or substantial. [</w:t>
      </w:r>
      <w:r>
        <w:rPr>
          <w:rFonts w:ascii="arial" w:eastAsia="arial" w:hAnsi="arial" w:cs="arial"/>
          <w:i/>
          <w:color w:val="000000"/>
          <w:sz w:val="20"/>
          <w:lang w:val="en-US" w:eastAsia="en-US" w:bidi="ar-SA"/>
        </w:rPr>
        <w:t>Illustrative quotations following this signification include: ... An action for mere nominal damages ... with only a nominal modification .... Where an insolvent sues as a mere nominal plaintiff, as a mere shadow of another person, security is required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It seems clear from these definitions that in providing in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for ICBC to be a "nominal defendant" in an action, the legislator intended ICBC's capacity to be different from that of a "real" or "actual"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Handsaeme v. Administrator, Motor Vehicles Accident Claims Act</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(1982), 132 D.L.R. (3d) 759</w:t>
        </w:r>
      </w:hyperlink>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[1982] 2 W.W.R. 764</w:t>
        </w:r>
      </w:hyperlink>
      <w:r>
        <w:rPr>
          <w:rFonts w:ascii="arial" w:eastAsia="arial" w:hAnsi="arial" w:cs="arial"/>
          <w:color w:val="000000"/>
          <w:sz w:val="20"/>
          <w:lang w:val="en-US" w:eastAsia="en-US" w:bidi="ar-SA"/>
        </w:rPr>
        <w:t xml:space="preserve"> (Alta. C.A.), the plaintiff sued the Administrator (as nominal defendant) under the Alberta </w:t>
      </w:r>
      <w:r>
        <w:rPr>
          <w:rFonts w:ascii="arial" w:eastAsia="arial" w:hAnsi="arial" w:cs="arial"/>
          <w:b/>
          <w:i/>
          <w:color w:val="000000"/>
          <w:sz w:val="20"/>
          <w:lang w:val="en-US" w:eastAsia="en-US" w:bidi="ar-SA"/>
        </w:rPr>
        <w:t>Motor Vehicle Accident Claims Act</w:t>
      </w:r>
      <w:r>
        <w:rPr>
          <w:rFonts w:ascii="arial" w:eastAsia="arial" w:hAnsi="arial" w:cs="arial"/>
          <w:color w:val="000000"/>
          <w:sz w:val="20"/>
          <w:lang w:val="en-US" w:eastAsia="en-US" w:bidi="ar-SA"/>
        </w:rPr>
        <w:t xml:space="preserve"> under a provision regarding unidentified drivers substantially similar to s. 24. The Administrator challenged the right of the plaintiff to a jury trial on two bases: first, that under Alberta's </w:t>
      </w:r>
      <w:r>
        <w:rPr>
          <w:rFonts w:ascii="arial" w:eastAsia="arial" w:hAnsi="arial" w:cs="arial"/>
          <w:b/>
          <w:i/>
          <w:color w:val="000000"/>
          <w:sz w:val="20"/>
          <w:lang w:val="en-US" w:eastAsia="en-US" w:bidi="ar-SA"/>
        </w:rPr>
        <w:t>Proceedings Against the Crown Act</w:t>
      </w:r>
      <w:r>
        <w:rPr>
          <w:rFonts w:ascii="arial" w:eastAsia="arial" w:hAnsi="arial" w:cs="arial"/>
          <w:color w:val="000000"/>
          <w:sz w:val="20"/>
          <w:lang w:val="en-US" w:eastAsia="en-US" w:bidi="ar-SA"/>
        </w:rPr>
        <w:t xml:space="preserve">, R.S.A. 1970, c. 285, s. 14, any action against the Crown must be without a jury; and second, that the Crown, through the Administrator as its agent, was not bound by the </w:t>
      </w:r>
      <w:r>
        <w:rPr>
          <w:rFonts w:ascii="arial" w:eastAsia="arial" w:hAnsi="arial" w:cs="arial"/>
          <w:b/>
          <w:i/>
          <w:color w:val="000000"/>
          <w:sz w:val="20"/>
          <w:lang w:val="en-US" w:eastAsia="en-US" w:bidi="ar-SA"/>
        </w:rPr>
        <w:t>Jury Act</w:t>
      </w:r>
      <w:r>
        <w:rPr>
          <w:rFonts w:ascii="arial" w:eastAsia="arial" w:hAnsi="arial" w:cs="arial"/>
          <w:color w:val="000000"/>
          <w:sz w:val="20"/>
          <w:lang w:val="en-US" w:eastAsia="en-US" w:bidi="ar-SA"/>
        </w:rPr>
        <w:t xml:space="preserve">. (By virtue of Alberta's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s. 14, no enactment is binding on Her Majesty unless expressly stated to be so, which the </w:t>
      </w:r>
      <w:r>
        <w:rPr>
          <w:rFonts w:ascii="arial" w:eastAsia="arial" w:hAnsi="arial" w:cs="arial"/>
          <w:b/>
          <w:i/>
          <w:color w:val="000000"/>
          <w:sz w:val="20"/>
          <w:lang w:val="en-US" w:eastAsia="en-US" w:bidi="ar-SA"/>
        </w:rPr>
        <w:t>Jury Act</w:t>
      </w:r>
      <w:r>
        <w:rPr>
          <w:rFonts w:ascii="arial" w:eastAsia="arial" w:hAnsi="arial" w:cs="arial"/>
          <w:color w:val="000000"/>
          <w:sz w:val="20"/>
          <w:lang w:val="en-US" w:eastAsia="en-US" w:bidi="ar-SA"/>
        </w:rPr>
        <w:t xml:space="preserv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As to the first basis, Stevenson J.A. for the court held that the </w:t>
      </w:r>
      <w:r>
        <w:rPr>
          <w:rFonts w:ascii="arial" w:eastAsia="arial" w:hAnsi="arial" w:cs="arial"/>
          <w:b/>
          <w:i/>
          <w:color w:val="000000"/>
          <w:sz w:val="20"/>
          <w:lang w:val="en-US" w:eastAsia="en-US" w:bidi="ar-SA"/>
        </w:rPr>
        <w:t>Proceedings Against the Crown Act</w:t>
      </w:r>
      <w:r>
        <w:rPr>
          <w:rFonts w:ascii="arial" w:eastAsia="arial" w:hAnsi="arial" w:cs="arial"/>
          <w:color w:val="000000"/>
          <w:sz w:val="20"/>
          <w:lang w:val="en-US" w:eastAsia="en-US" w:bidi="ar-SA"/>
        </w:rPr>
        <w:t xml:space="preserve"> did not apply, because the action against the Administrator as nominal defendant was not an action against "Her Majesty the Queen".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As to the second basis, he held that the Administrator could not raise the Crown's immunity from the effect of the </w:t>
      </w:r>
      <w:r>
        <w:rPr>
          <w:rFonts w:ascii="arial" w:eastAsia="arial" w:hAnsi="arial" w:cs="arial"/>
          <w:b/>
          <w:i/>
          <w:color w:val="000000"/>
          <w:sz w:val="20"/>
          <w:lang w:val="en-US" w:eastAsia="en-US" w:bidi="ar-SA"/>
        </w:rPr>
        <w:t>Jury Act</w:t>
      </w:r>
      <w:r>
        <w:rPr>
          <w:rFonts w:ascii="arial" w:eastAsia="arial" w:hAnsi="arial" w:cs="arial"/>
          <w:color w:val="000000"/>
          <w:sz w:val="20"/>
          <w:lang w:val="en-US" w:eastAsia="en-US" w:bidi="ar-SA"/>
        </w:rPr>
        <w:t xml:space="preserve"> because the action was against neither the Crown nor an agent of the Crown; it was, rather, against the Administrator's public office. Stevenson J.A. elaborated as follows (at 763 D.L.R.):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Administrator is named as defendant merely because the plaintiff must have a defendant to sue and under ss. 13(7) and 14, if the identity of the unknown party becomes known, he is substituted as defendant. The Act could have authorized suit against John Doe. To say the Administrator is a defendant in all respects is to ignore the use of the word "nominal" which means: "Titular; existing in name only; not real or substantial ..." (Black's Law Dictionary, 4th revised edition). The Administrator is not directly answerable for the judgment. His status to intervene in defence and the limited availability of the fund do not arise from his being named a defendant, but from other specific provisions of the Act. The Administrator is not, in his nominal defendant capacity, an agent of the Crown who can raise its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my view, Stevenson J.A.'s description of the nature of the Administrator's role as nominal defendant under the Alberta unidentified driver provision largely applies also in the present context. This view accords with the underlying policy of the provision as described, in a different context, by Gow J. in </w:t>
      </w:r>
      <w:r>
        <w:rPr>
          <w:rFonts w:ascii="arial" w:eastAsia="arial" w:hAnsi="arial" w:cs="arial"/>
          <w:b/>
          <w:i/>
          <w:color w:val="000000"/>
          <w:sz w:val="20"/>
          <w:lang w:val="en-US" w:eastAsia="en-US" w:bidi="ar-SA"/>
        </w:rPr>
        <w:t>Fundytus</w:t>
      </w:r>
      <w:r>
        <w:rPr>
          <w:rFonts w:ascii="arial" w:eastAsia="arial" w:hAnsi="arial" w:cs="arial"/>
          <w:color w:val="000000"/>
          <w:sz w:val="20"/>
          <w:lang w:val="en-US" w:eastAsia="en-US" w:bidi="ar-SA"/>
        </w:rPr>
        <w:t>,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Section 24 provides the procedural means by which the injured victim of an unidentified driver may obtain compensation (within the regulated limits). ICBC's participation in the proceedings as nominal defendant essentially enables the position of the unidentified driver to be litigated. If that position fails, in whole or in part, judgment may be obtained against ICBC "as nominal defendant" and ICBC is obliged to satisfy the judgment to the extent that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 xml:space="preserve"> authorize (s. 24(8)). There is no indication in s. 24 or elsewhere in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that ICBC's obligations under s. 24 are more extensive. As Stevenson J.A. concluded in relation to the Administrator, ICBC's financial obligations to the injured victim arise from the statutory requirements to pay (as in s. 24(8)) and not because ICBC is directly answerable for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It is noteworthy in this regard that s. 24(8)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expressly requires ICBC to satisfy (within the authorized limits) any judgment against it "as nominal defendant under [s. 24]". If ICBC's role and obligations as nominal defendant under s. 24 were identical to those of a "real" or "actual" defendant subject to a judgment, s. 24(8) would be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the dictionary meanings of "nominal" suggest, ICBC is "named" in place of the "real or actual" party (the unidentified driver) in order that the fault of that person may be litigated. ICBC's involvement under the section stands in "entire contrast to something real or substantial"; it is, simply, to provide an injured victim of an unidentified driver the means to statutory compensation, in accordance with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Revised 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RCMP defendants seek from ICBC relief outside the scope for which s. 24 of the </w:t>
      </w:r>
      <w:r>
        <w:rPr>
          <w:rFonts w:ascii="arial" w:eastAsia="arial" w:hAnsi="arial" w:cs="arial"/>
          <w:b/>
          <w:i/>
          <w:color w:val="000000"/>
          <w:sz w:val="20"/>
          <w:lang w:val="en-US" w:eastAsia="en-US" w:bidi="ar-SA"/>
        </w:rPr>
        <w:t>IMVA</w:t>
      </w:r>
      <w:r>
        <w:rPr>
          <w:rFonts w:ascii="arial" w:eastAsia="arial" w:hAnsi="arial" w:cs="arial"/>
          <w:color w:val="000000"/>
          <w:sz w:val="20"/>
          <w:lang w:val="en-US" w:eastAsia="en-US" w:bidi="ar-SA"/>
        </w:rPr>
        <w:t xml:space="preserve"> provides. Having commendably paid the entire amount of the plaintiffs' damages, they are nonetheless not entitled to contribution and indemnity from ICBC under s. 4(2)(b)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H.J. HOLMES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Section 24 of the </w:t>
      </w:r>
      <w:r>
        <w:rPr>
          <w:rFonts w:ascii="arial" w:eastAsia="arial" w:hAnsi="arial" w:cs="arial"/>
          <w:b/>
          <w:i/>
          <w:color w:val="000000"/>
          <w:sz w:val="20"/>
          <w:u w:val="single"/>
          <w:lang w:val="en-US" w:eastAsia="en-US" w:bidi="ar-SA"/>
        </w:rPr>
        <w:t>Insurance (Motor Vehicle)</w:t>
      </w:r>
    </w:p>
    <w:p>
      <w:pPr>
        <w:spacing w:before="120" w:line="260" w:lineRule="atLeast"/>
        <w:jc w:val="center"/>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24(1) If bodily injury to or the death of a person or damage to property arises out of the use or operation of a motor vehicle on a highway in British Columbia and</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motor vehicle are not ascertainable, or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any person who has a cause of action</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or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(b), against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respect of the bodily injury, death or property damage may bring an action against the corporation as nominal defendant, either alone or as a defendant with others alleged to be responsible for the injury, death or property damage, but in an action in which the names of both the owner and the driver of the motor vehicle are not known or ascertainable, recovery for property damage is limited to the amount by which the damages exceed the prescribed amount.</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must not be brought against the corporation as nominal defendant under this section unless the person bringing them gives written notice to the corporation as soon as reasonably practicable and in any event within 6 months after the accident that caused the bodily injury, death or property damage.</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an action referred to in subsection (1) has been commenced, it is alleged that the injury, death or property damage was caused or contributed to by another motor vehicle, but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motor vehicle are not ascertainable, or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corporation may be added as a nominal defendant on the application of any party and must be added as a nominal defendant on its own application.</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the corporation may deny generally the allegations in respect of the unidentified motor vehicle and its owner and driver, and need not set out the facts on which it relies.</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identity of the unknown owner or driver is ascertained before judgment is granted in an action against the insurer as nominal defendant, then, despite the limitation period in the Motor Vehicle Act, that owner or driver must be added as a defendant in the action in substitution for the corporation, subject to the conditions the court may specify.</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may, at any stage, compromise and settle the claim of a person entitled to commence an action under this section.</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judgment against the corporation as nominal defendant under this section and expiration of the time limited for appeal, or on the compromise and settlement of a claim under this section, the corporation must pay toward satisfaction of the judgment or claim an amount that the corporation is authorized to pay under this Act, the regulations and the terms, conditions and limits of the plan.</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under this section, a judgment has been obtained against the corporation as nominal defendant or the corporation has settled a claim, the corporation may apply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court where the judgment has been obtained, or</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claim has been settled, to the court that would have had jurisdiction to entertain an action for the recovery of damages to the amount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an order certifying that a person was, at the time of the accident, the owner or driver of the motor vehicle that caused the bodily injury, death or property damage in respect of which the judgment was obtained or settlement made.</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hearing an application under subsection (9) is satisfied on the evidence that the person named in the application was at the time of the accident the owner, driver or both of the motor vehicle involved in that accident, it may make the order applied for, unless it is satisfied that the person would not have been liable for damages if he or she had appeared and defended the action or, in the case of a claim settled before action, in an action that might have been brought to enforce the claim, or it may direct the trial of an issue.</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making of an order under subsection (10) or on judgment of the trial of an issue directed under that subsection, the person certified, whether or not the driver of the motor vehicle is named in an unexpired driver's certificate and whether or not the motor vehicle is designated in an unexpired owner's certificate, is liable to pay the corporation as a debt due and owing all amounts paid by it pursuant to any judgment or settlement under this section, and section 20 (12), (13) and (15) applies.</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paid by the corporation to a claimant who ordinarily resides outside British Columbia is limited to the lesser of</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limited by this Act, 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that a resident of British Columbia could recover under the same circumstances from a similar fund in the jurisdiction in which the claimant ordinarily resides.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"B"</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Section 106 of Revised Regulation (1984) the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 </w:t>
      </w:r>
      <w:r>
        <w:rPr>
          <w:rFonts w:ascii="arial" w:eastAsia="arial" w:hAnsi="arial" w:cs="arial"/>
          <w:b/>
          <w:i/>
          <w:color w:val="000000"/>
          <w:sz w:val="20"/>
          <w:u w:val="single"/>
          <w:lang w:val="en-US" w:eastAsia="en-US" w:bidi="ar-SA"/>
        </w:rPr>
        <w:t>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106(1) In this section "insured claim" means any benefit, right to indemnity or claim to indemnity accruing to a claimant and includes a benefit or right or claim</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Workers Compensation Act or a similar law or plan of another jurisdiction,</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Employment Insurance Act (Canada), or</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government of Canada, the government of another province or territory of Canada, or the government of a foreign jurisdiction.</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 amount shall be paid by the corporation under section 20 or 24 of the Act in respect of that part of a claim that is paid or payable as an insured claim.</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Repealed. [B.C. Reg. 380/2000, s, 5.]</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3"/>
          <w:headerReference w:type="default" r:id="rId824"/>
          <w:footerReference w:type="even" r:id="rId825"/>
          <w:footerReference w:type="default" r:id="rId826"/>
          <w:headerReference w:type="first" r:id="rId827"/>
          <w:footerReference w:type="first" r:id="rId8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9" w:history="1">
        <w:r>
          <w:rPr>
            <w:rFonts w:ascii="arial" w:eastAsia="arial" w:hAnsi="arial" w:cs="arial"/>
            <w:b/>
            <w:bCs/>
            <w:i/>
            <w:color w:val="0077CC"/>
            <w:kern w:val="32"/>
            <w:sz w:val="28"/>
            <w:szCs w:val="32"/>
            <w:u w:val="single"/>
            <w:shd w:val="clear" w:color="auto" w:fill="FFFFFF"/>
            <w:lang w:val="en-US" w:eastAsia="en-US" w:bidi="ar-SA"/>
          </w:rPr>
          <w:t>J.P. v. British Columbia (Director, Child, Family and Community Services), [2015] B.C.J. No. 1489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8-12, 15, 16, 22, 24-26, 29-30, May 1-3, 8-10,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21, 27-31, June 3, 4, 6, 7, July 2-5, 8-12, 15-18, August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26-30, September 30, October 1-4, 7-11, 15-18, 21-25, 28-31,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1, 4-8, 18, 19, 21-22, 25-29, 2013; January 6, 7, 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 13, 15, February 11, 13, 14, 17, 18, 24-28, April 22-25,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30, May 1, 5-8, 12-16, 20, 28, 29, June 9, 11-13, 16-20,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6-10, 17, 20, 22-24, December 8-10, 2014; March 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2, 22, May 19, 22 and July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S118923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1489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1216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64 R.F.L. (7th) 116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1969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J.P. and as Litigation Guardian for BT.G., K.G., BN.G., and P.G., Plaintiffs, and The Director of Child, Family and Community Services and Her Majesty the Queen in Right of the Province of British Columbia, Defendants, and B.G.,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30"/>
      <w:bookmarkEnd w:id="207"/>
      <w:r>
        <w:rPr>
          <w:rFonts w:ascii="arial" w:eastAsia="arial" w:hAnsi="arial" w:cs="arial"/>
          <w:b/>
          <w:color w:val="000000"/>
          <w:sz w:val="20"/>
          <w:lang w:val="en-US" w:eastAsia="en-US" w:bidi="ar-SA"/>
        </w:rPr>
        <w:t xml:space="preserve">Family law — Child protection — Protective agencies and institutions — Investigations and assessments — Civil actions and liabilities — Action by infant plaintiffs and their mother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fiduciary duty and misfeasance in public office allowed in part — Claims based on duty of care owed to mother had not been established — Respondents failed to investigate and assess mother's claims that children were sexually abused by father — Respondents had closed mind, under-minded mother's parenting abilities and granted father unsupervised access resulting in further abuse — Director provided false and misleading information to court to support children's apprehension — Director failed to properly provide for care of children while in her care and breached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Action by infant plaintiffs and their mother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fiduciary duty and misfeasance in public office allowed in part — Claims based on duty of care owed to mother had not been established — Respondents failed to investigate and assess mother's claims that children were sexually abused by father — Respondents had closed mind, under-minded mother's parenting abilities and granted father unsupervised access resulting in further abuse — Director provided false and misleading information to court to support children's apprehension — Director failed to properly provide for care of children while in her care and breached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Abuse of public office — Action by infant plaintiffs and their mother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fiduciary duty and misfeasance in public office allowed in part — Claims based on duty of care owed to mother had not been established — Respondents failed to investigate and assess mother's claims that children were sexually abused by father — Respondents had closed mind, under-minded mother's parenting abilities and granted father unsupervised access resulting in further abuse — Director provided false and misleading information to court to support children's apprehension — Director failed to properly provide for care of children while in her care and breached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30"/>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infant plaintiffs and their mother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and misfeasance in public office. The plaintiffs were sexually abused by their father, BG. They alleged that the respondents failed to assess and investigate the reports of sexual abuse, wrongly apprehended the children and then misled judicial authorities during a subsequent apprehension proceeding and permitted BG unsupervised access to the children despite a supervised access order, with the result that the youngest child was sexually abused by BG. The plaintiffs further alleged that what gave rise to this misconduct was an unreasonable and unyielding belief on the part of the Director, one wholly unsupported by the available information, that the mother, JP, had mental health issues and was unfit to parent, and that BG was the parent best capable of caring for the children. The Director's in-take officer never investigated the mother's reports of sexual abuse by BG and disparaged her motives, mental health, and the veracity of her concerns because the respondents had a closed mind to the possible merits of the report. This conduct adversely affected the police investigation and the views and conduct of social workers who became involved in the case. The Director's position was that the mother's unyielding efforts to prove the sexual abuse were a sign of her inability to parent the children. During the first trial, the Director suddenly admitted that it was possible that the children had been sexually abused by their father, withdrew her protection concerns about the mother and advised the Court that the children should be returned to their mother.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28"/>
            <w:bookmarkEnd w:id="20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infant plaintiffs had established the liability of the Province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owed to them. The claims based on a duty of care owed to the mother had not been established. The plaintiffs, including the mother, had also proven the misfeasance claim. The Director and certain Ministry social workers acted well outside of their statutory mandate and the duty to protect children. The Director failed to assess and investigate reports of sexual abuse as required by the legislation and the standard of care. The Director had no reasonable basis to apprehend the children. The apprehension was wrongful. The Director had many opportunities to carry out a proper assessment and investigation of the reports of sexual abuse and to assess the information and evidence provided to her on an ongoing basis, including during the apprehension proceeding. The Director had demonstrated her lack of regard for directions from the court and her legal obligation to make full and frank disclosure to the court in apprehension proceedings. The Director provided false and misleading information to the Provincial Court to support the apprehension and failed to correct or amend even though its social workers knew or ought to have known it contained false and misleading information. The Director unreasonably and with a closed mind rejected at the outset the veracity of the sexual abuse allegations and took the view they were fabricated by the mother before the police completed its investigation and before the children were interviewed. In addition to the in-take worker's misfeasance, for which the Director was responsible, social workers, for whom the Director was also responsible, engaged in a wholesale disregard of their statutory mandate and the requisite standard of care expected of them to protect the children from harm. The plaintiffs had also proven that the Director failed to properly provide for the care of the children while in her care and further, after the children were returned to their mother's care, the Director impeded the plaintiffs' request for funds from another branch of the provincial government that provided compensation to victims of criminal acts. The Director was liable to pay special costs of the first trial to the mother.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Legislation Cited_22"/>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5"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Child, Family and Community Services Act, s. 2, s. 4, s. 13, s. 91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1" w:name="Counsel_30"/>
      <w:bookmarkEnd w:id="2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J.J. Hittrich and C.R. Heslinga.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K.L. Johnston, L.D. Johnston, M.N. Weintraub and T. Parbhakar.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Third Party, B.G.: appearing in person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Corrine Feenie and Robin Stewart: M.G. Armstrong,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29"/>
      <w:bookmarkEnd w:id="212"/>
      <w:r>
        <w:pict>
          <v:line id="_x0000_s1177"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OVERVIEW OF THE STATUTORY SCHEME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Overview of Scheme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As Evidence of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TO WHOM DOES THE DIRECTOR OWE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BACKGROUND AND OVERVIEW TO FINDINGS OF FACT AND DETERMINATION OF THE TORT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DIRECTOR'S ASSESSMENT AND INVESTIGATION OF REPORTS OF PHYSICAL AND SEXUAL ABUSE OF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Introductory Remarks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Law: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Physical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Sexual Abuse</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Strickland's Meeting with J.P.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Mr. Strickland's Call to Sergeant Pollard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Impact of Mr. Strickland's Call on the VPD Investigation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Impact of Strickland's Views on Other Members of the Intake Unit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Assess Information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Drs. Kot and Eirikson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 of the File to the Family Services Team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Findings Regarding Sexual Abuse Assessment and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The Breach of the Standard of Care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THE APPREHENSION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Governing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Review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THE PRESENTATION HEARING IN THE PROVINCIAL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Report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w:t>
      </w:r>
      <w:r>
        <w:rPr>
          <w:rFonts w:ascii="arial" w:eastAsia="arial" w:hAnsi="arial" w:cs="arial"/>
          <w:b/>
          <w:color w:val="000000"/>
          <w:sz w:val="20"/>
          <w:lang w:val="en-US" w:eastAsia="en-US" w:bidi="ar-SA"/>
        </w:rPr>
        <w:t>THE DIRECTOR'S ONGOING SUPPORT OF B.G.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Plan to Return the Children to B.G.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Temporary Custody 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w:t>
      </w:r>
      <w:r>
        <w:rPr>
          <w:rFonts w:ascii="arial" w:eastAsia="arial" w:hAnsi="arial" w:cs="arial"/>
          <w:b/>
          <w:color w:val="000000"/>
          <w:sz w:val="20"/>
          <w:lang w:val="en-US" w:eastAsia="en-US" w:bidi="ar-SA"/>
        </w:rPr>
        <w:t>MISFEASANCE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Claims Against Mr. Strickland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THE DECISION TO PROVIDE B.G. WITH UNSUPERVISED ACCESS TO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Overview of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Factual 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Determination of the Legal Issue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CFCSA a Closed Code that Ousts the Jurisdiction of the Supreme Court of British Columbia?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Orders Made Pursuant to the CFSCA Supersede Prior Orders of the Supreme Court of British Columbia?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Province Liable for the Director's Decision to Provide Unsupervised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THE RESTRAINING ORDER OBTAINED BY THE DIRECTOR AND J.P.'S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XIII. INTERFERENCE WITH THE ASSESSMENT OF MR. COLBY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XIV. CARE FOR THE CHILDREN WHILE IN THE DIRECTOR'S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Prior to the Director's Decision to Withdraw from the Apprehension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Director's Decision to Withdraw from the Apprehension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Reintegration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 THE PROVINCE'S STANDARD OF CARE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XVI. THE PROVINCE'S SUBMISSION CONCERNING J.P.'S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XVII. THE CLAIM OF THE YOUNGEST CHILD, P.G.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Overview of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Events Leading Up to the Retainer of Dr. Hughes Hervè</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Incident at Supervised Access Visit in September 2011</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Sexualized Behaviours and Remarks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Dr. Hervè</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The Province's Submission concerning the Evidence of the Foster Parent, Martha Castro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Opportunity to Commit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Concluding Remarks Concerning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Liability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XVIII.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XIX. THE PLAINTIFFS'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XX. PROTECTION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XXI. COSTS FROM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XXII.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P.W. WALKER J."/>
            <w:bookmarkEnd w:id="213"/>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OVERVIEW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concerns the egregious response of the Director of Child Protection ("Director") to reports that the infant plaintiffs had been sexually abused by their father, the third party,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claims are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misfeasance in public office ("misfeasance"). The essence of those claims is that the Director and her agents failed to assess and investigate the reports of sexual abuse; wrongly apprehended the children and then misled judicial authorities during a subsequent apprehension proceeding; and, permitted B.G. unsupervised access to the children despite a supervised access order of this Court, with the result that the youngest child was sexually abused by B.G. The plaintiffs further allege that what gave rise to this misconduct was an unreasonable and unyielding belief on the part of the Director, one wholly unsupported by the available information, that J.P. had mental health issues and was unfit to parent, and that B.G. was the parent best capable of caring for the children. The standard of proof that applies in this case is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section, which provides an overview of the case and a summary of my determination, I have included some of my findings of fact. The remainder are contained throughout subsequent sections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J.P. is the adult plaintiff and mother of the four infant plaintiffs born between 2002 and 2008: BT.G., K.G., BN.G., and P.G. B.G. is J.P.'s husband and the father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October 2009, a report was made to the Director that B.G. had been arrested and removed from the family home for assaulting J.P. and her eldest daughter, K.G. (who was five years old at that time), and charged with uttering death threats against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Shortly after the incident, J.P. commenced family law proceedings in Supreme Court seeking orders for divorce and sole guardianship and custody of the children. On October 22, Master Taylor issued a restraining order prohibiting B.G. from having any direct or indirect contact with any of the plaintiffs. The family law action quickly became acrimonious.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Director investigated the report concerning K.G. in November 2009. The investigating social worker, Jeff Tymkow, concluded that K.G. had not been assaulted by her father. While he determined that the children had witnessed significant domestic violence, he was of the view that so long as the parents did not reconcile, the children, who were then in J.P.'s care, were not in need of protection. Mr. Tymkow was told by B.G. that J.P. suffered from ongoing mental health issues. Without judging the merits of that report, which was groundless, Mr. Tymkow determined that J.P. did not suffer from any mental health problems that posed protection concerns for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midst of Crown counsel's review of possible charges against B.G. for assault, Master Taylor's restraining order, and the highly divisive family law action, Mr. Tymkow and his superior, William Strickland, signed a letter at B.G.'s request, purporting to clear B.G. of the allegations of physical abuse of K.G. The involvement of the Director in the family law action was contrary to the Director's practice. Both Mr. Tymkow and Mr. Strickland knew that B.G. planned to use the letter to advance his case in the family law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copy of the letter was not sent to J.P. She only became aware of it in early December 2009 when her estranged husband sought to use it against her in a court application. She immediately confronted Mr. Strickland, who was the team leader for a unit that investigates and assesses reports of potential harm to children, and accused him of acting inappropriately. She also voiced her concern to him that B.G. may have sexually assaulted the youngest child, P.G., who was approximately one year old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Strickland's response was highly inappropriate. On the one hand, he apologized to J.P. for having sent the letter and agreed to send a written retraction. He also led J.P. to believe that the Director, through the Ministry of Children and Family Development ("Ministry") would conduct an investigation into her report of possible sexual abuse. Yet, on the other hand, Mr. Strickland telephoned the officer in charge of the Vancouver Police Department's sexual offences unit to disparage J.P.'s motives, mental health, and the veracity of her concerns that P.G., her younger daughter, had been sexually abused by her estranged spouse. Mr. Strickland also communicated similar views to his staff. He did that because he had a closed mind to the possible merits of the report. Without conducting an assessment of J.P.'s report of her concern that P.G. had been sexually abused by B.G., as required by the applicable legislation and the standard of care, Mr. Strickland held the belief that there was no merit to J.P.'s report of possible sexual abuse and instead acted with a closed mind in the belief that she was acting maliciously towards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Strickland's conduct adversely affected the police investigation and the views and conduct of social workers who became involved in the case. As a result, the Director did not assess the report of possible sexual abuse as required by her governing statute and the standard of care, nor did she investigate.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Later, in mid-December 2009, while the VPD investigation concerning sexual abuse of P.G. was in its early stages, J.P. telephoned the Director to notify her that the three older children were disclosing that their father had sexually abused them. She reported their disclosures to the Director, including Mr. Strickland. She asked the Director for help, which was not forthcoming even though Mr. Strickland was aware of her reports and request for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Strickland and other social workers were advised of the specifics of the children's disclosures. The children described sexual touching, including digital touching of genitalia and the anus, oral copulation, and partial penile penetration by their father. B.G. denied all of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Director failed to assess and investigate the report of sexual abuse of the three older children as well as required by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Throughout, Mr. Strickland and other social workers involved in the case disregarded evidence supporting the sexual abuse allegations and failed to ensure that the Director carried out her own assessment and investigation independent of the VPD. Before the VPD completed its own investigation and without any proper assessment let alone investigation of the reports of the children's disclosures of sexual abuse having been carried out by the Director, some of the social workers involved with J.P. and her family formed the view that the children had not been sexually abused, that the allegations were malicious and fabricated, that the children had been coached to make their disclosures, and that J.P. suffered from mental health issues. Others viewed the allegations advanced by J.P. to be the result of an erroneous but genuinely held belief. Either way, the Director did not believe J.P.'s report that the children had been sexually abused. The Director viewed J.P.'s ongoing efforts to prove that her children had been sexually abused by their father as evidence of J.P.'s mental instability. The Director's position was that J.P.'s unyielding efforts to prove the sexual abuse was a sign of her inability to parent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December 21, 2009, I issued an order in the family law action permitting B.G. to have access to his children so long as it was supervised. That order was issued in the wake of protection concerns arising from the allegations of sexual and physical abuse ("Supervised Access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Director apprehended the children from J.P.'s care on December 30, 2009 ("Apprehension"). The Deputy Director had been led to believe by Mr. Strickland that J.P. was suffering from mental distress or illness so significant that she was at risk of killing herself or the children or both. Mr. Strickland had no reasonable basis for that belief and he misled the Deputy Director. There was no basis for the Apprehension. The children ultimately remained in foster care for over two and one-half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Director initiated an apprehension proceeding in the Provincial Court in early January 2010 (the "Apprehension Proceeding"). The Director did not advise the judges who heard various applications in that proceeding of the allegations of sexual and physical abuse, nor did she disclose the circumstances in which the Supervised Access Order had been issued. The Director's report to the Provincial Court, outlining the circumstances leading up to the Apprehension, contained significant omissions and inaccurate and misleading factual information. The report was prepared in a manner that was inconsistent with the Director's legal obligation to make full and frank disclosure, and it denied the plaintiffs procedural fairness and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Strickland knew of those errors. His subordinates involved in preparing drafts of the report to court also knew of some of them and ought to have known of others. They failed to ensure the truth of the information provided to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Relying on the accuracy of the information reported by the Director, the Provincial Court made orders that permitted the Director to provide B.G. access to the children (including unsupervised access) in the manner and nature that the Director determined in her discretion was appropriate. In May 2010, the Director permitted B.G. to have unsupervised access to the children even though it meant that B.G. was in breach of the Supervised Access Order. The Director was well aware of that court order. The Director provided unsupervised access to B.G. over the continued and vehement objections of J.P., who insisted that by doing so the Director was not only providing B.G. with the opportunity to continue to sexually abuse his children, but that he would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February 2010, nearly all of the social workers involved with the case had determined that the children should be returned to the care of their father, and they actively supported B.G.'s claim for sole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Following the Apprehension, the children were placed in the care of J.P.'s sister for a brief period, then with her brother and sister-in-law for several months, and finally, in June 2010, they were placed with a foster parent who resided in Maple Ridge, B.C. The Director maintained jurisdiction over the children pursuant to a temporary custody order issued by the Provincial Court in the Apprehension Proceeding, beyond the maximum time period allowed by the governing statute, relying in part on a section of the governing legislation that she knew or ought to have known was inapplicable in the circumstances. The children remained in foster care until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October 8, 2010, an order was made by Master Caldwell, upon the consent of the Director, J.P., and B.G., that the hearing of the Director's application, brought in the Apprehension Proceeding, for an extension of the temporary custody order, was joined with the family law action. In these reasons I refer to the hearing of the joint proceeding as the "First Trial". The First Trial commenced on October 17, 2011 and took over 90 days to complete. Evidence and argument concluded in May 2012. For most of the First Trial, the Director remained steadfast in her position that there was no merit in the sexual abuse allegations, that sole custody should be given to B.G., and that J.P. was unfit to parent due to her alleged ongoing significant mental and emotional instability. The parties advanced for determination on the Director's extension application the merits of the sexual and physical abuse allegations as well as those concerning J.P.'s alleged lack of capacity to parent. Much of the First Trial concerned the dispute between J.P. and the Director. B.G. was self-represented and essentially relied on the Director to advance his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Until mid-December 2011, the Director continued to deny the veracity of the sexual abuse allegations. On December 14, 2011, however, during the First Trial, the Director admitted in a written statement that was handed to the Court shortly thereafter that it was possible that the children had been sexually abused by their father. The Director continued, however, to support B.G.'s claim for sole custody and guardianship.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Suddenly, and following her appointment of new trial counsel, the Director reversed her position on March 29, 2012, after some 64 days of trial. She withdrew her protection concerns about J.P. and advised the Court that the children should be returned to their mother. The trial of the issues between J.P. and B.G., including the allegations of sexual and physical abuse, continued and concluded in May 2012. I found that B.G. had sexually and physically abused his three eldest children and physically abused J.P., and ordered that sole guardianship and custody go to J.P. I also ordered that B.G. be denied access to his children. My written reasons for judgment from the First Trial ("Reasons") are indexed at </w:t>
      </w:r>
      <w:hyperlink r:id="rId830" w:history="1">
        <w:r>
          <w:rPr>
            <w:rFonts w:ascii="arial" w:eastAsia="arial" w:hAnsi="arial" w:cs="arial"/>
            <w:i/>
            <w:color w:val="0077CC"/>
            <w:sz w:val="20"/>
            <w:u w:val="single"/>
            <w:shd w:val="clear" w:color="auto" w:fill="FFFFFF"/>
            <w:lang w:val="en-US" w:eastAsia="en-US" w:bidi="ar-SA"/>
          </w:rPr>
          <w:t>2012 BCSC 938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Acting upon the opinion evidence of psychologist Robert Colby, who was appointed pursuant to s. 15 of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the children remained in foster care until June 2012 in order to allow the Director and J.P. time to work up an appropriate reintegration plan so that the children could be returned to J.P.'s full time care on a gradual basis in order to lessen the impact of further disruption to their lives including emotional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present action was commenced while the First Trial was underway. In this action, the plaintiffs seek damages for what they allege was intentional and reckless misconduct of the Director and her agents, which they claim was motivated by malice and bad faith. The plaintiffs allege that the Director and her agents acted in breach of the standard of care and in breach of their fiduciary duty. Their claim is also founded on the tort of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conduct of the Director and her agents was very much in issue during the First Trial. Following the Director's withdrawal of her protection concerns and her change in position concerning B.G.'s claim for custody, the issues surrounding their conduct, including an allegation of bad faith and the issue of whether any costs of the First Trial should be paid by the Director to J.P., were put over to be determined at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case, the plaintiffs claim that the Director and her agents failed in their statutory duties to protect the children from B.G. Their claim is not limited to the Director's purported failure to assess and investigate reports of sexual and physical abuse at the outset. The plaintiffs also allege that on an ongoing basis, the Director and her agent, the Ministry, refused to heed, let alone assess and investigate, significant information and evidence demonstrating sexual and physical abuse of the children. They also allege that the children were wrongfully apprehended from their home. The plaintiffs maintain that the Director and the Ministry unreasonably persisted in a wholly unwarranted belief that J.P. was unfit to parent such that they completely abandoned their statutory obligations, ignored orders of this Court, and failed to protect the children from further harm. As I have mentioned, not only do the plaintiffs say that the infant plaintiffs suffered ongoing emotional harm from being kept from their mother for some two and one-half years, they allege that B.G. sexually abused the youngest child, P.G., while she was in the Director's care, when the Director allowed B.G. to have unsupervised access to the children starting in May 2010 despite the Supervised Access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For ease of reference, when I refer to the Director and her agents, including the Ministry, collectively in these reasons, I shall refer to them as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Her Majesty the Queen in right of the Province of British Columbia ("Province"), is the defendant in this action because it is responsible in law for the Director and the Ministry. The Director and the Ministry cannot be sued. The Province denies all liability to the plaintiffs. The Province asserts that the Director and all of her agents who were involved with the plaintiffs acted reasonably throughout and properly fulfilled all of their statutory and common law duties (duties, the Director says, which were owed to the infant plaintiffs and not J.P.). The Director also says that there is no factual basis upon which to find misfeasance. It has, in the alternative, issued third party proceedings against B.G. in the event a finding is made that he sexually abused his younger daughter while she was in the Director's care and it is determined that the Province is liable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B.G. denies the claim against him in this action. He participated in part of the trial, testifying as part of the Province's case, but did not lead any other evidence to defend the allegations against him. He chose not to participate in closing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Reasons provide important background facts about J.P. and B.G. (and their dysfunctional relationship), B.G.'s sexual and physical abuse of the three older children, and expert opinion evidence that bears directly on whether sexual abuse occurred. The Director and the Province previously agreed that the findings of fact made in the First Trial (except for any that concerned the conduct of the Director) would be imported into this action along with any evidence adduced in that trial for which notice was provided by the plaintiffs to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Although the Province confirmed its agreement again both before and during the present trial, near the close of the plaintiffs' case, the Province sought to resile from that agreement. The Province sought to re-litigate certain findings of fact that it did not wish to be bound by. Except for very limited circumstances, where a few findings in the Reasons involved the conduct of the Director, the plaintiffs' objection to the Province's attempt to re-litigate findings from the First Trial was sustained. My reasons for judgment in respect of this issue are indexed at </w:t>
      </w:r>
      <w:hyperlink r:id="rId832" w:history="1">
        <w:r>
          <w:rPr>
            <w:rFonts w:ascii="arial" w:eastAsia="arial" w:hAnsi="arial" w:cs="arial"/>
            <w:i/>
            <w:color w:val="0077CC"/>
            <w:sz w:val="20"/>
            <w:u w:val="single"/>
            <w:shd w:val="clear" w:color="auto" w:fill="FFFFFF"/>
            <w:lang w:val="en-US" w:eastAsia="en-US" w:bidi="ar-SA"/>
          </w:rPr>
          <w:t>2013 BCSC 1403</w:t>
        </w:r>
      </w:hyperlink>
      <w:r>
        <w:rPr>
          <w:rFonts w:ascii="arial" w:eastAsia="arial" w:hAnsi="arial" w:cs="arial"/>
          <w:color w:val="000000"/>
          <w:sz w:val="20"/>
          <w:lang w:val="en-US" w:eastAsia="en-US" w:bidi="ar-SA"/>
        </w:rPr>
        <w:t>. After that decision was handed down, however, the Province sought over the course of the trial of this action to overcome certain decisions made by the Director in the First Trial in respect of her approach to the trial, including her decision to withdraw all protection concerns about J.P. On several occasions, the Province sought to tender evidence the effect of which would result in a breach of its prior agreement contrary to the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have determined that the infant plaintiffs have established the liability of the Province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owed to them. The plaintiffs, including J.P., have also proven the misfeasance claim. I have determined that the Director and certain Ministry social workers acted well outside of their statutory mandate and the duty to protect children. The nature of their tortious conduct varies depending on the individual. It ranges from intentional misconduct, bad faith, reckless disregard for their obligation to protect children, breach of the applicable standard of care to unreasonably supporting the custodial interests of the children's father even if it meant he sexually abused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Fault for the ongoing failure of the Director and her agents to carry out their obligations to act in the best interests of the children and to protect them from harm is not attributed solely to a single Ministry employee. The Director had many opportunities to carry out a proper assessment and investigation of the reports of sexual abuse and to assess the information and evidence provided to her on an ongoing basis, including during the Apprehension Proceeding. Different employees are at fault for different and not necessarily mutually exclusive reasons depending on the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key feature of the Director's conduct in this case is that she and many of her agents approached the case in front of them with a closed mind, having concluded at a very early stage, before the children were interviewed, that there was no merit to the sexual abuse allegations and that J.P. had fabricated them and had coached her children to make their disclosures. The Director's focus turned away from the best interests of the children and on to J.P. As I previously noted, until the 64th day of the First Trial, the Director's steadfast position was that the sexual abuse allegations were groundless and that J.P. was unfit to parent because she was suffering from mental illness or instability that posed a risk of emotional harm to the children. J.P.'s persistence in her claim that her children had been sexually abused by their father was held against her by the Director because she thought the manner in which J.P. continued to act on her belief caused and would continue to cause emotional harm to the children. The Director supported B.G.'s claim for custody of the children at an early stage in the case, and then unreasonably and aggressively stuck to that plan until March 29, 2012, to the detriment of the children. In supporting B.G., the Director's agents also impeded Mr. Colby's s. 15 investigation in the family law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have also determined that B.G. sexually abused P.G. when the Director provided him with unsupervised access to his children and that the Province is responsible in law to pay for any damages suffered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have also proven that the Director failed to properly provide for the care of the children while in her care and further, after the children were returned to their mother's care, the Director impeded the plaintiffs' request for funds from another branch of the provincial government that provides compensation to victims of criminal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Director has demonstrated her lack of regard for directions from this Court and her legal obligation to make full and frank disclosure to the Provincial Court of British Columbia in apprehension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have also determined that the Director is liable to pay special costs of the First Trial to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liability issues in this case concern conduct that is alleged to constitute misfeasance,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Within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the issue of whether the Director owed a duty of care to J.P. as a parent. I will discuss the constituent elements of each of those torts in subsequent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and the Province have asked me to determine an issue that was put over from the First Trial - whether orders made by the Provincial Court pursuant to the Director's governing statute,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supersede prior orders of this Court concerning children made under other legislation such as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R.S.C. 1985, c. 3 (2d Supp.)</w:t>
        </w:r>
      </w:hyperlink>
      <w:r>
        <w:rPr>
          <w:rFonts w:ascii="arial" w:eastAsia="arial" w:hAnsi="arial" w:cs="arial"/>
          <w:color w:val="000000"/>
          <w:sz w:val="20"/>
          <w:lang w:val="en-US" w:eastAsia="en-US" w:bidi="ar-SA"/>
        </w:rPr>
        <w:t xml:space="preserve">. The position of the Province is that prior orders of this Court are put into "cold storage" once the Director's jurisdiction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is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parties have also asked me to determine whose obligation it is to pay the costs from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Thus, in summary, the issues for determination are: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Director owe a duty of care to J.P. in addition to the infant plaintiffs?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Director act in breach of any duty of care and fiduciary duty owed?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plaintiffs proven misfeasance?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the Director's authority is engaged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what is her obligation, if any, to abide by pre-existing orders of this Court?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Province obliged to pay any or all of the costs of the First Trial, and if so, at what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Before I turn to my further findings of fact and my determination of the issues, it is instructive to provide an overview of the statutory scheme applicable to the Director and her agent, the Ministry, that requires them to act to protect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OVERVIEW OF THE STATUTORY SCHEME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Overview of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empowers and governs the conduct and obligations of the Director and her agents, including the Ministry.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has been amended since the factual circumstances giving rise to this action but the amendments are not meaningful for this action apart from one which I will mention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mandates that the Director is required to act in the best interests of children in this province. The primary duty of the Director is to protect children from physical and emotional harm. Section 2 stipulates that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must be interpreted and administered so that the safety and well-being of children are the paramount considerations. This section also sets out the guiding principles by which the statute must be interpreted and administered:</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This Act </w:t>
      </w:r>
      <w:r>
        <w:rPr>
          <w:rFonts w:ascii="arial" w:eastAsia="arial" w:hAnsi="arial" w:cs="arial"/>
          <w:color w:val="000000"/>
          <w:sz w:val="20"/>
          <w:u w:val="single"/>
          <w:lang w:val="en-US" w:eastAsia="en-US" w:bidi="ar-SA"/>
        </w:rPr>
        <w:t>must be interpreted and administered</w:t>
      </w:r>
      <w:r>
        <w:rPr>
          <w:rFonts w:ascii="arial" w:eastAsia="arial" w:hAnsi="arial" w:cs="arial"/>
          <w:color w:val="000000"/>
          <w:sz w:val="20"/>
          <w:lang w:val="en-US" w:eastAsia="en-US" w:bidi="ar-SA"/>
        </w:rPr>
        <w:t xml:space="preserve"> so that the safety and well-being of children are the paramount considerations and in accordance with the following principles: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children are entitled to be protected from abuse, neglect and harm or threat of harm;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family is the preferred environment for the care and upbringing of children and the responsibility for the protection of children rests primarily with the parents;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with available support services, a family can provide a safe and nurturing environment for a child, support services should be provided;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child's views should be taken into account when decisions relating to a child are made;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kinship ties and a child's attachment to the extended family should be preserved if possible;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relating to children should be made and implemented in a timely manner.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Section 4 sets out the factors to be considered when considering the best interests of children:</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4(1) Where there is a reference in this Act to the best interests of a child, all relevant factors must be considered in determining the child's best interests, including for example: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child's safety;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child's physical and emotional needs and level of development;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continuity in the child's care;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of the relationship the child has with a parent or other person and the effect of maintaining that relationship;</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child's cultural, racial, linguistic and religious heritage;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child's views;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on the child if there is delay in making a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Director's authority to take action on behalf of children is engaged when a child is in need of protection. A child is in need of protection where he or she has been or is likely to be physically harmed or sexually abused. Emotional harm is treated differently in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in that the Director must act where there is a report of emotional harm, as opposed to a likelihood of emotional harm, by the parent's conduct. Section 13 (1)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A child needs protection in the following circumstances: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child has been, or is likely to be, physically harmed by the child's parent;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child has been, or is likely to be, sexually abused or exploited by the child's parent;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child has been, or is likely to be, physically harmed, sexually abused or sexually exploited by another person and if the child's parent is unwilling or unable to protect the child;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child </w:t>
      </w:r>
      <w:r>
        <w:rPr>
          <w:rFonts w:ascii="arial" w:eastAsia="arial" w:hAnsi="arial" w:cs="arial"/>
          <w:color w:val="000000"/>
          <w:sz w:val="20"/>
          <w:u w:val="single"/>
          <w:lang w:val="en-US" w:eastAsia="en-US" w:bidi="ar-SA"/>
        </w:rPr>
        <w:t>is</w:t>
      </w:r>
      <w:r>
        <w:rPr>
          <w:rFonts w:ascii="arial" w:eastAsia="arial" w:hAnsi="arial" w:cs="arial"/>
          <w:color w:val="000000"/>
          <w:sz w:val="20"/>
          <w:lang w:val="en-US" w:eastAsia="en-US" w:bidi="ar-SA"/>
        </w:rPr>
        <w:t xml:space="preserve"> emotionally harmed by the parent's conduct;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child's parent is unable or unwilling to care for the child and has not made adequate provision for the child's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Section 91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empowers the Minister to designate one or more persons as directors, with jurisdiction throughout British Columbia, for any or all purposes contained in the statute. At all times material to this case, the Assistant Deputy Minister was the person designated to be the Director to administer the services and to perform the duties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In turn, she delegated the responsibility to carry out many of her duties to Deputy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Numerous Ministry offices of field staff located throughout the Province are delegated to carry out the Director's duties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They operate within one institutional framework described in a manual that I describe in the next paragraph. Although some of the nomenclature and job duties have changed over the years, the basic hierarchical structure at the Ministry below Deputy Director includes regional directors, area or community service managers, policy and quality assurance analysts, team leaders, and social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Certain standards have been developed and adopted by the Ministry on behalf of the Director that are to be adhered to by Ministry employees (e.g., social workers) and agents in the performance of their duties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Those policies and procedures are contained in several documents. The first is a manual entitled "The Child, Family and Community Services Manual"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which sets out the obligations of social workers carrying out their duties for the Director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is explicit in its statement to Ministry employees and agents (including contracted service providers) that the fundamental nature of the Director's duties and obligations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is to protect children from harm. The core obligation, expressed in mandatory language is to ensure the safety, well-being, care, and protection of children.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is very clear: "The child is the central focus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Policy reinforces the principle that children are entitled to have their views taken into consideration and to have decisions that affect them made and implemented in a timely manner": p. 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are also separate documents describing service standards ("</w:t>
      </w:r>
      <w:r>
        <w:rPr>
          <w:rFonts w:ascii="arial" w:eastAsia="arial" w:hAnsi="arial" w:cs="arial"/>
          <w:i/>
          <w:color w:val="000000"/>
          <w:sz w:val="20"/>
          <w:lang w:val="en-US" w:eastAsia="en-US" w:bidi="ar-SA"/>
        </w:rPr>
        <w:t>CFS Standards</w:t>
      </w:r>
      <w:r>
        <w:rPr>
          <w:rFonts w:ascii="arial" w:eastAsia="arial" w:hAnsi="arial" w:cs="arial"/>
          <w:color w:val="000000"/>
          <w:sz w:val="20"/>
          <w:lang w:val="en-US" w:eastAsia="en-US" w:bidi="ar-SA"/>
        </w:rPr>
        <w:t>") and child in care standards ("</w:t>
      </w:r>
      <w:r>
        <w:rPr>
          <w:rFonts w:ascii="arial" w:eastAsia="arial" w:hAnsi="arial" w:cs="arial"/>
          <w:i/>
          <w:color w:val="000000"/>
          <w:sz w:val="20"/>
          <w:lang w:val="en-US" w:eastAsia="en-US" w:bidi="ar-SA"/>
        </w:rPr>
        <w:t>CIC Standards</w:t>
      </w:r>
      <w:r>
        <w:rPr>
          <w:rFonts w:ascii="arial" w:eastAsia="arial" w:hAnsi="arial" w:cs="arial"/>
          <w:color w:val="000000"/>
          <w:sz w:val="20"/>
          <w:lang w:val="en-US" w:eastAsia="en-US" w:bidi="ar-SA"/>
        </w:rPr>
        <w:t xml:space="preserve">"), which also govern the conduct of social workers acting as agents for the Director. They provide "the mandatory framework for service delivery" and "apply to anyone providing service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including delegates and contracted service providers. The two sets of standards are included together in a singular document entitled "Child And Family Development Service Standards: Child and Family Service Standards, Children in Care Service Standards" (when I refer to the singular document I refer to it as the "</w:t>
      </w:r>
      <w:r>
        <w:rPr>
          <w:rFonts w:ascii="arial" w:eastAsia="arial" w:hAnsi="arial" w:cs="arial"/>
          <w:i/>
          <w:color w:val="000000"/>
          <w:sz w:val="20"/>
          <w:lang w:val="en-US" w:eastAsia="en-US" w:bidi="ar-SA"/>
        </w:rPr>
        <w:t>Standards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purpose of the </w:t>
      </w:r>
      <w:r>
        <w:rPr>
          <w:rFonts w:ascii="arial" w:eastAsia="arial" w:hAnsi="arial" w:cs="arial"/>
          <w:i/>
          <w:color w:val="000000"/>
          <w:sz w:val="20"/>
          <w:lang w:val="en-US" w:eastAsia="en-US" w:bidi="ar-SA"/>
        </w:rPr>
        <w:t>Standards</w:t>
      </w:r>
      <w:r>
        <w:rPr>
          <w:rFonts w:ascii="arial" w:eastAsia="arial" w:hAnsi="arial" w:cs="arial"/>
          <w:color w:val="000000"/>
          <w:sz w:val="20"/>
          <w:lang w:val="en-US" w:eastAsia="en-US" w:bidi="ar-SA"/>
        </w:rPr>
        <w:t xml:space="preserve"> is said in the introductory section (section 1) to promote and support a "change in child welfare practice in British Columbia". Noting that there are times where conflicts may occur between certain requirements in the </w:t>
      </w:r>
      <w:r>
        <w:rPr>
          <w:rFonts w:ascii="arial" w:eastAsia="arial" w:hAnsi="arial" w:cs="arial"/>
          <w:i/>
          <w:color w:val="000000"/>
          <w:sz w:val="20"/>
          <w:lang w:val="en-US" w:eastAsia="en-US" w:bidi="ar-SA"/>
        </w:rPr>
        <w:t>Standards</w:t>
      </w:r>
      <w:r>
        <w:rPr>
          <w:rFonts w:ascii="arial" w:eastAsia="arial" w:hAnsi="arial" w:cs="arial"/>
          <w:color w:val="000000"/>
          <w:sz w:val="20"/>
          <w:lang w:val="en-US" w:eastAsia="en-US" w:bidi="ar-SA"/>
        </w:rPr>
        <w:t xml:space="preserve"> and what is best for children and families, the document provides that where exceptions are necessary, they must "be based on the principles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as well as the needs and circumstances of those served, and that the intent of the standard always be met": </w:t>
      </w:r>
      <w:r>
        <w:rPr>
          <w:rFonts w:ascii="arial" w:eastAsia="arial" w:hAnsi="arial" w:cs="arial"/>
          <w:i/>
          <w:color w:val="000000"/>
          <w:sz w:val="20"/>
          <w:lang w:val="en-US" w:eastAsia="en-US" w:bidi="ar-SA"/>
        </w:rPr>
        <w:t>Standards</w:t>
      </w:r>
      <w:r>
        <w:rPr>
          <w:rFonts w:ascii="arial" w:eastAsia="arial" w:hAnsi="arial" w:cs="arial"/>
          <w:color w:val="000000"/>
          <w:sz w:val="20"/>
          <w:lang w:val="en-US" w:eastAsia="en-US" w:bidi="ar-SA"/>
        </w:rPr>
        <w:t>, "Introduction" at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As Evidence of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find that the guiding principles and obligations of the Director mandated in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together with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Standards</w:t>
      </w:r>
      <w:r>
        <w:rPr>
          <w:rFonts w:ascii="arial" w:eastAsia="arial" w:hAnsi="arial" w:cs="arial"/>
          <w:color w:val="000000"/>
          <w:sz w:val="20"/>
          <w:lang w:val="en-US" w:eastAsia="en-US" w:bidi="ar-SA"/>
        </w:rPr>
        <w:t>, which essentially mirror those principles and obligations, comprise much, though not quite all, of the standard of care in this case. I base this conclusion primarily on the evidence of various Ministry employees and the Province's standard of care expert that these documents are evidence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Province submits that the standard of care, and its breach, must be established by expert evidence. It further submits that the plaintiffs' case is defective because they did not lead any evidence from an expert, and argues that it has demonstrated that there was no breach of the standard of care through its standard of care expert, Ms. Frances Grunberg.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Although the plaintiffs did not tender a standard of care expert, I am nevertheless satisfied that they proved the standard of care and its breach. Firstly, they were able to obtain relevant admissions from Ms. Grunberg in that regard. Moreover, expert evidence is not required in every case where the standard of care is in issue. Such evidence is necessary when it assists the trier of fact where specialized or scientific knowledge is required, such as cases involving the conduct of professionals: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at 23-24;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paras. 38, 44; </w:t>
      </w:r>
      <w:r>
        <w:rPr>
          <w:rFonts w:ascii="arial" w:eastAsia="arial" w:hAnsi="arial" w:cs="arial"/>
          <w:i/>
          <w:color w:val="000000"/>
          <w:sz w:val="20"/>
          <w:lang w:val="en-US" w:eastAsia="en-US" w:bidi="ar-SA"/>
        </w:rPr>
        <w:t>Burbank v. R.T.B.</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2007 BCCA 215</w:t>
        </w:r>
      </w:hyperlink>
      <w:r>
        <w:rPr>
          <w:rFonts w:ascii="arial" w:eastAsia="arial" w:hAnsi="arial" w:cs="arial"/>
          <w:color w:val="000000"/>
          <w:sz w:val="20"/>
          <w:lang w:val="en-US" w:eastAsia="en-US" w:bidi="ar-SA"/>
        </w:rPr>
        <w:t xml:space="preserve"> at para. 72; leave to appeal ref'd </w:t>
      </w:r>
      <w:hyperlink r:id="rId836" w:history="1">
        <w:r>
          <w:rPr>
            <w:rFonts w:ascii="arial" w:eastAsia="arial" w:hAnsi="arial" w:cs="arial"/>
            <w:i/>
            <w:color w:val="0077CC"/>
            <w:sz w:val="20"/>
            <w:u w:val="single"/>
            <w:shd w:val="clear" w:color="auto" w:fill="FFFFFF"/>
            <w:lang w:val="en-US" w:eastAsia="en-US" w:bidi="ar-SA"/>
          </w:rPr>
          <w:t>[2007] S.C.C.A. No. 316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a medical malpractice case, Sopinka J. described the circumstances when expert evidence is useful or necessary to assist the trier of fact to determine the standard of care, i.e., where the case involved difficult or uncertain questions of medical treatment or scientific or highly technical matters beyond the ordinary experience and understanding of a judge or 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 where a procedure involves difficult or uncertain questions of medical treatment or complex, scientific or highly technical matters that are beyond the ordinary experience and understanding of a judge or jury, it will not be open to find a standard medical practice negligent. On the other hand, as an exception to the general rule, if a standard practice fails to adopt obvious and reasonable precautions which are readily apparent to the ordinary finder of fact, then it is no excuse for a practitioner to claim that he or she was merely conforming to such a negligent common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Absent issues involving specialized knowledge or matters of science, expert evidence is not usually necessary to prove the standard of care: </w:t>
      </w:r>
      <w:r>
        <w:rPr>
          <w:rFonts w:ascii="arial" w:eastAsia="arial" w:hAnsi="arial" w:cs="arial"/>
          <w:i/>
          <w:color w:val="000000"/>
          <w:sz w:val="20"/>
          <w:lang w:val="en-US" w:eastAsia="en-US" w:bidi="ar-SA"/>
        </w:rPr>
        <w:t>Burbank</w:t>
      </w:r>
      <w:r>
        <w:rPr>
          <w:rFonts w:ascii="arial" w:eastAsia="arial" w:hAnsi="arial" w:cs="arial"/>
          <w:color w:val="000000"/>
          <w:sz w:val="20"/>
          <w:lang w:val="en-US" w:eastAsia="en-US" w:bidi="ar-SA"/>
        </w:rPr>
        <w:t xml:space="preserve"> at paras. 56-83. At issue in that case was whether a police officer had been negligent in her pursuit of another vehicle. Lowry J.A. described the approach to be taken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It is first important to recognize that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it is not usually necessary to adduce evidence, much less expert evidence, to prove the standard of care. It is generally a matter to be determined by the trier of fact based on common experience having due regard for what may be taken from any applicable legislation or policies governing the activity in question; in some instances, evidence of custom associated with any particular conduct may also be germane. It is only where the subject matter of the inquiry is beyond the common understanding of judge and jury that expert evidence may be adduced to assist the court in determining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He repeated at para. 64 the proposition that legislation governing the impugned activity or conduct may be some evidence of the standard of care. I have found that to be so for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At para. 59, Lowry J.A. adopted the reasoning from G.H.L. Fridman in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2d. ed. (Toronto: Carswell, 2002) at 385 that the applicable standard of care should be seen as a question of mixed law and fact: the "standard is to be determined by the trial judge having regard to what kind of action was reasonable in all the circumstances." Where the conduct of a professional person is in question, expert evidence, he said, may be, but is not always, necessary to establish that the conduct conformed to the standard of care for the particular profession: para. 72. He cited with approval excerpts from Professor Klar's text,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3d ed. (Toronto: Carswell, 2003) at 297 and Professor Linden (now Linden J.A.) in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7th ed. (Markham: Butterworths, 2001) at 120 for the following principles: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ultimately up to the fact finder to decide whether the standard of care has been met.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in which the standard of care is defined and what factors must be considered by the fact finder in applying it to the facts of each case are questions of mixed fact and law.</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defendant has been negligent depends on whether he used common and ordinary caution in the given circumstances.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to be taken is that of a "reasonable and prudent" person acting in accord with general and approved practice. That person's conduct is to be guided by circumstances which ordinarily regulate the conduct of business affairs according to a standard adopted in the community by persons of ordinary intelligence. That conduct is measured by prudence and not by the highest 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determining the standard of care and whether the Director failed to meet it, I have also been guided by the following remarks of Lowry J.A. in </w:t>
      </w:r>
      <w:r>
        <w:rPr>
          <w:rFonts w:ascii="arial" w:eastAsia="arial" w:hAnsi="arial" w:cs="arial"/>
          <w:i/>
          <w:color w:val="000000"/>
          <w:sz w:val="20"/>
          <w:lang w:val="en-US" w:eastAsia="en-US" w:bidi="ar-SA"/>
        </w:rPr>
        <w:t>Burbank</w:t>
      </w:r>
      <w:r>
        <w:rPr>
          <w:rFonts w:ascii="arial" w:eastAsia="arial" w:hAnsi="arial" w:cs="arial"/>
          <w:color w:val="000000"/>
          <w:sz w:val="20"/>
          <w:lang w:val="en-US" w:eastAsia="en-US" w:bidi="ar-SA"/>
        </w:rPr>
        <w:t xml:space="preserve"> at paras. 61 and 63 regarding conduct that creates an unreasonable risk of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In assessing whether a defendant's conduct created an unreasonable risk of harm (thereby constituting a breach of the standard of care), the court balances the danger created by the defendant's conduct against the utility of that conduct. If the hazard outweighs the social value of the conduct, the court imposes liability. The relevant factors in this value judgment are the likelihood that harm will culminate, the gravity of the potential harm of an accident, the purpose of the conduct, and the cost to the defendant to eliminate the hazard (Allen M.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7th ed. (Markham: Butterworths, 2001) at 120).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Thus, it is for the trier of fact in each instance to assess the conduct and the consequences in question in the context of the risk of harm measured against the utility of the activity to determine the standard of care and whether it has been met.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am not persuaded that all of the standard of care issues in this case involve specialized knowledge or matters of science for which expert evidence is required to prove the requisite standard of care. The approach taken in </w:t>
      </w:r>
      <w:r>
        <w:rPr>
          <w:rFonts w:ascii="arial" w:eastAsia="arial" w:hAnsi="arial" w:cs="arial"/>
          <w:i/>
          <w:color w:val="000000"/>
          <w:sz w:val="20"/>
          <w:lang w:val="en-US" w:eastAsia="en-US" w:bidi="ar-SA"/>
        </w:rPr>
        <w:t>Burbank</w:t>
      </w:r>
      <w:r>
        <w:rPr>
          <w:rFonts w:ascii="arial" w:eastAsia="arial" w:hAnsi="arial" w:cs="arial"/>
          <w:color w:val="000000"/>
          <w:sz w:val="20"/>
          <w:lang w:val="en-US" w:eastAsia="en-US" w:bidi="ar-SA"/>
        </w:rPr>
        <w:t xml:space="preserve"> and other cases is apt: standard of care issues can be determined "based on common experience having due regard for what may be taken from any applicable legislation or policies governing the" conduct in issue. In this case, the legislation and policies are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Standards</w:t>
      </w:r>
      <w:r>
        <w:rPr>
          <w:rFonts w:ascii="arial" w:eastAsia="arial" w:hAnsi="arial" w:cs="arial"/>
          <w:color w:val="000000"/>
          <w:sz w:val="20"/>
          <w:lang w:val="en-US" w:eastAsia="en-US" w:bidi="ar-SA"/>
        </w:rPr>
        <w:t xml:space="preserve">. Through admissions obtained from defence witnesses the plaintiffs have proven that the </w:t>
      </w:r>
      <w:r>
        <w:rPr>
          <w:rFonts w:ascii="arial" w:eastAsia="arial" w:hAnsi="arial" w:cs="arial"/>
          <w:i/>
          <w:color w:val="000000"/>
          <w:sz w:val="20"/>
          <w:lang w:val="en-US" w:eastAsia="en-US" w:bidi="ar-SA"/>
        </w:rPr>
        <w:t>CFCSA, Manual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Standards</w:t>
      </w:r>
      <w:r>
        <w:rPr>
          <w:rFonts w:ascii="arial" w:eastAsia="arial" w:hAnsi="arial" w:cs="arial"/>
          <w:color w:val="000000"/>
          <w:sz w:val="20"/>
          <w:lang w:val="en-US" w:eastAsia="en-US" w:bidi="ar-SA"/>
        </w:rPr>
        <w:t xml:space="preserve"> are evidence of the standard of care. To the extent that expert evidence is required, the plaintiffs have obtained the requisite admissions from the Province's standard of care expert, Ms. Grunberg. For reasons that I set out in detail in a subsequent section of these reasons, I have rejected much of Ms. Grunberg's evidence supporting the Province's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must add that in assessing whether the standard of care has been met in this case, I have been mindful that social workers must make difficult decisions, often in exigent circumstances, decisions that with the benefit of hindsight could or should have been different. As Donald J.A. observed in </w:t>
      </w:r>
      <w:r>
        <w:rPr>
          <w:rFonts w:ascii="arial" w:eastAsia="arial" w:hAnsi="arial" w:cs="arial"/>
          <w:i/>
          <w:color w:val="000000"/>
          <w:sz w:val="20"/>
          <w:lang w:val="en-US" w:eastAsia="en-US" w:bidi="ar-SA"/>
        </w:rPr>
        <w:t>B.D. v. British Columbia (Superintendent of Family and Child Services)</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(1997), 30 B.C.L.R. (3d) 201</w:t>
        </w:r>
      </w:hyperlink>
      <w:r>
        <w:rPr>
          <w:rFonts w:ascii="arial" w:eastAsia="arial" w:hAnsi="arial" w:cs="arial"/>
          <w:color w:val="000000"/>
          <w:sz w:val="20"/>
          <w:lang w:val="en-US" w:eastAsia="en-US" w:bidi="ar-SA"/>
        </w:rPr>
        <w:t xml:space="preserve">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theme running through the important cases in this area is the difficulty facing those who work with disturbed children. Decisions have to be made about care when the outcome is unpredictable. It is too easy to say when things turn out badly that it was the fault of the person who made the judgment. Social workers should not be so afraid of making a mistake that they cannot do their job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also mindful of the overriding and fundamental obligation of social workers to act and to make decisions that are in the best interests of children and to protect them from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IV.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TO WHOM DOES THE DIRECTOR OWE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To succeed in their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Director, the plaintiffs must first prove that the Director owed them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Province concedes that the Director owed a duty of care to the four infant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Province denies, however, that the Director owed a duty of care to J.P., relying on the Supreme Court of Canada's decision in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The plaintiffs counter that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ought to be restricted to its facts and, further, that the test for the existence of a duty of care as set out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and subsequent authorities supports such a duty on the part of the Director to J.P. According to that test,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exists where the plaintiff is able to demonstrate the existence of a close and direct relationship of proximity or neighborhood as well as foreseeable harm. Once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is established, consideration is given to whether there are any factors that negate that duty of care: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at 751-752; </w:t>
      </w:r>
      <w:r>
        <w:rPr>
          <w:rFonts w:ascii="arial" w:eastAsia="arial" w:hAnsi="arial" w:cs="arial"/>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at para. 45, leave to appeal ref'd, </w:t>
      </w:r>
      <w:hyperlink r:id="rId839" w:history="1">
        <w:r>
          <w:rPr>
            <w:rFonts w:ascii="arial" w:eastAsia="arial" w:hAnsi="arial" w:cs="arial"/>
            <w:i/>
            <w:color w:val="0077CC"/>
            <w:sz w:val="20"/>
            <w:u w:val="single"/>
            <w:shd w:val="clear" w:color="auto" w:fill="FFFFFF"/>
            <w:lang w:val="en-US" w:eastAsia="en-US" w:bidi="ar-SA"/>
          </w:rPr>
          <w:t>[2010] S.C.C.A. No. 293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C.D. v. Canada (Attorney General)</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2013 BCSC 919</w:t>
        </w:r>
      </w:hyperlink>
      <w:r>
        <w:rPr>
          <w:rFonts w:ascii="arial" w:eastAsia="arial" w:hAnsi="arial" w:cs="arial"/>
          <w:color w:val="000000"/>
          <w:sz w:val="20"/>
          <w:lang w:val="en-US" w:eastAsia="en-US" w:bidi="ar-SA"/>
        </w:rPr>
        <w:t xml:space="preserve"> at paras. 17-18, aff'd </w:t>
      </w:r>
      <w:hyperlink r:id="rId841" w:history="1">
        <w:r>
          <w:rPr>
            <w:rFonts w:ascii="arial" w:eastAsia="arial" w:hAnsi="arial" w:cs="arial"/>
            <w:i/>
            <w:color w:val="0077CC"/>
            <w:sz w:val="20"/>
            <w:u w:val="single"/>
            <w:shd w:val="clear" w:color="auto" w:fill="FFFFFF"/>
            <w:lang w:val="en-US" w:eastAsia="en-US" w:bidi="ar-SA"/>
          </w:rPr>
          <w:t>2014 BCCA 180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begin by turning to what the Supreme Court said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The plaintiffs in that case were family members of a child apprehended by the local children's aid society and ordered by the court to be placed in a psychiatric treatment facility. They alleged negligent treatment of the child by the facility and a social worker in its employ (the child was not a party to the action). As a duty of care had never before been recognized in that context, the Supreme Court applied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While reasonable foreseeability of harm was not disputed, the Court concluded that the analysis stalled at the proximity stage because of the potential for conflicting duties. To impose a duty of care in the circumstances, it reasoned, "creates a genuine potential for 'serious and significant' conflict with the service providers' transcendent statutory duty to promote the best interests, protection and well-being of the children in their care" (at para. 41). At para. 50,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corresponding duty is also imposed with respect to the parents, service providers will be torn between the child's interests on the one hand, and parental expectations which may be unrealistic, unreasonable or unrealizable on the other. This tension creates the potential for a chilling effect on social workers, who may hesitate to act in pursuit of the child's best interests for fear that their approach could attract criticism - and litigation - from the family. They should not have to weigh what is best for the child on the scale with what would make the family happiest, finding themselves choosing between aggressive protection of the child and a lawsuit from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Court referred to the fact that the governing child protection legislation provided a remedy for families seeking to challenge the way their child was treated as well as several immunity provisions for child protection workers acting in good faith as lending additional support to the conclusion that there was no relationship of proximity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Although not necessary given the conclusion that there was no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owed to the family, the Court went on to note that policy considerations also militated against the imposition of a duty of care on service providers towards family members of apprehended children. Specifically, the possibility of parallel proceedings could lead to a relitigation of matters determined at the child protection hearing which, in turn, would undermine the child protection scheme, result in necessary public expense, and inhibit child protection workers from strategies promoting a child's best interests for fear of subsequent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Province argues that the holding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is broad in scope and precludes a duty of care to anyone but children in care, citing also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C.H.S. v. Alberta (Child, Youth and Family Enhancement Act, Director)</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2010 ABCA 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D.L.H. v. M.J.M.</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2011 BCSC 1228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L.C. v. Alberta</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2014 ABQB 183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F.R.N. v. Alberta</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2014 ABQB 375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S.M. v. Alberta</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2014 ABQB 376</w:t>
        </w:r>
      </w:hyperlink>
      <w:r>
        <w:rPr>
          <w:rFonts w:ascii="arial" w:eastAsia="arial" w:hAnsi="arial" w:cs="arial"/>
          <w:color w:val="000000"/>
          <w:sz w:val="20"/>
          <w:lang w:val="en-US" w:eastAsia="en-US" w:bidi="ar-SA"/>
        </w:rPr>
        <w:t xml:space="preserve">. The plaintiffs, on the other hand, point to other cases restricting the application of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to its particular facts (i.e. the provision of medical treatment to children in the care of the government agency charged with the child protection responsibility), and not to a situation involving, for example, a claim for negligent investigation: </w:t>
      </w:r>
      <w:r>
        <w:rPr>
          <w:rFonts w:ascii="arial" w:eastAsia="arial" w:hAnsi="arial" w:cs="arial"/>
          <w:i/>
          <w:color w:val="000000"/>
          <w:sz w:val="20"/>
          <w:lang w:val="en-US" w:eastAsia="en-US" w:bidi="ar-SA"/>
        </w:rPr>
        <w:t>Durakovic v. Guzman</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2013 ONSC 958</w:t>
        </w:r>
      </w:hyperlink>
      <w:r>
        <w:rPr>
          <w:rFonts w:ascii="arial" w:eastAsia="arial" w:hAnsi="arial" w:cs="arial"/>
          <w:color w:val="000000"/>
          <w:sz w:val="20"/>
          <w:lang w:val="en-US" w:eastAsia="en-US" w:bidi="ar-SA"/>
        </w:rPr>
        <w:t xml:space="preserve"> (Ont. Sup. Ct.); </w:t>
      </w:r>
      <w:r>
        <w:rPr>
          <w:rFonts w:ascii="arial" w:eastAsia="arial" w:hAnsi="arial" w:cs="arial"/>
          <w:i/>
          <w:color w:val="000000"/>
          <w:sz w:val="20"/>
          <w:lang w:val="en-US" w:eastAsia="en-US" w:bidi="ar-SA"/>
        </w:rPr>
        <w:t>Admassu v. Peekaboo Child Care Centre</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[2008] O.J. No. 3946</w:t>
        </w:r>
      </w:hyperlink>
      <w:r>
        <w:rPr>
          <w:rFonts w:ascii="arial" w:eastAsia="arial" w:hAnsi="arial" w:cs="arial"/>
          <w:color w:val="000000"/>
          <w:sz w:val="20"/>
          <w:lang w:val="en-US" w:eastAsia="en-US" w:bidi="ar-SA"/>
        </w:rPr>
        <w:t xml:space="preserve"> (S.C.J.), aff'd </w:t>
      </w:r>
      <w:hyperlink r:id="rId849" w:history="1">
        <w:r>
          <w:rPr>
            <w:rFonts w:ascii="arial" w:eastAsia="arial" w:hAnsi="arial" w:cs="arial"/>
            <w:i/>
            <w:color w:val="0077CC"/>
            <w:sz w:val="20"/>
            <w:u w:val="single"/>
            <w:shd w:val="clear" w:color="auto" w:fill="FFFFFF"/>
            <w:lang w:val="en-US" w:eastAsia="en-US" w:bidi="ar-SA"/>
          </w:rPr>
          <w:t>2009 ONCA 576</w:t>
        </w:r>
      </w:hyperlink>
      <w:r>
        <w:rPr>
          <w:rFonts w:ascii="arial" w:eastAsia="arial" w:hAnsi="arial" w:cs="arial"/>
          <w:color w:val="000000"/>
          <w:sz w:val="20"/>
          <w:lang w:val="en-US" w:eastAsia="en-US" w:bidi="ar-SA"/>
        </w:rPr>
        <w:t xml:space="preserve">, leave to appeal ref'd, </w:t>
      </w:r>
      <w:hyperlink r:id="rId850" w:history="1">
        <w:r>
          <w:rPr>
            <w:rFonts w:ascii="arial" w:eastAsia="arial" w:hAnsi="arial" w:cs="arial"/>
            <w:i/>
            <w:color w:val="0077CC"/>
            <w:sz w:val="20"/>
            <w:u w:val="single"/>
            <w:shd w:val="clear" w:color="auto" w:fill="FFFFFF"/>
            <w:lang w:val="en-US" w:eastAsia="en-US" w:bidi="ar-SA"/>
          </w:rPr>
          <w:t>[2009] S.C.C.A. No. 427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McQuaid v. Canada (Royal Canadian Mounted Police)</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2009 PESC 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K.M.D. v. Children's Aid Society of the Region of Peel</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[2008] O.J. No. 4772</w:t>
        </w:r>
      </w:hyperlink>
      <w:r>
        <w:rPr>
          <w:rFonts w:ascii="arial" w:eastAsia="arial" w:hAnsi="arial" w:cs="arial"/>
          <w:color w:val="000000"/>
          <w:sz w:val="20"/>
          <w:lang w:val="en-US" w:eastAsia="en-US" w:bidi="ar-SA"/>
        </w:rPr>
        <w:t xml:space="preserve"> (Ont. S.C.J.); </w:t>
      </w:r>
      <w:r>
        <w:rPr>
          <w:rFonts w:ascii="arial" w:eastAsia="arial" w:hAnsi="arial" w:cs="arial"/>
          <w:i/>
          <w:color w:val="000000"/>
          <w:sz w:val="20"/>
          <w:lang w:val="en-US" w:eastAsia="en-US" w:bidi="ar-SA"/>
        </w:rPr>
        <w:t>D.B. v. Children's Aid Society of Durham Region</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(1996), 136 D.L.R. (4th) 297</w:t>
        </w:r>
      </w:hyperlink>
      <w:r>
        <w:rPr>
          <w:rFonts w:ascii="arial" w:eastAsia="arial" w:hAnsi="arial" w:cs="arial"/>
          <w:color w:val="000000"/>
          <w:sz w:val="20"/>
          <w:lang w:val="en-US" w:eastAsia="en-US" w:bidi="ar-SA"/>
        </w:rPr>
        <w:t xml:space="preserve"> (O.N.C.A.).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the Court of Appeal rejected an expansive interpretation of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as advanced by the Province in the present case. The plaintiff in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was a third party contractor who worked for a family care facility. He brought an action alleging improper disclosure of information about him by the Ministry of Children and Family Development after it disclosed to the facility that it had previously received a complaint that the plaintiff may have abused his daughter. As a consequence, the plaintiff lost his employment. The Court found no duty of care between a Ministry social worker and an employee of a contracted agency where the social worker was specifically responsible for reviewing the employee's background to identify possible child safety concerns. Recognition of a duty in such circumstances, the Court held, would create a conflict of duties that could interfere with the overriding mandate of child protection authorities to protect the best interests and welfare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Family members stand in a different position to third party contractors. In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Levine J.A. said, at para. 54, that family members "have a far stronger argument for 'proximity' than individuals in Mr. Harrison's position", noting that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and the "equivalent statutory framework addressed"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"include obligations that explicitly recognize the important rights and interests of families of children" even those who are "in care" post apprehension. She described those rights as "essentially procedural", ones that recognize the "interests of families in both the process and outcome of child protection proceedings." Nonetheless, she described those rights as "incapable of standing alone" and insufficient to ground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Despite the outcome, the Court of Appeal indicated that it did not entirely accept the defendants' expansive interpretation of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that child protection workers do not owe a duty of care to anyone other than the child in care. As Levine J.A. explained,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 would not simply extend the ruling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to any relationship that involves a child protection worker, thereby disposing of the present action and precluding the possibility of any duty being recognized other than to the child. Different relationships will inevitably raise different considerations, and each warrants a fresh analysis sensitive to those considerations: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xml:space="preserve"> at paras. 24,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Court of Appeal affirmed this caution in a subsequent decision, </w:t>
      </w:r>
      <w:r>
        <w:rPr>
          <w:rFonts w:ascii="arial" w:eastAsia="arial" w:hAnsi="arial" w:cs="arial"/>
          <w:i/>
          <w:color w:val="000000"/>
          <w:sz w:val="20"/>
          <w:lang w:val="en-US" w:eastAsia="en-US" w:bidi="ar-SA"/>
        </w:rPr>
        <w:t>C.D. v. Cunningham</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2014 BCCA 180</w:t>
        </w:r>
      </w:hyperlink>
      <w:r>
        <w:rPr>
          <w:rFonts w:ascii="arial" w:eastAsia="arial" w:hAnsi="arial" w:cs="arial"/>
          <w:color w:val="000000"/>
          <w:sz w:val="20"/>
          <w:lang w:val="en-US" w:eastAsia="en-US" w:bidi="ar-SA"/>
        </w:rPr>
        <w:t xml:space="preserve"> at para. 9. Nevertheless, it also affirmed the lower court's decision striking the plaintiff's claims against the Director and a number of social workers for negligent investigation on the grounds that no duty of care was owed to the plaintiff, the mother of children. As the Court wrote (at para. 12), "[T]he Ministry and its employees were pursuing public law objectives while discharging their responsibilities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They should not do so under the threat of liability arising from private law duties said to be owed to anyone other than the children whose interests they are obliged to protect."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Alberta Court of Appeal expressed the same point, albeit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We begin our analysis by noting that the relationship considered by the Supreme Court of Canada in </w:t>
      </w:r>
      <w:r>
        <w:rPr>
          <w:rFonts w:ascii="arial" w:eastAsia="arial" w:hAnsi="arial" w:cs="arial"/>
          <w:i/>
          <w:color w:val="000000"/>
          <w:sz w:val="20"/>
          <w:lang w:val="en-US" w:eastAsia="en-US" w:bidi="ar-SA"/>
        </w:rPr>
        <w:t xml:space="preserve">Syl Apps </w:t>
      </w:r>
      <w:r>
        <w:rPr>
          <w:rFonts w:ascii="arial" w:eastAsia="arial" w:hAnsi="arial" w:cs="arial"/>
          <w:color w:val="000000"/>
          <w:sz w:val="20"/>
          <w:lang w:val="en-US" w:eastAsia="en-US" w:bidi="ar-SA"/>
        </w:rPr>
        <w:t>differs from the one arising in this case. Different relationships raise different considerations, and each requires an in-depth proximate analysis that takes into account the factors relevant to that inquiry (</w:t>
      </w:r>
      <w:r>
        <w:rPr>
          <w:rFonts w:ascii="arial" w:eastAsia="arial" w:hAnsi="arial" w:cs="arial"/>
          <w:i/>
          <w:color w:val="000000"/>
          <w:sz w:val="20"/>
          <w:lang w:val="en-US" w:eastAsia="en-US" w:bidi="ar-SA"/>
        </w:rPr>
        <w:t xml:space="preserve">Hamilton-Wentworth </w:t>
      </w:r>
      <w:r>
        <w:rPr>
          <w:rFonts w:ascii="arial" w:eastAsia="arial" w:hAnsi="arial" w:cs="arial"/>
          <w:color w:val="000000"/>
          <w:sz w:val="20"/>
          <w:lang w:val="en-US" w:eastAsia="en-US" w:bidi="ar-SA"/>
        </w:rPr>
        <w:t xml:space="preserve">at paras. 24, 27). Nonetheless, the analysis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is relevant, and may be applicable and informative to the current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conclude, therefore, that there is, in British Columbia, no blanket rule that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precludes a duty of care owed by the Director to anyone but children. Whether a duty of care exists in the present case requires application of the analysis described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and subsequent decisions such as </w:t>
      </w:r>
      <w:r>
        <w:rPr>
          <w:rFonts w:ascii="arial" w:eastAsia="arial" w:hAnsi="arial" w:cs="arial"/>
          <w:i/>
          <w:color w:val="000000"/>
          <w:sz w:val="20"/>
          <w:lang w:val="en-US" w:eastAsia="en-US" w:bidi="ar-SA"/>
        </w:rPr>
        <w:t>Kamloops and Hill v. Hamilton-Wentworth Regional Police</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bearing in mind the cautions set out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and cases decided since such as </w:t>
      </w:r>
      <w:r>
        <w:rPr>
          <w:rFonts w:ascii="arial" w:eastAsia="arial" w:hAnsi="arial" w:cs="arial"/>
          <w:i/>
          <w:color w:val="000000"/>
          <w:sz w:val="20"/>
          <w:lang w:val="en-US" w:eastAsia="en-US" w:bidi="ar-SA"/>
        </w:rPr>
        <w:t>Harrison, C.D.,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requires consideration of whether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exists based on consideration of reasonable foreseeability and proximity, followed by an assessment of whether policy reasons preclude recognition of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only British Columbia case that I have found where a duty of care was imposed post-</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is the decision of Dillon J. in </w:t>
      </w:r>
      <w:r>
        <w:rPr>
          <w:rFonts w:ascii="arial" w:eastAsia="arial" w:hAnsi="arial" w:cs="arial"/>
          <w:i/>
          <w:color w:val="000000"/>
          <w:sz w:val="20"/>
          <w:lang w:val="en-US" w:eastAsia="en-US" w:bidi="ar-SA"/>
        </w:rPr>
        <w:t>B.M. (Litigation guardian of) v. R.M.</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2009 BCSC 214</w:t>
        </w:r>
      </w:hyperlink>
      <w:r>
        <w:rPr>
          <w:rFonts w:ascii="arial" w:eastAsia="arial" w:hAnsi="arial" w:cs="arial"/>
          <w:color w:val="000000"/>
          <w:sz w:val="20"/>
          <w:lang w:val="en-US" w:eastAsia="en-US" w:bidi="ar-SA"/>
        </w:rPr>
        <w:t xml:space="preserve">, aff'd </w:t>
      </w:r>
      <w:hyperlink r:id="rId855" w:history="1">
        <w:r>
          <w:rPr>
            <w:rFonts w:ascii="arial" w:eastAsia="arial" w:hAnsi="arial" w:cs="arial"/>
            <w:i/>
            <w:color w:val="0077CC"/>
            <w:sz w:val="20"/>
            <w:u w:val="single"/>
            <w:shd w:val="clear" w:color="auto" w:fill="FFFFFF"/>
            <w:lang w:val="en-US" w:eastAsia="en-US" w:bidi="ar-SA"/>
          </w:rPr>
          <w:t>2009 BCCA 413</w:t>
        </w:r>
      </w:hyperlink>
      <w:r>
        <w:rPr>
          <w:rFonts w:ascii="arial" w:eastAsia="arial" w:hAnsi="arial" w:cs="arial"/>
          <w:color w:val="000000"/>
          <w:sz w:val="20"/>
          <w:lang w:val="en-US" w:eastAsia="en-US" w:bidi="ar-SA"/>
        </w:rPr>
        <w:t>. In that case, the Province took the opposite position than it does in this case and agreed before the trial judge and the Court of Appeal that a duty of care was owed to one of the parents in a non-apprehension context: para. 48 (BCSC); para. 3 (CA). Thus, neither court was tasked with deciding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Turning to the analysis for this case, it is important to first identify J.P.'s specific claim against the Director to frame the aspect of the relationship said to give rise to a duty of care. J.P. alleges that in spite of her specific request for help after her three eldest children made disclosures of sexual abuse by their father, the Director failed to provide her with any support and failed "to advise her how to handle the critical and highly sensitive disclosures."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terms of the evidence to support the claim, the plaintiffs point to the evidence of Ms. Sheila Robinson, who was a Deputy Director at the time the children were apprehended, and the Province's standard of care expert, Ms. Grunberg. Ms. Robinson testified that it is critical to handle such disclosures properly and to advise parents. Ms. Grunberg admitted that it would have been helpful for a social worker to have spoken with J.P. to let her know not to speak with the children about the disclosures, not to ask them any questions, and to leave it up to the investigating social workers or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considering whether a duty of care exists in this case, the first question to be answered is whether the relationship between the Director and J.P. falls within a settled category that gives rise to a duty of care, because if it does, then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is established: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37. Clearly, no well settled category exists in light of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and cases decided subsequently. To the contrary,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holds that there is no general duty of care owed by the Director towards family members: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As a result, the second question to be considered is whether there is a sufficiently close relationship between the parties to justify imposition of a duty of care: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xml:space="preserve"> at para. 10. This requires analysis of the proximity of the parties and the foreseeability of harm: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plaintiffs assert that the relationship between J.P. and the Director was proximate for the purposes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insofar as the narrow issue of providing services to deal with the children's disclosures is concerned. I take their overall submission to be that what distinguishes the present situation from that in </w:t>
      </w:r>
      <w:r>
        <w:rPr>
          <w:rFonts w:ascii="arial" w:eastAsia="arial" w:hAnsi="arial" w:cs="arial"/>
          <w:i/>
          <w:color w:val="000000"/>
          <w:sz w:val="20"/>
          <w:lang w:val="en-US" w:eastAsia="en-US" w:bidi="ar-SA"/>
        </w:rPr>
        <w:t>Syl Apps, Harrison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C.D.</w:t>
      </w:r>
      <w:r>
        <w:rPr>
          <w:rFonts w:ascii="arial" w:eastAsia="arial" w:hAnsi="arial" w:cs="arial"/>
          <w:color w:val="000000"/>
          <w:sz w:val="20"/>
          <w:lang w:val="en-US" w:eastAsia="en-US" w:bidi="ar-SA"/>
        </w:rPr>
        <w:t>, where proximity was not recognized, is the lack of potential for conflict between the interests of J.P. and those of her children in the narrow context at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Province disagrees and relies on </w:t>
      </w:r>
      <w:r>
        <w:rPr>
          <w:rFonts w:ascii="arial" w:eastAsia="arial" w:hAnsi="arial" w:cs="arial"/>
          <w:i/>
          <w:color w:val="000000"/>
          <w:sz w:val="20"/>
          <w:lang w:val="en-US" w:eastAsia="en-US" w:bidi="ar-SA"/>
        </w:rPr>
        <w:t xml:space="preserve">C.H.S. </w:t>
      </w:r>
      <w:r>
        <w:rPr>
          <w:rFonts w:ascii="arial" w:eastAsia="arial" w:hAnsi="arial" w:cs="arial"/>
          <w:color w:val="000000"/>
          <w:sz w:val="20"/>
          <w:lang w:val="en-US" w:eastAsia="en-US" w:bidi="ar-SA"/>
        </w:rPr>
        <w:t>where the Alberta Court of Appeal reasoned that the statutory child welfare scheme itself gave rise to an inherent conflict between the interests of the child and those of parents and siblings so as to preclude a duty of care. To import a duty of care, it held, would be unwarranted and undesirable, as the potential for conflict would place additional undue strain on child welfare authorities and create unnecessary policy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Clearly, providing limited services and advice to J.P. to properly respond to the children's disclosures would have been equally, if not primarily, in the children's best interests. It is difficult to see how a limited duty to respond to J.P.'s requests in such circumstances could conflict with the Director's paramount duty to the children. Indeed,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leaves open the door to the existence of a duty of care on the right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specifically contemplate that the Director may provide services to a parent as a less disruptive measure to apprehension: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s. 5;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1.2-11 - 1.2.12.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provision of services was described in </w:t>
      </w:r>
      <w:r>
        <w:rPr>
          <w:rFonts w:ascii="arial" w:eastAsia="arial" w:hAnsi="arial" w:cs="arial"/>
          <w:i/>
          <w:color w:val="000000"/>
          <w:sz w:val="20"/>
          <w:lang w:val="en-US" w:eastAsia="en-US" w:bidi="ar-SA"/>
        </w:rPr>
        <w:t>Catholic Children's Aid Society of Toronto v. A.U.</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2011 ONCJ 634</w:t>
        </w:r>
      </w:hyperlink>
      <w:r>
        <w:rPr>
          <w:rFonts w:ascii="arial" w:eastAsia="arial" w:hAnsi="arial" w:cs="arial"/>
          <w:color w:val="000000"/>
          <w:sz w:val="20"/>
          <w:lang w:val="en-US" w:eastAsia="en-US" w:bidi="ar-SA"/>
        </w:rPr>
        <w:t xml:space="preserve"> as an "integral part of determining whether a risk to a child can be adequately addressed." I find the following remarks persuasive and applicable to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[507] The duty to provide services is an integral part of determining whether or not the risk to a child can be adequately addressed if that child were to remain with or eventually be returned to her mother. Without having made efforts to provide such services, and availing parents of every reasonable opportunity to take advantage of those services, their ability to benefit from them cannot be addressed.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[508] The Society's obligation to provide services has a broader component than merely pointing out to a parent that a particular service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This reasoning is in keeping with the holding in </w:t>
      </w:r>
      <w:r>
        <w:rPr>
          <w:rFonts w:ascii="arial" w:eastAsia="arial" w:hAnsi="arial" w:cs="arial"/>
          <w:i/>
          <w:color w:val="000000"/>
          <w:sz w:val="20"/>
          <w:lang w:val="en-US" w:eastAsia="en-US" w:bidi="ar-SA"/>
        </w:rPr>
        <w:t>L.C. v. British Columbia (Ministry of Children and Families)</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2005 BCSC 1668</w:t>
        </w:r>
      </w:hyperlink>
      <w:r>
        <w:rPr>
          <w:rFonts w:ascii="arial" w:eastAsia="arial" w:hAnsi="arial" w:cs="arial"/>
          <w:color w:val="000000"/>
          <w:sz w:val="20"/>
          <w:lang w:val="en-US" w:eastAsia="en-US" w:bidi="ar-SA"/>
        </w:rPr>
        <w:t>, that there is a duty to treat parents fairly in the course of investigating reports of risk of harm to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plaintiffs also argue that harm to J.P. was foreseeable from the Director's failure to provide services to J.P. to deal with the children's disclosures of sexual abuse in December 2009 in light of her specific request for help. It was forseeable that without any advice concerning the manner in which to best deal with the disclosures and what to discuss with the children (and more importantly, what not to), J.P. would be left to respond in circumstances where the Director knew she was distraught from the disclosures of sexual abuse. It was foreseeable that left unguided, J.P., as any parent in like circumstances, might speak to the children about their disclosures. As it turned out, J.P. did speak with her children, captured it on audio and videotape, for all of which she was severely criticized by the Director and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While I am inclined to the plaintiff's view of the matter, that harm to the children was forseeable for failing to provide guidance in response to their mother's request, it is not necessary that I decide whether they have satisfied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since I would find that the claim fails at the third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question to be considered at the third stage is whether there are any countervailing policy considerations that ought to preclude the imposition of the duty. It is in this respect that there was an absence of evidence and submissions from both the plaintiffs and the Province. For instance, I am mindful of the following caveat raised in the </w:t>
      </w:r>
      <w:r>
        <w:rPr>
          <w:rFonts w:ascii="arial" w:eastAsia="arial" w:hAnsi="arial" w:cs="arial"/>
          <w:i/>
          <w:color w:val="000000"/>
          <w:sz w:val="20"/>
          <w:lang w:val="en-US" w:eastAsia="en-US" w:bidi="ar-SA"/>
        </w:rPr>
        <w:t>Catholic Children's Aid Society</w:t>
      </w:r>
      <w:r>
        <w:rPr>
          <w:rFonts w:ascii="arial" w:eastAsia="arial" w:hAnsi="arial" w:cs="arial"/>
          <w:color w:val="000000"/>
          <w:sz w:val="20"/>
          <w:lang w:val="en-US" w:eastAsia="en-US" w:bidi="ar-SA"/>
        </w:rPr>
        <w:t xml:space="preserve"> that was not addressed: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[509] The Court recognizes that the Society's requirement to provide services is not an ongoing obligation to hold the hand of its clients and the Court recognizes that the Society often operates under budgetary and staffing constraints but when such an obvious and specific problem exists with a particular client, the Society must provide individually-appropriate services in order to satisfy its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Given that this important third aspect of the analysis was not addressed in evidence or submissions in any meaningful way, I am unable to find that J.P. has established that the Director owed her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Accordingly, in the circumstances, the claim based on a duty of care owed to J.P.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As a result, and for clarity, when I go on to refer to the "plaintiffs" in respect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claims, I refer to the infant plaintiffs only and not to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BACKGROUND AND OVERVIEW TO FINDINGS OF FACT AND DETERMINATION OF THE TORT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the sections that follow, I set out my findings of fact necessary to determine the tort claims. I have not referred to each one as a finding in order to avoid repetitive language. I have chosen instead to state at the outset that all of the facts I have set out are my findings of fact. In those instances where I have set out competing submissions from the parties, I have provided my ultimate finding. I have also set out my determination of the acts and omissions of the Director and her agents that constitute misfeasance,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breach of fiduciary duty, within the appropriate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is useful at the outset to describe the structure of the Ministry's West Broadway office, which was the office initially in charge of the case, and then to identify the names of the key participants in the events as they unfolded.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Reports concerning a child in need of protection are routed from the Ministry's call-in personnel to an intake team. Reports made outside of normal working hours are routed to the Ministry's "After Hours" department. Staff make notes of the call and then send a report in memo form to the team leader of the appropriate intake unit to review the next morning. The team leader must review the information before assigning the file to a social worker to carry out an assessment. If the social worker assigned to the file determines, following the assessment, that an investigation is required, then that social worker and possibly others in that intake team perform the investigation themselves. If ongoing protection concerns for a child or children exist at the completion of the investigation, then the case is transferred to the Ministry's family services team to work with the family in an attempt to resolve the protection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this case, the case file was transferred from the Ministry's West Broadway intake team to the family services team (located in the same building) after "sign off" by the Intake team on February 10, 2010. The file then remained with the family services team until late spring 2012, after the Director decided to withdraw her protection concerns about J.P. and to return the children to their mother. The file was eventually transferred, although not without difficulties, to a new and independent team at another Ministry office whose staff were not encumbered with the prolonged history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All of the following social workers involved in the case worked out of the Ministry's West Broadway office at one time or another:</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Sheila Robinson, who held various top managerial positions including Deputy Director.</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Terry Lejko, the area manager.</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William Strickland, the team leader of the intake team ("Intake team").</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Jeff Tymkow, the social worker who had day-to-day conduct of the case for the Intake team until he left for vacation in late December 2009.</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Rosalie Caffrey, another social worker on the Intake team who became involved in the case when Mr. Tymkow left for vacation.</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Bruce Blandford, the team leader of the family services team ("Family Services team").</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Xeni Pop, the social worker on the Family Services team who had day-to-day conduct of the case until she left for maternity leave on April 1, 2011 and then again when she returned in 2012.</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Susan Allen, the social worker on the Family Services team who took over day-to-day conduct of the case from Ms. Pop.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Those social workers, employed by the Ministry, acted as agents of the Director throughout. The Province concedes that any fault found on their part is attributable to the Director for which the Province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Other key participants were:</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Detective Gwen Rowley, the officer working in the VPD's sexual offences unit who was in charge of the sexual assault investigation.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Sergeant Michael Pollard, who was Detective Rowley's superior.</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Paul Eirikson, a psychologist retained by the Director to carry out a parental capacity assessment of B.G. and J.P. in the spring of 2010.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Sarina Kot, a psychologist at Children's Hospital, who carried out assessments on the children concerning their emotional upset and needs.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L.P., who is J.P.'s sister and the children's aunt.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G.P. and S.P., who are J.P.'s brother and sister-in-law, respectively, and who took placement of the children shortly after the Apprehension until they were placed with a foster parent in Maple Ridge in July 2010.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Martha Castro, the foster mother who had the children in her care from approximately July 2010 to June 2012.</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Corrine Feenie, external counsel for the Director and counsel during much of the Apprehension Proceeding.</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Robin Stewart, Ms. Feenie's law partner.</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Charlene Le Beau, a lawyer working at the Feenie, Stewart law firm in late December 2009 and January 2010.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Robert Colby, a psychologist and s. 15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expert appointed by the Court in the family law action on June 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THE DIRECTOR'S ASSESSMENT AND INVESTIGATION OF REPORTS OF PHYSICAL AND SEXUAL ABUSE OF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Introductory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plaintiffs claim that the Director negligently failed to properly assess and investigate reports that B.G. was sexually and physically abusing his children. They assert that from the outset of reports of sexual abuse, the Director acted with a closed mind and bias towards J.P., and concluded before any proper assessment and investigation had taken place that J.P. had fabricated the allegations and coached the children to make those disclosures. They also allege that Mr. Strickland was responsible for that approach and that he acted in bad faith in tainting the VPD's investigation and, accordingly, is liable for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Province's response is that the Director acted reasonably and in good faith throughout to discharge her obligations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and to comply with the standard of care. The Province urged me to take a cautious approach to evaluating the conduct of the Director and social workers in what it characterized were highly charged and difficult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Given that the focus of this section is on the alleged failure of the Director to properly investigate claims of abuse, I will begin by providing an overview of the Director's obligations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Upon receiving a report that a child is in need of protection, the Director must assess the information in the report to determine the appropriate action. The assessment must be thorough. Following this initial assessment, the Director may then take one of a number of steps enumerated in s. 16(2)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such as offering support services to the child's family, making referrals to community agencies or conducting an investigation into the child's need for protection. Any such investigation must be commenced within five days of completing the assessment, unless the circumstances indicate that the child is in need of immediate protection: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3.4-10.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Timeliness is critical and is to be viewed from the child's perspective.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states at 1.3-6 that: "It is the child's sense of time which the director considers. Delay and a loss of a child's feeling of permanence cause uncertainty and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purpose of an investigation is to determine whether the child needs protection. During the investigation, the Director gives paramount consideration to the child's safety and well-being, and assesses the following: (a) the child's current state of health; (b) the child's sense of safety and views; (c) previous abuse, neglect or harm to the child; (d) the likelihood of harm to the child; and (e) the parent's ability and willingness to care for and protect the child: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3.4-9. In conducting the investigation, the Director seeks and involves the child, the child's parents, other family members and family friends, and other community members who may have been involved with the child and family or could assist in conducting the investigation including health care providers, teachers, day care providers, caregivers and the police: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3.4-10.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Wherever possible, the Director must complete the investigation within 30 days: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3.4-15. The Director concludes the investigation when she determines either that the child does not require protection or that the child does require protection and futher steps are necessary to that end: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3.4-15.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Director must make all reasonable efforts to report the results of the investigation to the person who made the report as well as the parent entitled to custody: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3.4-14.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B.S. v. British Columbia (Director of Child, Family and Community Services</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(1998), 160 D.L.R. (4th) 264</w:t>
        </w:r>
      </w:hyperlink>
      <w:r>
        <w:rPr>
          <w:rFonts w:ascii="arial" w:eastAsia="arial" w:hAnsi="arial" w:cs="arial"/>
          <w:color w:val="000000"/>
          <w:sz w:val="20"/>
          <w:lang w:val="en-US" w:eastAsia="en-US" w:bidi="ar-SA"/>
        </w:rPr>
        <w:t xml:space="preserve"> (B.C.C.A.), a decision of a five panel bench of the Court of Appeal, is the leading case in this province concerning the standard to be applied to risk assessments carried out by social workers on behalf of the Director. Lambert J.A. described the risk assessment as variable depending on the nature of the risk. He determined that the Director has a duty to protect children from future risk of harm that may, depending on the circumstances, be as low as 10%. Risk of harm is analyzed in context. For example, the risk of harm from sexual abuse, which is one of the most pernicious forms of harm a child may suffer, does not need to be as probable as, say, the risk of harm through neglect of hygiene: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threat of harm through neglect of the child's hygiene might well have to be much more probable in order to meet the balance of probability test than the threat of serious permanent injury through physical or sexual abuse.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Law: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case authorities are clear that different standards of care apply before and after the apprehension of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Prior to an apprehension, the standard of care applicable to the Director and social workers acting as her agents is that of a reasonable social worker in like circumstances: </w:t>
      </w:r>
      <w:r>
        <w:rPr>
          <w:rFonts w:ascii="arial" w:eastAsia="arial" w:hAnsi="arial" w:cs="arial"/>
          <w:i/>
          <w:color w:val="000000"/>
          <w:sz w:val="20"/>
          <w:lang w:val="en-US" w:eastAsia="en-US" w:bidi="ar-SA"/>
        </w:rPr>
        <w:t>B.M. (Guardian ad litem of) v. R.M.</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2009 BCCA 413</w:t>
        </w:r>
      </w:hyperlink>
      <w:r>
        <w:rPr>
          <w:rFonts w:ascii="arial" w:eastAsia="arial" w:hAnsi="arial" w:cs="arial"/>
          <w:color w:val="000000"/>
          <w:sz w:val="20"/>
          <w:lang w:val="en-US" w:eastAsia="en-US" w:bidi="ar-SA"/>
        </w:rPr>
        <w:t xml:space="preserve"> at para. 55. The Court was clear that the test should be flexible and tailored to reflect the realities of the particular case. The standard is not one of perfection and it is not breached where the social worker exercises his or her discretion "within the bounds of reasonableness", even where the reviewing court views the social worker's conduct to not be optimal. At para. 51, Saunders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In </w:t>
      </w:r>
      <w:r>
        <w:rPr>
          <w:rFonts w:ascii="arial" w:eastAsia="arial" w:hAnsi="arial" w:cs="arial"/>
          <w:i/>
          <w:color w:val="000000"/>
          <w:sz w:val="20"/>
          <w:lang w:val="en-US" w:eastAsia="en-US" w:bidi="ar-SA"/>
        </w:rPr>
        <w:t>D.H.</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[2008] B.C.J. No. 921</w:t>
        </w:r>
      </w:hyperlink>
      <w:r>
        <w:rPr>
          <w:rFonts w:ascii="arial" w:eastAsia="arial" w:hAnsi="arial" w:cs="arial"/>
          <w:color w:val="000000"/>
          <w:sz w:val="20"/>
          <w:lang w:val="en-US" w:eastAsia="en-US" w:bidi="ar-SA"/>
        </w:rPr>
        <w:t xml:space="preserve"> I approached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and the issue of standard of care of a probation officer in these words, referred to by the judge: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the Supreme Court of Canada found the appropriate standard to impose in relation to the tort of negligent investigation by a police officer was that of a reasonable police officer in similar circumstances. In this case, I consider that the appropriate standard is that of the reasonable probation officer in similar circumstances. The considerations that supported the standard for a police officer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support this standard: it is flexible and may be tailored to reflect the realities of the case, it is parallel to the standards applied in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and in particular to cases concerning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professionals, and it fits easily with the common law factors usually considered in determining the content of the standard of care such as the likelihood of harm, the gravity of the potential harm, external indicators of reasonable conduct, statutory standards and the burden incurred to prevent the 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In considering the standard of care, the degree of discretion and the policy reason for the discretion is significant. The reasoning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on this issue is apt to the role of the probation officer: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 This standard [the reasonable police officer in similar circumstances] should be applied in a manner that gives recognition to the discretion inherent in police investigation. Like other professionals, police officers are entitled to exercise their discretion as they see fit, provided that they stay within the bounds of reasonableness. </w:t>
      </w:r>
      <w:r>
        <w:rPr>
          <w:rFonts w:ascii="arial" w:eastAsia="arial" w:hAnsi="arial" w:cs="arial"/>
          <w:color w:val="000000"/>
          <w:sz w:val="20"/>
          <w:u w:val="single"/>
          <w:lang w:val="en-US" w:eastAsia="en-US" w:bidi="ar-SA"/>
        </w:rPr>
        <w:t>The standard of care is not breached because a police officer exercises his or her discretion in a manner other than that deemed optimal by the reviewing court. A number of choices may be open to a police officer investigating a crime, all of which may fall within the range of reasonableness. So long as discretion is exercised within this range, the standard of care is not breached. The standard is not perfection, or even the optimum, judged from the vantage of hindsight. It is that of a reasonable officer, judged in the circumstances prevailing at the time the decision was made</w:t>
      </w:r>
      <w:r>
        <w:rPr>
          <w:rFonts w:ascii="arial" w:eastAsia="arial" w:hAnsi="arial" w:cs="arial"/>
          <w:color w:val="000000"/>
          <w:sz w:val="20"/>
          <w:lang w:val="en-US" w:eastAsia="en-US" w:bidi="ar-SA"/>
        </w:rPr>
        <w:t xml:space="preserve"> - circumstances that may include urgency and deficiencies of information. . . . </w:t>
      </w:r>
      <w:r>
        <w:rPr>
          <w:rFonts w:ascii="arial" w:eastAsia="arial" w:hAnsi="arial" w:cs="arial"/>
          <w:color w:val="000000"/>
          <w:sz w:val="20"/>
          <w:u w:val="single"/>
          <w:lang w:val="en-US" w:eastAsia="en-US" w:bidi="ar-SA"/>
        </w:rPr>
        <w:t>The law distinguishes between unreasonable mistakes breaching the standard of care and mere "errors in judgment" which any reasonable professional might have made and therefore, which do not breach the standard of care</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standard of care that applies post-apprehension is different. According to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the leading decision on the post-apprehension standard of care, it is that of a "careful parent". In that decision, McLachlin C.J. stated that public officials mandated by statute to protect children must make decisions for them that are in their best interests and went on to describe the standard of care to be the "careful parent test", which imposes a heightened degree of attentiveness: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 In the case of those exercising a form of control over a child comparable to that of a parent, however, the law imposes a heightened degree of attentiveness. The "careful parent test" imposes the standard of a prudent parent solicitous for the welfare for his or her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Slightly different words have been used in cases decided in this province, although they are to the same effect. In </w:t>
      </w:r>
      <w:r>
        <w:rPr>
          <w:rFonts w:ascii="arial" w:eastAsia="arial" w:hAnsi="arial" w:cs="arial"/>
          <w:i/>
          <w:color w:val="000000"/>
          <w:sz w:val="20"/>
          <w:lang w:val="en-US" w:eastAsia="en-US" w:bidi="ar-SA"/>
        </w:rPr>
        <w:t>C.H. v. British Columbia</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2004 BCCA 385</w:t>
        </w:r>
      </w:hyperlink>
      <w:r>
        <w:rPr>
          <w:rFonts w:ascii="arial" w:eastAsia="arial" w:hAnsi="arial" w:cs="arial"/>
          <w:color w:val="000000"/>
          <w:sz w:val="20"/>
          <w:lang w:val="en-US" w:eastAsia="en-US" w:bidi="ar-SA"/>
        </w:rPr>
        <w:t xml:space="preserve">, the plaintiff was sexually assaulted by her father after the Director allowed her to be placed with him and then withdrew from care. In reasons delivered prior to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the trial judge had applied a "special diligence" standard in relation to the Director's duty to children in care. On appeal, Rowles J.A. held that the standard used by the trial judge did not differ in substance from the standard described by the Supreme Court of Canada in </w:t>
      </w:r>
      <w:r>
        <w:rPr>
          <w:rFonts w:ascii="arial" w:eastAsia="arial" w:hAnsi="arial" w:cs="arial"/>
          <w:i/>
          <w:color w:val="000000"/>
          <w:sz w:val="20"/>
          <w:lang w:val="en-US" w:eastAsia="en-US" w:bidi="ar-SA"/>
        </w:rPr>
        <w:t>K.L.B.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Other decisions applying the "special diligence" standard include </w:t>
      </w:r>
      <w:r>
        <w:rPr>
          <w:rFonts w:ascii="arial" w:eastAsia="arial" w:hAnsi="arial" w:cs="arial"/>
          <w:i/>
          <w:color w:val="000000"/>
          <w:sz w:val="20"/>
          <w:lang w:val="en-US" w:eastAsia="en-US" w:bidi="ar-SA"/>
        </w:rPr>
        <w:t>Boyd v. British Columbia</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2001 BCSC 667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Brooks v. British Columbia</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2000 BCSC 735</w:t>
        </w:r>
      </w:hyperlink>
      <w:r>
        <w:rPr>
          <w:rFonts w:ascii="arial" w:eastAsia="arial" w:hAnsi="arial" w:cs="arial"/>
          <w:color w:val="000000"/>
          <w:sz w:val="20"/>
          <w:lang w:val="en-US" w:eastAsia="en-US" w:bidi="ar-SA"/>
        </w:rPr>
        <w:t>. In this latter decision Levine J. (as she then was) rejected the Crown's submission that the standard applied only to placement and not to other duties owed by the Director and its agents. The standard also applies, she said, to their duties to conduct investigations into sexual abuse allegations and to provide support to families of children in the Director's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Physical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plaintiffs also claim that the Director negligently handled her investigation into reports of physical abuse involving the children in that key information about the family was never recorded in the Ministry's computer database known as "MIS"; important investigative steps were not carried out; and, a letter dated November 23, 2009, was prepared for B.G.'s use in the family law action that made a safety conclusion without consideration of all of the relevant circumstances. I will review some of the facts relevant to this claim since I am persuaded there is merit only to that part of the claim concerning the letter prepared for B.G. and the Director's failure to consider reports of B.G.'s use of steroids, inappropriate displays of temper, and physical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family first came to the attention of the Director in June 2009 and again in late September 2009 as a result of reports of violence in the home. No action was taken on either occasion. From this involvement with the family, the Director was aware of reports that B.G. had told his eldest daughter that he was so mad at J.P. that he "could kill her", prior allegations that he had assaulted J.P., and information from a friend of B.G.'s that he was being pushed to the "[b]rink that he will do something violent...he is completely breaking down." The Director was also told that B.G. was taking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This part of the plaintiffs' claim in this case concerns a third intake in relation to the family which was opened when the Director was advised on October 5, 2009, that B.G. had been arrested for uttering death threats against J.P. and for assaulting her and the eldest daughter K.G., and that he had been removed from the family home on the same day. B.G. was also charged with uttering death threats against his wife. The Director was later notified of two restraining orders issued against B.G.: one issued by Master Taylor in this Court on October 22, 2009, preventing B.G. from any direct or indirect contact with J.P. and the children; the other restraining order was issued by the Provincial Court pursuant to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The Director knew of the ongoing criminal investigation arising from B.G.'s arrest and that criminal charges were being considered by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Intake 3 records J.P.'s report to the VPD that B.G. had "assaulted her, had made threats to hurt her some more, had made threats to harm the smallest child, and had been hurting the children over the past week or so", and that B.G. had been arrested and taken to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These reports engaged s. 13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such that the Director was obliged to assess the information.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(3.1-7) instructs that in assessing a report of physical harm, the Director must consider both past harm and the likelihood of future harm having regard to factors such as the extent of the physical injury, whether the parent's explanation for the injury is credible and consistent with the harm suffered, the child's views about physical safety in the home, whether the parent is willing to control or modify potentially harmful conduct, and whether the child has been exposed to incidents of violence or abuse between other family members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Intake 3 was coded for investigation, and although it was opened on October 5, the team leader, Mr. Strickland, assigned Mr. Tymkow, a junior social worker, to the case on October 20, 2009. Mr. Tymkow conducted a home visit on November 10. The intake was left open and not closed until February 10,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During the home visit, two of the children told Mr. Tymkow about physical abuse in the household between B.G. and J.P. Based on certain comments that K.G. made to him during the visit, coupled with J.P.'s advice that she had not actually witnessed the incident between B.G. and K.G., Mr. Tymkow concluded that K.G. had not been physically assaulted by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Tymkow then met with B.G. on November 12 to obtain his version of events. B.G. said that all of the allegations were false and accused J.P. of suffering from mental health issues. B.G. continued to press his complaints about J.P.'s mental illness to the Director, advising them that she was "clinically paranoid".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Tymkow was also made aware that B.G. used steriods and engaged in inappropriate displays of temper; those allegations were confirmed to him by J.P.'s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Tymkow made note of but did not judge the merits of B.G.'s allegations regarding J.P.'s mental health issues. He did, however, conclude that J.P.'s mental health "appears to be stable" and that she did not pose any safety or protection concerns for the children while in 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Tymkow ultimately concluded that the children had witnessed considerable physical violence in the home between the parents but that they were safe with J.P. in light of what he referred to as the "no go no contact" restraining order (which he thought was the order made in the criminal proceedings). His concluding entry in MIS, which was prepared in conjunction with an "Immediate Safety Assessment",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2009 NOV 23 (SW TYMKOW): UPON COMPLETION OF THIS INVESTIGATION THE FINDINGS HAVE CONCLUDED THAT DOMESTIC VIOLENCE HAS OCCURRED IN FRONT OF THE CHILDREN. MOM IS ACTING APPROPRIATELY AND HAD GOTTEN A NO GO NO CONTACT ORDER IN PLACE BETWEEN HER AND HER HUSBAND AND HER HUSBAND AND HER CHILDREN IN ORDER TO ENSURE THE SAFETY OF THE CHILDREN. PARENTS HAVE BOTH INDICATED THAT THERE ARE NO PLANS TO RECONCILE AND THAT THEY ARE PLANNING ON DIVORCING. MOM'S MENTAL HEALTH APPEARS TO BE STABLE ENOUGH THAT SHE IS ABLE TO PROVIDE THE NECESSARY CARE FOR HER CHILDREN. AT THIS TIME THE MINISTRY DOES NOT HAVE ANY CONCERNS OF THE CHILDREN BEING LEFT ALONE WITH EITHER PARENT. ONLY IF THE PARENTS SHOULD CHOOSE TO RECONCILE WOULD THE MINISTRY WANT TO BE INVOLVED IN ENSURING THE SAFETY OF THE CHILDREN DUE TO DOMESTIC VIOLENCE. SW OFFERED SUPPORT TO THE FAMILY HOWEVER AT THIS TIME MOM IS NOT WANTING SERVICES FOR HERSELF OR HER FAMILY. THE FILE WILL BE CLOSED. TO BE REVIEWED BY TL STRICKLAND.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Recordings are to be made in MIS of the Ministry's activity, including communications, meetings, and correspondence. With one notable exception that I will describe later, the notes that were recorded about the Director's involvement with the family, through the Ministry, appeared to have been recorded on an ongoing linear and chronological basis in MIS.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 November 13, the day following Mr. Tymkow's visit, B.G. requested of him a letter for purposes of the family law action advising that the Ministry had no issues with his having unsupervised access to the children. Mr. Tymkow responded that he would be able to do so once his investigation was completed. On November 23, after further prompting from B.G., Mr. Tymkow and Mr. Strickland penned a letter that cleared B.G. of any s. 13 concerns. That letter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November 23,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whom it may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Mr. [B.G.]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Ministry of Child and Family Development has been involved with [B.G.'s] family since October 5th, 2009. The MCFD is in the process of conducting an investigation regarding the parent's ability to protect the children from witnessing domestic violence. At this point in the investigation and given that there is a "no go no contact" order between [J.P.] and [B.G.] the MCFD position, is that the children are safe. The Ministry feels that both parents are capable and able to provide a safe environment for their children. Only if the parents decide to reunite or reconcile would MCFD have concerns regarding the parent's ability to protect from domestic violence. Should reunification occur MCFD would implement counseling and support for the family to address issues surrounding domestic violence.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it appears that the file with the Ministry will close.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Jeff Tymkow</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William Strickland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Social Worker</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Team Leader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3819"/>
        <w:gridCol w:w="238"/>
        <w:gridCol w:w="474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Vancouver South Intake and Assessment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Vancouver South Intake and Assessment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When Mr. Strickland and Mr. Tymkow signed the letter, they had available to them all of the MIS records as well as the Ministry's hard copy files concerning the Director's history with the family and prior reports of physical abuse by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 was, in the circumstances, no basis upon which to send the letter, other than that it had been requested by B.G. The Director's practice, Mr. Tymkow and other social workers admitted, was to avoid becoming involved in family law disputes between parents when there were no protection concerns regarding the children. Senior Ministry witnesses called on behalf of the Province testified that the letter was unusual and that they had never seen or heard of one being prepared before. For example, Ms. Lejko said the letter was odd and not one she had ever seen in her experience. She and Mr. Blandford were surprised that it had been sent. In closing argument, the Province conceded that the letter was unusual and "probably" should not have been sent given the outstanding restraining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Indeed, the letter was prepared against a backdrop of restraining orders, an ongoing criminal investigation of B.G., and a fractious family law action, all of which Mr. Tymkow and Mr. Strickland were aware of. They were also aware that B.G. planned to use the letter to his advantage in the family law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At trial, neither Mr. Strickland nor Mr. Tymkow had a reasonable explanation for sending the letter. Mr. Strickland said that he had been "finishing up the file" and that the letter had been sent "as usual". He admitted that he agreed to send the letter even though he knew the family law dispute was going to be long and drawn out. Mr. Strickland was a senior Ministry employee with approximately 15 years' experience. I found his explanation for his role in the letter to have been vague and lacking in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Tymkow did not provide a reason for sending the letter other than to say that B.G. requested it to assist him in the family law action. Mr. Tymkow was not able to recall why the letter was 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Even if the letter could be said to constitute a report of the results of the investigation into the report of physical abuse (in spite of the letter stating at the outset that the Ministry was in the process of conducting an investigation), a copy should have been sent to J.P., which did not occur. When J.P. learned of the letter, she was shocked and upset because she had understood that the Ministry's role was to protect the children from physical harm. She had been led to believe that the Provincial Crown was considering laying charges and she was anticipating an interview with Crown Counsel. She called Mr. Tymkow on December 4, 2009, was put over to Mr. Strickland, and expressed her profound unhappiness. Mr. Strickland suggested that she come to his office to discuss the letter, which she did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turn now to the plaintiffs' claim concerning negligent assessment and investigation of reports of physical abuse. Once the Director receives a report that a child may be at risk of physical harm, the Director has a duty to assess the information and determine whether there is a risk of harm to children and whether further action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To assess whether there is a risk of physical harm or that it has occurred to a child by their parent, the Director must consider a number of factors, including the child's views about physical safety with that parent and whether:</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parent threatened to physically harm the child or other children;</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explanation provided by the parent is credible and consistent with the harm the child has suffered;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 has been present at and exposed to incidents of violence or abuse involving that parent;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parent is able and willing to control or modify potentially harmful conduct including substance abuse, an abusive interpersonal relationship with another person, and other personal limitations that create a risk of harm to their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Physical harm includes "physical injury, physical impairment or intense or prolonged pain as a result of the acts of another person". Physical injury includes "observable and non-observable injury." Physical impairment is a condition that affects a child's ability to function physically or mentally as usual either temporarily or on an ongoing basis: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3.1-9.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 have determined that the reports that the Director received over time concerning B.G. engaged s. 13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because they constituted reports that one or more of the children were or may be in need of protection from physical harm as defined above. The Director acted appropriately to assess and decide to investigate reports of physical harm in this case. In my opinion, however, Messrs. Tymkow and Strickland failed to act in accordance with the standard of care as reasonable social workers in determining that the children were safe in the care of B.G. when faced with confirmed reports of his inappropriate steroid use, inappropriate displays of temper, and his physical violence towards J.P. in front of the children, and in the context of his arrest for assault, a pending charge for uttering death threats, and the outstanding restraining order that prohibited his direct or indirect contact with the children. There was no reasonable basis to send the November 23, 2009 letter to B.G. that they knew that he would use in the family law action. I am satisfied that the letter was the product of their failure to act in accordance with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 also wish to remark that although I find it troubling that the investigating social worker determined there was no merit to the report that K.G. had in fact been assaulted based on the statement of a five-year-old child, I do not find a breach of the standard of care (as alleged by the plaintiffs) to have been proven. In looking at the evidence adduced in this case, I have determined that it is one of those less than optimal situations spoken of by Saunders J.A. in </w:t>
      </w:r>
      <w:r>
        <w:rPr>
          <w:rFonts w:ascii="arial" w:eastAsia="arial" w:hAnsi="arial" w:cs="arial"/>
          <w:i/>
          <w:color w:val="000000"/>
          <w:sz w:val="20"/>
          <w:lang w:val="en-US" w:eastAsia="en-US" w:bidi="ar-SA"/>
        </w:rPr>
        <w:t>B.M.</w:t>
      </w:r>
      <w:r>
        <w:rPr>
          <w:rFonts w:ascii="arial" w:eastAsia="arial" w:hAnsi="arial" w:cs="arial"/>
          <w:color w:val="000000"/>
          <w:sz w:val="20"/>
          <w:lang w:val="en-US" w:eastAsia="en-US" w:bidi="ar-SA"/>
        </w:rPr>
        <w:t xml:space="preserve"> that has not been shown to fall outside the bounds of reasonableness.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Most of the plaintiffs' claim concerns the Director's alleged failure to assess and investigate reports of sexual abuse. The general particulars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summarized as follows: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failed to assess and investigate those reports due to a pre-determined view that J.P. was fabricating the sexual abuse allegations;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improperly and maliciously interfered with and influenced the VPD investigation into the sexual abuse allegations;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failed to undertake an independent investigation into the sexual abuse allegations and improperly abdicated responsibility to the VPD;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failed to assess and investigate information from credible community sources that might or could corroborate the sexual abuse allegations;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failed to properly assess and investigate information provided by J.P. and by the three older children in relation to the sexual abuse allegations;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concluded that there were no protection concerns arising from J.P.'s reports of sexual abuse despite all the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Some of these allegations also found claims of misfeasance against Mr. Strickland.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Mr. Strickland's Meeting with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By the time J.P. went to meet Mr. Strickland at his office on December 4, 2009, she had become concerned that B.G. had sexually abused their youngest child, P.G.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manner in which J.P. developed her concerns regarding the sexual abuse of P.G. is set out in the Reasons at paras. 124-126. In summary, J.P. became concerned about a labial tear to P.G.'s vagina. She ruled out diaper rash because she and the nanny used zinc cream. She spoke to the nanny about the possibility that a diaper wipe may have inadvertently tugged P.G.'s vagina during a diaper change. She was satisfied with the answer and dismissed it as a possible cause. J.P. eventually ruled out a yeast infection because the redness went away. She remained concerned, however, about the larger than normal opening in her daughter's genitalia (even though the opening had shrunk somewhat from its original size and the redness had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After B.G. was arrested and left the family home, J.P. reflected on what she knew of B.G.'s vulgarity and his untoward behaviour in touching and kissing the children. She reflected on certain remarks he made to her at K.G.'s gymnastics event in June 2010 and on photographs and highly graphic and sadistic drawings on desk blotters she found amongst B.G.'s keepsakes after he was removed from the home in October 2009. J.P. began to question whether B.G. had done something to P.G.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J.P. spoke with the VPD on November 28, 2009 to express her concern about the possibility of sexual abuse of P.G. and asked the police to investigate. The VPD advised her to take P.G. to the hospital. She arranged to take all four children to see a pediatrician at Children's Hospital in Vancouver on December 7, 2009. J.P. arranged that appointment before her call to Mr. Strickland on December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When J.P. met with Mr. Strickland on Friday, December 4, she continued to express her unhappiness with Mr. Strickland for having prepared and sent the letter to B.G. She was, in my view, appropriately suspicious of the Ministry's conduct as a result of that letter. It was during this meeting that J.P. told Mr. Strickland of her concern that P.G. may have been sexually abused. She also told him about her report to the VPD and that she had scheduled an appointment at the Children's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hearing Mr. Strickland's evidence, I am satisfied that he took exception to J.P.'s criticism of his role in the letter. Nonetheless, he did agree to retract the Ministry's position concerning B.G. and to send a further letter to that effect. In the face of her concerns about possible sexual abuse of P.G., he also led her to believe that her report would be investigated. The meeting concluded and J.P.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After J.P. left his office, Mr. Strickland authorized a new intake to be opened, Intake 4. Mr. Tymkow was to be the social worker in charge of the day-to-day handling of the case. In spite of Mr. Strickland leading J.P. to understand that an investigation would be conducted by the Ministry into the possible sexual abuse of P.G., Intake 4 was not coded to investigate sexual abuse. Rather, he authorized it to be coded "OSP", which means "offer support services". Subsequently, on December 7, Mr. Strickland instructed Mr. Tymkow to change the coding of Intake 4 to "INV" in order to investigate J.P.'s mental health. There was no coding or instruction to investigate possible sexual abuse as the Province concedes Mr. Strickland had led J.P. to believe would take place. Nor was there any assessment of her report of sexual abuse. Mr. Strickland had decided that there was no merit to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J.P. did not know of the coding to offer support services or of the subsequent internal coding change made to investigate her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After he met with J.P. on December 4, Mr. Strickland sent an email to Mr. Tymkow on December 7 in which he expressed his concern about the initial letter to B.G. having been sent. He also acknowledged that he knew of the no contact order when he signed the letter to B.G. Yet, as I read his email, he appeared to try to distance himself from the circumstances in which the letter was sent when he suggested to Mr. Tymkow that he did not know the purpose for which the letter was to be used by B.G.: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recall our letter also mentioned that the children are safe with either parent, but the violence between them is a serious concern regarding the children's emotional/physical wellbeing. As a result on November 23 we signed and sent this letter to [B.G., whom Mr. Strickland referred to as "Mr. P."]. We also documented in the letter that should the parents decide in the future to reunite that MCFD would need to support and monitor these efforts prior to reuniting. Please email a copy of this first letter please.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was concerned that her x spo was now in receipt of a letter clearing him of any wrongdoing. According to the mother there is apparently a hearing regarding [B.G.'s] access on Monday. Her further concerns are that she was not sent this letter, nor had she received a similar letter at that time. We will need to further discuss this please. I am and was satisfied at the time knowing the ongoing police no contact for [B.G.] with either her or the children is still in place. However, we will need to address this ongoing no contact for [B.G.] after we consult with the police. Presumably we will need to provide each party with another letter indicating that there are new concerns that will necessitate that the children for the time being remain in the care of the mother while this current issues is further explored. I am a little concerned that we have provided a letter supporting dad's access while there is a police no contact order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the email, he also told Mr. Tymkow of his concern for J.P.'s "instability related to the dramatic separation between the parents negatively impacting the children and am further concerned that the mother's MH is now in question." He also suggested that J.P.'s "new and graphic reports may be malicious as an attempt to garner support from the courts regarding her intentions to disallow [B.G.] access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Strickland and Mr. Tymkow signed a retraction letter dated December 7, 2009. The letter stated that the Ministry was embarking upon a further investigation. The letter made no mention of the nature of the investigation nor of the sexual abuse allegations, only of having received "an additional report" on November 30 concerning the safety of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7,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whom it may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Mr. [B.G.] &amp; Mrs. [J.P.]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Ministry of Child and Family Development has been involved with [B.G.]'s family since October 05th 2009. The outcome of that investigation indicated that the children were safe in the care of either parent. On November 30th 2009; MCFD received an additional report concerning the safety of the children. During this time the Ministry feels that the "no go no contact order" that is currently in place would ensure the children's safety, while the Ministry collects further information regarding this new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For reasons I will later explain, I agree with the submissions of the Province and the plaintiffs that the "additional report" refers to a memo prepared by the Ministry's After Hours unit on November 29, 2009 that Mr. Strickland received on November 30. It relays information from the VPD concerning J.P.'s report of possible sexual abuse of P.G.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 copy of the retraction letter was sent to J.P. Mr. Strickland could not, as he claims in his evidence, have handed it to her at their meeting on December 4 because it was not written until December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Strickland gave his evidence in a manner designed to suggest that he acted proactively: that he was the one to arrange the meeting in December in order to provide J.P. with an amended letter. His evidence was not credible because the meeting was only arranged after she called him to complain.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his testimony, Mr. Strickland also tried to give the impression that it was his instruction that led J.P. to take the children to Children's Hospital on the following Monday, December 7, when in fact, the visit had already been scheduled by J.P. who was acting on the advice of the VPD.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J.P. took the children to Children's Hospital on December 7, 2009, as she had arranged. Dr. Jain examined the children but did not find any physical evidence of sexual abuse. In her report dated December 8, 2009, which was made available to the Director, including Mr. Strickland, Dr. Jain cautioned that: "[A] normal physical examination does not rule out the possibility that abuse may have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Also when testifying, Mr. Strickland placed emphasis on what he understood to be J.P.'s purported agitated presentation at the Children's Hospital in order to support his actions and view of J.P.'s mental health, but according to Mr. Tymkow, by the time he got there, he found her to be calm. No one was called from the hospital, including the social worker on staff, to provide evidence about J.P.'s presentation or circumstances surrounding her attendance. As a result, and owing to my concerns about his credibility that I describe in these reasons, I place no weight on Mr. Strickland's hearsay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Province asserted that J.P. tried to bribe Mr. Strickland when they met on December 4. Mr. Strickland testified that J.P. tried to bribe him during their meeting. In his evidence, he expressed significant alarm and concern for her attempt to bribe a public official, yet Mr. Strickland did not report it to Sergeant Pollard of the VPD (I refer to their communication in the next section) or to the Director nor did he make a note of it or record it in MIS. I found Mr. Strickland's explanation that he did not report it because he did not want to malign J.P.'s character to lack credibility, for that is exactly what he did in the information that he communicated to Sergeant Pollard. I accept J.P.'s account - that she was so angry at Mr. Strickland that she made a highly sarcastic remark during their meeting, asking him how much B.G. paid him to write the letter and what he wanted to retract it. I have determined that she did not attempt to bribe him. When Mr. Strickland subsequently tried to make it an issue with J.P. when he met with her on December 31, a day after the Apprehension, he quickly backed away once she reminded him that he knew her particular remarks were not serious. I am satisfied that had Mr. Strickland thought J.P. was trying to bribe him, he would have reported it to Sergeant Pollard and to his superiors, recorded it in MIS, and communicated it to Mr. Tymkow in the follow-up report he sent to him on December 7 about their meeting.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Mr. Strickland's Call to Sergeant Pollard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On December 7, Mr. Strickland called Sergeant Pollard, who was the head of the VPD's sexual offences unit. Mr. Strickland initially testified that he had no recollection of his call to Sergeant Pollard. However, once he was shown Sergeant Pollard's memorandum and notes, he had a sudden recollection of details that went beyond the contents of Sergeant Pollard's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Strickland's testimony, once his recollection returned, varied between having left a message for Sergeant Pollard and speaking with him directly. For reasons that I set out in this and other sections, I did not find Mr. Strickland's testimony overall to be credible, reliable, or forthright. In some instances I did not find him to be honest when testifying. I am not prepared, therefore, to simply accept his evidence that he spoke directly with Sergeant Pollard. The objective evidence, an e-mail that Mr. Strickland sent to Mr. Tymkow on December 11 about the call, refers to him having left a message for Sergeant Pollard because he was "not able to get through" and "[he] was not able to determine if an officer has been assigned to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It is clear from the evidence that Mr. Strickland had only one communication with Sergeant Pollard. In the circumstances, I prefer to rely on the objective evidence created at the time and, accordingly, it appears that Mr. Strickland purposefully left a detailed voicemail message about J.P. for Sergeant Pollard. In either case, whether it was a voicemail message or a conversation on the telephone, Mr. Strickland's call to Sergeant Pollard was purposeful, one that conveyed a misleading impression about J.P. and her motive in reporting her concern of sexual abuse of P.G. and it was, in the circumstances, improper. Despite his promise to retract the letter clearing B.G. of physical abuse, Mr. Strickland advised Sergeant Pollard that the Ministry had cleared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Strickland agreed in cross-examination that the information he provided to Sergeant Pollard is recorded in the Sergeant's typed memorandum to file recorded in the VPD records the same day.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14:05 hrs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Pollard was contacted by phone by William Strickland, MCFD Supervisor. He has been overseeing this file for MCFD. He stated there were concerns by his office regarding possible malicious efforts by the complainant on this file to make complaints of sex abuse against the children's father [B.G.]. He advised there may be underlying mental health issues with the complainant. There were inconsistencies in her statement to MCFD where she provided detail around the SOC licking her children's genitals then she later stated she was shocked when at a later date he expressed sexual interest in children in front of her. She presented as very erratic in her account of the alleged abuse of her children by [B.G.].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advised the two youngest children including [P.G.] were examine [sic] this date at Children's Hospital by Dr. Jain (sp?) and no sign of sex assault were noted. He also stated the two oldest children were interviewed and no disclosure of any physical or sexual abuse were disclosed. They were not specifically interviewed on the issue of sexual assault. There is a custody hearing in court this Wednesday Dec 09, 2009. The father currently has no access to the children due to a restraining order. MCFD cleared the father of a prior physical abuse allegation in November 2009. Strickland advised the MCFD investigator assigned will be Jeff Tymkow.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Strickland did not make notes of his communication with Sergeant Pollard. He testified that he does not make notes, even when he is, as in this case, directly involved in dealing with parents and third parties about a report of harm or an assessment or intake. I find that to be contrary to the standard practice required of social workers and contrary to the Ministry's own policy. As a result, no one looking at the Ministry file could know of his call to Sergeant Pollard.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Strickland agreed in cross-examination with the proposition that he was suggesting to Sergeant Pollard that J.P. may be "lying", which he also agreed was a very serious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have determined that Mr. Strickland did not have any reasonable basis to believe that the information he conveyed to Sergeant Pollard was true. In addition to passing on information to Sergeant Pollard about his views of J.P., Mr. Strickland also misstated to Sergeant Pollard some of the information he received from J.P. during their meeting on December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Nevertheless, Mr. Strickland sought at trial to justify his call on the basis that he was obliged to share information with the VPD, including the Director's opinion and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never an intention to sway the thinking of the Vancouver Police in any way, but we have a duty to share information and our opinion and assessment with the VPD, as we were running an investigation concurrently. There's a -- there's a -- a broad scope of possibilities that may have happened for these children and it's our duty to consider all of those permutations and all of those possibilities.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do not find this explanation credible. There were no parallel investigations being conducted at that time. Intake 4, after all, had been quickly amended to investigate J.P.'s mental health. The Ministry never did conduct its own proper assessment let alone investigation into the sexual abuse allegations. The overall tenor of the information delivered by Mr. Strickland to Sergeant Pollard does not reflect permutations and possibilities as Mr. Strickland suggested in his evidence. Rather, he delivered a clear message that the father was cleared of prior physical abuse allegations and was now facing malicious allegations of sexual abuse from a mother who suffered from mental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Province argued that Mr. Strickland acted in compliance with his duty to share information with the police and that he honestly and reasonably believed the truth of the information he communicated to Sergeant Pollard. The Province pointed to computer generated notes in MIS, shown to have been entered by Mr. Tymkow on November 28, 2009, to demonstrate that Mr. Strickland was aware of detailed information concerning J.P.'s interaction with the VPD that night. The Province made this assertion even though Mr. Strickland's evidence about those notes and his reliance on them was vague. I did not find his evidence to support the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On their face, the notes in MIS shown entered on November 28 reflect J.P.'s interaction with the VPD that night concerning her report of her concerns that P.G. had been sexually abused and of B.G.'s ongoing harassment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am satisfied that those notes were not entered in MIS until a later date. They could not have been made on November 28 because on their face, they are shown to have been entered within the context of Intake 4, which was not opened until December 4. Mr. Tymkow's general approach to paper work was to complete it towards the end of his involvement in a file. For reasons that I will explain when discussing another entry he made on November 28, I am satisfied that he made all of his entries for that date in accordance with his general approach and towards the end of his involvement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There was a distinct lack of clarity during Mr. Strickland's testimony about what information he purported to rely upon when he placed his call to Sergeant Pollard. The matter became clear, however, some four months after the conclusion of closing submissions in this case in December 2014. At that time, counsel for the plaintiffs and the Province jointly tendered, to be entered as an exhibit, a memorandum prepared by the Ministry's After Hours unit on November 29,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It turns out that the only information that Mr. Strickland had in hand before he met with J.P. on December 4 and his call to Sergeant Pollard on December 7, 2009 about J.P.'s interaction with the VPD was that After Hours memo. I agree with counsel for the plaintiffs and the Province that the appropriate factual finding is that Mr. Strickland received it on November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Even so, the memo does not support the Province's submission concerning the appropriateness of Mr. Strickland's call to Sergeant Pollard on December 7. The After Hours memo does not advise that J.P. had mental health problems or that she had potentially fabricated any allegations concerning sexual abuse or was malicious.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After Hours memo records J.P.'s complaints about harassment by B.G. and his family in breach of the restraining order and of her concerns that B.G. may have sexually abused P.G. There is no conclusion, tentative or firm, that J.P. suffered from mental health issues. To the contrary, and incorrectly, the memo notes that J.P. previously underwent a psychological assessment for mental health issues by a social worker with car 86 (a joint VPD and Ministry mobile unit), and was found to be fit to care for her children and not to pose any danger to her children. At most, the memo advised that in her account of information, J.P.'s thoughts were "disorganized" and that she tended to "go off in various tangents" and was more focused on harassment by B.G.'s family than possible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Thus, the After Hours memo reports on a prior psychological assessment that was favourable to J.P. When Mr. Strickland asked J.P. about that previous assessment during their meeting on December 4, she denied it ever occurred. He was not prepared to consider that she might be telling him the truth. Instead of checking with the VPD, he jumped to the conclusion that she was lying to him. He continued to hold to that view throughout and made his views known to Mr. Tymkow in his December 7 email. At trial, Mr. Strickland acknowledged that no such assessment was ever conducted. The VPD notes are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After Hours memo also reports that attending officers also learned of the outstanding charges against B.G. relating to physical abuse. The nanny was also interviewed by the police at the house. She confirmed that B.G.'s parents and sister had shown up at the older son's soccer game at school and spoke with him (in spite of the restraining order). J.P. was unhappy because she understood B.G.'s parents were trying to tell her children (and to convince teachers and the school principal) that she suffered from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memo also reports that on a review of the officers' notes by their superiors, the VPD concluded there was no basis to press charges in respect of alleged sexual abuse of P.G. The notes also show that the VPD advised J.P. to take her daughter to the hospital for an examination (which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Accordingly, the After Hours memo did not provide Mr. Strickland with any reasonable basis to provide the information he did to Sergeant Pollard. Nor did it provide him with any basis to convey a similar picture of J.P. to Mr. Tymkow in his email of December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Even before the allegations of sexual abuse surfaced in this case, Mr. Strickland was predisposed to the view that sexual abuse disclosures from children can often be the result of coaching by a parent involved in an acrimonious marital breakup. He testified that it has often been the case that he has questioned whether the children have been influenced to make disclosures by a parent to advance their interests in the family law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very complicated issue. I - - in my experience the potential for coaching exists often, particularly in acrimonious marital breakups. I've, in my experience, wondered if it's happened in the past. It's a very difficult thing to say whether it's happened definitively or not because, of course, the party who's participating in the act of coaching is often not readily willing to admit that that has happened. And by the time the opportunities to talk about that as an outcome, so much weight is given to - - to the outcome of the coached statement that it's very difficult for that person to retract those statements.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experience it's - - it's often been the case that I've questioned whether or not information that's been brought forward by children hasn't, in some part, been influenced by a parent, a protective parent, with interests in - - I suspect in perhaps strengthening one's - - one parent's position over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will now refer back to the problems with the notes shown in MIS to have been recorded on November 28. MIS contains a risk assessment regarding sexual abuse allegations shown to have been conducted on November 28 by Mr. Tymkow. In it, he referred to sexual abuse allegations concerning "the children" as opposed to only P.G. He concluded that J.P. was "highly erratic and suspicious," that "mom may have made allegations against dad up," and that "VPD is aware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his testimony, Mr. Tymkow admitted that he made those entries in MIS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Also, he could not explain how the other impugned notes dated November 28 appeared in MIS in the manner that they did because entries in the system are always recorded on the date they are entered. He described the MIS program as one that records entries in a chronologically linear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 find Mr. Tymkow's admission that the November 28 risk assessment was made at a later date to be accurate. Some five days earlier, on November 23, 2009, Mr. Tymkow had concluded in respect of the physical abuse allegations (in Intake 3) that reports concerning J.P.'s mental health did not pose any protection concerns. He had no further contact with J.P. following November 23 until December 4 and therefore could not have reached a different conclusion about her mental health on November 28. Equally, he had no basis to conclude in the November 28 risk assessment that allegations that </w:t>
      </w:r>
      <w:r>
        <w:rPr>
          <w:rFonts w:ascii="arial" w:eastAsia="arial" w:hAnsi="arial" w:cs="arial"/>
          <w:i/>
          <w:color w:val="000000"/>
          <w:sz w:val="20"/>
          <w:lang w:val="en-US" w:eastAsia="en-US" w:bidi="ar-SA"/>
        </w:rPr>
        <w:t>the children</w:t>
      </w:r>
      <w:r>
        <w:rPr>
          <w:rFonts w:ascii="arial" w:eastAsia="arial" w:hAnsi="arial" w:cs="arial"/>
          <w:color w:val="000000"/>
          <w:sz w:val="20"/>
          <w:lang w:val="en-US" w:eastAsia="en-US" w:bidi="ar-SA"/>
        </w:rPr>
        <w:t xml:space="preserve"> had been sexually abused by B.G. were likely fabricated because those allegations were only first raised later, on December 17. Mr. Tymkow, Mr. Strickland, and the Director did not know of allegations of sexual abuse of the children collectively, as opposed to solely P.G., on November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Yet, surprisingly, in its further oral argument made following entry of the November 29 After Hours memo as an exhibit, the Province said that the November 28 risk assessment made by Mr. Tymkow accurately reflects the Director's thinking as of that date. The plaintiffs, of course, readily point to that submission to say that it means that the Director and social workers had made up their minds on November 28, before any assessement and investigation had been undertaken, that there was no merit to the sexual abuse allegations, including those that concerned the other children that surfaced at a later date, and that they had determined that J.P. had likely fabricated them and that she suffered from mental health problems. If taken as correct, then the Province's submission demonstrates that the Director and social workers involved with the case acted with a closed mind, failed to assess and investigate all reports of sexual abuse, and stuck to a view that J.P. fabricated known and yet unknown allegations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considering all of the evidence, I am satisfied that the notes and risk assessment in MIS recording entries made by Mr. Tymkow for November 28 were made closer to or at the close out date of Intake 4 (which was signed off on by Mr. Strickland on February 10, 2010) based upon his knowledge base and the mindset that he had at that time. I am not able to determine how MIS was engaged to affect the date entry of the notes, but I infer that it must have been done by someone who could make changes to the data to retroactively date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Therefore, in conclusion, when Mr. Strickland made the call to Sergeant Pollard on December 7, the Director and the Ministry had not engaged in an assessment, let alone investigation, of J.P.'s report of possible sexual abuse of P.G. Mr. Strickland could not know whether J.P.'s concerns about P.G. were credible. He had no medical evidence in front of him concerning J.P.'s emotional health. What he did have was Mr. Tymkow's recent assessment (of November 23) that she did not pose any protection concerns and he had the memo from After Hours reporting that a recent psychological assessment had found her to be fit to parent. There was no suggestion from the VPD that J.P. was acting maliciously. Nevertheless, Mr. Strickland provided detailed information to Sergeant Pollard that painted an unsavoury picture of J.P.'s mental health and motives and one that created an impression that B.G. had been falsely accused by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Having in effect previously apologized to J.P. for sending the letter to B.G. and agreeing to retract it, leading her to believe on Friday, December 4 that the Ministry would investigate her concerns of possible sexual abuse of P.G., then advising Sergeant Pollard the following Monday that the Ministry had "cleared" B.G. and coding Intake 4 to investigate J.P.'s mental health as opposed to possible sexual abuse, I have determined that there was no other basis for Mr. Strickland's call to Sergeant Pollard than some form of ill will towards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must add at this point that I reject the Province's submission that qualified privilege attaches to Mr. Strickland's communication with Sergeant Pollard. The doctrine's purported application is defeated by Mr. Strickland's ill will and his knowledge that much of the information he was providing was untrue and his recklessness as to the truth of the remainder.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Impact of Mr. Strickland's Call on the VPD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information provided by Mr. Strickland to Sergeant Pollard had an adverse impact on the VPD's view of the sexual abuse allegations and their approach to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Sergeant Pollard instructed Detective Rowley, a junior officer with that unit at that time, to investigate the sexual abuse allegation. She had previously been with the VPD but was new to the sex offences squad, having joined it four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Detective Rowley testified in her evidence in chief that when taking her instructions from Sergeant Pollard, she was told of Mr. Strickland's advice concerning J.P.'s malicious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Now, I see a notation at the bottom of this page here dated December 14th, 2009, which again this is a statement of Mr. Pollard but it sets out that you were going to interview the complainant and determine if future investigation is warranted on this file. So does that mean that in certain circumstances an investigation might go no further than interviewing the complainant?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So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wonder if you could elaborate on that and -- and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 what Sergeant Pollard asked me to do is there was obviously some concern here and what was happening is that the - - there was overall now a concern for the children's well-being, whether or not there was in fact some sexual abuse going on, just their general overall safety and well-being.</w:t>
            </w:r>
            <w:r>
              <w:rPr>
                <w:rFonts w:ascii="arial" w:eastAsia="arial" w:hAnsi="arial" w:cs="arial"/>
                <w:color w:val="000000"/>
                <w:sz w:val="18"/>
                <w:lang w:val="en-US" w:eastAsia="en-US" w:bidi="ar-SA"/>
              </w:rPr>
              <w:t xml:space="preserve"> As I commented before, there was some concern about the marital discord that was ongoing and the concern was is that there may be more going on than, you know, the original harassment call that had led to the initial attendance of the police. So the best place to start, and our typical place to start in an investigation is with the complainant. And what this meant was I would interview [J.P.] and I would take into account all the information I had leading up to this, and of course what I would've like to have had would have been her statement but all I had was the attempts made to gather a statement and not been successful in gathering one. </w:t>
            </w:r>
            <w:r>
              <w:rPr>
                <w:rFonts w:ascii="arial" w:eastAsia="arial" w:hAnsi="arial" w:cs="arial"/>
                <w:color w:val="000000"/>
                <w:sz w:val="18"/>
                <w:u w:val="single"/>
                <w:lang w:val="en-US" w:eastAsia="en-US" w:bidi="ar-SA"/>
              </w:rPr>
              <w:t>And then as you can see on this page I was made aware that there were concerns for malicious efforts by the complainant to make complaints of sex abuse against the children's father, [B.G.].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Detective Rowley admitted that Mr. Strickland's advice contained in Sergeant Pollard's memo, which she read at the outset of her investigation, had a significant impact on 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Do you have any reason to believe that there are any inaccuracies in Mr. Pollard's notes from December 7th, 2009?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they seem to be his notes.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I'm sure you would agree with me that having looked at the report from November 28, 2009 -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conclusions of the investigating officers, and this entry, the telephone conversation between William Strickland and Sergeant Pollard, that the starting point is that there are some pretty serious mental health issues here, right? That's the starting point,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Malicious efforts by the mother is the first line.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Around sex abuse of the children.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any investigating officer says malicious efforts, wow,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 - that's a red flag, isn't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concern for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trust what Sergeant Pollard - - Sure.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wrote and told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this would have a significant impact on your investigation,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Detective Rowley also volunteered her own view about mothers who report that their child or children are victims of sexual abuse. In a similar vein to the views held by Mr. Strickland, Detective Rowley testified that "it's not unheard of" for mothers to make false allegations of sexual abuse to support a claim for sole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I - - I can say this, I don't have any statistical numbers here but I can say now that I've been in the unit four-and-a-half years it is not unheard of that when there is a case of marital discord a complaint will come in against one of the parents, </w:t>
            </w:r>
            <w:r>
              <w:rPr>
                <w:rFonts w:ascii="arial" w:eastAsia="arial" w:hAnsi="arial" w:cs="arial"/>
                <w:color w:val="000000"/>
                <w:sz w:val="18"/>
                <w:u w:val="single"/>
                <w:lang w:val="en-US" w:eastAsia="en-US" w:bidi="ar-SA"/>
              </w:rPr>
              <w:t>and it is typically the mom making allegations against the dad because they want sole custody of the children. And I have been involved in cases like that before that are just simply not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have not found that Mr. Strickland's advice alone adversely impacted the VPD investigation. There is no question, however, that Detective Rowley's approach to the case and her views of the sexual abuse allegations were tainted by Mr. Strickland's remarks to Sergeant Pollard. I am satisfied that the misinformation intentionally reported by Mr. Strickland to Sergeant Pollard gave traction to the notion of a malicious and unstable parent and played into Detective Rowley's pre-existing concerns about mothers who assert sexual abuse in marital disputes.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Impact of Strickland's Views on Other Members of the Intake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Tymkow's view of J.P. and her motives was also adversely affected by Mr. Strickland. In an email he sent to Mr. Strickland on December 14, he concurred with his superior's view, stating, "I agree with you that she is hellish to work with." Mr. Tymkow said that he used the "wrong word" to describe J.P, and explained that he found her "quite difficult to work with" because she was "going off on tangents" and needed redirection. He said that it was not a word that Mr. Strickland had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do not find Mr. Tymkow's explanation to be credible. In looking at his words in the email, he is agreeing with his superior's concerns about J.P.'s mental health but at the same time suggesting that she did not pose any s. 13 concerns: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agree</w:t>
      </w:r>
      <w:r>
        <w:rPr>
          <w:rFonts w:ascii="arial" w:eastAsia="arial" w:hAnsi="arial" w:cs="arial"/>
          <w:color w:val="000000"/>
          <w:sz w:val="20"/>
          <w:lang w:val="en-US" w:eastAsia="en-US" w:bidi="ar-SA"/>
        </w:rPr>
        <w:t xml:space="preserve"> that mom presents has have (sic) mental health issues and that maybe ???? Dad is the better parent. But all I am hearing is a couple throwing allegations back and forth at each other and us jumping when something is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agree that mom is hellish to work with</w:t>
      </w:r>
      <w:r>
        <w:rPr>
          <w:rFonts w:ascii="arial" w:eastAsia="arial" w:hAnsi="arial" w:cs="arial"/>
          <w:color w:val="000000"/>
          <w:sz w:val="20"/>
          <w:lang w:val="en-US" w:eastAsia="en-US" w:bidi="ar-SA"/>
        </w:rPr>
        <w:t xml:space="preserve"> and that she more than likely has a undiagnosed mental health issue </w:t>
      </w:r>
      <w:r>
        <w:rPr>
          <w:rFonts w:ascii="arial" w:eastAsia="arial" w:hAnsi="arial" w:cs="arial"/>
          <w:color w:val="000000"/>
          <w:sz w:val="20"/>
          <w:u w:val="single"/>
          <w:lang w:val="en-US" w:eastAsia="en-US" w:bidi="ar-SA"/>
        </w:rPr>
        <w:t>but, I do not see the children being at risk under section 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reject Mr. Strickland's evidence that he reprimanded Mr. Tymkow for expressing those remarks as unprofessional. Mr. Strickland's written response to Mr. Tymkow does not reflect a reprimand. Mr. Strickland told his subordinate in a follow-up email sent the next morning: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Make sure that your e-mail reply to mine does not make it into the file. I would not want the mother to know that you find her hellish to work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words were used to suggest a reprimand. Mr. Strickland testified that he was "appalled" that Mr. Tymkow chose to document his views of J.P. in the file. Mr. Strickland's evidence that he felt it was "unfair and disrespectful to [J.P.]" lacks credibility in light of the information that he communicated to Sergeant Pollard. In all, I am satisfied that Mr. Strickland wrote to his subordinate to ask him to remove the email from the Ministry's file so that there would be no trace of it or of the views he and Mr. Tymkow had of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Tymkow lacked sufficient experience and qualifications to express an opinion about an undiagnosed mental health issue. He also lacked sufficient contact with J.P. from which to reach that assessment on his own. The overall tenor of his email shows that he was in agreement with much but not all of what his superior had previously told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Once Mr. Tymkow completed his assessment of the physical abuse allegations on November 23, he had minimal direct contact with J.P. over the course of his involvement in the case. He met with her only twice (once at her home on November 10 and the other at the Children's Hospital when she attended with the children in early December) throughout his entire involvement with the case and had minimal direct telephone contact with her. He could not identify the dates of any phone calls he had with her, let alone the number, because he did not take any notes. He admitted that he knew J.P. was frantic to get to the truth about the sexual abuse, and admitted that she left him a great deal of telephone messages, which he found annoying because they were, he said, "essentially a drain on my time" and took up an "exorbitant amount of" his time. He agreed that there was not a single entry in MIS about his dealings with J.P. after November 23. He tried to justify his views on the basis that none of the information she provided nor his purported concerns for her mental health had anything to do with his role as a social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Again, given the information that was being presented to me, a lot of the information was information that, in my view, the Ministry already was aware about, and other times, </w:t>
            </w:r>
            <w:r>
              <w:rPr>
                <w:rFonts w:ascii="arial" w:eastAsia="arial" w:hAnsi="arial" w:cs="arial"/>
                <w:color w:val="000000"/>
                <w:sz w:val="18"/>
                <w:u w:val="single"/>
                <w:lang w:val="en-US" w:eastAsia="en-US" w:bidi="ar-SA"/>
              </w:rPr>
              <w:t>the majority of the times, the information that was being presented to me had nothing to do with my - - my role as a social worker.</w:t>
            </w:r>
            <w:r>
              <w:rPr>
                <w:rFonts w:ascii="arial" w:eastAsia="arial" w:hAnsi="arial" w:cs="arial"/>
                <w:color w:val="000000"/>
                <w:sz w:val="18"/>
                <w:lang w:val="en-US" w:eastAsia="en-US" w:bidi="ar-SA"/>
              </w:rPr>
              <w:t xml:space="preserve"> It was about custody and access, it was about the - - again, around the disclosures of the sexual abuse, and I would direct her back to the VPD. So I - - I felt that I was doing what I needed to do as far as directing her to the appropriate place to disclose information.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hearing Mr. Tymkow's evidence I was satisfed that once he knew of Mr. Strickland's views of J.P., he paid little or no heed to her calls, viewed her to be an annoyance that kept him from other cases, failed to provide her with any information about the process in which the investigation would take place, and apart from speaking with Detective Rowley, did nothing to investigate the sexual abuse allegations before he left for vacation at the end of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It is no excuse for the Province to say, as it does, that Mr. Tymkow's practice not to record calls and make notes means that he did not single out J.P. His failure to make notes is in breach of the Ministry's own policy and in breach of the standard of care of a reasonably prudent social worker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all, Mr. Tymkow found the case to be an annoyance, and one that distracted him from what he perceived to be other more meaningful cases. Having prejudged the merits of the case, he was sloppy and inattentive. He acted in breach of the standard of care expected of a reasonable social worker whose responsibility is to assess and investigate reports of child protection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As a preview of subseqent events, I found that social workers involved in the case lost sight of the requirement for objectivity and critical and rational thought in assessing the initial sexual abuse concern relating to P.G. and subsequently, as the sexual abuse allegations expanded in scope. A conclusion was reached early in the VPD's investigation that the allegations were likely fabricated by J.P. Mr. Tymkow admitted that Detective Rowley told him in December before he left for vacation that the allegations were likely fabricated. Detective Rowley confirmed that she told the Director no later than January 5, 2010, before the children were interviewed and before the investigation was completed, that the sexual abuse allegations were made up and that the videotapes of their disclosures were scripted by J.P. In hearing Detective Rowley's evidence, I am satisfied that her opinion, reached before she spoke with any of the children and without having made enquiries about the circumstances in which the children's mid-December disclosures were made and then recorded, was influenced by the information that Mr. Strickland conveyed to Sergeant Pollard.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Accordingly, I have determined that Mr. Strickland's call to Sergeant Pollard and his conduct within his office adversely influenced the views of others working on the case against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Detective Rowley's opinion served to cement the views of those social workers who were uncertain whether sexual abuse had occurred. From there, the Director treated J.P.'s reports of sexual abuse to be without merit, considered her preoccupation with them as evidence of her mental instability and unfitness to parent, and became concerned about the emotional harm J.P. may have caused the children. As I will go on to discuss, a subsequent disclosure made by the eldest child, BT.G., to the VPD about genital contact with his father in the shower shortly after Detective Rowley communicated her opinion to social workers, caused some concern to the Director, but at no time did the Director ever consider whether BT.G.'s disclosure might mean there was merit to any of J.P.'s reports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Even though Mr. Strickland led J.P. to believe that the Ministry would investigate her concern that P.G. had been sexually abused, once the retraction letter was sent, he and Mr. Tymkow signed another letter dated December 16, 2009 to support B.G.'s application for access to his children that was scheduled to be heard in this Court on December 17. The letter made no mention of the sexual abuse allegations. They knew that B.G. was going to use the letter to support his application in this Court to vary Master Taylor's order to allow him access to his children. The letter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16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whom it may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Mr. [B.G.] and Mrs. [J.P.]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Currently the Ministry of Child and Family Development has an open investigation on the above mentioned family. At this stage of the investigation the Ministry is in support of Mr. [B.G.] having supervised access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Strickland and Mr. Tymkow knew that their letter would be relied upon by B.G. to support the merits of his application. Their evidence concerning the reasons for writing the letter was vague and unsatisfactory. They could not provide any reasonable basis to send it. Mr. Strickland admitted that it should not have been sent. Even though he signed it, I found that the tenor of Mr. Strickland's testimony was to deflect blame on Mr. Tymkow, by saying that it was his subordinate's decision, not his, to send it. They had no reasonable basis upon which to know whether B.G. should be allowed or denied access, other than they had decided that there was no merit in the concerns expressed by J.P. The letter was written at a time when the VPD was only in the early stages of its investigation. Messrs. Strickland and Tymkow wrote the letter in circumstances where there had been no assessment or investigation by the Director of the sexual abuse allegation concerning P.G. that had been raised by J.P., and I am satisfied that they did so with a closed mind having concluded that the report was without any possible merit.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 Failure to Assess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As noted, the plaintiffs allege that the Director failed to properly assess information relevant to the reports of sexual abuse of all of the children that were coming to the Director from a variety of sources. The relevant evidence in this regard begins with a call from J.P. to the Director's After Hours unit on December 17, 2009 reporting that the children were disclosing sexual abuse by their father. The disclosures of sexual abuse by the three older children made to their mother in December 2009 and the circumstances in which they did are described in the Reasons at paras. 129-144. A summary of their graphic disclosures of digital and penile vaginal and anal penetration and oral sex along with audio recordings of their statements were provided to Mr. Strickland on December 23 by J.P. in an affidavit and in audio and video recordings.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the Reasons, I found that J.P. initially spoke with the children based on legal advice. She was expecting her children to respond to her with blank looks to her question, "Did daddy ever do anything, did he ever touch you?":</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A meeting was scheduled with the VPD to take place on December 23, 2009. J.P. thought that in addition to providing her account, the older children would be interviewed by the police as well. J.P. received advice from her lawyer that in view of that impending meeting with the VPD, she should ask her older children if there had been any inappropriate contact from their father. Her evidence is corroborated by an email she sent to her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Following that advice, and upon her return home on the evening of December 16, J.P. asked her two older children these questions, "Did daddy ever do anything, did he ever touch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[130] According to J.P., she was expecting her children to respond with blank looks or with the comment "what are you talking about?" Instead, she says that disclosures of sexual contact by B.G. came pouring out of their mouths.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Instead of blank faces, the three older children began disclosing significant graphic accounts of sexual abuse by their father. J.P. managed to make, albeit of mediocre quality, video and audio recordings of some of those disclosures. At a later date, she had them burned onto a disc at a local Best Buy retail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J.P. called the Ministry's After Hours telephone number that evening to report that the children were making disclosures of sexual abuse and asking for help. The After Hours memo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called the Helpline wanting a s/w to speak with her children about the sexual abuse they have experienced. She stated that her children are starting to talk about it now that they have been safe for some time and she wants to ensure a s/w hears what they have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J.P. made the same call to the VPD which, according to Detective Rowley, was not passed on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It was at this point - December 17, 2009 - that the Director and the VPD understood that the reports of sexual abuse involved all of the children. As I go on to discuss, there was no assessment or investigation of the reports by the Director as required by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Standards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No one responded to J.P.'s calls, who was, by then, understandably frantic with concern for her children's welfare given what they had told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her call to the After Hours unit, J.P. also told the social worker that the children did not wish to attend an upcoming access visit with their father and "have been crying about it." She called back a short time later to elaborate on her concerns about the children's access with B.G. She expressed her concern that B.G.'s mother, who was proposed to be the access supervisor, would not be able to protect the children from their father, whom she said was a pedophile. J.P. was advised to contact the District Office to speak with her case worker. As I go on to describe in a subsequent paragraph, when J.P. sought Mr. Strickland's help to prevent B.G.'s access to the children pending the outcome of the Director's investigation, he declined to help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J.P.'s calls to the Ministry and the After Hours memo and the information contained in it were not logged into MIS. It is Ministry protocol and standard practice for memos from the After Hours unit to be immediately sent to the team leader of the unit handling the file for review first thing the following morning. Mr. Strickland admitted to the significance of the memo, but otherwise, his evidence about whether he received and reviewed the memo was vague. Mr. Strickland admitted that he routinely receives After Hours memos the following morning for his review. When asked, "But you say you always review [After Hours memos] the next day, do you not?", Mr. Strickland replied, "That's correct, yeah." He also admitted that J.P.'s call to the After Hours unit should have been recorded into MIS. He did not deny receiving the After Hours memo concerning J.P.'s calls on December 17, saying only that he did not "recall receiving it or reviewing it.". Mr. Strickland admitted that he knew of the children's disclosures before J.P. came to his office on December 23 to give him a copy of her affidavit, sworn on December 21 ("December 21 Affidavit"), that referred to the disclosures. This affidavit was prepared for an interlocutory application in the family law action and contained a detailed description of the children's disclosures. I have determined that it was because he had previously read the memo from the After Hours unit as per his standard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am satisfied that Mr. Strickland received and reviewed the After Hours memo and then failed to record it in MIS, failed to respond to it, and failed to advise his team that the children were disclosing sexual abuse. As a result, social workers working on the file at the Intake unit were not aware of J.P.'s calls reporting the disclosures and request for assistance. I reject his evidence that he first saw the After Hours memo when he had "finished his "work" on the case, which would have been in February 2010, before the file was transferred to the Family Services unit, as lacking in credibility. Even if he had seen it at that time, he failed to act on it, failed to reassess the reports of sexual abuse, and failed to record the memo in MIS.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am also satisfied that Mr. Strickland tied the report of the children's disclosures of sexual abuse to J.P.'s credibility, which he had pre-judged to be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It is also highly troubling that the After Hours memo was not produced in the First Trial and only produced as part of the Province's document production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Following the children's disclosures, J.P. took the children to see their family doctor, Dr. Edamura, on December 18, 2009. In the Reasons, I set out my findings concerning his involvement at paras. 148-160. To summarize, he met with the two older children separately. Dr. Edamura heard them describe sexualized events of which he would not expect them to be aware. He carefully looked for coaching and asked open ended questions in order to stay away from sexual matters. During the course of his consultation, he learned of highly disturbing information from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Director did not know of many of the details of Dr. Edamura's examination, but the the Director was made aware of the examination in December 2009 before the Apprehension and that the children had disclosed sexual abuse by their father. The Director did not attempt to contact Dr. Edamura.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will begin my discussion of the significance of the Director's failure to speak with Dr. Edamura by setting out the information the Director would have learned had the Director done so. This information was provided by Dr. Edamura when he testified during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BT.G. reported physical and sexual abuse to Dr. Edamura. He told Dr. Edamura that B.G. asked him when in the shower together to "play with his penis to get an erection", explaining that his father's "penis goes up and larger ten times." BT.G. also demonstrated the shower activity by making squeezing marks with his hand. Dr. Edamura was satisfied from his discussion with BT.G. that he knew what an erection was. BT.G. also complained of physical abuse, telling Dr. Edamura that his father grabbed him by the neck and twisted it hard enough to hurt, of being pushed and having his arm twisted with sufficient force to cause pain. BT.G. also told Dr. Edamura about his father's sexual interaction with K.G., disclosing that B.G. "tells her to lick his penis and 'it tastes like a lollipop", which K.G. reported had occurred as recently as two nights ago and that "it tasted pretty bad". He also reported that his father has K.G. squeeze his penis and that when she does, her father yelled "moo".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K.G. told Dr. Edamura about a game she played with her father called "milk the cow". To play the game, she said her father gets on his knees without his pants and underwear on and she squeezes his penis "to milk it out", and uses the words "pee pee farts" as the end result of the game. She also told him that it "feel[s] good that Daddy is away." In his testimony, of which the Director was aware from the First Trial, Dr. Edamura said that K.G. passed along her information to him in a mechanical fashion without any judgments attached to her words. He was of the opinion that K.G. did not appear to understand the implications of what she was saying but well understood the facts of what she was recounting. BT.G., being older, seemed to Dr. Edamura to be more concerned about whether the conduct was right or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Edamura could not detect any signs that the children had been coached. He found that they were trying to be honest in providing their accounts; both children knew, inappropriately so given their age, what an erection was. Dr. Edamura called the Emergency department at Children's Hospital in order to speak with a child psychiatrist. When no one returned his call, he wrote a letter to the hospital the same day to confirm his call. He expected the letter would be given to the Ministry, which it was. His letter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to state that I have been [J.P.'s] G.P. since 2000. She has not had any mental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discussed her concern today, regarding child sexual abuse by their father. I have discussed this directly with the two older children, [K.G.] and [BT.G.], who appear credible and sincere, explicit in corroborating their mother's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called BC Children Hospital and they have advised me to contact the MHR and they would contact me with the number to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children's visit to Dr. Edamura was also described in the December 21 Affidavit sworn by J.P. She delivered that affidavit to Mr. Strickland on December 23, 2009. The children's visit with Dr. Edamura was never recorded in MIS.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No one from the Director's office contacted Dr. Edamura. Ms. Lejko admitted that Dr. Edamura's letter was important and it would have been helpful to the Ministry's assessment process to record it in MIS. Contrary to the Director's position in the First Trial that Mr. Tymkow had tried to contact Dr. Edamura before he left for holiday at the end of December 2009, Mr. Tymkow eventually admitted in cross-examination that he made no attempt to contact the doctor about his meeting with the children, the sexual abuse allegations, or his letter. Mr. Tymkow admitted that the only time he tried to contact Dr. Edamura was in November 2009 in the context of the physical abuse allegations, and only once, and was unsuccessful in reaching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To say, as the Province does, that Dr. Edamura was unavailable at the end of December 2009 for months because he left for medical leave on January 1, 2010, does not, in my opinion, excuse the Director's failure to attempt to speak to a credible community source. According to Dr. Edamura's evidence in the First Trial (imported in this trial), he was available in his office over the December holiday period. I am satisfied that the Director could have tracked down Dr. Edamura through his office receptionist or nurse given the gravity of the circumstances. Instead, the Director dismissed any information he could provide out of hand. No note was made of his involvement in MIS. His letter was placed in the body of the file so that third parties reading through the file would have to read beyond the notes in MIS and dig into the file to locate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At trial, Mr. Strickland dismissed the potential value of information that Dr. Edamura could provide, and without having spoken with Dr. Edamura, sought to minimize it on the basis that the children could have been coached by J.P. to make their statements to the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He also rejected Dr. Edamura's opinion that J.P. did not suffer from mental health problems because it differed from what he said was his own experience with J.P., even though he has acknowledged that he is not a medical doctor and lacks expertise to diagnose mental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It is not credible for the Province to now say that there was no point in contacting Dr. Edamura because he could add nothing more than he wrote in his letter. Dr. Edamura's testimony during the First Trial provided an in depth review and assessment of the children's disclosures and his analysis of the potential for coaching and fabrication. His evidence provided fulsome particulars of his interaction with the two children and readily withstood challenge in cross-examination from the Director's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Nor is there merit to the Province's submission, based on Ms. Caffrey's evidence attempting to excuse her team's failure to contact Dr. Edamura, that nothing turns on their failure because, in effect, what he could say reflected only a moment in time - J.P., just as other people under significant stress, she said, "could decompensate within a matter of a day or two". The Intake team did not consider Dr. Edamura's information in that manner. Ms. Caffrey's evidence was argument in the guise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Further, when the Director did hear Dr. Edamura testify in the First Trial to provide a full account of his examination of the older children, the Director not only challenged his evidence concerning his dealings with the children, but actively sought to discredit much of it, including his evidence about the meaning of the Children's Hospital records from 2004 (which the Director received in February 2010) that anal fissures suffered by K.G. as a young baby may have been the result of sexual abuse. Thus, the Director not only chose to ignore the information Dr. Edamura provided throughout, she chose to actively challenge the reliability and in some instances the credibility of his testimony during the First Trial. Dr. Edamura's evidence obviously had no impact on the Director's position in the First Trial because in spite of it, the Director continued to support B.G. as the more suitable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the present trial, Dr. Edamura was dismissed as an advocate and as a medical professional not qualified to interview children about sexual abuse. Nevertheless, the Director considers family doctors to be credible community sources of information. The Director's failure to contact Dr. Edamura was not an error in judgment. In failing to attempt to speak with him, which the Director previously said that Mr. Tymkow had tried to do as part of meeting his obligations as a reasonably prudent social worker, the Director breached the standard of care expected of a reasonable social worker. That failure and her subsequent approach to his evidence are symbolic of the Director's failure to assess and investigate the sexual abuse allegations in accordance with the standard of care. The nature of the Director's approach to Dr. Edamura's testimony in the First Trial was also indicative of (what I will discuss in section IX of these reasons) the Director's ongoing support of B.G.'s custody of the children regardless of the evidence adverse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J.P.'s sister, L.P., called the West Broadway office and spoke with Mr. Tymkow on December 18, 2009. She reported that although she was initially skeptical of the sexual abuse allegations, she had changed her mind because the children were making specific disclosures to her. Notes in the Ministry file (but not in MIS) record that she wanted to meet with the Director to report what the children were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TC from [L.P]. [L.P.] stated that yesterday she went for a visit with [J.P.] and spoke with her children. She stated that at first she was skeptical about the allegations [J.P.] was making about [B.G.] but the children were being very descriptive in thier (sic) stories about how [B.G.] was touching them and getting them to do stuff to him. She stated that [K.G.] was telling her that "Daddy was making her touch his penis" and that he would make her "milk his penis like a cow". She told her that his penis was 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Mr. Tymkow did not meet with L.P. or speak with her again. Nor did anyone else on behalf of the Director. In his testimony, Mr. Tymkow could offer no good reason, explaining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We'll go through your notes in a minute. And then I understand you spoke to [redacted] on the telephone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 is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on December the 18th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- 2009?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had also met with her prior - - or post the removal, after the removal. There was times where she had come to the office and I had met 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 see, so this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is like in January or February?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did you at that point ask any questions about the sexual abuse disclosures?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 - in the telephone call that I had with her, there was some disclosure that she had made around the sexual abuse. Outside of that I don't believe so,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when you physically met with her you didn't ask any questions about the sexual abuse?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No. At that point I - - </w:t>
            </w:r>
            <w:r>
              <w:rPr>
                <w:rFonts w:ascii="arial" w:eastAsia="arial" w:hAnsi="arial" w:cs="arial"/>
                <w:color w:val="000000"/>
                <w:sz w:val="18"/>
                <w:u w:val="single"/>
                <w:lang w:val="en-US" w:eastAsia="en-US" w:bidi="ar-SA"/>
              </w:rPr>
              <w:t>I kind of was not really that involved in the file. I was just in the office and she happened to be there at the same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All right. </w:t>
            </w:r>
            <w:r>
              <w:rPr>
                <w:rFonts w:ascii="arial" w:eastAsia="arial" w:hAnsi="arial" w:cs="arial"/>
                <w:color w:val="000000"/>
                <w:sz w:val="18"/>
                <w:u w:val="single"/>
                <w:lang w:val="en-US" w:eastAsia="en-US" w:bidi="ar-SA"/>
              </w:rPr>
              <w:t>But just so we're clear you never actually had a sit-down meeting with her, focused on any of the sexual abuse allegations?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Mr. Strickland admitted in cross-examination that a social worker should have followed up with 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Mr. Strickland's recollection that it was Ms. Caffrey who interviewed L.P. was inaccurate and in hearing it, it struck me that it was proffered in the witness box without any belief in its truth. He eventually conceded that in giving that evidence, he only had a "vague memory" of it having happened. After saying that, he admitted that he had no recollection of knowing that L.P. had called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Tymkow did not pass along L.P.'s information to Detective Rowley or find out if she was aware of it. It did not occur to him to do so. I reject the Province's submission that the Director acted reasonably in not responding to L.P. because the VPD were investigating. By their own admission, the social workers acknowledged the Director's obligation to relay information to the police. Mr. Tymkow could have easily passed on information about L.P. when he spoke with Detective Rowley in December. He could have also advised L.P. to speak with the VPD, but he did not do that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In hearing their testimony at trial, I found that neither Mr. Strickland nor Mr. Tymkow viewed the children's disclosures to be of any significance in determining whether sexual abuse had occurred. They held that view even though, as defence witnesses admitted, the standard of care required them to regard children's disclosures of sexual abuse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sexual abuse requiring investigation. They focussed instead on what they viewed to be the impropriety of J.P.'s conduct in discussing it with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On December 18, the day following J.P.'s call to the After Hours unit and the same day that he spoke with L.P., Mr. Tymkow prepared a written alert for all After Hours staff in case problems arose with the family after regular business hours. No mention was made of J.P.'s call to After Hours the night before, J.P.'s request for help, or the children's disclosures, and the advice from L.P. Instead, Mr. Tymkow focused on B.G.'s access rights as well as B.G.'s concerns about J.P.'s mental health. The intent of his message to After Hours staff was clear - in the event of a problem, the focus should be to assist B.G. and to be wary of J.P. who was suffering from mental health issues. He went so far as to suggest that social workers responding to a call should consider relying on police assistance (through car 87) and that J.P. could be a threat to her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ALERT CONTENTS: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Action Requested: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Resource (including safe/unsafe houses):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Currently the VPD and MCFD are involved with this family in investigating allegations of sexual abuse towards the children by dad. Since October 5th 2009 dad has not had access to the children due to a no go no contact order that was put in place due to domestic violence that was occurring between mom and dad. There was also a restraining order against dad and the children. Dad went to court on December 17th 2009 to gain access to the children. At this time MCFD and VPD were in support of supervised access between dad and the children. The court granted dad access to the children between the hours of 10am to 6pm on December 19. Mom sister is to drop the children off at a starbucks and dad is to drop the children off after the visit at the starbucks. Mom's sister will drop off the kids and pick them up. Paternal grandma will pick them up and drop them off and supervise the visit. There is still a no go no contact order in place between mom and dad. MCFD does not foresee any issues with situation but would like to make after hours aware of the arrangement between mom, dad and the courts should a situation arise.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MCFD has concerns about mom's mental health. Mom often presents as irrational and mom will often go off on tangents. Should after hours receive a call from mom and become concerned about mom's mental health a referral to car 87 may be necessary to assess her ability to care for the children. At this time mom appears to be calm and has the support of her sisters [K.] and [L.P.].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On December 23, 2009, J.P. met with Mr. Strickland and provided him with the December 21 Affidavit, which along with Dr. Edamura's letter, attached as exhibits audio and video recordings that she made of the children repeating their statements. That affidavit also contained a detailed description of the children's disclosures. Earlier that morning, J.P. had given a copy of the December 21 Affidavit to Detective Rowley when she met her for an interview. The circumstances leading up to the videotapes, the circumstances in which they were made, and the disclosures made by BT.G. and K.G. are discussed in paras. 161-165 and 443-450 of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 addition to describing the children's disclosures and attaching as exhibits discs of the audio and video recordings, the December 21 Affidavit attached other evidence J.P. claimed supported her allegation that all of the children had been sexually abused by their father. She attached: (a) desk blotter drawings drawn by B.G. that show graphic drawings of sadistic scenes of torture and sexual abuse of women; (b) photographs of B.G. engaged in questionable sexualized conduct including simulated sexual acts and questionable conduct with a naked BT.G. as a young baby in the bath; and (c) a questionable email exchange between B.G. and a close friend suggesting that they would meet at a local library to "perv out on the yougens." The Director was told by J.P. that those documents were found among B.G.'s files and keepsakes after he was arrested and removed from the family home. Those documents and photographs are described in detail at paras. 238-258 and 271-275 of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No notation was made in MIS of J.P.'s meeting with Mr. Strickland on December 23 nor that she delivered to him the December 21 Affidavit or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Strickland admitted to watching the DVD attached as an exhibit but otherwise took a brief cursory look at it. In his testimony he said the responsibility to read that affidavit rested with the social worker handling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Now, I need to share that I did not read that entire document in its - - but the social worker was asked to read the document in its entirety. Again, my - - </w:t>
            </w:r>
            <w:r>
              <w:rPr>
                <w:rFonts w:ascii="arial" w:eastAsia="arial" w:hAnsi="arial" w:cs="arial"/>
                <w:color w:val="000000"/>
                <w:sz w:val="18"/>
                <w:u w:val="single"/>
                <w:lang w:val="en-US" w:eastAsia="en-US" w:bidi="ar-SA"/>
              </w:rPr>
              <w:t>my role in that office is not one of case manager but one of sort of - - as an oversight to the practice that happens in the office</w:t>
            </w:r>
            <w:r>
              <w:rPr>
                <w:rFonts w:ascii="arial" w:eastAsia="arial" w:hAnsi="arial" w:cs="arial"/>
                <w:color w:val="000000"/>
                <w:sz w:val="18"/>
                <w:lang w:val="en-US" w:eastAsia="en-US" w:bidi="ar-SA"/>
              </w:rPr>
              <w:t>, so it would have been difficult for me to have any great detail poured over that entire document. And certainly now to recall what was in there would be difficult for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Okay. Fair enough that may be a lengthy document </w:t>
            </w:r>
            <w:r>
              <w:rPr>
                <w:rFonts w:ascii="arial" w:eastAsia="arial" w:hAnsi="arial" w:cs="arial"/>
                <w:color w:val="000000"/>
                <w:sz w:val="18"/>
                <w:u w:val="single"/>
                <w:lang w:val="en-US" w:eastAsia="en-US" w:bidi="ar-SA"/>
              </w:rPr>
              <w:t>but is there anything in that document about the children disclosing?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can't recall at this</w:t>
            </w:r>
            <w:r>
              <w:rPr>
                <w:rFonts w:ascii="arial" w:eastAsia="arial" w:hAnsi="arial" w:cs="arial"/>
                <w:color w:val="000000"/>
                <w:sz w:val="18"/>
                <w:lang w:val="en-US" w:eastAsia="en-US" w:bidi="ar-SA"/>
              </w:rPr>
              <w:t xml:space="preserve">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Can't recall.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point, My Lord.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If there was, that would be significant,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giving that testimony, Mr. Strickland failed to recognize that when J.P. delivered the December 21 Affidavit, he had assumed responsibility of the day-to-day carriage of the case because Mr. Tymkow was leaving that day for vacation and not returning until the New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Moreover, as a responsible social worker charged with assessing a report of sexual abuse, Mr. Strickland failed to do anything other than watch the DVD. At no time did he listen to the audio recordings of the children's disclosures or consider the other evidence contained in J.P.'s affidavit even though the standard of care (confirmed by the senior social workers who testified) requires child protection social workers to treat children's disclosures of sexual abuse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that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Neither Mr. Strickland nor anyone employed by the Ministry or acting on behalf of the Director asked J.P. why she spoke with her children or the reasons why she made the audio and video recordings. At no time did they review with J.P. the circumstances in which the disclosures were made and recorded and the other information that she learned which caused her to believe that B.G. had sexually abused their children. The Province's submission that the Director did not have full knowledge about the disclosures until the plaintiffs' counsel, Mr. Hittrich, came on the scene in July 2011 ignores the Director's failure to make any enquiries and her disregard for any information that J.P. provided to Mr. Strickland in December 2009. Instead, the Director concluded, even before the children were interviewed by the VPD (which was done in January 2010), that J.P. had fabricated and then coached the children to make the disclosures.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find that Mr. Strickland ignored the contents of the December 21 Affidavit, the audio recordings, and the documents and photographs attached as exhibits, and and that he and the social workers working on the case in his unit discounted them. Moreover, there is no mention in MIS that J.P. delivered the December 21 Affidavit to the Director nor any record of its contents. Thus, no one reading the MIS notes would know of it and its contents unless they read through hard copy documents in the Ministry's actual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Social workers and Detective Rowley were immediately critical of J.P.'s conduct in speaking to her children about sexual abuse and making video recordings of their disclosures. In their testimony they demonstrated that they remain highly critical of her to this day even though they understand that she was not provided with any instruction or counselling not to speak with the children about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Province confirmed the point in its written argument, and appeared critical of the admission of the videos in the evidence even though the Director agreed to the videos being marked as exhibits in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In the First Trial, I found that J.P. acted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in her efforts to speak with her children and then to gather evidence and to speak to the authorities. At para. 174 of the Reasons, I found that her efforts were "as logical and natural for any highly distressed parent faced with disclosures of sexual abuse. I accept that in the circumstances of this case, she thought she was doing what any responsible parent would do to protect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Ms. Robinson testified that this was an important factor, albeit not the primary reason, for her in deciding that the children should be apprehended because she thought the children might suffer emotional harm. No one spoke to J.P., however, to give her any advice on how to cope with her emerging concerns regarding sexual abuse or the children's disclosures. No one responded to J.P.'s calls to After Hours and the VPD on December 17 in which she sought assistance in view of the children's disclosures. No one told J.P. that she should not speak with the children about the sexual abuse. Detective Rowley simply assumed that J.P. knew not to do it. Individual social workers involved in the case thought, without checking, that others had provided the caution to J.P. Mr. Tymkow and Ms. Caffrey assumed that either the other or someone else at the Ministry gave J.P. that advice and discussed appropriate protocols for her conduct with her. Instead, J.P. was left on her own. While some of J.P.'s efforts to uncover the truth were without guidance and at times misconceived, throughout it all, J.P.'s intentions were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and she endeavoured to act in the best interests of and to protect her children. In my opinion, the Director's ongoing criticism of J.P. for speaking with her children about the sexual abuse is without merit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On the same day but before she met with Mr. Strickland on December 23, 2009, J.P. met with Detective Rowley and another VPD officer. The nature of the VPD's investigation and its flaws are described in my findings at paras. 282-323 in the Reasons. The manner in which the meeting unfolded is described in para. 286: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[286] The first interview conducted by the VPD was with J.P. It was conducted by the Senior VPD Officer on December 23, 2009. J.P. attempted to provide information about the disclosures. J.P. appeared distraught in the videotape. Her account lacked focus (which she explained was due to her lack of sleep). J.P. was not permitted to tell the Senior VPD Officer all of the information she wished to provide (and was, instead, told to leave documents for the officer's subsequent review). Most of the questions the Senior VPD Officer put to J.P. during the interview concerned J.P.'s background, her sleep, suicidal ideation, mental health, emotional stability, and the nature of assistance her family may provide to her and the children over the holiday break. She asked very few questions of J.P. about the children's disclosures. She made no attempt to determine the source of them. She did not follow up to obtain details concerning J.P.'s statement to her that B.G. had threatened to kill her and that she was worried for her personal safety. Once the Senior VPD Officer completed her questioning, another officer asked J.P. some questions about the children's disclosures and their visit to Dr. Edamura.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From watching the videotape of the interview, I found that J.P. did not present as overtly emotive, illogical, or hysterical during the interview. When questioned whether she has had suicidal thoughts or of harming herself or her children, J.P. responded that she "loved life" and would do anything for her children. She left feeling as if no one was listening to the evidence she was trying to present. From watching the videotape of the interview, it is easy to understand why she felt the way she did. Detective Rowley continued to divert J.P.'s attention away from the information contained in the December 21 Affidavit (including details of the children's disclosures of sexual abuse) and instead focused on J.P.'s mental and emotional health. I appreciate that Detective Rowley had only just received that affidavit from J.P. but she made it clear to J.P. that she did not want to hear from her about its contents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When she left the VPD interview, J.P. did not know when the children were going to be interviewed by the police or the Director. J.P. went to Mr. Strickland's office to deliver the December 21 Affidavit. She left his office most upset. She had no notion of the next steps in the investigation. She and her father had been warned off calling the VPD any further. Detective Rowley told J.P. that if she continued to call she would be charged with criminal harassment. She obeyed and stopped calling.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Not knowing when the children would be interviewed, and after hearing the children tell her that they were scared to have access with their father, J.P. decided to call Mr. Strickland the next day, December 24. She asked for his help to prevent the access visit. He told her he would not help her, explaining that she was capable of protecting the children with the aid of the restraining orders. Mr. Strickland testified that he had no protection concerns arising from J.P.'s mental and emotional stability at that time. No note was made in MIS of her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However, Mr. Strickland then prepared an alert to After Hours staff warning them that J.P. was in breach of a court order. The contents of his alert incorrectly implied that the sexual abuse investigation had been underway for several months: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ALERT CONTENTS: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Action Requested: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Information only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Resource (including safe/unsafe houses):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 RHK has been working with this family in the past several months with respect to allegations from the mother that the father of the children has been physically abusive to the children, (investigated with no finding), and that the children have been sexually abused by the father. There is a police investigation ongoing with respect to these concerns. This date there was an order of access granted to the father for supervised visitation with his children. Please see details in order faxed to AH this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Mother claims that the children are not safe in [B.G.]'s presence, however vancouver police and the Judge appear to have a different perspective indicating that access can occur in a supervised setting. It is likely that the mother will not produce the children for said access, in which case the mother will be in breach of the current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There was no evidence led to support Mr. Strickland's advice to social workers that the VPD was in favour of B.G.'s access to the children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Despite the Director's policy not to involve herself in matrimonial disputes absent protection concerns, it is also highly troubling that the issue of compliance was raised in the alert prepared by Mr. Strickland because the Province's witnesses testified that J.P.'s failure to provide access to B.G. in December 2009 was not a factor they considered in deciding whether to apprehend the children. It was not an issue that engaged the Director's consideration yet it was raised by Mr. Strickland to social workers and After Hours staff, which I am satisfied was meant to predispose them against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the meantime, J.P. understood from Mr. Strickland that the VPD and the Director were investigating sexual abuse in respect of all of the children in light of the children's disclosures she reported to After Hours on December 17. She did not know of the After Hours alerts sent by Mr. Tymkow and Mr. Strickland. J.P. did not know that the Director was not carrying out her own assessment and investigation into the sexual abuse allegations nor that Mr. Strickland had disparaged her to Sergeant Pollard at the outset of the police investigation and internally at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J.P. reached out for help on Christmas Day, sending out copies of the audio and video recordings of the children's disclosures to social workers and police officers involved in the case and to her family and some friends. She was not thinking clearly but was acting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in what she thought was necessary to get help to protect her children. In her covering email, she asked the recipient in the subject line: "Please help me protect my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B.G. called After Hours on December 27 to complain that his children had not been produced for an access visit. He also said that the children's physical well-being was not at risk but that he thought they were suffering emotionally because they had not seen their extended family over the holidays. He reported that J.P. suffered from mental illness but advised that J.P.'s family would not make the call because "they find it hard to recognize that [J.P.] has a mental illness." He was told that J.P.'s family should call the Ministry if they had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That evening, B.G.'s friend, S.S.G., telephoned After Hours to report that the children's physical safety was in imminent risk. She reported that J.P. was mentally ill, that she believed J.P. would flee with the children, and that the family home was "boarded up". S.S.G. told the Ministry that J.P. would either "murder the children or flee with them". A drive by of the home conducted by the police determined that S.S.G. had reported false information. The house was lit and the drapes were open. As with S.S.G.'s prior report in September concerning physical abuse, the Director knew that her most recent information could not be relied upon and that, as a friend of B.G.'s, she was not objective or independent. She could not be considered a credible community source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J.P.'s family were concerned about her emotional state in light of the children's disclosures. Following B.G.'s call to After Hours on December 27, J.P.'s brother, G.P., called the Ministry on December 28 to report the family's concern for the location of the children. He was told to call the VPD, which he did. As a result, on December 28, 2009, Sergeant Singh of the VPD met with J.P. at Kinko's copy shop in Vancouver for approximately one hour. Sergeant Singh has considerable experience with hostage takings and negotiating with people in crisis. He was satisfied with the state of her mental and emotional health. Subsequently, on December 30, G.P. called the Ministry and spoke with Ms. Caffrey. He retracted the family's concerns expressed in his earlier call and passed along the family's belief that the children were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Director and Detective Rowley were aware of the conclusion reached by Sergeant Singh but chose to disregard it. Without speaking to him, they testified that they placed no weight on his report because his conclusion concerning J.P.'s emotional and mental health reflected only a brief moment in time and he did not see the children. This is another of many examples that throughout their dealings with J.P., the Director and her agents paid little or no heed to any of the evidence that supported the allegations of sexual abuse and supported J.P.'s statements that she did not suffer from any mental illness or emotional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Director apprehended the children on December 30, 2009 on the basis that they were at risk of physical harm at the hands of J.P. I will review the evidence regarding the Apprehension in a subsequent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Returning to the sexual abuse investigation, the VPD conducted interviews of BT.G and K.G. in January 2010. Mr. Tymkow and Ms. Caffrey took turns observing (through a one-way mirror) those interviews on January 6 and 21, 2010. My findings concerning the interviews and the information provided by BT.G. and K.G. are set out at paras. 290 - 297 of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Tymkow and Ms. Caffrey heard BT.G. recount how his father asked him to touch his penis in the shower multiple times and that he touched BT.G.'s once as well. My summary and analysis of BT.G.'s sexual abuse disclosures are set out in para. 291: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[291] During his first interview, BT.G. confirmed that his father asked him to engage in sexual touching while in the shower. BT.G. provided information consistent with his previous disclosures to his mother. I found in watching the videotape that BT.G. provided context to his statements. He also demonstrated to the interviewing officer (who was not the Senior VPD Officer), with his hands, how he touched his father's penis and illustrated his father's erection with his finger. BT.G. repeated his statements during the second interview. He also used a toy he had brought along with him to demonstrate his father's erection. He did not recant in either interview. I found BT.G. to be consistent in providing his account. He used his own words and was quick to correct any misstatements or incorrect information. He was also careful to distinguish his first hand observations from information he was given by his sister. I could not see any indication of fabrication or coaching.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They also heard him describe his father's physical abuse. From those interviews, the Director was made aware by BT.G. that his father asked him to engage in mutual sexual touching while in the shower and confirmed physical mistreatment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K.G. did not provide any information concerning sexual or physical abuse but did not recant the disclosures she made in the disclosure videos or the audio recordings.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I do not consider Mr. Tymkow's and Ms. Caffrey's mere observation and subsequent reports of what transpired to constitute an assessment or investigation as required by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Standards</w:t>
      </w:r>
      <w:r>
        <w:rPr>
          <w:rFonts w:ascii="arial" w:eastAsia="arial" w:hAnsi="arial" w:cs="arial"/>
          <w:color w:val="000000"/>
          <w:sz w:val="20"/>
          <w:lang w:val="en-US" w:eastAsia="en-US" w:bidi="ar-SA"/>
        </w:rPr>
        <w:t>. They simply passed on to Mr. Strickland what they had heard and the views of Detective Rowley.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his testimony, Mr. Strickland minimized BT.G.'s statement to the VPD because it did not involve penetration.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Detective Rowley advised the Director by letter on February 1, 2010 that the VPD had concluded its investigation and they had found no evidence of sexual abuse. I do not accept Detective Rowley testimony that by "no evidence", she meant no evidence to support criminal charges. That distinction is not suggested or implied in her letter to the Director nor did she ever mention it in her discussions with the social workers handling the case. To the contrary, Detective Rowley advised them that she believed there was no evidence at all to support any of the sexual abuse allegations and that they were or were likely fabricated by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It struck me that Detective Rowley gave that evidence in an attempt to distance herself from the Director's failure to carry out her own assessment and investigation. The evidence that I heard from Detective Rowley in this trial made it clear that from an early stage, she did not believe J.P. and believed that she suffered from mental health problems. Her approach to the investigation was adversely affected by Mr. Strickland's advice to Sergeant Pollard. Like Mr. Tymkow, she found J.P.'s calls annoying and did not take her seriously. Detective Rowley's approach to the investigation, including the interviews of the older children and their father was soundly criticized in the First Trial by former RCMP Superintendent Glen Woods (whose evidence I accepted and described at paras. 282 - 323 of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Upon the conclusion of the VPD's investigation, the Director simply accepted the VPD's conclusion that there was no evidence of sexual abuse even though the Director was aware that the criminal standard applicable to the police investigation was much higher than the risk of harm standard that applied to the Director's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 different and much higher standard is applied to a criminal investigation than the standard applicable to the risk of harm analysis required in the Director's assessments and investigations, a proposition with which the Province and most of the social workers who testified agreed. Mr. Blandford went further and acknowledged that there is a separate and independent duty on the Director to investigate. In this case, however, the Director abandoned her statutory mandate to assess and investigate the sexual abuse allegations. The Director had a closed mind and was not open to consider information provided by J.P. or others on her behalf concerning the sexual abuse allegations and her perceived mental and emotional health issues. The Director acted in breach of the standard of care of a reasonable social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After the Apprehension, Mr. Strickland instructed a new intake, Intake 5, to be opened to investigate emotional harm caused to the children by J.P. He arbitrarily selected the opening date to be shown as B.G.'s call on December 27 (and not, as he suggested at one point, on December 30 as a result of Detective Rowley's phone call) where B.G. reported concerns about the children's emotional and psychological well-being for not having seen their extended family over the holidays. Thus, Mr. Strickland opened Intake 5 relying on the veracity of the report of the person accused of sexual abuse. According to the Province's standard of care expert and Ms. Caffrey, there was no reason to open a new intake.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Mr. Strickland signed off on Intakes 4 and 5 and closed them in February 2010. All intake documents contain a standard question when they are being signed off and require the signing social worker to state whether there was evidence of sexual and physical abuse. The document simply calls for a positive or affirmative response. Despite the evidence provided by J.P. in her December 21 Affidavit, Dr. Edamura, and J.P.'s sister concerning sexual abuse, the intake documents were signed off by Mr. Strickland stating there was no evidence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 reject as not credible the explanation that the MIS system is a binary one so that the intake documents could only state "yes" or "no" to evidence of sexual abuse. The Director had a body of evidence suggesting sexual abuse, but Mr. Strickland and the members of the Intake team did not regard any of it 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At trial, however, Mr. Strickland conceded in cross-examination that there was in fact evidence of sexual abuse, but only insofar as BT.G.'s disclosures to the VPD were concerned, and he agreed that the intake documents should have reflected it. Mr. Strickland remained steadfast in his view, however, that there was no other evidence of sexual abuse, even though he was aware of the information in the December 21 Affidavit, from Dr. Edamura, and from J.P.'s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know, a better - - you know, "yes" I think probably should have been the answer, but with a caveat around, you know, the - - the disclosures pertaining to [BT.G.] were persistent.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Well, sir, wouldn't you agree with me that it should state evidence of sexual abuse?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that's what I mean by yes, but - - but - - but with - - with the - - with a caveat sort of as Jeff has added it at - - at the end of the - - at the intake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Sir, you weren't being asked to make a conclusive finding; correct? When - - it says "findings"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as a responsible social worker you - - normally if there's evidence of sexual abuse you would indicate there is evidence;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Right. We were still - - I mean, those [BT.G.]'s disclosure, I think that's noted here, and it's the persistence of his disclosures were referenced here for the purpose of bringing attention to this issue for the - - for further social workers, and given that we were going to - - there's also a notation that we're going to be following up with Children's Hospital. You know, as I say, it's - - it's a binary, yes, there was evidence or, no, there was no evidence. </w:t>
            </w:r>
            <w:r>
              <w:rPr>
                <w:rFonts w:ascii="arial" w:eastAsia="arial" w:hAnsi="arial" w:cs="arial"/>
                <w:color w:val="000000"/>
                <w:sz w:val="18"/>
                <w:u w:val="single"/>
                <w:lang w:val="en-US" w:eastAsia="en-US" w:bidi="ar-SA"/>
              </w:rPr>
              <w:t>As I say, a better answer would have been there was evidence as it pertained to [BT.G.] but not further than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For reasons unexplained, Detective Rowley, Mr. Tymkow, and Ms. Caffrey determined that BT.G.'s disclosures lacked sufficient context and did not provide evidence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Unfortunately, the VPD's typed transcript of BT.G.'s interviews did not accurately record his disclosures. Instead, the transcript suggests that touching in the shower occurred only once. Thus, without being present at the interviews or having watched the videotape of them, anyone reading through the transcript would not appreciate the contents and gravity of his disclosures.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To deal with BT.G.'s disclosures, a note was added to Intake 4 that referred to BT.G.'s disclosure to the VPD but it minimized its effect. After describing at some length the inadeqaucies of the evidence provided by J.P. in respect of the sexual abuse allegations (and that the video disclosures were believed to be the result of fabrication), Mr. Tymkow added (all entries in MIS are in capital letters):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[BT.G.] DID DISCLOSE SEXUAL ABUSE DURING POLICE INVESTIGATIONS. A REFERRAL WAS MADE TO DR. KOT AT BC CHILDRENS FOR FOLLOW UP. DR. KOT WITH [sic] SEE [BT.G] AND [K.G].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As I discuss in the next section, in making those notes, Mr. Tymkow incorrectly described the purpose of Dr. Kot's retainer. As well, he did not note the opinion that he and Mr. Strickland shared, that there was insufficient context from BT.G.'s disclosure for it to be evidence of sexual abuse.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6. Drs. Kot and Eirikson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only investigation the Director did undertake was to determine what emotional damage had been caused to the children by J.P. in having discussed sexual abuse with them (including making the audio and video recordings of their statements) and to determine whether B.G. required support services in order to parent the children (in light of the statements made by BT.G. to the VPD about the possible sexual touching in the shower and the physical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It is not correct to say, as the Province asserts, the Director investigated the reports of sexual abuse because external medical advisers, Drs. Kot and Eirikson, were retained to investigate the reports of sexual abuse made by J.P. to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Dr. Kot became involved in the case as a result of a referral from Dr. Jain in December 2009, before the Apprehension. She was not retained by the Director or the Ministry. By the time Dr. Kot became involved, the Director had apprehended the children. Dr. Kot met with the two older children, BT.G. and K.G. Following the Apprehension, Dr. Kot communicated with the Director who was acting as the children's guardian. Dr. Kot reported the results of her work to the Director. The Province acknowledges that the Director's involvement with Dr. Kot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There was a distinct lack of clarity and no agreement in the evidence of the social workers and the Director's external counsel, Ms. Feenie, regarding the purpose and nature of Dr. Kot's role beyond the initial referral to her by Dr. Jain. Dr. Kot was not called to testify in this trial or the First Trial, and the evidence concerning her involvement comes from documents in the Director's files and from social workers involved in the case. In looking at all of the evidence, including Dr. Kot's own reports, I have determined that by the time Dr. Kot became involved, the Director wanted her to assess whether the children were suffering from emotional harm, as well as their emotional and behavioural needs going forward. Dr. Kot was not specifically asked to investigate the veracity of the sexual abuse allegations. Mr. Strickland admitted that he wanted her to provide an opinion about the children's emotional well-being as a result of being exposed to "concerns" regarding sexual abuse, by which he meant concerns expressed to them by their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I am satisfied that by the time Dr. Kot was reporting to the Director, Mr. Strickland was looking for evidence of emotional harm J.P. caused to the children through her continued efforts to prove sexual abuse. As I have said, I find that neither Mr. Strickland nor Mr. Tymkow and Ms. Caffrey believed B.G. had caused any emotional harm to the children because they were convinced that J.P. had fabricated the allegations of sexual abuse and B.G. was innocent.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 have also determined that the Director did not heed Dr. Kot's findings that K.G. displayed highly inappropriate sexualized knowledge or Dr. Kot's opinion that one possible source of K.G.'s inappropriate sexualized knowledge and behaviours was that she was sexually abused. In her report concerning K.G. dated April 28, 2010,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area of sexual behaviour, sexual knowledge or interest, [K.G.] has demonstrated heightened awareness. She focused on "penises" of the mommy pig during child-directed play. She used the words "testicles" and "vagina" during the Touch Survey (she was not able to indicate where vagina is). She was reported to have pulled off her own pants and pants of her sibling(s)/cousin(s) in the relative's home. Looking at any one of [K.G.'s] behaviours or comments individually, she may be comparable to age peers in sexual knowledge or interest or behaviour. However, when the whole picture is considered, she seemed to be sensitized to sexual information. It is usually hard to determine the source of the sexual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[K.G.'s] heightened awareness of sexual knowledge may indicate a higher risk that sexual abuse may have occurred.</w:t>
      </w:r>
      <w:r>
        <w:rPr>
          <w:rFonts w:ascii="arial" w:eastAsia="arial" w:hAnsi="arial" w:cs="arial"/>
          <w:color w:val="000000"/>
          <w:sz w:val="20"/>
          <w:lang w:val="en-US" w:eastAsia="en-US" w:bidi="ar-SA"/>
        </w:rPr>
        <w:t xml:space="preserve"> However, it could also be an indicator of a caregiver's heightened anxiety about sexual abuse and repeated questions or conversations of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Similarly, [K.G.'s] sexual behaviour of pulling off her pants and others' pants may indicate a higher risk that sexual abuse may have occurred</w:t>
      </w:r>
      <w:r>
        <w:rPr>
          <w:rFonts w:ascii="arial" w:eastAsia="arial" w:hAnsi="arial" w:cs="arial"/>
          <w:color w:val="000000"/>
          <w:sz w:val="20"/>
          <w:lang w:val="en-US" w:eastAsia="en-US" w:bidi="ar-SA"/>
        </w:rPr>
        <w:t>. However, it could also be an indicator of insufficient structure and limit setting.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Dr. Eirikson was retained by the Director in late January 2010, when the file was still with the Intake team, to carry out a parental capacity assessment of both parents. He was not retained to investigate the veracity of the sexual abuse allegations reported by J.P. The Director's retainer letter instructed him to answer questions (which were drafted by Ms. Caffrey with oversight from Mr. Strickland). No questions were asked about the reports of sexual abuse made by J.P. Instead, two questions (amongst seven) were posed to Dr. Eirikson that arose from BT.G.'s disclosure to the VPD. The Director was uncertain if those disclosures meant that B.G. was teaching his son to wash himself or something more. Dr. Eirikson was asked to consider whether B.G. was "at risk to sexually abuse" the children or had an "undue sexual interest in children", and if so, "what treatment would be recommended?" The questions put to Dr. Eirikson were framed in a way that revealed the Director's mindset that if any such interest were found, then it could be remedied with support services. The other questions addressed the emotional and psychological capacity of both parents to parent and care for the children on their own without daily support from the family and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There was no intention to ask Dr. Eirikson to provide an opinion about the veracity of the sexual abuse allegations advanced by J.P. Mr. Strickland said that experts answer only the specific questions put to them. He admitted in cross-examination that he did not specifically ask Dr. Eirikson to opine about the veracity of the sexual abuse allegations. His explanation that "the questions have to be broad enough to elicit a wholesome answer, but specific enough to steer the assessor in the right ballpark" for the manner in which the questions were framed to Dr. Eirikson lacks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 found that Dr. Eirikson's parental capacity assessment concluding that B.G. was fit to parent and that J.P. was essentially not, was deeply flawed for many reasons. Among them I found (Reasons, paras. 381- 414) that his view of the case was coloured in part by the information he received from the Director. He misunderstood the Director's purported basis for the Apprehension, thinking that the children were apprehended because J.P. circulated the videos of the two older children's disclosures by email. Faced with J.P.'s determined focus on sexual abuse of the children, Dr. Eirikson developed an adverse view of J.P.'s motives and mental health.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7. Transfer of the File to the Family Services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Bruce Blandford was the team leader of the Family Services team. I accept his evidence that he had been told by Mr. Strickland when the file was transferred that all of the investigative work into the sexual and physical abuse allegations had been completed by his team. Mr. Blandford would not have accepted the file otherwise. He was also told that there was no merit in the sexual abuse allegations and that in respect of the physical abuse allegations, B.G. had some minor issues surrounding discipline of his children that could be remedied with support services provided to B.G. by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Mr. Blandford did not read any of the documents in the file other than the file transfer report, having accepted Mr. Strickland's assurances about the investigation carried out by the Intake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Mr. Strickland did not tell Mr. Blandford about any of the prior history other than the police believed that J.P. had coached the children to make false disclosures and that the children were apprehended because of concerns over J.P.'s mental stability. The file transfer memo from the Intake unit to the Family Services unit did not mention the children's disclosures in December. There was no reference to J.P.'s call to After Hours on December 17. Instead, it referred to J.P.'s mental health issues and the emotional impact on the children from J.P. having made the children submit to the videotapes. Thus, when Mr. Blandford and his team accepted the file they viewed it through a grossly distorted and factually incorrect lens.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Ms. Caffrey's evidence that the Director investigated the sexual abuse allegations once the VPD completed its investigation is inconsistent with what in fact occurred. Her role in the case essentially ended with her work on the draft versions of the report to the Provincial Court in respect of the Apprehension Proceeding. She was not directly involved in the case after she completed her work on that document. Her view that the Director continued to investigate the sexual abuse allegations once the VPD concluded its investigation is, unfortunately, wishful thinking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 also have significant reservations about the overall reliability of much of her evidence. As I will later discuss, some of the contents of the draft report to court that she prepared were clearly inconsistent with events that occurred during her day-to-day involvement with the case. Other parts were inconsistent with information contained in the Ministry's own files and should have been apparent to Ms. Caffrey if she reviewed the file. Ms. Caffrey also failed to carry out her obligation to take notes of her meeting with Mr. Strickland and Ms. Robinson on December 30, 2009, where the decision to apprehend was made. Her approach to her tasks was, at a minimum, neglectful, which has in turn caused me to be concerned about the integrity of her account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also reject Xeni Pop's evidence that she continued to assess the veracity of the sexual abuse allegations when new information was provided to her. Her testimony concerning her purported ongoing investigation into those allegations does not reflect her ongoing conduct. I found her to be unduly supportive of B.G. to this day and unreasonably harbouring animus towards J.P., which causes me to be concerned about the reliability and credibility of her evidence. I accept that early on in her involvement with the file, Ms. Pop did consider whether there was any truth to the sexual abuse allegations, concluded there was not, and then proceeded to follow the Director's plan to support B.G. To this day, and in spite of claiming to have had an open mind throughout and having wanted an independent third party to determine the veracity of the sexual abuse allegations, Ms. Pop will not accept the outcome of the First Trial and the Director's decision to withdraw her protection concerns about J.P. Ms. Pop testified that she continues to doubt that B.G. sexually abused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 also found Ms. Pop to be either desensitized to or intentionally and inappropriately dismissive of highly disturbing evidence that should have caused her to question the Director's plan to support custody to B.G. Quite surprisingly, Ms. Pop testified that she is not troubled by the highly graphic blotter drawings that she knows B.G. prepared in his twenties and held onto in his keepsakes. Those drawings show women being subjected to sadistic sexualized behaviour and physical violence. She has read the Reasons where, at paras. 238-249, I describe the blotter drawings and the evidence concerning them, including Mr. Colby's testimony that they are "graphic", "violent", and "perverse" and would cause him concern about B.G.'s propensity for abhorrent behaviour or for disturbed fantasies. It was only when pressed in cross-examination that she conceded that they may be a factor to consider when assessing B.G.'s fitness to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Finally, reports of the children's sexualized behaviours prepared by supervised access workers and delivered to the Director (some of them are described in para. 204 of the Reasons), should have but did not have any impact on the Director's assessment of the veracity of the sexual abuse and physical abuse allegations or on the Director's plan to support B.G.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8. Summary of Findings Regarding Sexual Abuse Assessment and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To summarize, I have determined that:</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Strickland approached J.P.'s reports of sexual abuse of all of the children with a closed mind and did not carry out a proper assessment or investigation.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Strickland had no reasonable basis upon which to communicate the information he did to Sergeant Pollard.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Mr. Strickland communicated to Sergeant Pollard had an adverse effect on the VPD's view of the sexual abuse allegations and their approach to the investigation.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Intake team's views of J.P., her motives, and her reports of sexual abuse of the children were adversely affected by Mr. Strickland's views.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Intake team and the Family Services team did not assess information relevant to the reports of sexual abuse that were coming in to the Ministry from various sources, including the children themselves, J.P.'s sister, and Dr. Edamura.</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never formally undertook her own assessment and investigation into the sexual abuse allegations. Rather, the entirety of the investigation was left to the VPD, which the Director knew operated on a different and much higher standard of assessment.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had a closed mind and was not open to considering information provided by J.P. or others on her behalf concerning the sexual abuse allegations and her perceived mental and emotional health issues.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Breach of the Standard of Care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Having made the relevant findings in relation to the sexual abuse investigation, I turn now to identify the governing standard of care expected of a reasonable social worker and to determine whether the Director's conduct met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states the following in relation to the assessment of reports of the sexual abuse of a child (at 3.1-8):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Assessment of sexual abuse or exploitation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 determines whether a child has been sexually abused or exploited by the child's parent by taking into account the general considerations under this section and by assessing the following factors and any other factors that are relevant to the child's circumstances: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child's disclosure;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parent's conduct;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statements of witnesses;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child is displaying behaviour of a sexual nature inappropriate for the child's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At the forefront of this list of factors is the child's disclosure. Social workers who testified as part of the Province's case, such as Ms. Lejko, Ms. Robinson, Mr. Strickland, and the Province's standard of care expert, admitted the Director is to treat a child's disclosure of abuse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that abuse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at 3.1-11 states that the Director "determines whether a child has been sexually abused" by assessing enumerated factors relevant to the child's circumstances which include "the child's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CFS Standard</w:t>
      </w:r>
      <w:r>
        <w:rPr>
          <w:rFonts w:ascii="arial" w:eastAsia="arial" w:hAnsi="arial" w:cs="arial"/>
          <w:color w:val="000000"/>
          <w:sz w:val="20"/>
          <w:lang w:val="en-US" w:eastAsia="en-US" w:bidi="ar-SA"/>
        </w:rPr>
        <w:t xml:space="preserve"> 16, which is entitled "Conducting a Child Protection Investigation", provides additional details. Under the heading "Intent", the </w:t>
      </w:r>
      <w:r>
        <w:rPr>
          <w:rFonts w:ascii="arial" w:eastAsia="arial" w:hAnsi="arial" w:cs="arial"/>
          <w:i/>
          <w:color w:val="000000"/>
          <w:sz w:val="20"/>
          <w:lang w:val="en-US" w:eastAsia="en-US" w:bidi="ar-SA"/>
        </w:rPr>
        <w:t>Standard</w:t>
      </w:r>
      <w:r>
        <w:rPr>
          <w:rFonts w:ascii="arial" w:eastAsia="arial" w:hAnsi="arial" w:cs="arial"/>
          <w:color w:val="000000"/>
          <w:sz w:val="20"/>
          <w:lang w:val="en-US" w:eastAsia="en-US" w:bidi="ar-SA"/>
        </w:rPr>
        <w:t xml:space="preserve"> explains: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focus of an investigation is on thoroughly gathering and assessing the information about the alleged incident and risks of future harm. Direct interviews with the child and family are essential to the investigation process, and where required, are coordinated with police and other involved agencies and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Standard</w:t>
      </w:r>
      <w:r>
        <w:rPr>
          <w:rFonts w:ascii="arial" w:eastAsia="arial" w:hAnsi="arial" w:cs="arial"/>
          <w:color w:val="000000"/>
          <w:sz w:val="20"/>
          <w:lang w:val="en-US" w:eastAsia="en-US" w:bidi="ar-SA"/>
        </w:rPr>
        <w:t xml:space="preserve"> instructs that if a decision to investigate is made following a thorough assessment of the information in a child protection report, the investigation should include, at a minimum, the following:</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seeing and interviewing the child and all other vulnerable children in the home;</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directly observing the child's living situation;</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seeing and interviewing the parent;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reviewing all relevant and necessary information related to the report, including existing case records and files;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obtaining information from people who may have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relevant knowledge of the family and/or child; and</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arranging a medical examination of the child as required by the child's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Standard</w:t>
      </w:r>
      <w:r>
        <w:rPr>
          <w:rFonts w:ascii="arial" w:eastAsia="arial" w:hAnsi="arial" w:cs="arial"/>
          <w:color w:val="000000"/>
          <w:sz w:val="20"/>
          <w:lang w:val="en-US" w:eastAsia="en-US" w:bidi="ar-SA"/>
        </w:rPr>
        <w:t xml:space="preserve"> advises that the Director should work with the family to the fullest extent possible throughout an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Both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CFS Standards</w:t>
      </w:r>
      <w:r>
        <w:rPr>
          <w:rFonts w:ascii="arial" w:eastAsia="arial" w:hAnsi="arial" w:cs="arial"/>
          <w:color w:val="000000"/>
          <w:sz w:val="20"/>
          <w:lang w:val="en-US" w:eastAsia="en-US" w:bidi="ar-SA"/>
        </w:rPr>
        <w:t xml:space="preserve"> provide guidance as to the necessary interactions between the Ministry and police when protection concerns are reported, as well as the nature of the information that should be communicated. According to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3.4-14, when the Director has information indicating abuse of a child, she is to immediately notify the police. If disclosure of information is necessary to ensure the child's safety or well-being, the Director provides the police with information about: (a) the child's circumstances; (b) the name of the person alleged to have caused the harm; and (c) the results of the Director's assessment or investigation of the child's need for protection.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director gives paramount consideration to the child's safety and well-being. The director cooperates with the police in their investigation and may refuse to disclose information to a parent or family member if the police are conducting or contemplating a criminal investigation into the matter. </w:t>
      </w:r>
      <w:r>
        <w:rPr>
          <w:rFonts w:ascii="arial" w:eastAsia="arial" w:hAnsi="arial" w:cs="arial"/>
          <w:color w:val="000000"/>
          <w:sz w:val="20"/>
          <w:u w:val="single"/>
          <w:lang w:val="en-US" w:eastAsia="en-US" w:bidi="ar-SA"/>
        </w:rPr>
        <w:t>However, the director's investigation proceeds to ensure the child's safety or well-being.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I agree with the Province's submission that it was appropriate for the VPD to take a lead role in the sexual abuse investigation prior to the Apprehension, but as I have determined, here, in breach of the standard of care the Director did not carry out any proper independent assessment or investigation of the reports of sexual abuse, including those disclosed by the three older children on December 17. The Director disregarded information presented to social workers from Dr. Edamura and L.P., whom Ms. Grunberg and social workers admitted should have been spoken to, and also failed to consider the information contained in the December 21 Affidavit that supported the reports of sexual abuse beyond a cursory review of the document. Neither Mr. Strickland nor any other social worker acting on behalf of the Director listened to or considered the audio recordings of the children that were attached to the affidavit. The Director failed to consider the children's disclosures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sexual abuse and before any of the children were interviewed, and without having asked J.P. any questions concerning the circumstances in which they were made or in which the audio and video recordings were made, concluded that the disclosures were fabricated and coached.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I interject at this junction to comment upon the lack of key notes in this case, including surrounding the decision to apprehend the children. The Director and her agents are required to document all relevant information and actions taken in providing service as required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CFS Standard</w:t>
      </w:r>
      <w:r>
        <w:rPr>
          <w:rFonts w:ascii="arial" w:eastAsia="arial" w:hAnsi="arial" w:cs="arial"/>
          <w:color w:val="000000"/>
          <w:sz w:val="20"/>
          <w:lang w:val="en-US" w:eastAsia="en-US" w:bidi="ar-SA"/>
        </w:rPr>
        <w:t xml:space="preserve"> 1, 24. All significant information and actions taken must be documented, including:</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child protection reports, and actions taken in response to them;</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assessments, service provision and investigations, and actions taken in response to them;</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decisions and reviews; and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telephone calls, including all information on what action was taken in response to the call or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The information contained in the files and case records is to be relevant, accurate, objective, and complete. It is to include "all records about a child or family, including file recordings, correspondence, assessments, court documents, medical documents and reports, and other professional reports about the child or family in the file": </w:t>
      </w:r>
      <w:r>
        <w:rPr>
          <w:rFonts w:ascii="arial" w:eastAsia="arial" w:hAnsi="arial" w:cs="arial"/>
          <w:i/>
          <w:color w:val="000000"/>
          <w:sz w:val="20"/>
          <w:lang w:val="en-US" w:eastAsia="en-US" w:bidi="ar-SA"/>
        </w:rPr>
        <w:t>CFS Standard</w:t>
      </w:r>
      <w:r>
        <w:rPr>
          <w:rFonts w:ascii="arial" w:eastAsia="arial" w:hAnsi="arial" w:cs="arial"/>
          <w:color w:val="000000"/>
          <w:sz w:val="20"/>
          <w:lang w:val="en-US" w:eastAsia="en-US" w:bidi="ar-SA"/>
        </w:rPr>
        <w:t xml:space="preserve"> 24. Records concerning the Intake team's activity are to be recorded in MIS.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requirement to maintain records was not adhered to. There are many instances where Ministry staff failed to document their decisions. The meeting amongst Ministry staff who made the decision to apprehend the children was not recorded. Mr. Strickland did not make notes of his communications with Sergeant Pollard and Detective Rowley. Nor were many of the Ministry's dealings with J.P. recorded. In other instances, key events such as Dr. Edamura's letter and the After Hours call from J.P. on December 17, 2009, were not recorded in MIS but instead left in the file so that other social workers reviewing the file would only know of their existence if they hunted through the entire hard copy of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 disagree with the Province that requiring notes to be kept is a "standard of perfection". It is the Ministry's own requirement of its employees and it is standard practice to be followed by social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explanations provided by social workers in this case for the absence of notes is not only an indicator of sloppy practice by the social workers, the lack of any explanation for keeping notes, particularly of key events, adversely impacts upon the credibility and reliability of the evidence given by individuals who were responsible to make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VII. THE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The plaintiffs claim that the Director negligently and wrongfully misapprehended the children on December 30, 2009. The particulars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 the following:</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Strickland mischaracterized information he received from Detective Rowley and used that information to create an emergency situation to justify removal of the children;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ignored critical information from J.P., the police and social workers in the period before the Apprehension;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failed to ask J.P. to see the children yet used the fact that no one had seen the children as a primary basis for the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Some of these particulars also found claims in misfeasance.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Governing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CFCSA, Manual, Standards</w:t>
      </w:r>
      <w:r>
        <w:rPr>
          <w:rFonts w:ascii="arial" w:eastAsia="arial" w:hAnsi="arial" w:cs="arial"/>
          <w:color w:val="000000"/>
          <w:sz w:val="20"/>
          <w:lang w:val="en-US" w:eastAsia="en-US" w:bidi="ar-SA"/>
        </w:rPr>
        <w:t xml:space="preserve">, and admissions made by Ministry employees during this trial establish that removing (or apprehending) a child from their existing family environment is a measure of </w:t>
      </w:r>
      <w:r>
        <w:rPr>
          <w:rFonts w:ascii="arial" w:eastAsia="arial" w:hAnsi="arial" w:cs="arial"/>
          <w:color w:val="000000"/>
          <w:sz w:val="20"/>
          <w:u w:val="single"/>
          <w:lang w:val="en-US" w:eastAsia="en-US" w:bidi="ar-SA"/>
        </w:rPr>
        <w:t>last resort</w:t>
      </w:r>
      <w:r>
        <w:rPr>
          <w:rFonts w:ascii="arial" w:eastAsia="arial" w:hAnsi="arial" w:cs="arial"/>
          <w:color w:val="000000"/>
          <w:sz w:val="20"/>
          <w:lang w:val="en-US" w:eastAsia="en-US" w:bidi="ar-SA"/>
        </w:rPr>
        <w:t xml:space="preserve">. Section 30(1)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(1) A director may, without a court order, remove a child if the director has reasonable grounds to believe that the child needs protection and that</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child's health or safety is in immediate danger, or</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other less disruptive measure that is available is adequate to protect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CFS Standard</w:t>
      </w:r>
      <w:r>
        <w:rPr>
          <w:rFonts w:ascii="arial" w:eastAsia="arial" w:hAnsi="arial" w:cs="arial"/>
          <w:color w:val="000000"/>
          <w:sz w:val="20"/>
          <w:lang w:val="en-US" w:eastAsia="en-US" w:bidi="ar-SA"/>
        </w:rPr>
        <w:t xml:space="preserve"> 19, "Removing a Child", reiterates the legislative grounds for removal: "unless a child is in immediate danger, all options for keeping the child safe other than removal must be fully explored and implemented where available and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An apprehension, which is carried out without prior judicial authorization, must comply with the principles of fundamental justice: </w:t>
      </w:r>
      <w:r>
        <w:rPr>
          <w:rFonts w:ascii="arial" w:eastAsia="arial" w:hAnsi="arial" w:cs="arial"/>
          <w:i/>
          <w:color w:val="000000"/>
          <w:sz w:val="20"/>
          <w:lang w:val="en-US" w:eastAsia="en-US" w:bidi="ar-SA"/>
        </w:rPr>
        <w:t>Winnipeg Child and Family Services v. K.L.W.,</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2000 SCC 48</w:t>
        </w:r>
      </w:hyperlink>
      <w:r>
        <w:rPr>
          <w:rFonts w:ascii="arial" w:eastAsia="arial" w:hAnsi="arial" w:cs="arial"/>
          <w:color w:val="000000"/>
          <w:sz w:val="20"/>
          <w:lang w:val="en-US" w:eastAsia="en-US" w:bidi="ar-SA"/>
        </w:rPr>
        <w:t xml:space="preserve"> at para. 87. Apprehension is a measure of last resort where child protection authorities have reasonable and probable grounds to believe that a child is at risk of serious harm: </w:t>
      </w:r>
      <w:r>
        <w:rPr>
          <w:rFonts w:ascii="arial" w:eastAsia="arial" w:hAnsi="arial" w:cs="arial"/>
          <w:i/>
          <w:color w:val="000000"/>
          <w:sz w:val="20"/>
          <w:lang w:val="en-US" w:eastAsia="en-US" w:bidi="ar-SA"/>
        </w:rPr>
        <w:t>Winnipeg Child and Family Services</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(3.18-3) instructs that the Director is to determine whether a child's health or safety is in immediate danger by considering such factors as whether: (a) the child has suffered a serious injury due to abuse or neglect and is at risk of further harm; (b) the child needs immediate medical attention and the Director is unable to locate the parent; (c) the child displays or expresses extreme fear of returning to the care of the child's parent; (d) the parent does not provide an adequate explanation of the child's injury; (e) the child's parent refuses to meet with the Director to discuss the child's immediate safety needs; or (f) there is a likelihood that the child's parent will leave the community with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Standards</w:t>
      </w:r>
      <w:r>
        <w:rPr>
          <w:rFonts w:ascii="arial" w:eastAsia="arial" w:hAnsi="arial" w:cs="arial"/>
          <w:color w:val="000000"/>
          <w:sz w:val="20"/>
          <w:lang w:val="en-US" w:eastAsia="en-US" w:bidi="ar-SA"/>
        </w:rPr>
        <w:t xml:space="preserve"> all describe various less disruptive alternatives to apprehension. According to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(3.18-4), they include:</w:t>
      </w:r>
      <w:r>
        <w:rPr>
          <w:rFonts w:ascii="arial" w:eastAsia="arial" w:hAnsi="arial" w:cs="arial"/>
          <w:sz w:val="20"/>
          <w:lang w:val="en-US" w:eastAsia="en-US" w:bidi="ar-SA"/>
        </w:rPr>
        <w:cr/>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support services agreement with the parent under s. 5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voluntary care agreement with the parent for the child to reside out of the home under s. 6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or alternatively with relatives or friends;</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with the parent to ensure that a person who has caused the child's need for protection has left or will leave the home;</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situations of family violence, an offer of assistance to the non-offending parent and child to leave the home for a place of safety;</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applications to court for: an order compelling a recalcitrant parent to produce the child for an interview or medical examination under s. 17; a protective intervention order under s. 28; an order authorizing health care for the child under s. 29; or a restraining order under s. 98; and</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referral for the parent to mediation or other available alternative dispute resolution mechanisms as a means of reaching an agreement to keep the child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In assessing whether less disruptive measures to apprehension are adequate to protect the child, the Director is to consider such factors as:</w:t>
      </w:r>
      <w:r>
        <w:rPr>
          <w:rFonts w:ascii="arial" w:eastAsia="arial" w:hAnsi="arial" w:cs="arial"/>
          <w:sz w:val="20"/>
          <w:lang w:val="en-US" w:eastAsia="en-US" w:bidi="ar-SA"/>
        </w:rPr>
        <w:cr/>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effectiveness of previous services provided to the parent;</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parent's circumstances that could limit the effectiveness of the services;</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parent's capacity and ability to participate in the services;</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the parent's cooperation;</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available to the Director about the ability, willingness and suitability of relatives or others to protect the child; and</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services or measures are likely to address the family's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3.18-4)</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Review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Detective Rowley testified that when she returned to her office on December 27 after a few days off during the holidays, she was displeased to have received an email from J.P. attaching the videos of the children's disclosures. She thought it was highly inappropriate for J.P. to speak with her children about sexual abuse in front of a video camera and then circulate the videos to family, social workers, police, and friends. Detective Rowley tried to call J.P. but found her cellular voicemail full. Thinking that J.P. had not called her (even though she had warned J.P. that she could be charged with criminal harassment if she continued to call), Detective Rowley concluded, unreasonably in my view, that J.P. was "withdrawing" and harbouring the children. Detective Rowley did not know that J.P. had called the Director and the VPD on December 17 to ask for assistance because the older children were disclosing sexual abuse, nor did she know that no one from the Director or the VPD had responded.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Director had not formed the opinion that J.P. was withdrawing or harbouring the children. The Director had already discounted a report from B.G.'s friend, S.S.G., that J.P.'s house was boarded up following an inspection of the home by the VPD. J.P. was with the children at a Holiday Inn in Richmond, near a child amusement facility, over the holidays. J.P. told the Director that she did not want her mother and other family members speaking with the children about their disclosures before they could be interviewed by the VPD. J.P. had also explained her rationale to the Director before the Apprehension. The Director also knew that J.P. was heavily involved in preparing court documents for hearings in this Court that were ongoing in December. One of the social workers testified to a report of a "pile" of mail that was inside the front door of J.P.'s house (observed from a glass window from the front of the house), which, in my determination, was readily explained by her absence from the home and her engagement with the family law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 Director was also aware from the follow-up call to the Ministry by G.P. that J.P.'s family no longer had any concerns about the safety of the children. Both the Director and Detective Rowley also knew that J.P. had been interviewed by the VPD's Sergeant Singh on December 28, 2009. They knew that Sergeant Singh had determined that J.P. did not suffer from any mental health issues. Moreover, Mr. Tymkow had no protection concerns in connection with J.P.'s mental and emotional health, and his view had not changed by the time he left the office for vacation on December 23. Mr. Strickland took over Mr. Tymkow's role as the social worker in charge of the case, although he enlisted Ms. Caffrey's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Nevertheless, against this backdrop, a decision to apprehend the children was made on the morning of December 30. The purported basis for the Apprehension was that the children were in immediate danger of physical harm from their mother who was suffering from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decision to apprehend the children was made during a morning meeting between Mr. Strickland, Ms. Robinson (who was a Deputy Director at that time), and Ms. Caffrey. No notes exist of the meeting because, Ms. Caffrey testified, none were made. In spite of her obligation as the junior social worker in attendance to take notes, Ms. Caffrey claims that she did not take notes. Despite the absence of notes, I have been able to determine the key aspects of their discussion from the other evidence, including that of the three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All three social workers testified that the Apprehension was the result of a phone call made by Detective Rowley to Mr. Strickland earlier that morning that "tipped the balance". According to Ms. Robinson and Ms. Caffrey, Mr. Strickland led them to believe that Detective Rowley had advised him that J.P. was at risk of killing herself or the children or both. They further said that Mr. Strickland led them to believe that the children should be apprehended without delay. All three social workers testified that but for that call to Mr. Strickland, the Apprehension would not have occurred. According to Mr. Strickland, his "hands were tied" as a result of the call. The Director had no choice, he suggested, other than to apprehend the children immediately. Mr. Strickland did not base his information and advice to Ms. Robinson on S.S.G.'s statement on December 27 that J.P. would murder or flee with the children. She was not considered to be a credible community source, the veracity of the information she reported had been shown to be untrue, she was known to be a close friend of B.G.'s, and Mr. Strickland had not previously acted on her advice or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Mr. Strickland did not deny Ms. Caffrey's evidence that he used the word "kill" regarding the children (or words to convey that effect) in his meeting with Ms. Robinson and Ms. Caffrey. He agreed that her recollection of their meeting would be better than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In his evidence in chief, Mr. Strickland testified that Detective Rowley advised him that J.P. was "a risk to the physical well-being and safety of her children." She told him that she "was concerned of the potential for [J.P.] to harm herself and harm her children and we were very concerned about that as now we have an immediate safety concern that's being reported to the Director about the children's welfare". He elaborated, explaining: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 - she spoke a little bit to me about sort of in language, like, in her experience, these are the types of cases where this - - the potential for these things to happen is very real.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In cross-examination, Mr. Strickland added that in acting on Detective Rowley's information and in turn recommending apprehension to Ms. Robinson, he "was responding to what Gwen Rowley independently phoned to tell me." He also said, "I hadn't reached any of those conclusions myself."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Mr. Strickland admitted in cross-examination that Detective Rowley never mentioned homicide in their discussions that led up to the Apprehension, saying only that she might have mentioned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did Gwen Rowley mention anything about - - specifically about homicide, suicide, killing, these words come out of her mouth?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Homicide, no. Suicide, perhaps</w:t>
            </w:r>
            <w:r>
              <w:rPr>
                <w:rFonts w:ascii="arial" w:eastAsia="arial" w:hAnsi="arial" w:cs="arial"/>
                <w:color w:val="000000"/>
                <w:sz w:val="18"/>
                <w:lang w:val="en-US" w:eastAsia="en-US" w:bidi="ar-SA"/>
              </w:rPr>
              <w:t>. Um, I believe I recall her saying that she was concerned that she may end up harming the children and I can't be - - I can't be certain that she said killing the children but certainly there was grave consequences to what she was alleging.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He also could not come up with a reason why J.P. would harm herself or her children. He could not identify a motive for her to hurt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okay, let's look at this, her inclination or the risk of [J.P.] harming herself or the children. Let's just focus on that for a moment. What motive would [J.P.] have had for harming either herself or her beloved children for whom she was - - she was trying to protect? Let's have an answer to that. What - - what possible motive would she have had?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Well, it's difficult for me to tell. I mean, I don't - - I don't know why</w:t>
            </w:r>
            <w:r>
              <w:rPr>
                <w:rFonts w:ascii="arial" w:eastAsia="arial" w:hAnsi="arial" w:cs="arial"/>
                <w:color w:val="000000"/>
                <w:sz w:val="18"/>
                <w:lang w:val="en-US" w:eastAsia="en-US" w:bidi="ar-SA"/>
              </w:rPr>
              <w:t xml:space="preserve"> - - there's things that I think that I don't know about why Detective Rowley called me and told the things that she did. But my duty is to respond to those - - those assertions. So it's very difficult for me to answer that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don't really have a motive?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Uh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Can't think of a motive</w:t>
            </w:r>
            <w:r>
              <w:rPr>
                <w:rFonts w:ascii="arial" w:eastAsia="arial" w:hAnsi="arial" w:cs="arial"/>
                <w:color w:val="000000"/>
                <w:sz w:val="18"/>
                <w:lang w:val="en-US" w:eastAsia="en-US" w:bidi="ar-SA"/>
              </w:rPr>
              <w:t xml:space="preserve">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 perhaps, I don't know. I mean, I would - - </w:t>
            </w:r>
            <w:r>
              <w:rPr>
                <w:rFonts w:ascii="arial" w:eastAsia="arial" w:hAnsi="arial" w:cs="arial"/>
                <w:color w:val="000000"/>
                <w:sz w:val="18"/>
                <w:u w:val="single"/>
                <w:lang w:val="en-US" w:eastAsia="en-US" w:bidi="ar-SA"/>
              </w:rPr>
              <w:t>it's not really my place to hazard an answer to that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Mr. Strickland also admitted that J.P. had never been asked by the Ministry to produce the children prior to the Apprehension and that he knew the reason why J.P. did not want anyone seeing her children at that time - because she was waiting for them to be interviewed by the VPD.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Detective Rowley testified that she telephoned Mr. Strickland at 9:40 a.m. on December 30 and left a message for him to call her back. He did, at 11:00 a.m. According to Detective Rowley, she called Mr. Strickland to share her concerns about J.P.'s silence and that she might be withdrawing and harbouring the children. Detective Rowley thought that J.P.'s mental state was deterioriating because she believed that J.P. thought that no one was listening to her. It did not occur to Detective Rowley that J.P. had stopped calling her because she had been warned that her continued calls to the VPD could result in criminal harassment charges. Detective Rowley also assumed that another indicator of J.P. withdrawing was her full voicemail message box when she tried to call her. She was further concerned that J.P. might flee with the children to keep them from their father and she notified the border guard services accordingly. Detective Rowley told Mr. Strickland that if he wished to apprehend the children then she would support 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Although Detective Rowley testified that she had a "gut fear" (based on a discussion with her superior) that J.P. might harm the children, she did not say, when giving her evidence in chief or in cross-examination, that she communicated that concern directly to Mr. Strickland.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When Mr. Strickland rang off the telephone with Detective Rowley, he went to meet with Ms. Robinson and Ms. Caffrey and alarmed them by misrepresenting a selective portion of his discussion with Detective Rowley. As I described, he led them to believe that J.P. was at risk of killing the children or herself or both. Mr. Strickland did not tell Ms. Robinson and Ms. Caffrey about J.P.'s calls to After Hours or that the children were disclosing sexual abuse. He also did not tell them about his telephone call with Sergeant Pollard on December 7. The Apprehension was authorized due to the emergent and alarming picture portrayed by Mr. Strickland.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Detective Rowley did not use the words "kill" or "homicide" or "suicide" when recounting her discussion with Mr. Strickland during her testimony. The only time the word "kill" was used in the course of her evidence was when she responded to two leading questions put to her in her evidence in chief. The first time it was used, the question presumed she had used that word when speaking with Mr. Strickland: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Detective Rowley, before the lunch break you said something that I wanted to explore a little bit more. You said, and forgive me if my wording is not exactly the same as what you said, but said something to the effect of you were worried that [J.P.] might kill the children?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In the circumstances, I can give no weight to the answer, particularly where the question and answer followed on prior objections from plaintiffs' counsel to leading questions put to Detective Rowley and, ultimately, a warning that leading questions could adversely affect the weight of Detective Rowley's evidence. The answer also does not accord with the overall tenor of Detective Rowley's own evidence and her notes of the discussion she had with Mr. Strickland.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When explaining the circumstances that led up to the Apprehension in his report to Mr. Tymkow dated December 31, 2009, Mr. Strickland was more muted in his explanation, and led Mr. Tymkow to believe that Detective Rowley had suggested that J.P. was at risk to harm herself or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discussed the concerns therein with Sheila Robinson, and after receiving a call from Detective Gwen Rowley who stated that she was concerned that the mother was now in her view a risk to harm herself and the children, and in reviewing the other information we have gathered over the course of our involvement with the family we determined that the children should be removed. This occurred Dec 30 as per the AH memo that I have placed in your box. Please review all this material as you will need to put together the report to court for the list on Wednesday. I can assist with this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When asked what other information he received from Detective Rowley to suggest that J.P. might harm the children, Mr. Strickland referred to information he received from S.S.G., to the effect that the children looked gaunt in the video recordings of their disclosures, which he said was "as though they were under some kind of duress." In doing so, Mr. Strickland was, I find, grasping for evidence to support his statements in his meeting with Ms. Robinson and Ms. Caffrey. He knew that S.S.G. was a close friend of B.G.'s and that the accuracy of information she previously reported had been rejected. As well, assuming the children did look gaunt, it would not, in the circumstances, support a conclusion that J.P. might harm or kill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Mr. Strickland did not make notes of his conversation with Detective Rowley, even though he was effectively acting as the social worker in charge of the case in Mr. Tymkow's absence. He offered no reason for failing to make notes of such an important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Mr. Tymkow testified that you kept notes. What do you say to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Uh, I didn't keep - - </w:t>
            </w:r>
            <w:r>
              <w:rPr>
                <w:rFonts w:ascii="arial" w:eastAsia="arial" w:hAnsi="arial" w:cs="arial"/>
                <w:color w:val="000000"/>
                <w:sz w:val="18"/>
                <w:u w:val="single"/>
                <w:lang w:val="en-US" w:eastAsia="en-US" w:bidi="ar-SA"/>
              </w:rPr>
              <w:t>I don't keep notes as the supervisor for the office.</w:t>
            </w:r>
            <w:r>
              <w:rPr>
                <w:rFonts w:ascii="arial" w:eastAsia="arial" w:hAnsi="arial" w:cs="arial"/>
                <w:color w:val="000000"/>
                <w:sz w:val="18"/>
                <w:lang w:val="en-US" w:eastAsia="en-US" w:bidi="ar-SA"/>
              </w:rPr>
              <w:t xml:space="preserve"> Occasionally I will make a very small notation in my diary as to phone numbers and appointments and things to do, et cetera. Events that I feel are appropriate to bring up with social workers but I don't take case notes. </w:t>
            </w:r>
            <w:r>
              <w:rPr>
                <w:rFonts w:ascii="arial" w:eastAsia="arial" w:hAnsi="arial" w:cs="arial"/>
                <w:color w:val="000000"/>
                <w:sz w:val="18"/>
                <w:u w:val="single"/>
                <w:lang w:val="en-US" w:eastAsia="en-US" w:bidi="ar-SA"/>
              </w:rPr>
              <w:t>That's the responsibility of the social workers.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were asked this question at your examination for discovery, I believe your evidence was that you had very few notes.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that implies that you had some notes?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 - - what I mean is, by few notes is that I would maybe, as a point of reference in my consultations with staff, in order to help refresh my memory, I may jot down very small pieces of information to assist my supervision of the staff.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So if there was a very important piece of information, so just talking to Detective Gwen Rowley about the safety of the children, would that be something that you would make a note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Not necessarily,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this particular case, did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think -- I don't believe I did,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Fortunately, Detective Rowley did make notes of their conversation. In considering the notes in relation to her evidence, I am satisfied that Detective Rowley's notes of her discussion with Mr. Strickland provide a reliable account of her conversation with Mr. Strickland. They do not make any reference to homicide, suicide, or a risk that J.P. could flee with the children. Instead, Detective Rowley's notes reflect her concern over what she though was J.P.'s increasing paranoia and her concern that J.P. was withdrawing and harbouring the children. She did not tell Mr. Strickland that J.P. could harm, murder, or kill the children or commit suicide or "kill" herself. There is also no reference to the video and audio recordings J.P. made of the children's disclosures let alone of any concern Detective Rowley had about their circulation. Her notes in the VPD files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09.12.30 at 1100 hrs Det Rowley received a call back from William Strickland. Strickland concurred with Det Rowley's concerns about the children and [J.P.]'s escalating mental health issues. Both Strickland and Det Rowley are concerned that [J.P.] is harbouring the children in an environment of growing paranoia. As a result of this conversation an assessment and apprehension of the children, </w:t>
      </w:r>
      <w:r>
        <w:rPr>
          <w:rFonts w:ascii="arial" w:eastAsia="arial" w:hAnsi="arial" w:cs="arial"/>
          <w:color w:val="000000"/>
          <w:sz w:val="20"/>
          <w:u w:val="single"/>
          <w:lang w:val="en-US" w:eastAsia="en-US" w:bidi="ar-SA"/>
        </w:rPr>
        <w:t>if necessary</w:t>
      </w:r>
      <w:r>
        <w:rPr>
          <w:rFonts w:ascii="arial" w:eastAsia="arial" w:hAnsi="arial" w:cs="arial"/>
          <w:color w:val="000000"/>
          <w:sz w:val="20"/>
          <w:lang w:val="en-US" w:eastAsia="en-US" w:bidi="ar-SA"/>
        </w:rPr>
        <w:t>, was decided. Strickland stated that police involvement with Car 86 and 87 would be paramount.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In all, I find that Mr. Strickland did not provide a truthful account of his conversation with Detective Rowley to Ms. Robinson and Ms. Caffrey. He led them to believe that prompt action must be taken to apprehend the children for otherwise J.P. might kill the children, herself, or both. Detective Rowley did not tell Mr. Strickland that J.P. might kill herself or her children or flee with them (which was later reported to the Provincial Court as key factual information surrounding the Apprehension). Her focus was on what she perceived to be J.P.'s withdrawal due to her distress resulting from her belief that the children had been sexually abused. Detective Rowley incorrectly thought that J.P. was harbouring the children and was suffering from increasing paranoia because J.P. had stopped calling her and because her voicemail message in-box was full. I am satisfied that she did not recommend or urge apprehension upon Mr. Strickland and instead, she offered her support to the Director's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At trial, Mr. Strickland tried to justify the Apprehension on the basis that J.P. refused to disclose the location of the children, even though the Director never asked her for that information. The only evidence Mr. Strickland could point to was an After Hours memo from social worker Bev Schulz reporting on a social worker's discussion with J.P. on December 28, 2009. Mr. Strickland's reliance on that note is without merit. Neither Mr. Strickland nor any other social worker contacted Ms. Schulz to find out what she discussed with J.P. Ms. Schulz was not called as a witness to provide an account of her conversation with J.P. Conversely, the uncontroverted evidence is that J.P. readily cooperated with the Director and produced the children when asked to do so on December 30. Ms. Caffrey has also admitted that J.P. never refused to tell the Director where the children were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Although Mr. Strickland advised Ms. Robinson (who approved the Apprehension) that the children were suffering from emotional harm due to J.P.'s continued efforts to pursue the sexual abuse allegations and in making the two older children recount fabricated disclosures of abuse in front of a video camera in a public location, that was not the basis upon which Ms. Robinson agreed to the Apprehension. Emotional harm was a concern for Ms. Robinson but not the basis for the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Nor could it be.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(at 3.1-14) defines emotional harm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purpose of subsection (1)(e)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a child is emotionally harmed if the child demonstrates severe</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withdrawal, or</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self-destructive or aggressive behaviour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was no evidence that the children were suffering from emotional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Mr. Strickland also tried to make it appear as if he had considered a s. 17 (produce the child) application prior to the Apprehension. It is true that he contacted Ms. Charlene Le Beau, a lawyer at Ms. Feenie's law firm, to work up the materials for a s. 17 application. However, documents in the law firm's file indicate that this conversation occurred in the afternoon of December 30, after the meeting at which the Apprehension decision had been made. In her email sent the following day, December 31, 2009, sent at 7:52 a.m., Ms. Le Beau wrote to Mr. Strickland referring to their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William: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Just touching base after our communication </w:t>
      </w:r>
      <w:r>
        <w:rPr>
          <w:rFonts w:ascii="arial" w:eastAsia="arial" w:hAnsi="arial" w:cs="arial"/>
          <w:color w:val="000000"/>
          <w:sz w:val="20"/>
          <w:u w:val="single"/>
          <w:lang w:val="en-US" w:eastAsia="en-US" w:bidi="ar-SA"/>
        </w:rPr>
        <w:t>yesterday afternoon</w:t>
      </w:r>
      <w:r>
        <w:rPr>
          <w:rFonts w:ascii="arial" w:eastAsia="arial" w:hAnsi="arial" w:cs="arial"/>
          <w:color w:val="000000"/>
          <w:sz w:val="20"/>
          <w:lang w:val="en-US" w:eastAsia="en-US" w:bidi="ar-SA"/>
        </w:rPr>
        <w:t xml:space="preserve"> to let you know that I'm keeping any eye out for any email or cell phone call from you (my cell # is [redacted]) with respect to an application pursuant to s. 17 of the Act to compel the mother to provide the Director access to the children for the purpose of investigating a child protection concern. I spoke with Robin Stewart about this potential application, and he advised that given the urgency of such an application, the evidence can be presented orally, rather than by way of affidavit. That is, the social worker can take the stand to tell the judge what happened re denial of acess to the children. As such, all we would need to prepare is an Application for an Order. The application will need to be email [sic] to us for review. As discussed, I am available to attend court today if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Mr. Strickland responded the same day to Ms. Le Beau, stating in an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Hello Charlene, many thanks for the e-mail. I wanted to let you know tha[t] the children were removed last night by AH so this matter will be on the list next Wednesday. Happy New Year, 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As an experienced child protection social worker, Mr. Strickland knows the purpose of a s. 17 application. Yet, when asked in cross-examination to explain it, he feigned ignorance, stating, "I would be hard pressed to quote that section off my head". When pressed, and asked if he recollected having a discussion with anyone about a s. 17 application, Mr. Strickland responded "Um, we didn't discuss that at the time...." When pressed further and asked if there was a discussion with anyone about a s. 17 application, Mr. Strickland responded that he did not recall a discussion with anyone for an order for production of the children, stating, "Not to my recollection, no, there wasn't." I agree with the plaintiffs' submission that Mr. Strickland was engaged in a concocted attempt to demonstrate that a less disruptive alternative to apprehension had been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Once the Director decided to apprehend, a call was made from the Ministry to J.P. to have her meet a social worker with the children at home that day. The Ministry had no difficulty contacting her. J.P. readily agreed to produce the children. Because the Apprehension could not be arranged during Ms. Caffrey's working hours, another social worker on duty after hours attended at J.P.'s home with a police officer. They had no difficulty obtaining entry to the house or access to the children. The children were taken from their mother to a temporary foster home overnight. From there, they were taken to the home of J.P.'s sister, L.P. and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Given that the purported basis of the Apprehension was that the children were in immediate danger of physical harm, there was, strictly speaking, no requirement that the Director consider less disruptive alternatives before proceeding with the Apprehension. I would nevertheless observe that the Director did not give consideration to any of the other options before apprehending the children, nor did she offer them to J.P. For instance, and as I have mentioned, the Director was entitled to request - as one of the less disruptive alternative measures - that J.P. produce the children to her for assessment. The Director did not do that. To the contrary, her production request of J.P. was for the purposes of facilitating the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xml:space="preserve">  In summary, Mr. Strickland misled Ms. Robinson and Ms. Caffrey to believe that Detective Rowley was of the opinion that J.P. may kill the children or herself. Ms. Robinson thus authorized the Apprehension on the basis of a misapprehension that the children were in immediate danger of physical harm from their mother who was suffering from mental health issues. Although she did not base her decision to authorize the Apprehension on it, she was also concerned about emotional harm suffered by the children from having discussed sexual abuse with their mother. However, concerns about emotional harm to the children from the circulation of the video recordings of their disclosures were speculative. There was no proof that the children suffered from emotional harm as it is defined in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Mr. Strickland knew why J.P. and the children were away from their home in the latter part of December. Evidence from Dr. Edamura that J.P. was not suffering mental health issues was ignored by the Director. When asked, to produce the children, J.P. immediately and readily cooperated with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In the circumstances, there was no basis to apprehend the children. For the reasons set out in this judgment, I have determined that the Apprehension was the result of the tortious acts and omissions of the Director and her agents, who were social workers employed by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The day following the Apprehension, December 31, J.P. met with Mr. Strickland at his office to find out why her children had been apprehended. According to Mr. Strickland, his purpose at the meeting was to obtain further information from J.P. and to explain his protection concerns to her. He said he had an open mind. A tape recording of their meeting, made with a tape recorder that J.P. had in her purse, shows that his account is not correct. In listening to the tape recording, the accuracy of which Mr. Strickland did not challenge when it was played to him in cross-examination, it is clear that Mr. Strickland had a closed mind in the interview and refused to consider any information that J.P. provided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The Director had the opportunity immediately following the Apprehension to further consider information supporting the veracity of the sexual abuse allegations and whether the children were in fact at risk of physical harm from J.P. Instead, Mr. Strickland's approach to the meeting provides further evidence that:</w:t>
      </w:r>
      <w:r>
        <w:rPr>
          <w:rFonts w:ascii="arial" w:eastAsia="arial" w:hAnsi="arial" w:cs="arial"/>
          <w:sz w:val="20"/>
          <w:lang w:val="en-US" w:eastAsia="en-US" w:bidi="ar-SA"/>
        </w:rPr>
        <w:cr/>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early and firm decision had been made that there was no merit to the sexual abuse allegations;</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was of the opinion that J.P. had fabricated and coached her children to make their disclosures;</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was of the opinion that J.P. posed protection concerns to the children from her preoccupation with sexual abuse of the children;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the Director was seeking to determine the extent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emotional harm caused to the children by J.P.; and</w:t>
      </w:r>
      <w:r>
        <w:rPr>
          <w:rFonts w:ascii="arial" w:eastAsia="arial" w:hAnsi="arial" w:cs="arial"/>
          <w:sz w:val="20"/>
          <w:lang w:val="en-US" w:eastAsia="en-US" w:bidi="ar-SA"/>
        </w:rPr>
        <w:cr/>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as long as J.P. persisted with her reports of sexual abuse, the children would not be returned to her - this mindset then drove the Director's ongoing conduct in her dealings with J.P., the children, and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 tape recording, which was transcribed, reveals that before the children were interviewed, before the VPD completed its investigation, and without having made any enquiries about the circumstances in which the children made their disclosures and in which the audio and video recordings were made, Mr. Strickland suggested that J.P. was inappropriately "obsessed" or preoccupied with the sexual abuse allegations and that she had indeed fabricated them. He also criticized her for speaking with her children even though she told him that she did it on legal advice and that no one from the VPD had advised her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I have set out illustrative excerpts from the transcript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STRICKLAND: </w:t>
      </w:r>
      <w:r>
        <w:rPr>
          <w:rFonts w:ascii="arial" w:eastAsia="arial" w:hAnsi="arial" w:cs="arial"/>
          <w:color w:val="000000"/>
          <w:sz w:val="20"/>
          <w:u w:val="single"/>
          <w:lang w:val="en-US" w:eastAsia="en-US" w:bidi="ar-SA"/>
        </w:rPr>
        <w:t>So one of the things I am concerned about is your perseveration over your concerns and allegations around the children sexually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What are you calling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STRICKLAND: </w:t>
      </w:r>
      <w:r>
        <w:rPr>
          <w:rFonts w:ascii="arial" w:eastAsia="arial" w:hAnsi="arial" w:cs="arial"/>
          <w:color w:val="000000"/>
          <w:sz w:val="20"/>
          <w:u w:val="single"/>
          <w:lang w:val="en-US" w:eastAsia="en-US" w:bidi="ar-SA"/>
        </w:rPr>
        <w:t>Perseverating, it is sort of like pouring over, becoming really obsessed 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[J.P.] </w:t>
      </w:r>
      <w:r>
        <w:rPr>
          <w:rFonts w:ascii="arial" w:eastAsia="arial" w:hAnsi="arial" w:cs="arial"/>
          <w:color w:val="000000"/>
          <w:sz w:val="20"/>
          <w:u w:val="single"/>
          <w:lang w:val="en-US" w:eastAsia="en-US" w:bidi="ar-SA"/>
        </w:rPr>
        <w:t>Over what? Over what, can you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STRICKLAND: </w:t>
      </w:r>
      <w:r>
        <w:rPr>
          <w:rFonts w:ascii="arial" w:eastAsia="arial" w:hAnsi="arial" w:cs="arial"/>
          <w:color w:val="000000"/>
          <w:sz w:val="20"/>
          <w:u w:val="single"/>
          <w:lang w:val="en-US" w:eastAsia="en-US" w:bidi="ar-SA"/>
        </w:rPr>
        <w:t>Over your concerns that the children have been sexually abused.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So you think I am obsessed with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STRICKLAND: No, I think that there - - </w:t>
      </w:r>
      <w:r>
        <w:rPr>
          <w:rFonts w:ascii="arial" w:eastAsia="arial" w:hAnsi="arial" w:cs="arial"/>
          <w:color w:val="000000"/>
          <w:sz w:val="20"/>
          <w:u w:val="single"/>
          <w:lang w:val="en-US" w:eastAsia="en-US" w:bidi="ar-SA"/>
        </w:rPr>
        <w:t>and I am not a psychiatrist, I don't have that ability to make those determinations</w:t>
      </w:r>
      <w:r>
        <w:rPr>
          <w:rFonts w:ascii="arial" w:eastAsia="arial" w:hAnsi="arial" w:cs="arial"/>
          <w:color w:val="000000"/>
          <w:sz w:val="20"/>
          <w:lang w:val="en-US" w:eastAsia="en-US" w:bidi="ar-SA"/>
        </w:rPr>
        <w:t>, all I am telling you is that in your presentations (inaudible) the other staff here, as well as other community professionals, including the police that you had contact with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Well, this is quite a big matter and I didn't feel like I am being heard. You know, I even took them to the child protection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STRICKLAND: I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 - and nobody - - I was expecting a psychologist - - a psychiatrist to question my kids but that didn't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STRICKLAND: ... </w:t>
      </w:r>
      <w:r>
        <w:rPr>
          <w:rFonts w:ascii="arial" w:eastAsia="arial" w:hAnsi="arial" w:cs="arial"/>
          <w:color w:val="000000"/>
          <w:sz w:val="20"/>
          <w:u w:val="single"/>
          <w:lang w:val="en-US" w:eastAsia="en-US" w:bidi="ar-SA"/>
        </w:rPr>
        <w:t>I feel that your interviewing of the children was the wrong thing to do and I think that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[J.P.]: And do you know that's why I don't have my second lawyer anymore </w:t>
      </w:r>
      <w:r>
        <w:rPr>
          <w:rFonts w:ascii="arial" w:eastAsia="arial" w:hAnsi="arial" w:cs="arial"/>
          <w:color w:val="000000"/>
          <w:sz w:val="20"/>
          <w:u w:val="single"/>
          <w:lang w:val="en-US" w:eastAsia="en-US" w:bidi="ar-SA"/>
        </w:rPr>
        <w:t>because he is the one that told me to do that</w:t>
      </w:r>
      <w:r>
        <w:rPr>
          <w:rFonts w:ascii="arial" w:eastAsia="arial" w:hAnsi="arial" w:cs="arial"/>
          <w:color w:val="000000"/>
          <w:sz w:val="20"/>
          <w:lang w:val="en-US" w:eastAsia="en-US" w:bidi="ar-SA"/>
        </w:rPr>
        <w:t xml:space="preserve"> and that's why I let him go because he obviously didn't have my best interest in mind by telling me to do that, </w:t>
      </w:r>
      <w:r>
        <w:rPr>
          <w:rFonts w:ascii="arial" w:eastAsia="arial" w:hAnsi="arial" w:cs="arial"/>
          <w:color w:val="000000"/>
          <w:sz w:val="20"/>
          <w:u w:val="single"/>
          <w:lang w:val="en-US" w:eastAsia="en-US" w:bidi="ar-SA"/>
        </w:rPr>
        <w:t>and I have an e-mail that proves that. I think I provided that to you, did 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STRICKLAND: </w:t>
      </w:r>
      <w:r>
        <w:rPr>
          <w:rFonts w:ascii="arial" w:eastAsia="arial" w:hAnsi="arial" w:cs="arial"/>
          <w:color w:val="000000"/>
          <w:sz w:val="20"/>
          <w:u w:val="single"/>
          <w:lang w:val="en-US" w:eastAsia="en-US" w:bidi="ar-SA"/>
        </w:rPr>
        <w:t>Yeah. You did,</w:t>
      </w:r>
      <w:r>
        <w:rPr>
          <w:rFonts w:ascii="arial" w:eastAsia="arial" w:hAnsi="arial" w:cs="arial"/>
          <w:color w:val="000000"/>
          <w:sz w:val="20"/>
          <w:lang w:val="en-US" w:eastAsia="en-US" w:bidi="ar-SA"/>
        </w:rPr>
        <w:t xml:space="preserve"> but I am explaining to you that that was the wrong thing to do. There was a police - - there was a police investigation that was unfolding - - ... Yeah, but there was a police investigation that was ensuing and they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Yes, but then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STRICKLAND: - - surround when those interviews were going to happen, so this is a formal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No, they haven't yet.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STRICKLAND: There is a formal criminal process that's unfolding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[J.P.]: </w:t>
      </w:r>
      <w:r>
        <w:rPr>
          <w:rFonts w:ascii="arial" w:eastAsia="arial" w:hAnsi="arial" w:cs="arial"/>
          <w:color w:val="000000"/>
          <w:sz w:val="20"/>
          <w:u w:val="single"/>
          <w:lang w:val="en-US" w:eastAsia="en-US" w:bidi="ar-SA"/>
        </w:rPr>
        <w:t>But I don't know anything about these things, but I appreciate you telling me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STRICKLAND: Well, you do know now,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Well, no, I am learning, I am learning, I have never been through this before.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STRICKLAND: </w:t>
      </w:r>
      <w:r>
        <w:rPr>
          <w:rFonts w:ascii="arial" w:eastAsia="arial" w:hAnsi="arial" w:cs="arial"/>
          <w:color w:val="000000"/>
          <w:sz w:val="20"/>
          <w:u w:val="single"/>
          <w:lang w:val="en-US" w:eastAsia="en-US" w:bidi="ar-SA"/>
        </w:rPr>
        <w:t>Well, the police told you not to talk to the children about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[J.P.] </w:t>
      </w:r>
      <w:r>
        <w:rPr>
          <w:rFonts w:ascii="arial" w:eastAsia="arial" w:hAnsi="arial" w:cs="arial"/>
          <w:color w:val="000000"/>
          <w:sz w:val="20"/>
          <w:u w:val="single"/>
          <w:lang w:val="en-US" w:eastAsia="en-US" w:bidi="ar-SA"/>
        </w:rPr>
        <w:t>No, they haven't.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STRICKLAND: The judge in fact has ordered that you don't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Yes, and I haven't spoken with the kids any further since the initial questioning.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STRICKLAND: So in my view, and I again am not responsible for the criminal outcome of whatever proceedings happen </w:t>
      </w:r>
      <w:r>
        <w:rPr>
          <w:rFonts w:ascii="arial" w:eastAsia="arial" w:hAnsi="arial" w:cs="arial"/>
          <w:color w:val="000000"/>
          <w:sz w:val="20"/>
          <w:u w:val="single"/>
          <w:lang w:val="en-US" w:eastAsia="en-US" w:bidi="ar-SA"/>
        </w:rPr>
        <w:t>with respect to the allegations of sexual abuse, but in my view it appears to me that the children are being coached to --- to disclose this information. And in fact they appear to be under some duress to produce the information that you would like them to say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No.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[MR. S.]: </w:t>
      </w:r>
      <w:r>
        <w:rPr>
          <w:rFonts w:ascii="arial" w:eastAsia="arial" w:hAnsi="arial" w:cs="arial"/>
          <w:color w:val="000000"/>
          <w:sz w:val="20"/>
          <w:u w:val="single"/>
          <w:lang w:val="en-US" w:eastAsia="en-US" w:bidi="ar-SA"/>
        </w:rPr>
        <w:t>Which to me amounts to emotional harm</w:t>
      </w:r>
      <w:r>
        <w:rPr>
          <w:rFonts w:ascii="arial" w:eastAsia="arial" w:hAnsi="arial" w:cs="arial"/>
          <w:color w:val="000000"/>
          <w:sz w:val="20"/>
          <w:lang w:val="en-US" w:eastAsia="en-US" w:bidi="ar-SA"/>
        </w:rPr>
        <w: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right, and that's why we -- that's why we are --- o</w:t>
      </w:r>
      <w:r>
        <w:rPr>
          <w:rFonts w:ascii="arial" w:eastAsia="arial" w:hAnsi="arial" w:cs="arial"/>
          <w:color w:val="000000"/>
          <w:sz w:val="20"/>
          <w:u w:val="single"/>
          <w:lang w:val="en-US" w:eastAsia="en-US" w:bidi="ar-SA"/>
        </w:rPr>
        <w:t>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of the reasons why we are involved in this fashion that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we are</w:t>
      </w:r>
      <w:r>
        <w:rPr>
          <w:rFonts w:ascii="arial" w:eastAsia="arial" w:hAnsi="arial" w:cs="arial"/>
          <w:color w:val="000000"/>
          <w:sz w:val="20"/>
          <w:lang w:val="en-US" w:eastAsia="en-US" w:bidi="ar-SA"/>
        </w:rPr>
        <w:t>. And I will sort of document all of this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[J.P.]: </w:t>
      </w:r>
      <w:r>
        <w:rPr>
          <w:rFonts w:ascii="arial" w:eastAsia="arial" w:hAnsi="arial" w:cs="arial"/>
          <w:color w:val="000000"/>
          <w:sz w:val="20"/>
          <w:u w:val="single"/>
          <w:lang w:val="en-US" w:eastAsia="en-US" w:bidi="ar-SA"/>
        </w:rPr>
        <w:t>So are you saying coaching in terms of making them say something that's not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 </w:t>
      </w:r>
      <w:r>
        <w:rPr>
          <w:rFonts w:ascii="arial" w:eastAsia="arial" w:hAnsi="arial" w:cs="arial"/>
          <w:color w:val="000000"/>
          <w:sz w:val="20"/>
          <w:u w:val="single"/>
          <w:lang w:val="en-US" w:eastAsia="en-US" w:bidi="ar-SA"/>
        </w:rPr>
        <w:t>Yes, yes, that's my feeling</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Or coaching just trying to get them to say what they already told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 No, it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So you are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 </w:t>
      </w:r>
      <w:r>
        <w:rPr>
          <w:rFonts w:ascii="arial" w:eastAsia="arial" w:hAnsi="arial" w:cs="arial"/>
          <w:color w:val="000000"/>
          <w:sz w:val="20"/>
          <w:u w:val="single"/>
          <w:lang w:val="en-US" w:eastAsia="en-US" w:bidi="ar-SA"/>
        </w:rPr>
        <w:t>Fabricating</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Oh, yeah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 That's how it appears in those videos. </w:t>
      </w:r>
      <w:r>
        <w:rPr>
          <w:rFonts w:ascii="arial" w:eastAsia="arial" w:hAnsi="arial" w:cs="arial"/>
          <w:color w:val="000000"/>
          <w:sz w:val="20"/>
          <w:u w:val="single"/>
          <w:lang w:val="en-US" w:eastAsia="en-US" w:bidi="ar-SA"/>
        </w:rPr>
        <w:t>And there are a number of people unfortunately that feel the same way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Mr. Strickland's evidence that J.P. was "very upset and very hard to focus and keep on task" and that it was hard to get a straight answer from her during the meeting is belied by the tape of their discussion. When pressed on the point in cross-examination, he changed tack, suggesting that J.P. deliberately feigned poise because she knew their conversation was being covertly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In listening to the tape, I found that at times, Mr. Strickland was taunting J.P. At one point during the discussion, immediately after having accused her again of "forcing" K.G. to make her disclosures, Mr. Strickland falsely told her that "we share your concerns that the children have been sexually abused". He told her that the children would be kept in the Director's care so that when the children were interviewed the following week their statements "would be attributed to a clean interview". When J.P. did not argue, and instead, said, "I want a clean interview. I want it to be as clean as it can be", Mr. Strickland immediately responded that the validity of any such interviews may have been damaged by her conduct. Mr. Strickland told her that "a lot of other community professionals who are impartial in this whole proceeding" are "feeling" that she is "a dangerous person for" her "kids" and "that's why they are no longer with you." Mr. Strickland also told her that he had a hard time believing that she was not dangerous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When J.P. tried to raise her concerns about B.G.'s mental health, and despite having received a prior report that B.G. had been treated for depression, suffered from anger issues, and had used steroids, Mr. Strickland responded, "That hasn't been raised as a concern for us at the moment. We will take note of that but I don't think that's something [a mental health assessment] we will be doing at the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The only time Mr. Strickland pursued her for information was when he thought he might be able to get something that could buttress the basis for the Apprehension. He did not try to find out the circumstances of the disclosures or the recordings. I found that he approached his meeting with J.P. with a closed mind towards anything she had to say unless it could be used against her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In his evidence, Mr. Strickland testified that he wanted to "provide" J.P. with "the opportunity" to say that she had "in some way prompted the children" or that the children "had said something to her" that she embellished. Mr. Strickland was highly critical of her conduct and raised purported protection concerns for the risk of emotional harm that elsewhere in his evidence he did not say formed a basis of the Apprehension. He accused her of failing to provide supervised access to B.G. He told J.P. that "we are concerned that the children are being emotionally harmed" by exposure to her concerns of sexual abuse and that "we are going to" have the "children seen by a child psychiatrist to interview them properly" to "make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 also found J.P. to have been cooperative and calm, albeit pointed in her enquiries as she tried to find out why her children had been apprehended. She agreed to all of the requests Mr. Strickland made during their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In cross-examination, Mr. Strickland admitted that he was telling J.P. in their meeting that he believed that she had fabricated the children's sexual abuse disclosures.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Mr. Strickland told J.P. that others also thought the sexual abuse allegations were fabricated. When asked in cross-examination to identify them, he could not do so. The most he could say is that Detective Rowley held that view. Otherwise, he testified that Ms. Robinson, Ms. Lekjo, and Ms. Caffrey thought it was a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At another point in his meeting with J.P. on December 31, Mr. Strickland told J.P. that "experts in our field have looked at the video statements of your children and they find them to be "coached" and "prompted". When pressed in cross-examination to identify the experts, Mr. Strickland conceded that he was only referring to a previous call he had with Detective Rowley. When pressed further about that conversation, he admitted that it was only one of several possibilities considered by Detective Rowley as opposed to her conclusion or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so had - - at that time did you also discuss with Gwen Rowley that issue, of whether she shared your concern or had a similar concern about coaching?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I - - I did, yes, I - - I spoke with her about that. Because, of course, I had - - I had a conversation with her, as I'd mentioned earlier this morning, between the time that we'd received the videotape package and contact that she had made with me the day before that - - or the day before this meeting that resulted in the removal.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Um, she had also reviewed those disclosures and had at that time already interviewed [J.P.] herself. </w:t>
      </w:r>
      <w:r>
        <w:rPr>
          <w:rFonts w:ascii="arial" w:eastAsia="arial" w:hAnsi="arial" w:cs="arial"/>
          <w:color w:val="000000"/>
          <w:sz w:val="20"/>
          <w:u w:val="single"/>
          <w:lang w:val="en-US" w:eastAsia="en-US" w:bidi="ar-SA"/>
        </w:rPr>
        <w:t>And we discussed the possibility as that being one explanation as to what had happened to these children</w:t>
      </w:r>
      <w:r>
        <w:rPr>
          <w:rFonts w:ascii="arial" w:eastAsia="arial" w:hAnsi="arial" w:cs="arial"/>
          <w:color w:val="000000"/>
          <w:sz w:val="20"/>
          <w:lang w:val="en-US" w:eastAsia="en-US" w:bidi="ar-SA"/>
        </w:rPr>
        <w:t xml:space="preserve">. So she shared with me in that conversation that I had with her the day before this interview with [J.P.], that she felt that - - that </w:t>
      </w:r>
      <w:r>
        <w:rPr>
          <w:rFonts w:ascii="arial" w:eastAsia="arial" w:hAnsi="arial" w:cs="arial"/>
          <w:color w:val="000000"/>
          <w:sz w:val="20"/>
          <w:u w:val="single"/>
          <w:lang w:val="en-US" w:eastAsia="en-US" w:bidi="ar-SA"/>
        </w:rPr>
        <w:t>the potential existed</w:t>
      </w:r>
      <w:r>
        <w:rPr>
          <w:rFonts w:ascii="arial" w:eastAsia="arial" w:hAnsi="arial" w:cs="arial"/>
          <w:color w:val="000000"/>
          <w:sz w:val="20"/>
          <w:lang w:val="en-US" w:eastAsia="en-US" w:bidi="ar-SA"/>
        </w:rPr>
        <w:t xml:space="preserve"> that the children had been coached </w:t>
      </w:r>
      <w:r>
        <w:rPr>
          <w:rFonts w:ascii="arial" w:eastAsia="arial" w:hAnsi="arial" w:cs="arial"/>
          <w:color w:val="000000"/>
          <w:sz w:val="20"/>
          <w:u w:val="single"/>
          <w:lang w:val="en-US" w:eastAsia="en-US" w:bidi="ar-SA"/>
        </w:rPr>
        <w:t>to say at least some of these things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J.P. flatly denied coaching to Mr. Strickland and denied his suggestion she might harm the children or herself. She tried to explain to Mr. Strickland the reason why she took her children out of the house (to be away from questions from her family pending their interviews with the VPD), that the children were fine (she suggested he speak with their babysitter), and reminded him that she had been asking since December 17 for the Ministry to arrange a trained professional to speak with the children about their disclosures. Mr. Strickland did not deny J.P.'s statement to him that he refused her request for help on December 24, 2009. J.P. welcomed Mr. Strickland's suggestion that the children be interviewed by a psychologist at Children's Hospital and also told him about the older children's visit with Dr. Edamura. She suggested that the children's nanny be interviewed by the police, to which Mr. Strickland took issue, and said that he was "certainly within my rights to speak with the caregiver of your children". Although J.P. told Mr. Strickland that the nanny was uncomfortable and asked Mr. Strickland to set out his questions with greater clarity, she did not attempt to block the interview and instead told him, to "go ahead" to interview the nanny. Mr. Strickland asked Ms. Caffrey to take the nanny (who was present) to another room to interview her after he was told that the nanny had concerns about the children being maltreated.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Mr. Strickland also made it plain to J.P. his belief that she knew of the location of B.G.'s firearms which were unlicensed and missing from the home. He would not accept her statement that she did not know where they were located and told J.P that he would not consider her access to the children before the location of the weapons was identified. His mind continued to be closed to the possibility that J.P. was telling him the truth that she did not know where the weapons were located. Mr. Strickland did not consider B.G. a suspect for the missing unlicensed weapons even though B.G. did not disclose to the authorities that he had them until shortly after the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In listening to the tape of the conversation and in hearing Mr. Strickland's evidence about it in this trial, I am satisfied that there was nothing that J.P. could have done to convince him that she was being truthful and moreover, that she had not coached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It is also telling that to this day Mr. Strickland testified that he does not accept the findings from the First Trial that B.G. sexually abused three of his children. He sought to justify his current thinking on the basis that he had not read all of the Reasons because they were not important to the information concerning his involvement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understand that, sir, but you're missing my question. What could [J.P.] herself have done at that time to convince you that the children were not coached to say untrue statements?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which time are you asking?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the 31st.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the 31st. I was, at that point, quite skeptical about - - about that, I believe with good reason. But I don't know whether at that time, again, as I - - as I answered previously, I think at this point in my involvement with [J.P.] what I needed was an independent third party to help share their expertise in that assessment.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now, of course, we've had a 92 day - - sorry, 92-day trial on this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with full cross-examination and experts and vetting of all the evidence, and even today you're not quite sure whether the children had been coached to say untruths and things;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 my involvement with this case was - - ended very shortly thereafter the removal, and so my direct observations of working with this family at that time certainly have influenced the way I feel about the outcome. Now, I'm not - - I haven't - - in - - in - - in fairness and with no intent to be disrespectful to the court, My Lord, I haven't read the entirety of the voluminous amount of information that is available to help me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Sir, why have you not read the entire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decision?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I'm afraid it - it - </w:t>
            </w:r>
            <w:r>
              <w:rPr>
                <w:rFonts w:ascii="arial" w:eastAsia="arial" w:hAnsi="arial" w:cs="arial"/>
                <w:color w:val="000000"/>
                <w:sz w:val="18"/>
                <w:u w:val="single"/>
                <w:lang w:val="en-US" w:eastAsia="en-US" w:bidi="ar-SA"/>
              </w:rPr>
              <w:t>it didn't pertain directly to the information that I believed was relevant for the court with respect to my involvement wih this matter.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I reject the Province's submission that Mr. Strickland did not and could not ask J.P. questions during the meeting because he did not want to interfere with the VPD investigation. That submission completely overlooks his own testimony concerning his purpose and the attempts he did make during their discussion to gain information adverse to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 also found Mr. Strickland's suggestion that J.P. expressed her relief that the Director had taken the children off of her hands not to be credible. The recording of their meeting demonstrates that she mistakenly interpreted the Apprehension as a sign that the Director was taking action to protect the children from external influences before they were interviewed by the VPD.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The tape recording of their meeting shows that Mr. Strickland offered to have a social worker drive by J.P.'s home to assist her with emotional upset. Otherwise, J.P. was told by the Director that she was not to have any contact with her sister, L.P., even though he knew of their close relationship and that J.P. considered L.P. to be her "lifeline". Although it deals with future events, it is an appropriate juncture to point out the dichotomy in the treatment of J.P. as opposed to B.G. The Director did not provide support services to J.P. to help her deal with what she perceived was J.P.'s mental health issues even though she provided support services to B.G. to help him overcome what the Director viewed to be his inappropriate physical discipline of the children. The more J.P. complained that her children were sexually abused, the dimmer the view (evolving to antipathy) the Director took of her. Consequently, I reject the Province's submission that the Director should be excused from criticism for her failure to offer assistance to J.P. because she did not know the true state of J.P.'s mental status following the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VIII. THE PRESENTATION HEARING IN THE PROVINCIAL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xml:space="preserve">  Apprehension without prior judicial authorization survives constitutional scrutiny where the authorizing statute provides for a prompt and fair post-apprehension hearing: </w:t>
      </w:r>
      <w:r>
        <w:rPr>
          <w:rFonts w:ascii="arial" w:eastAsia="arial" w:hAnsi="arial" w:cs="arial"/>
          <w:i/>
          <w:color w:val="000000"/>
          <w:sz w:val="20"/>
          <w:lang w:val="en-US" w:eastAsia="en-US" w:bidi="ar-SA"/>
        </w:rPr>
        <w:t>Winnipeg Child and Family Services</w:t>
      </w:r>
      <w:r>
        <w:rPr>
          <w:rFonts w:ascii="arial" w:eastAsia="arial" w:hAnsi="arial" w:cs="arial"/>
          <w:color w:val="000000"/>
          <w:sz w:val="20"/>
          <w:lang w:val="en-US" w:eastAsia="en-US" w:bidi="ar-SA"/>
        </w:rPr>
        <w:t xml:space="preserve"> at paras. 108, 116, 122, 124; and </w:t>
      </w:r>
      <w:r>
        <w:rPr>
          <w:rFonts w:ascii="arial" w:eastAsia="arial" w:hAnsi="arial" w:cs="arial"/>
          <w:i/>
          <w:color w:val="000000"/>
          <w:sz w:val="20"/>
          <w:lang w:val="en-US" w:eastAsia="en-US" w:bidi="ar-SA"/>
        </w:rPr>
        <w:t>Child and Family Services of Western Manitoba v. K.B.</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2006 MBQB 94</w:t>
        </w:r>
      </w:hyperlink>
      <w:r>
        <w:rPr>
          <w:rFonts w:ascii="arial" w:eastAsia="arial" w:hAnsi="arial" w:cs="arial"/>
          <w:color w:val="000000"/>
          <w:sz w:val="20"/>
          <w:lang w:val="en-US" w:eastAsia="en-US" w:bidi="ar-SA"/>
        </w:rPr>
        <w:t xml:space="preserve"> at para. 15, aff'd </w:t>
      </w:r>
      <w:hyperlink r:id="rId866" w:history="1">
        <w:r>
          <w:rPr>
            <w:rFonts w:ascii="arial" w:eastAsia="arial" w:hAnsi="arial" w:cs="arial"/>
            <w:i/>
            <w:color w:val="0077CC"/>
            <w:sz w:val="20"/>
            <w:u w:val="single"/>
            <w:shd w:val="clear" w:color="auto" w:fill="FFFFFF"/>
            <w:lang w:val="en-US" w:eastAsia="en-US" w:bidi="ar-SA"/>
          </w:rPr>
          <w:t>2006 MBCA 82</w:t>
        </w:r>
      </w:hyperlink>
      <w:r>
        <w:rPr>
          <w:rFonts w:ascii="arial" w:eastAsia="arial" w:hAnsi="arial" w:cs="arial"/>
          <w:color w:val="000000"/>
          <w:sz w:val="20"/>
          <w:lang w:val="en-US" w:eastAsia="en-US" w:bidi="ar-SA"/>
        </w:rPr>
        <w:t xml:space="preserve"> at para. 11. In </w:t>
      </w:r>
      <w:r>
        <w:rPr>
          <w:rFonts w:ascii="arial" w:eastAsia="arial" w:hAnsi="arial" w:cs="arial"/>
          <w:i/>
          <w:color w:val="000000"/>
          <w:sz w:val="20"/>
          <w:lang w:val="en-US" w:eastAsia="en-US" w:bidi="ar-SA"/>
        </w:rPr>
        <w:t>Winnipeg Child and Family Services</w:t>
      </w:r>
      <w:r>
        <w:rPr>
          <w:rFonts w:ascii="arial" w:eastAsia="arial" w:hAnsi="arial" w:cs="arial"/>
          <w:color w:val="000000"/>
          <w:sz w:val="20"/>
          <w:lang w:val="en-US" w:eastAsia="en-US" w:bidi="ar-SA"/>
        </w:rPr>
        <w:t>, the Court identified several reasons for this conclusion:</w:t>
      </w:r>
      <w:r>
        <w:rPr>
          <w:rFonts w:ascii="arial" w:eastAsia="arial" w:hAnsi="arial" w:cs="arial"/>
          <w:sz w:val="20"/>
          <w:lang w:val="en-US" w:eastAsia="en-US" w:bidi="ar-SA"/>
        </w:rPr>
        <w:cr/>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Removal of a child from parental care by apprehension "may give rise to great emotional and psychological distress for parents and constitutes a serious intrusion into the family sphere." Apprehension "contemplates an infringement of the right to the security of the person which can only be carried out in accordance with the principles of fundamental justice" (para. 87).</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"child's need for continuity in relationships provides the most compelling basis for requiring a prompt post-apprehension hearing" (para. 124).</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interests at stake demands that the resulting disruption of the parent-child relationship be minimized as much as possible by a fair and prompt post-apprehension hearing" (para. 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likewise contemplates a prompt and fair post-apprehension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Unless the child is returned to the parent who had custody at the time of apprehension, which is something the Director may do if she is satisfied that circumstances have changed so that the child no longer is in need of protection, the Director must attend in Provincial Court for a presentation hearing within seven days of the Apprehension: s. 33. The Director need only demonstrate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child is at risk of harm. The test is lower than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The Director must present to the court a written report setting out the circumstances that caused the Director to remove the children, an interim plan of care, and information about any less disruptive measures considered by the Director before removing the children. A copy of the report, known as a Form "A", must also be provided to the parent entitled to custody seven days in advance of the hearing: s.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At the conclusion of the presentation hearing, the court must make one of a number of orders enumerated in s. 35, including:</w:t>
      </w:r>
      <w:r>
        <w:rPr>
          <w:rFonts w:ascii="arial" w:eastAsia="arial" w:hAnsi="arial" w:cs="arial"/>
          <w:sz w:val="20"/>
          <w:lang w:val="en-US" w:eastAsia="en-US" w:bidi="ar-SA"/>
        </w:rPr>
        <w:cr/>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interim order that the child be in the custody of the Director;</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interim order that the child be returned to or remain with the parent apparently entitled to custody (which is sometimes coupled with an interim order that the placement is under the supervision of the Director); or</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interim order that the child be placed with someone other than the child's parent with the consent of the other person and under the supervision of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xml:space="preserve">  Unless the child is returned to the parent entitled to custody on an unqualified basis or that parent consents under s. 60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to delay the presentation hearing and to an order granting temporary custody to the Director ("s. 60 consent"), the Director must secure the earliest possible date for the hearing concerning the merits, which is called a protection hearing: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3.25-3. Absent a s. 60 consent,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stipulates that the protection hearing must proceed no more than 45 days following the conclusion of the presentation hearing: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s. 37;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3.25-2.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Presentation hearings are summary in nature and are designed to ensure that children are not arbitrarily taken into custody. Credibility assessments are not made at presentation hearings conducted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they are left for the protection hearing. The practice before the Provincial Court at a presentation hearing is to resolve conflicts in the evidence in favour of the Director. Resolution of the conflict is left to the protection hearing unless the facts are manifestly wrong or untrue or unlikely to have occurred. The Director and parents may call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so long as it is brief: </w:t>
      </w:r>
      <w:r>
        <w:rPr>
          <w:rFonts w:ascii="arial" w:eastAsia="arial" w:hAnsi="arial" w:cs="arial"/>
          <w:i/>
          <w:color w:val="000000"/>
          <w:sz w:val="20"/>
          <w:lang w:val="en-US" w:eastAsia="en-US" w:bidi="ar-SA"/>
        </w:rPr>
        <w:t xml:space="preserve">B.B. v. British Columbia (Director of Child, Family and Community Services), </w:t>
      </w:r>
      <w:hyperlink r:id="rId867" w:history="1">
        <w:r>
          <w:rPr>
            <w:rFonts w:ascii="arial" w:eastAsia="arial" w:hAnsi="arial" w:cs="arial"/>
            <w:i/>
            <w:color w:val="0077CC"/>
            <w:sz w:val="20"/>
            <w:u w:val="single"/>
            <w:shd w:val="clear" w:color="auto" w:fill="FFFFFF"/>
            <w:lang w:val="en-US" w:eastAsia="en-US" w:bidi="ar-SA"/>
          </w:rPr>
          <w:t>2005 BCCA 46</w:t>
        </w:r>
      </w:hyperlink>
      <w:r>
        <w:rPr>
          <w:rFonts w:ascii="arial" w:eastAsia="arial" w:hAnsi="arial" w:cs="arial"/>
          <w:color w:val="000000"/>
          <w:sz w:val="20"/>
          <w:lang w:val="en-US" w:eastAsia="en-US" w:bidi="ar-SA"/>
        </w:rPr>
        <w:t xml:space="preserve"> at paras. 13-14. The Court must be satisfied that there continues to be objectively reasonable grounds to believe that the child is at risk of harm at the time of the presentation hearing: </w:t>
      </w:r>
      <w:r>
        <w:rPr>
          <w:rFonts w:ascii="arial" w:eastAsia="arial" w:hAnsi="arial" w:cs="arial"/>
          <w:i/>
          <w:color w:val="000000"/>
          <w:sz w:val="20"/>
          <w:lang w:val="en-US" w:eastAsia="en-US" w:bidi="ar-SA"/>
        </w:rPr>
        <w:t>R.A.S. (Re)</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[1996] B.C.J. No. 2227</w:t>
        </w:r>
      </w:hyperlink>
      <w:r>
        <w:rPr>
          <w:rFonts w:ascii="arial" w:eastAsia="arial" w:hAnsi="arial" w:cs="arial"/>
          <w:color w:val="000000"/>
          <w:sz w:val="20"/>
          <w:lang w:val="en-US" w:eastAsia="en-US" w:bidi="ar-SA"/>
        </w:rPr>
        <w:t xml:space="preserve"> (Prov. Ct.), appealed on other grounds </w:t>
      </w:r>
      <w:hyperlink r:id="rId869" w:history="1">
        <w:r>
          <w:rPr>
            <w:rFonts w:ascii="arial" w:eastAsia="arial" w:hAnsi="arial" w:cs="arial"/>
            <w:i/>
            <w:color w:val="0077CC"/>
            <w:sz w:val="20"/>
            <w:u w:val="single"/>
            <w:shd w:val="clear" w:color="auto" w:fill="FFFFFF"/>
            <w:lang w:val="en-US" w:eastAsia="en-US" w:bidi="ar-SA"/>
          </w:rPr>
          <w:t>[1996] B.C.J. No. 2387</w:t>
        </w:r>
      </w:hyperlink>
      <w:r>
        <w:rPr>
          <w:rFonts w:ascii="arial" w:eastAsia="arial" w:hAnsi="arial" w:cs="arial"/>
          <w:color w:val="000000"/>
          <w:sz w:val="20"/>
          <w:lang w:val="en-US" w:eastAsia="en-US" w:bidi="ar-SA"/>
        </w:rPr>
        <w:t xml:space="preserve"> (S.C.), leave to appeal refused </w:t>
      </w:r>
      <w:hyperlink r:id="rId870" w:history="1">
        <w:r>
          <w:rPr>
            <w:rFonts w:ascii="arial" w:eastAsia="arial" w:hAnsi="arial" w:cs="arial"/>
            <w:i/>
            <w:color w:val="0077CC"/>
            <w:sz w:val="20"/>
            <w:u w:val="single"/>
            <w:shd w:val="clear" w:color="auto" w:fill="FFFFFF"/>
            <w:lang w:val="en-US" w:eastAsia="en-US" w:bidi="ar-SA"/>
          </w:rPr>
          <w:t>(1996), 31 B.C.L.R. (3d) 383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British Columbia (Director, Child, Family and Community Service Act) v. M.H.</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2008 BCSC 701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K.M.T. v. J.D.T.</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[1999] B.C.J. No. 822</w:t>
        </w:r>
      </w:hyperlink>
      <w:r>
        <w:rPr>
          <w:rFonts w:ascii="arial" w:eastAsia="arial" w:hAnsi="arial" w:cs="arial"/>
          <w:color w:val="000000"/>
          <w:sz w:val="20"/>
          <w:lang w:val="en-US" w:eastAsia="en-US" w:bidi="ar-SA"/>
        </w:rPr>
        <w:t xml:space="preserve"> (Prov. Ct.); and </w:t>
      </w:r>
      <w:r>
        <w:rPr>
          <w:rFonts w:ascii="arial" w:eastAsia="arial" w:hAnsi="arial" w:cs="arial"/>
          <w:i/>
          <w:color w:val="000000"/>
          <w:sz w:val="20"/>
          <w:lang w:val="en-US" w:eastAsia="en-US" w:bidi="ar-SA"/>
        </w:rPr>
        <w:t>British Columbia (Director, Child, Family and Community Service Act) v. M.H.</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2008 BCSC 701</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xml:space="preserve">  Given that the apprehension of children constitutes a significant state intrusion into the family, the authorities are clear that the Director bears a heavy burden to make full and frank disclosure in the Form "A" of all relevant facts concerning the children and the parents, including evidence helpful to the parent defending a protection application: see, for example, </w:t>
      </w:r>
      <w:r>
        <w:rPr>
          <w:rFonts w:ascii="arial" w:eastAsia="arial" w:hAnsi="arial" w:cs="arial"/>
          <w:i/>
          <w:color w:val="000000"/>
          <w:sz w:val="20"/>
          <w:lang w:val="en-US" w:eastAsia="en-US" w:bidi="ar-SA"/>
        </w:rPr>
        <w:t>Hastings Children's Aid Society v. S.(A.)</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2007 ONCJ 694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Children's Aid Society of Hamilton v. E.O.</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2009 CanLII 72087</w:t>
        </w:r>
      </w:hyperlink>
      <w:r>
        <w:rPr>
          <w:rFonts w:ascii="arial" w:eastAsia="arial" w:hAnsi="arial" w:cs="arial"/>
          <w:color w:val="000000"/>
          <w:sz w:val="20"/>
          <w:lang w:val="en-US" w:eastAsia="en-US" w:bidi="ar-SA"/>
        </w:rPr>
        <w:t xml:space="preserve"> (Ont. S.C.J.). The Director cannot provide a narrow or one-sided presentation of the facts to the reviewing court. Nor, should it force the reviewing court to "read between the lines or fill in gaps". The extent of disclosure required of the Director was described in one case as extending to "in-house disagreement of opinion" concerning the apprehended child: </w:t>
      </w:r>
      <w:r>
        <w:rPr>
          <w:rFonts w:ascii="arial" w:eastAsia="arial" w:hAnsi="arial" w:cs="arial"/>
          <w:i/>
          <w:color w:val="000000"/>
          <w:sz w:val="20"/>
          <w:lang w:val="en-US" w:eastAsia="en-US" w:bidi="ar-SA"/>
        </w:rPr>
        <w:t>Children's Aid Society of the City of Kingston and County of Frontenac v. J.M.S.</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(2004), 1 R.F.L. (6th) 56</w:t>
        </w:r>
      </w:hyperlink>
      <w:r>
        <w:rPr>
          <w:rFonts w:ascii="arial" w:eastAsia="arial" w:hAnsi="arial" w:cs="arial"/>
          <w:color w:val="000000"/>
          <w:sz w:val="20"/>
          <w:lang w:val="en-US" w:eastAsia="en-US" w:bidi="ar-SA"/>
        </w:rPr>
        <w:t xml:space="preserve">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E.O.</w:t>
      </w:r>
      <w:r>
        <w:rPr>
          <w:rFonts w:ascii="arial" w:eastAsia="arial" w:hAnsi="arial" w:cs="arial"/>
          <w:color w:val="000000"/>
          <w:sz w:val="20"/>
          <w:lang w:val="en-US" w:eastAsia="en-US" w:bidi="ar-SA"/>
        </w:rPr>
        <w:t xml:space="preserve">, Gordon J. said at paras. 21- 23 that the duty of disclosure is to the court as well as the parents and "is comparable to that of Crown counsel in criminal proceedings" as described in </w:t>
      </w:r>
      <w:r>
        <w:rPr>
          <w:rFonts w:ascii="arial" w:eastAsia="arial" w:hAnsi="arial" w:cs="arial"/>
          <w:i/>
          <w:color w:val="000000"/>
          <w:sz w:val="20"/>
          <w:lang w:val="en-US" w:eastAsia="en-US" w:bidi="ar-SA"/>
        </w:rPr>
        <w:t>R. v. Stinchcombe</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[1991] 3 S.C.R. 326</w:t>
        </w:r>
      </w:hyperlink>
      <w:r>
        <w:rPr>
          <w:rFonts w:ascii="arial" w:eastAsia="arial" w:hAnsi="arial" w:cs="arial"/>
          <w:color w:val="000000"/>
          <w:sz w:val="20"/>
          <w:lang w:val="en-US" w:eastAsia="en-US" w:bidi="ar-SA"/>
        </w:rPr>
        <w:t>. The obligation, he said, "includes all information gained in the course of an investigation and involvement with the family. As Gordon J. observed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Society, as with Crown counsel in a criminal case, is not to focus on winning the case, but, rather, to seek a determination that is in the best interests of the child. Further, the court has the responsibility of making that determination and is not to simply "rubber stamp" decisions of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In view of the short notice given to parents for the presentation hearing, the disclosure required of the Director is the same as on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w:t>
      </w:r>
      <w:r>
        <w:rPr>
          <w:rFonts w:ascii="arial" w:eastAsia="arial" w:hAnsi="arial" w:cs="arial"/>
          <w:i/>
          <w:color w:val="000000"/>
          <w:sz w:val="20"/>
          <w:lang w:val="en-US" w:eastAsia="en-US" w:bidi="ar-SA"/>
        </w:rPr>
        <w:t>S.S.M.B. v. British Columbia (Children and Family Development)</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2014 BCSC 662</w:t>
        </w:r>
      </w:hyperlink>
      <w:r>
        <w:rPr>
          <w:rFonts w:ascii="arial" w:eastAsia="arial" w:hAnsi="arial" w:cs="arial"/>
          <w:color w:val="000000"/>
          <w:sz w:val="20"/>
          <w:lang w:val="en-US" w:eastAsia="en-US" w:bidi="ar-SA"/>
        </w:rPr>
        <w:t xml:space="preserve">. The same approach was taken by Chief Justice Brenner, albeit in a different context, in </w:t>
      </w:r>
      <w:r>
        <w:rPr>
          <w:rFonts w:ascii="arial" w:eastAsia="arial" w:hAnsi="arial" w:cs="arial"/>
          <w:i/>
          <w:color w:val="000000"/>
          <w:sz w:val="20"/>
          <w:lang w:val="en-US" w:eastAsia="en-US" w:bidi="ar-SA"/>
        </w:rPr>
        <w:t>V.M. v. British Columbia (The Director of Child, Family and Community Service)</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2008 BCSC 449</w:t>
        </w:r>
      </w:hyperlink>
      <w:r>
        <w:rPr>
          <w:rFonts w:ascii="arial" w:eastAsia="arial" w:hAnsi="arial" w:cs="arial"/>
          <w:color w:val="000000"/>
          <w:sz w:val="20"/>
          <w:lang w:val="en-US" w:eastAsia="en-US" w:bidi="ar-SA"/>
        </w:rPr>
        <w:t xml:space="preserve"> at para. 98. In dealing with s. 29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(which concerns application for orders allowing the Director to provide health care to a child despite the lack of consent from the parents), the Court treated the application as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hearing given the very short notice of the hearing given to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xml:space="preserve">  Jurisprudence from other provinces is apposite even though some provinces require the child protection authority to provide the information to court in affidavits as opposed to a report to court; see, for example, </w:t>
      </w:r>
      <w:r>
        <w:rPr>
          <w:rFonts w:ascii="arial" w:eastAsia="arial" w:hAnsi="arial" w:cs="arial"/>
          <w:i/>
          <w:color w:val="000000"/>
          <w:sz w:val="20"/>
          <w:lang w:val="en-US" w:eastAsia="en-US" w:bidi="ar-SA"/>
        </w:rPr>
        <w:t>J.C. and J.L. v. Yukon (Director of Child and Family Services)</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2006 YKSC 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Child and Family Services of Western Manitoba v. K.B.</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2006 MBQB 94</w:t>
        </w:r>
      </w:hyperlink>
      <w:r>
        <w:rPr>
          <w:rFonts w:ascii="arial" w:eastAsia="arial" w:hAnsi="arial" w:cs="arial"/>
          <w:color w:val="000000"/>
          <w:sz w:val="20"/>
          <w:lang w:val="en-US" w:eastAsia="en-US" w:bidi="ar-SA"/>
        </w:rPr>
        <w:t xml:space="preserve">, aff'd </w:t>
      </w:r>
      <w:hyperlink r:id="rId866" w:history="1">
        <w:r>
          <w:rPr>
            <w:rFonts w:ascii="arial" w:eastAsia="arial" w:hAnsi="arial" w:cs="arial"/>
            <w:i/>
            <w:color w:val="0077CC"/>
            <w:sz w:val="20"/>
            <w:u w:val="single"/>
            <w:shd w:val="clear" w:color="auto" w:fill="FFFFFF"/>
            <w:lang w:val="en-US" w:eastAsia="en-US" w:bidi="ar-SA"/>
          </w:rPr>
          <w:t>2006 MBCA 82</w:t>
        </w:r>
      </w:hyperlink>
      <w:r>
        <w:rPr>
          <w:rFonts w:ascii="arial" w:eastAsia="arial" w:hAnsi="arial" w:cs="arial"/>
          <w:color w:val="000000"/>
          <w:sz w:val="20"/>
          <w:lang w:val="en-US" w:eastAsia="en-US" w:bidi="ar-SA"/>
        </w:rPr>
        <w:t xml:space="preserve">. The same principles were applied by the Court of Appeal in the context of a protection hearing in </w:t>
      </w:r>
      <w:r>
        <w:rPr>
          <w:rFonts w:ascii="arial" w:eastAsia="arial" w:hAnsi="arial" w:cs="arial"/>
          <w:i/>
          <w:color w:val="000000"/>
          <w:sz w:val="20"/>
          <w:lang w:val="en-US" w:eastAsia="en-US" w:bidi="ar-SA"/>
        </w:rPr>
        <w:t>C.S.L. v. British Columbia (Director of Child, Family and Community)</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2007 BCCA 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In addition to providing parents with reasons for the removal of their child or children, parents must also be told what will occur next, including the date and time of the presentation hearing, if known, and advised where to make enquiries for legal or other advocacy or support services. The Director must make arrangements to meet with parents prior to the presentation hearing in order to review the information given in the statement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In this case, the written statement provided to J.P. was the Form "A". It was not provided to her until the morning of the presentation hearing, which did not give her appropriate time to prepare for the hearing. Although Mr. Strickland met with her on December 31, 2009, he did not advise her of what would happen next nor where to look for legal, advocacy, and support services.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Report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xml:space="preserve">  The plaintiffs claim that the Director provided a "false and highly misleading" report to the Provincial Court about the circumstances in which the children were apprehended. They allege that the Director acted negligently and in breach of fiduciary duty in so doing. They further allege misfeasance on the part of Mr. Strickland (which I discuss in a separate section) given the number and magnitude of the misrepresentations in the Form "A", which they say were necessarily deliberate and motivated by malice on his part. The plaintiffs also claim that the Director failed to provide timely service of the Form "A" as required by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and to comply with other statutory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The Province concedes the Form "A" contains some factual errors and omissions but says they are minor and that the central facts leading to the removal of the children were accurately set out. The Province also says that the Form "A" met all statutory requirements and that while the Director did her best to deliver the Form "A" to J.P. in advance of the presentation hearing in rushed circumstances, there was no absolute requirement to deliver the Form "A" to J.P. in advance of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The Form "A" in this case was dated January 5, 2010 and signed by Mr. Tymkow. It states the following under the heading "circumstances that caused the Director to remove the child":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December 30, 2009, at 21:10 hours, Car 86, a partnership between the Ministry of Children and Family Development and the Vancouver Police Department, attended the home of [J.P.] to check on the welfare of her 4 children. A report was also received by the Director that the children's whereabouts were unknown. The Director also received information from Detective Rowley of the Vancouver Police Department, and other credible community sources, that [J.P] was at risk of harming herself and the children. There was also a concern raised that [J.P.] may flee with the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 has been involved with this family since October, 2009. Throughout my involvement with this family, I have had concerns about [J.P.'s] mental health. She presents as being highly disorganized in thought and frequently becomes extremely paranoid. [J.P.] has often stated to me that the Director is conspiring against her with family members and the Vancouver Police Department. Currently there is a custody and access dispute between [J.P.] and her husband, [B.G.], the father of the children. Recently, an order was granted in the family proceeding between [J.P.] and [B.G.] that [B.G.] have supervised access to the children. [J.P.] has repeatedly defied the court order for [B.G.] to have access to the children. On December 17th, 2009, [J.P.] went into hiding with the children and no one was able to locate them until December 30, 2009, when the Director did made contact with [J.P.] and convince her to return home with the children. Prior to that day, [J.P.] was unwilling to divulge the whereabouts of herself or the children to family members, professionals or the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concerns the Director has regarding [J.P.'s] mental health, reports from the community that [J.P.] is at risk of harming herself and the children, and the fact that she attempted to hide the whereabouts of the children, the Director deemed the children to be in need of protection. Social worker Metcalfe removed the children from [J.P.'s] care and placed them in an approved foster home. They have since been placed with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Drafts of the Form "A" delivered in this case were prepared by Ms. Caffrey because of her involvement in the Apprehension in Mr. Tymkow's absence. The final version was reviewed and signed by Mr. Tymkow when he returned to the office. Mr. Strickland also reviewed the document before it was released to J.P. and delivered to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As is evident from my findings to this point in these reasons, I find that the Form "A" filed in this case was highly misleading given the information known to the Director at the time the document was prepared and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It is important to understand the practice taken by the Director's external counsel to disclosure because it impacted on the Director's understanding of what should be disclosed to the court in the Form "A" in respect of the sexual abuse allegations. The Form "A" was silent with respect to the sexual abuse allegations against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Ms. Feenie testified that her firm's practice was to keep the Form "A" as short as possible so that the information could be contained within one page. She holds the view that the Director is only required to provide brief reasons why the children were apprehended. In her testimony,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law has been clear that the Director isn't confined to what's set out in the report to court if the matter is contested so we have - - </w:t>
      </w:r>
      <w:r>
        <w:rPr>
          <w:rFonts w:ascii="arial" w:eastAsia="arial" w:hAnsi="arial" w:cs="arial"/>
          <w:color w:val="000000"/>
          <w:sz w:val="20"/>
          <w:u w:val="single"/>
          <w:lang w:val="en-US" w:eastAsia="en-US" w:bidi="ar-SA"/>
        </w:rPr>
        <w:t>we attempt to have social workers be as brief as possible while still giving the flavour of the circumstances</w:t>
      </w:r>
      <w:r>
        <w:rPr>
          <w:rFonts w:ascii="arial" w:eastAsia="arial" w:hAnsi="arial" w:cs="arial"/>
          <w:color w:val="000000"/>
          <w:sz w:val="20"/>
          <w:lang w:val="en-US" w:eastAsia="en-US" w:bidi="ar-SA"/>
        </w:rPr>
        <w:t xml:space="preserve"> that caused the Director to believe the child was in need of protection. So we do a little editing and then often condensing.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Ms. Feenie also described her firm's usual practice in working with social workers to prepare a Form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the normal procedure when a Form A is prepared for a presentation hearing?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usual practice in our office is that the social worker will prepare a presentation form and the report to court, filling in the information including the circumstances of the removal. They then email that to our office. We then - - the lawyers in the office get the email and whoever is first available to deal with it will review the documents, ensure that there's not grammatical area - - errors, not missing half addresses and the like, and then also review the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Quite frankly, social workers, though having a degree, quite often are not the best in terms of spelling and grammar and we will review it and make corrections to the way it's phrased. And we will also quite often - - </w:t>
      </w:r>
      <w:r>
        <w:rPr>
          <w:rFonts w:ascii="arial" w:eastAsia="arial" w:hAnsi="arial" w:cs="arial"/>
          <w:color w:val="000000"/>
          <w:sz w:val="20"/>
          <w:u w:val="single"/>
          <w:lang w:val="en-US" w:eastAsia="en-US" w:bidi="ar-SA"/>
        </w:rPr>
        <w:t>social workers often have a tendency to go on for pages in terms of setting out circumstance and the purpose of a report to court is to be able to provide the court with a summary reference as to circumstances that caused a removal. So we have always taken the position that's it's very difficult for a court when on a remand list where we will have 30, 40 cases, to have reports to court that go on for two, three pages.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The plaintiffs have alleged that Ms. Feenie acted maliciously in a number of respects and as an agent of the Director, acting on instructions, the plaintiffs say they have established another basis for the Director's liability in misfeasance. Absent this submission, which was put squarely and forcefully in submissions and set out in the pleadings, I would not engage in an analysis of the conduct of a non-party professional. Although I deal elsewhere in these reasons with certain other specific submissions about Ms. Feenie's conduct made by the plaintiffs, it is appropriate for me to set out my overall determination at this time that I did not find Ms. Feenie to have acted with malice. I will say that in respect of the Director's disclosure obligations, I found that Ms. Feenie's approach towards those obligations failed to appreciate the readily available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Before the Form "A" was finalized, a draft of the document was sent to Ms. Feenie's law firm and reviewed by Ms. Le Beau, who was an associate working there at that time. From her correspondence with Ms. Caffrey, it is clear that the draft Ms. Le Beau received referred to the sexual abuse allegations. It is not otherwise possible to determine what facts were contained in that and other prior drafts of the document because none of them were retained by the Director. As well, the document sent to Ms. Feenie's associate has not been found in the law firm's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After she reviewed the document, Ms. Le Beau wrote to Mr. Tymkow recommending that all references to the sexual abuse allegations be removed because they would paint B.G. in a negative light. At the same time, she advised Mr. Tymkow to ensure that the facts contained in the Form "A" were accurate. Her email to Mr. Tymkow, dated January 5, 2010, which I have excerpted below, is important because it: (a) confirms her instruction to him to be accurate; (b) reports the Ministry's erroneous view that J.P. had gone into hiding with the children; and (c) confirms that before the children had been interviewed, the VPD told Mr. Tymkow that they believed the sexual abuse allegations were made up: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Jeff: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Attached are your revised documents. You will see that there are some blanks for you to fill in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how long you have been working with the family</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[J.P.] went into hiding</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her and the children's whereabouts were discovered</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her whereabouts were discovered.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Please fill in the required information, as indicated in the Form A. Once you have done that, please email it back to us for review. Please also thoroughly review the circumstances section of the Form A to ensure it is accurate. Feel free to make changes to correct it if necessary. </w:t>
      </w:r>
      <w:r>
        <w:rPr>
          <w:rFonts w:ascii="arial" w:eastAsia="arial" w:hAnsi="arial" w:cs="arial"/>
          <w:color w:val="000000"/>
          <w:sz w:val="20"/>
          <w:u w:val="single"/>
          <w:lang w:val="en-US" w:eastAsia="en-US" w:bidi="ar-SA"/>
        </w:rPr>
        <w:t>I took out the part about the criminal investigation regarding the mother's allegations about the father's molestation of the children, the police investigation, the video, and that the police told you they think the allegations are made up. The mother's allegations are just that - allegations. They are not facts. Including the information in the Form A just confuses the issues and makes the father look bad.</w:t>
      </w:r>
      <w:r>
        <w:rPr>
          <w:rFonts w:ascii="arial" w:eastAsia="arial" w:hAnsi="arial" w:cs="arial"/>
          <w:color w:val="000000"/>
          <w:sz w:val="20"/>
          <w:lang w:val="en-US" w:eastAsia="en-US" w:bidi="ar-SA"/>
        </w:rPr>
        <w:t xml:space="preserve"> They are not part of your child protection concerns except to show that the mother is paranoid and has mental health issues. To indicate your protection concern about her mental health, it is enough to describe your observation of her and your description of her 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In hearing Ms. Le Beau's testimony about her involvement with the Form "A", it was clear to me that although she was well intentioned and acted in good faith, she was, at the time, affected by the firm's approach towards disclosure. When giving her evidence, Ms. Le Beau readily acknowledged that in hindsight a much greater factual context, including the sexual abuse allegations, should have been set out in the Form "A". She understood from Mr. Tymkow that the VPD told him before the children were interviewed that they believed the sexual abuse allegations to have been made up, and that the Apprehension arose from concerns about the mother's mental health. Seen in that light, it is understandable, although not excusable in view of the case authorities, that Ms. Le Beau thought there was no point in referring to the VPD investigation or the sexual abuse allegations. I am satisfied as well that Ms. Le Beau did not know that the final version of the Form "A" contained significant factual errors, omissions, misstatements, and allegations presented in the guise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The Form "A" contained many inaccuracies in its description of the basis of the Apprehension. In the discussion that follows, I contrast the information contained in the report to court with the facts known to the Director at the time the document was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In setting out the circumstances that gave rise to the Apprehension, the report begins with these remarks: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December 30, 2009, at 21:10 hours, Car 86, a partnership between the Ministry of Children and Family Development and the Vancouver Police Department, attended the home of [J.P.] to check on the welfare of her 4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latter part of the sentence is incorrect. The decision to apprehend had already been made. The social worker and police were sent to J.P.'s home to apprehend the children, not to check on their welfare.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The document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report was received by the Director that the children's whereabouts were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document does not mention that G.P. made a second call on behalf of J.P.'s family to report that the children were safe; nor does it mention that reports from S.S.G. about the children had been determined to be inaccurate and unreliable, nor that the Director had not asked for the location of the children. It does not state that J.P. readily produced the children when asked by the Director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The report then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 also received information from Detective Rowley of the Vancouver Police Department, and other credible community sources, that [J.P.] was at risk of harming herself and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The information concerning Detective Rowley came from Mr. Strickland and was false. There were no other credible community sources that provided such information about J.P. Defence witnesses admitted in their evidence that B.G.'s friends should not be relied upon because of their vested interest in supporting him. Moreover, and as I have pointed out, the information that came from S.S.G. had already been discredited in the eyes of the Director and social workers, and it was wrong for the Director to rely on it in drafting the report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The report then refers to the prospect of abduction: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also a concern raised that [J.P.] may flee with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There was no basis for this statement. The Director received information about fleeing from S.S.G., whom the Director did not consider a reliable nor credible community source by that time. Detective Rowley was concerned about it as well, but in the context that J.P. wished to prevent her children from being exposed to the person she thought had sexually abused them (which she kept to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Mr. Tymkow's prior dealings with J.P. and the family are also misstated: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 has been involved with this family since October, 2009. Throughout my involvement with this family, I have had concerns about [J.P.'s] mental health. She presents as being highly disorganized in thought and frequently becomes extremely paranoid. [J.P.] has often stated to me that the Director is conspiring against her with family members and the Vancouver Police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At no time prior to the Apprehension did Mr. Tymkow have any concerns about J.P.'s mental health. His concluding determination that he actually prepared in late November is to the contrary. Mr. Tymkow also believed throughout his involvement with the case in December 2009 that J.P. was sufficiently composed to protect the children and did not pose a risk of harm to them. Mr. Tymkow did not mention his limited interaction with J.P. prior to the Apprehension. His description of the frequency of her remarks does not accord with his testimony at trial where he admitted that he may have spoken on the telephone with her but could not recall. Mr. Tymkow did not mention the letter he and Mr. Strickland sent to B.G. in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The report goes on to mention the family law action and the Supervised Access Order but does not mention the context, the court in which it was made, the sexual abuse allegations, and the pending criminal investigation and charges against B.G. for assault and uttering death threats: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Recently, an order was granted in the family proceeding between [J.P.] and [B.G.] that [B.G.] have supervised access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The report then points out that J.P. defied a court order allowing B.G. to have supervised access even though Ministry employees who testified were clear that this formed no basis for the decision to apprehend: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has repeatedly defied the court order for [B.G.] to have access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document did not mention that J.P. reported the children's fears of access with their father to Mr. Strickland and had asked him for help on December 24, 2009, nor that Mr. Strickland had declined her request on the basis that she was sufficiently capable of protecting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The report advises that J.P. went into hiding on December 17,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December 17th, 2009, [J.P.] went into hiding with the children and no one was able to locate them until December 30, 2009, when the Director did make contact with [J.P.] and convince her to return home with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The document fails to mention, however, that J.P. called the Director's After Hours department on the evening of December 17, met with Detective Rowley on December 23, met with Mr. Strickland on December 23 and called him the next day, and met with Sergeant Singh on December 28. The document does not advise that J.P. spoke with Ms. Caffrey on December 23 asking her to have Mr. Strickland or Mr. Tymkow contact her as soon as possible to discuss the status of the investigation, that Ms. Caffrey relayed that information to Messrs. Strickland and Tymkow, and that they failed to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Also, those words in the document imply that the Director asked J.P. to see the children and she declined, which is not the case. The Director never asked J.P. to produce the children or about their whereabouts prior to December 30, 2009. Mr. Tymkow's testimony that the error in the document reflects "a typo" is devoid of credibility. So was his attempt to attribute that information to Ms. Caffrey. He admitted that when he signed the document, he did not know all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then you - - it goes on that: ... when the director did make contact with [J.P.] and convinced her to return home with the children. And then it says: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Now, what evidence do you have to support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there was some communication between the VPD with concern about - - about the - - the children and I - - and I can't speak to what happened while I was away, so I am not sure exactly what attempts were made to call or not call or didn't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So you don't really know what went 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As the original drafter of the document, Ms. Caffrey unreasonably tried to defend the document on the basis that it was not misleading but "could have been written more clearly".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In argument, the Province conceded that, "It is uncontroverted that JP was not, herself, 'in hiding'." Nonetheless, the Province maintains that the report is essentially accurate because it was the children who had not been seen for some time. I disagree. To say, as the Province asserts, that the report to court should not be faulted for stating the children had not been seen since December 17 instead of December 18, when Dr. Edamura met with the two older children, overlooks the overall impression created by its contents, i.e.: J.P. and the children had been in hiding for a significant time; J.P. suffered from mental health issues; J.P. was not cooperative; and that J.P. could either flee with the children or harm them (or both). The Province's submission also ignores the Director's failure to provide a balanced report and the Director's breach of her legal obligation to provide full and frank disclosure. Those failures, I have determined, denied the plaintiffs procedural fairness and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As I pointed out, J.P. did not need convincing to produce the children, and the evidence from the Director's witnesses is consistent. The Director's call to J.P. on December 30 was put to her as a simple request to see the children. Even though she wrote the document, Ms. Caffrey admitted in cross examination that no one at the Intake team ever asked J.P. to disclose the location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There was also no basis for the next sentence in the report that says, "Prior to that day, [J.P.] was unwilling to divulge the whereabouts of herself or the children to family members, professionals or the Director." Ms. Caffrey admitted that she did not know the identity of the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who are the professionals that are being referred to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specifically.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The report then provides the following information about J.P.'s mental health: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concerns the Director has regarding [J.P.'s] mental health, reports from the community that [J.P.] is at risk of harming herself and the children, and the fact that she attempted to hide the whereabouts of the children, the Director deemed the children to be in need of protection. Social worker Metcalfe removed the children from [J.P.'s] care and placed them in an approved foster home. They have since been placed with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There were no credible community reports concerning the risk that J.P. may harm herself or the children other than what Mr. Strickland reported from his call with Detective Rowley. As well, the Director knew J.P. and the children were not in hiding and she had been told the reason why J.P. did not wish her family to have access to the children pending their interviews with the VPD. Ms. Caffrey admitted that J.P. never refused to tell the Director where the children were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In addition to the requirement for full and frank disclosure in the Form "A", the document requires the Director to inform the court about less disruptive measures that were considered as an alternative to apprehension. The Director is also required to provide information concerning the:</w:t>
      </w:r>
      <w:r>
        <w:rPr>
          <w:rFonts w:ascii="arial" w:eastAsia="arial" w:hAnsi="arial" w:cs="arial"/>
          <w:sz w:val="20"/>
          <w:lang w:val="en-US" w:eastAsia="en-US" w:bidi="ar-SA"/>
        </w:rPr>
        <w:cr/>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parent's willingness to speak with the Director to address the circumstances that caused the children's need for protection;</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services the Director offered and the parent refused;</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parent's circumstances including limitations (such as substance abuse) that might prevent the parent from making use of the offered services;</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Director's previous experience with the family;</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type and severity of harm done to the children; and</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history of abuse, neglect or harm within the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at 3.23-3,4,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In this respect, the Form "A" simply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no less disruptive measures available at the time of the removal. The children were initially placed in an approved foster home, but were then placed with family members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The reality was that there was no information that the Director could provide about any services that were offered by the Director or of J.P.'s response because the Director did not offer any to the children nor to J.P. to assist her in dealing with the children's disclosures of sexual abuse. The Director could not inform the court about J.P.'s willingness to speak with her about the Director's perceived need for intervention because other than Mr. Strickland's discussion with her on December 31, 2009, the Director did not attempt to speak with her about it. Other than to falsely describe mental health concerns in a manner that suggested they existed as far back as October 2009, the Director did not provide any information about her previous experience with the family, e.g.: (a) the involvement of Messrs. Strickland and Tymkow in the report of physical abuse and their letter to B.G. that Mr. Strickland agreed to withdraw; (b) the ongoing information provided by J.P. to the Director throughout December 2009 concerning the sexual abuse; (c) the letter from Dr. Edamura; (d) and information suggesting B.G. abused steroids and had been physically violent to J.P. in front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The Director is also required in the Form "A" to advise the court of the proposed plan of care for the children. In this case, the Director's plan was briefly stated as an open-ended plan and in a manner to cause a reader to believe that the onus rested with J.P. to address the Director's child protection concerns: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Currently the children are on a visit with family members. The Director hopes to maintain placement with family while the mother addresses the child protection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I find the Director's plan, predicated on the Director's "hopes", to be wholly deficient. It fails to address the best interests of the children because it implies that until J.P. addresses the Director's concerns, the children will remain in foster care. It also reflects the Director's belief that there was no merit in the sexual abuse allegations and that J.P. was the problem, not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The information conveyed by the Form "A" to the judges of the Provincial Court who heard various applications was a manifestly inaccurate impression of the circumstances in which the Director apprehended the children. At no time did the Director return to Provincial Court or to this Court during the First Trial to advise of the errors in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The social workers involved in preparing and reviewing the Form "A" did not provide any explanation for their failure to ensure that the document contained an accurate statement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Mr. Strickland reviewed and approved the Form "A" before it was delivered to the Provincial Court. As team leader and the social worker in charge of the case in Mr. Tymkow's absence, Mr. Strickland knew of the factual errors in the document. He offered no explanation for his failure to appreciate and correct the errors in the document before it was submitted to court. I found his attempts to minimize many of the profound misstatements in the Form "A" to reflect adversely on his credibility. Even if it could be said to be true, his evidence that he realized the document contained errors "a few months" later does not excuse his conduct. He took no steps to correct the errors at any time, even when he claims he learned of them, and in failing to do so, he continued to demonstrate his closed mind towards the sexual abuse allegations. His indifference to accuracy and accountability perpetuated the emotional upset to the children from being apprehended from their mother and kept in foster care. From his direct involvement with the case, he was aware of all of the facts since at least the inception of Intake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xml:space="preserve">  In all, I am satisfied that Mr. Strickland acted in breach of the Director's obligation to make full, frank, and accurate disclosure. Whether the standard of care is that of a reasonable social worker or of a careful parent because the children were in the Director's care at that time, makes no difference. The standard of care required the Director to provide accurate information to the court for the presentation hearing to advance the best interests of the children (per </w:t>
      </w:r>
      <w:r>
        <w:rPr>
          <w:rFonts w:ascii="arial" w:eastAsia="arial" w:hAnsi="arial" w:cs="arial"/>
          <w:i/>
          <w:color w:val="000000"/>
          <w:sz w:val="20"/>
          <w:lang w:val="en-US" w:eastAsia="en-US" w:bidi="ar-SA"/>
        </w:rPr>
        <w:t>CFCSA ss.</w:t>
      </w:r>
      <w:r>
        <w:rPr>
          <w:rFonts w:ascii="arial" w:eastAsia="arial" w:hAnsi="arial" w:cs="arial"/>
          <w:color w:val="000000"/>
          <w:sz w:val="20"/>
          <w:lang w:val="en-US" w:eastAsia="en-US" w:bidi="ar-SA"/>
        </w:rPr>
        <w:t xml:space="preserve"> 4, 35; Regulations, ss. 2, 4; and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pp. 3.23-2 to 3.23-4).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Although she came to the case late in the day, Ms. Caffrey was sufficiently and directly involved with it such that she either knew or was recklessly indifferent to the truth of some or all of the contents of the Form "A". I do not find that she was malicious towards J.P. or the children. She did not, however, provide any explanation for misstating the facts that she had to know, from her own direct involvement in the case, were not true other than to suggest she did her best to prepare the document in circumstances where she was not personally aware of all of the facts. She struck me as having taken a casual approach to the veracity of the facts reported in the drafts of the report to court. I find that she was in breach of the standard of care to ensure that it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I have made a similar determination for Mr. Tymkow. He knew or was recklessly indifferent to the truth of the contents of the document concerning his personal dealings with J.P. and the family. In addition, had Mr. Tymkow read through the Ministry file, or at least the notes in MIS, he would have discovered some of the other errors in the document as well. In failing to take any steps to check on the accuracy of the contents of the Form "A", he was, like Ms. Caffrey, in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In closing argument, the Province conceded that the Form "A" "could have been drafted better than it was," and that it contained "many errors." The Province also conceded that the case law requires the Director to "err on the side of caution" to ensure complete disclosure in the report to court, and that the Form "A" should have reported:</w:t>
      </w:r>
      <w:r>
        <w:rPr>
          <w:rFonts w:ascii="arial" w:eastAsia="arial" w:hAnsi="arial" w:cs="arial"/>
          <w:sz w:val="20"/>
          <w:lang w:val="en-US" w:eastAsia="en-US" w:bidi="ar-SA"/>
        </w:rPr>
        <w:cr/>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sexual abuse allegations;</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context and circumstances in which the Supervised Access Order was made; and</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advice from J.P.'s family to the Director that J.P. loved her children and would not do anything to hurt them and that the children were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With respect to the reports of sexual abuse of the children, the Province conceded that they remained J.P.'s "dominant message" and "were arguably the basis for her emotional deportment in late December, 2009," so that mention of the sexual abuse allegations in the Form "A" "may have provided the court with a better understanding of the background and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Nonetheless, the Province maintained its position that the Form "A" was essentially accurate and contained "a handful of minor inaccuracies", a position with which I cannot agree. The Form "A" was riddled with significant factual errors and misstatements.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 do agree with the Province's submission that reports to court may be prepared in rushed circumstances so that errors may be made that can go undetected until a later stage, such as the protection hearing. This is not such a case. There is no excuse for the egregious factual errors, misstatements, and omissions contained in the Form "A" in the circumstances of this case, especially where the need for factual accuracy was reinforced by Ms. Le Beau. Nor is there any excuse for the Director's failure to take any subsequent steps to inform the judges of the Provincial Court and this Court of those defects, or for the Director's ongoing reliance on the veracity of the information in the document before both courts. Instead of rectifying the errors in the document, the Director continued to rely upon the Form "A" in subsequent court attendances, including the application brought by B.G. in this Court in August 2011 for an order for interim sole custody of the children. The Director failed to correct the defects in the document at any time during the First Trial even though the Director's application in the Apprehension Proceeding to extend her custody of the children, which was being heard as part of the First Trial, was founded in part on that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This is one of those cases, given the critical nature of the errors, misstatements and omissions made by the Director, that had the Director not withdrawn and filed a Form "B" in the First Trial, so that the case proceeded to disposition on the merits, I would have found that the Director had no basis for the Apprehension, that she had acted without regard for her disclosure obligations in respect of the Form "A", that bad faith and recklessness permeated the conduct of her social workers involved with the document, and I would have ordered the children returned to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In conclusion, the Director fell afoul of her legal obligation and the standard of care to provide full and frank accurate disclosure in the Form "A". The report to court did not provide a proper and accurate context to the Provincial Court judges involved in the hearings and applications. The Director did not act in a fair and even-handed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IX. THE DIRECTOR'S ONGOING SUPPORT OF B.G.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Plan to Return the Children to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xml:space="preserve">  As I will chronicle in this section, the Director had determined by spring 2010 that custody of the children should be given to B.G. She had no intention of returning the children to J.P., as she held the unreasonable view that J.P. was the source of the protection concerns, not B.G. The Director encouraged B.G. to apply to this Court for interim custody so that, as the parent entitled to custody, the Director could return the children to him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refers to returning children to the parent "apparently entitled to custody"). I agree with the plaintiffs' submission that the Director's efforts to support B.G. as the custodial parent increased over time, so much so that the Director took ownership of this "plan" and steadfastly acted to advance the interests of B.G. as opposed to those of the children whose interests she was statutorily mandated to protect.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The Director's plan was a manifestation of the Director's failure to assess and investigate the reports of sexual abuse and of Mr. Strickland's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xml:space="preserve">  As I noted earlier in these reasons, the Director formed the view early on that J.P. suffered from mental health issues significant enough to pose a risk of harm to the children per s. 13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As a result, the Director considered J.P. to be the source of the protection concerns regarding the children, a view reflected in Ms. Feenie's report to her client on March 22, 2010, well before B.G. met with Dr. Eirikson: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[J.P.] is participating, there is no point in the PCA [parental capacity assessment] being done on [B.G.] -- he is not the real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The Director never possessed an opinion from a health care professional that J.P. had been diagnosed with a mental illness. The most she had was Dr. Eirikson's opinion. In his report, he opined that J.P.'s psychological test results showed that J.P.'s profile was "within normal limits" with "no indications of significant psychopathology" except in one area of "overly suspicious ideation". He determined that she suffered from a "mixed set of personality features" that involved suspicion of the motives of others, "some difficulty controlling anger", reluctance to provide information, and at times presenting with a "dramatic presentation". Dr. Eirikson referred to "acute mental health" once, in respect of J.P.'s "pressured speech, hypomanic features and suspiciousness", concluding, "In my opinion, as stated above, [J.P.] has a mixed personality condition related to highly suspicious thinking, manipulation and dramatic presentation." That, he said, was the deficiency he found in his parental capacity assessment. Otherwise, he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does have many but not all of the necessary emotional and psychological capacity to appropriately parent the children. Observed on the positive side is [J.P.] loves her children, helping them develop educational artistic and phsyical [sic] capabilities, can provide for hom[e] organization and pleads for their return to her care as she had been the one who did absolutely everything for them.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Even more importantly, he does not state that she poses protection concerns for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Nonetheless, the Ministry reported its assessment of its protection concerns regarding J.P. as "high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The Director maintained her adverse opinion of J.P.'s mental health despite information contradicting it. For instance, the Director rejected opinions from medical professionals who provided letters confirming that J.P. did not suffer from mental health issues. She rejected an assessment contained in Vancouver General Hospital records dated December 28, 2009 (made as a result of J.P.'s attendance at the hospital for severe stress and suspected heart palpitations) that J.P. was not suffering from any thought disorder, depression, or suicidal ideation. Over the course of the period in question, J.P. repeatedly endeavored to prove to the Director that she did not suffer mental health issues and was fit to parent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In late March 2011, J.P. called Ms. Pop to ask which health care professional she should see to satisfy the Director that she did not suffer from mental health problems. Ms. Pop advised J.P. to obtain a referral from her family doctor to a psychiatrist, explaining at trial that she took this approach believing that J.P. would not trust any health care provider the Director selected. J.P. sought the referral from Dr. Edamura. He arranged for a further consultation with psychiatrist, Dr. Abdullah Sidky, whom J.P. had been seeing as a result of a prior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Before she met with Dr. Sidky again, J.P. was given a risk reduction service plan from the Director that identified deficiencies she needed to address. In the document dated April 4, 2011, the Ministry identified the risks she posed and the "measurable outcomes to reduce/eliminate risk". The thrust of the document concerned risks said to be arising from J.P.'s purported "mental and emotional ability" and the Director's requirement for J.P. to ameliorate those risks through treatment through a psychiatrist. The document made it clear that one of the things J.P. was required to demonstrate was that she was "able to discuss her role in the reason her children were removed from her care." Other requirements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is able to able to [sic] listen to others without interrupting to insist on repeatedly explaining her own point of 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[J.P.]'s psychiatrist states she has been participating in treatment and she has insight into her behaviour and she understands the appropriate boundaries in her interactions with her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reports that [J.P.] exposes her children to matters about parental breakup or family distress.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is able to discuss matters in a calm and rational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is [sic] can list at least three strategies she is able to use to manage her 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[J.P.]'s psychiatrist reports that she is able to cope with day to day stresses in her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is able to list at least three reliable supports she can access in times of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Dr. Sidky provided a diagnosis favourable to J.P. He relied on standard diagnostic methodology employed by psychiatrists (AXIS I to V). He described J.P. as a "naïve, trusting, honest and hard-working person". Dr. Sidky's opinion was rejected by Ms. Pop on the basis that he did not have a full picture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Dr. Sidky's report also informed the Director that J.P. had presented with stress and anxiety but that she did not suffer from mental illness. He said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drifts in her conversation and is confused about what is happening around her. However, she is slowly able to gather her thoughts especially after she got in contact with professional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Dr. Sidky also advised the Director in a subsequent report dated April 14, 2011, written as a result of the follow-up referral, Dr. Sidky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to certify that I have been following up [J.P.] since December 08,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is of a sound mind and has no mental illness. However, she is anxious about allowing her husband to have unsupervised visiting privileges to her children. She accuses him of sexually assaulting her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continue to follow her up until the court decides about the future custody of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There is some dispute about when Dr. Sidky's written opinions were delivered to the Director. The Province says that it occurred by July 2011, and if that is the case, then the Director had those reports well prior to the start of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In one of his reports, Dr. Sidky expressed criticism of B.G. without having seen him. If that was a reason for the Director to be concerned about the integrity of his opinion concerning J.P.'s mental health, a similar opinion was delivered by Dr. Michael Elterman who had administered clinical tests on J.P. In his opinion, there was no indication that she suffered from any diagnosable mental health disorder. He wrote these introductory comments in his report dated July 10,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issue is whether you have a diagnosable mental disorder as concerns have been raised about paranoia and suspiciousness. The second issue is whether the concerns and allegations you have raised concerning possible sexual abuse are being used by you or whether they are genuinely believed by you.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presents as an alert, cooperative woman who seems haunted by what she describes as the children telling her about their experiences. She recognizes that others have said that it did not happen but she still has to reconcile in her own mind what she heard. She says that the response of her husband was to attack her mental health status. She believes that these responses attacking her mental health status have been accepted by the Ministry without adequate substantiation. In my conversations with [J.P.], she goes over the bits and pieces of evidence including seeing a tear in the youngest child and the type of sexual games that she says that the children have described and attributed to playing with their father. [J.P.] says that she has resisted giving in to seek medication because she believes that this would only add substance to the allegation that her allegations arise from a place of being out of touch with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Dr. Elterman then went on to identify and explain the various psychological tests he administered to J.P. and set out his conclusion that her clinical profile was "entirely within normal limits":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clinical profile is entirely within normal limits. There is no indication of clinical psychopathology in the areas measured by the clinical scales.</w:t>
      </w:r>
      <w:r>
        <w:rPr>
          <w:rFonts w:ascii="arial" w:eastAsia="arial" w:hAnsi="arial" w:cs="arial"/>
          <w:color w:val="000000"/>
          <w:sz w:val="20"/>
          <w:lang w:val="en-US" w:eastAsia="en-US" w:bidi="ar-SA"/>
        </w:rPr>
        <w:t xml:space="preserve"> The self-concept of these individuals is generally stable and positive. She is normally a confident, optimistic person who approaches life with a clear sense of purpose. Her interpersonal style is characterized as being friendly and extrovert. She will usually present a cheerful and positive picture in the presence of others. She is able to communciate her interests in others in an open manner. ... </w:t>
      </w:r>
      <w:r>
        <w:rPr>
          <w:rFonts w:ascii="arial" w:eastAsia="arial" w:hAnsi="arial" w:cs="arial"/>
          <w:color w:val="000000"/>
          <w:sz w:val="20"/>
          <w:u w:val="single"/>
          <w:lang w:val="en-US" w:eastAsia="en-US" w:bidi="ar-SA"/>
        </w:rPr>
        <w:t>The psychological testing results do not indicate the presence of paranoia.</w:t>
      </w:r>
      <w:r>
        <w:rPr>
          <w:rFonts w:ascii="arial" w:eastAsia="arial" w:hAnsi="arial" w:cs="arial"/>
          <w:color w:val="000000"/>
          <w:sz w:val="20"/>
          <w:lang w:val="en-US" w:eastAsia="en-US" w:bidi="ar-SA"/>
        </w:rPr>
        <w:t xml:space="preserve"> She does feel persecuted but this may be the result of the present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second issue of whether [J.P.] believes the allegations I would respond as follows: Having heard [J.P.] describe her concerns on a number of occasions, it struck me that she genuinely and passionately believes that the children have been harmed. I believe that it is unlikely that she has used an allegation knowingly to further a custody or access dispute. From her emotions and the consistency of this related to what she is speaking about, it is my opinion that she geniunely believes that the children have been abused by their father.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In both cases, and without attempting to communicate with them, the Director rejected the opinions of Drs. Sidky and Elterman out of hand on the basis that the medical professionals had not possessed the requisite facts to make an appropriate assessment and were advocates for J.P. The Director made no attempt to ensure those experts had what she thought was the complete set of facts in hand before disregarding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The plaintiffs add to their list the opinion of Dr. Deborah Dunne, a clinical counsellor assisting J.P. Dr. Dunne also provided written opinions favourable to the issue of J.P.'s mental health. The plaintiffs allege that Mr. Blandford and Ms. Pop rejected out of hand Dr. Dunne's opinions, and were openly hostile and antagonistic towards her during a meeting J.P. had arranged in order to convince the Director that she did not suffer from mental health issues and was fit to parent her children. In hearing the testimony surrounding the meeting, including Dr. Dunne's evidence given at the First Trial (which was imported into this trial), I am of the view that Mr. Blandford and Ms. Pop were reasonably entitled to view Dr. Dunne as an advocate for J.P., because she had described herself in that manner in one of her reports, and to take that into account in considering the significance of her opinions concerning J.P's fitness to parent the children. At the same time, however, I am satisfied that instead of attempting to discern if there was any useful information that Dr. Dunne could provide, Mr. Blandford and Ms. Pop were openly hostile, rude, and dismissive to her and to J.P. in the meeting because they let their negative views of J.P. cloud their assessment of information she brought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The Director's ongoing negative opinion of J.P.'s mental health was compounded by the fact that the Director saw J.P.'s concerns about the sexual abuse of her children as a mental health issue. She continued to consider J.P. to be unreasonably fixated on the belief that her children had been abused, and J.P.'s increasing anxiety and frantic presentation as B.G. was given unsupervised access only fed into that view. This was despite the fact that the Director was made aware during the First Trial of Mr. Colby's opinion that if B.G. had sexually abused the children, then J.P.'s presentation and conduct were understandable and appropriately reflective of a parent trying to protect her children from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Mr. Strickland admitted that simply because someone is scattered or hard to focus does not mean that they are not telling the truth, yet social workers' reactions to J.P., whom they saw as distraught and persistent in her pursuit of the sexual abuse allegations, ranged from indifferent to visceral. On the other hand, they reacted favourably to B.G., whom they saw as cooperative and intelligent. It did not occur to them that he might be engaged in a deliberate tactic to dissuade them from an investigation into the sexual abuse allegations or that he may have had a motive to portray J.P. as mentally unstable.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xml:space="preserve">  It is no excuse for a government official to act wrongly against a person no matter how annoying they may be to them: </w:t>
      </w:r>
      <w:r>
        <w:rPr>
          <w:rFonts w:ascii="arial" w:eastAsia="arial" w:hAnsi="arial" w:cs="arial"/>
          <w:i/>
          <w:color w:val="000000"/>
          <w:sz w:val="20"/>
          <w:lang w:val="en-US" w:eastAsia="en-US" w:bidi="ar-SA"/>
        </w:rPr>
        <w:t>Prince George (City) v. Riemer</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2010 BCSC 118</w:t>
        </w:r>
      </w:hyperlink>
      <w:r>
        <w:rPr>
          <w:rFonts w:ascii="arial" w:eastAsia="arial" w:hAnsi="arial" w:cs="arial"/>
          <w:color w:val="000000"/>
          <w:sz w:val="20"/>
          <w:lang w:val="en-US" w:eastAsia="en-US" w:bidi="ar-SA"/>
        </w:rPr>
        <w:t xml:space="preserve"> at paras. 77-78.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xml:space="preserve">  Sexual abuse is one of the most pernicious forms of harm that children may suffer. In this case, the evidence before the Director demonstrated a very high degree of risk of sexual abuse having been committed. The Director chose to respond to presenting personalities instead of carrying out a proper assessment or investigation as required by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and the standard of care. The Director maintained a closed mind to the issue of J.P.'s mental health and related protection concerns. Having identified that she must see a psychiatrist and having suggested she obtain a referral from her family doctor, the Director then dismissed J.P.'s attempts to comply with the Director's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I also find it highly troubling that the Director sought to prevent disclosure to J.P. of social workers' communications with B.G. The Director became concerned to avoid disclosure to J.P. of social workers' communications with B.G. Emails between Ms. Lejko, Mr. Blandford, and Ms. Pop in June 2010 reveal their concern that some of their emails with B.G. had been read by J.P. and their concern that all of their email communications with B.G. would ultimately be disclosed to J.P. Ms. Lejko wrote a caution to her subordinates on June 11,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emails to [B.G.]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conversation with [J.P.] she tells she has seen emails between Xeni and [B.G.], please be aware that anything we email to [B.G.] will ultimately be provided to [J.P.] in disclosure. Thanks.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As a result, Ms. Pop chose to telephone B.G. and not to respond to his emails because she understood their emails would not be secure. B.G. was also told that he should not engage in email communications with Ministry staff, but he disregarded their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I do not accept Ms. Lekjo's explanation that her concerns arose solely from Ministry policy to ensure the security of social workers' communications with parents through telephone calls. She admitted that Ministry policy not to email outside the Ministry's secure network is not adhered to. Email communications are regularly sent by social workers to parents. There was no basis for her to suddenly insist on strict adherence to policy other than to avoid disclosure to J.P. I am satisfied from all of the evidence, including Ms. Lekjo admission that by May 2010 she believed that J.P. was going to commence legal action against the Director, that the Director wanted to protect against inadvertent disclosure of their communications with B.G. This was not the fair and balanced approach required of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Given the Director's opinion that J.P.'s mental health problems gave rise to protection concerns, coupled with the Director's belief that B.G. posed no protection concerns, the Director determined early on that custody of the children ought to be given to B.G. In her evidence, social worker, Susan Allen, who took over conduct of the case in May 2011 when Xeni Pop left on maternity leave, referred to it as a "plan" to assist B.G. to obtain an order from this Court for custody of the children so that the Director could hand care of the children over to him. I am satisfied that the plan to return the children to their father had its origins in Mr. Strickland's initial mishandling of the file in December 2009 and the views he engendered while the case was with the Intake team. Those views, I have found, directly influenced the members of the Family Services team who took over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The Family Services team decided to allow B.G. unsupervised access to the children in March 2010. When the team received the parental capacity assessment report from Dr. Eirikson, they concluded that B.G. was the parent to whom the children should be returned. For that to happen, however, B.G. needed to obtain an order from this Court in the family law action granting him interim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xml:space="preserve">  Earlier, on February 1, 2010, a few hours after she learned from Mr. Strickland of the VPD's advice that no charges would be laid against B.G., Ms. Lejko asked Mr. Strickland if B.G. had brought a custody application pursuant to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He had not done so by that point. In her evidence, Ms. Lejko explained that she wanted to know if he was "going to be a parent for us to work with." By that, she wondered if he was going to be part of the proceedings "going forward", seek custody, or "move on" (because she had in the past "seen fathers simply give up and walk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The Director, through Ms. Feenie, contacted B.G. to determine if he would be applying for custody. On February 4, 2010, Ms. Feenie reported to Mr. Strickland and Ms. Caffrey about a meeting she had with B.G. about a custody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confirming for your records that yesterday, we appeared in front of Judge Weirer and she made the interim custody order pursuant to s. 35(2)(a), an order for reasonable access to be supervised at the discretion of the Director to the parents and set the commencement date for the protection hearing for March 17, 2010 at 9:30.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spoke with Dad prior to attending court and although he was willing to attend court I told him it was not necessary but I would advise the court of his willingness and his consent to the order, which I reviewed with him. Please provide Dad a copy of the interim order. I did advise him that he should expect to be served sometime prior to March 17th with an application for a further order under the CFCSA which would likely be a 3 month TCO given the unresolved FRA issue and our concerns about mom. He was fully aware of the issue of her being the parent entitled to custody under the CFCSA as things currently stand and the only parent we can thus return to without a further order for custody to him under the FRA. I gathered he will be seeking a custody order in the Supreme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B.G. brought the application for interim custody on June 2, 2010. Ms. Feenie was not notified of the application date in advance, and was not able to attend. B.G. secured the attendance of Ms. Pop by serving her with a subpoena.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The application was dismissed. B.G. put aside any thought of taking any further steps to apply again, much to the concern of the Director. He was more interested in pursuing his business endeavors.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The Director encouraged B.G. to apply for interim custody again after he received some parental coaching from a counsellor named John Day. In the meantime, the Director kept the children in her care pursuant to a temporary custody order to allow time for a recalcitrant B.G. to take steps to remedy the defects in his custody application and bring it on again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The Director's concerns are reflected in a number of email communications. I have set out some examples in a number of the paragraphs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On September 28, 2010, Ms. Pop wrote to Ms. Feenie expressing concern that the children continued to remain in foster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Corrine,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Sorry for the delay. After consutling with Bruce and Terry, and taking your advice into consideration we will agree to join the two matters. My concern is that the conclusion of the CFCSA matter is a little under 6 months away, leaving these children in foster care, when there are two reports indicating that with a little support, dad could care for them. I am available to attend court on October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Ms. Feenie responded the next day,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for getting back to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hear you about the reports but unfortunately it is the court, not the assessors, that makes the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hoping that Mr. Justice Walker will be inclined to have this dealt with in an expedited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That is not likely to happen though if Dad continues to be unrepresented and doesn't take a stronger position in terms of having the children returned to him immediately.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The Director's views about B.G. having custody of the children were clearly and publicly expressed during a case planning conference before Master Caldwell in October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director's perspective, the director is in a position that they would - the director would be willing to - - to in fact return the children to the father if he were the parent entitled to custody for the purposes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He is not unfortunately. </w:t>
      </w:r>
      <w:r>
        <w:rPr>
          <w:rFonts w:ascii="arial" w:eastAsia="arial" w:hAnsi="arial" w:cs="arial"/>
          <w:color w:val="000000"/>
          <w:sz w:val="20"/>
          <w:u w:val="single"/>
          <w:lang w:val="en-US" w:eastAsia="en-US" w:bidi="ar-SA"/>
        </w:rPr>
        <w:t>The children were removed from the mother, and until there's a custody order in favour of [B.G.] we cannot return the children, so they are effectively sitting in a foster home, in foster care, until this matter can be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certainly Robert Colby does make recommendations, as I indicated, that [B.G.] should be involved in - - with some parenting coaching around some issues around appropriate discipline.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That is something, though - - as I say, we're - - we're kind of hung up in this process until a court makes an order in his favour, or doesn't, I suppose. Then the children may be in care longer.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On October 8, 2010, Ms. Feenie reported on the case planning conference before Master Caldwell: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Directions were provided in terms of setting this matter down for a 10 day hearing with the CFCSA matter being heard at the same time as the Divorce proceedings. We understand that we likely won't be setting dates until at least May and we are awaiting [B.G.] determining whether he will retain counsel for this or not. Both you and I (and several judges) have urged [B.G.] on numerous occasions to get counsel and I have suggested to him that with the assistance of counsel, he may well be able to get an interim custody order well in advance of any lengthy hearing. Anyway, he has one month to determine that before dates are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On January 13, 2011, Ms. Feenie wrote to Mr. Blandford and Ms. Pop reporting that B.G. had yet to advise whether he was retaining counsel and booking a date for the joint hearing: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Bruce,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is this, I have had no response from [B.G.] about whether he is getting a lawyer or around booking Supreme Court trial dates and I am told by [J.P.'s previous lawyer] that she has left messages for him around the same issue and received no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These kids are going to grow old in care while he continues to procrastinate.</w:t>
      </w:r>
      <w:r>
        <w:rPr>
          <w:rFonts w:ascii="arial" w:eastAsia="arial" w:hAnsi="arial" w:cs="arial"/>
          <w:color w:val="000000"/>
          <w:sz w:val="20"/>
          <w:lang w:val="en-US" w:eastAsia="en-US" w:bidi="ar-SA"/>
        </w:rPr>
        <w:t xml:space="preserve"> I sent him a letter a couple of days ago asking him to contact me around this and I haven't heard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you please get a hold of him and impress upon him that he needs to connect with me around getting the Supreme Court Trial dates set.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Blandford responded to her, advising that he tried to contact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On April 28, 2011, Ms. Feenie responded to an email from B.G. seeking to discuss with her the interim custody application. She told him that she anticipated filing an affidavit on behalf of the Director in support of his application. She also suggested that the Director was prepared to work with his schedule, was content to have the application brought in June, and was prepared to leave the children in foster care in the interim: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anticipate filing a detailed affidavit on behalf of the Director (likely Team Leader Bruce Blandford or Xeni's replacement who will be coming on board shortly) which would be largely determinative of the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strongly urge you to make such an application and would ask you to consult with me as to my availability as I will need to be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in response to the comments you made to me yesterday about the timing considerations of such an application, please keep in mind that assuming you are successful on the application, the Director does not need to immediately return the children to you (it just allows us to) so the application could be made earlier in June and need not correspond directly with the end of the children's school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Let's talk Monday if that works for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On June 7, 2011, she wrote to Mr. Blandford and Ms. Allen to forward draft application materials for their review, and asked one of them to swear to the affidavit. Mr. Blandford questioned the accuracy of his affidavit confirming that Intake 5 was opened on December 27 as a result of B.G.'s telephone call to Mr. Strickland. Unfortunately, he did not question the accuracy of that part of his affidavit that advised that J.P. assaulted him (in an incident that I discuss in a subsequent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Ms. Allen met with B.G. later in the month to review the application materials and to otherwise prepare for the interim custody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Ms. Allen followed on with the Director's plan to return the children to B.G.'s custody without engaging in any critical analysis. In her testimony,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Ms. Allen, you were aware that [B.G.] was proceeding to court to obtain interim custody of his children,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did you not consider it to be important to review evidence that is being tendered by the mother and the mother's lawyer in preparation for that hearing?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might be helpful if I go back and describe the circumstances from the time that I came into the team. As I head mentioned the other day, I joined the team at the beginning of May of 2011. Xeni Pop, I took over her caseload, which was 30 plus files. That caseload had been not attended to for the month of April while she was gone and before I came on.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had mentioned before, the - - </w:t>
      </w:r>
      <w:r>
        <w:rPr>
          <w:rFonts w:ascii="arial" w:eastAsia="arial" w:hAnsi="arial" w:cs="arial"/>
          <w:color w:val="000000"/>
          <w:sz w:val="20"/>
          <w:u w:val="single"/>
          <w:lang w:val="en-US" w:eastAsia="en-US" w:bidi="ar-SA"/>
        </w:rPr>
        <w:t>the plan for [B.G.] to get interim custody was made prior to my joining that team, and so the conversation about why that was, the reasons for that had been done before I arrived. And so as - - with all the other files that I had, I tried to maintain the continuity that was already in place, and trying to get up to speed on every file, including this file, to the best of my 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But no, there wasn't always the opportunity for me to read all the documents relative to this file prior to the court hearing.</w:t>
      </w:r>
      <w:r>
        <w:rPr>
          <w:rFonts w:ascii="arial" w:eastAsia="arial" w:hAnsi="arial" w:cs="arial"/>
          <w:color w:val="000000"/>
          <w:sz w:val="20"/>
          <w:lang w:val="en-US" w:eastAsia="en-US" w:bidi="ar-SA"/>
        </w:rPr>
        <w:t xml:space="preserve"> And it was my understanding from information that I had received from Xeni Pop and from Mr. Blandford and from Corinne Feenie that this was likely to be resolved in the August court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let's see if I've got your evidence correct. You're saying that you're busy, the decision had already been made, and prior to the August 2011 court hearing there was no discussion about the merits of what was happening,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don't recall a discussion of the merits. </w:t>
            </w:r>
            <w:r>
              <w:rPr>
                <w:rFonts w:ascii="arial" w:eastAsia="arial" w:hAnsi="arial" w:cs="arial"/>
                <w:color w:val="000000"/>
                <w:sz w:val="18"/>
                <w:u w:val="single"/>
                <w:lang w:val="en-US" w:eastAsia="en-US" w:bidi="ar-SA"/>
              </w:rPr>
              <w:t>There was discussion of what was more or less the plan, and that, as I said, was provided to me and - - by all three of the people I mentioned, and so I was doing what was needed on my behalf to support that plan that had already been determined before I got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B.G. eventually applied a second time for custody in August 2011 with the Director's significant assistance. Ms. Feenie prepared the materials for B.G.'s application, including a substantial affidavit from Mr. Blandford who was unabashed his support for B.G. and highly critical of J.P. The Director's counsel also attended court to assist B.G. with his submissions. By this point, the Director had clearly moved into an advocacy role in supporting B.G.'s custody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At the hearing, the Director remained steadfast in her position that J.P. suffered from significant mental health issues that posed s. 13 concerns for the children and that she had fabricated evidence of the alleged sexual abuse. The Director vigorously supported B.G.'s application in her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 does at this point oppose a return obviously to [J.P.] as the director continues to have protection concerns in relation to her. And the director does not find that the mental health reports that she has provided to this court in this proceeding sufficiently address those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 does support the children returning home to [B.G.]. The director takes the position that it is consistent with their safety and well-being....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[J.P.] has either, in the director's opinion, either consciously for the purpose of her divorce and custody proceedings or for some yet not fully understood unconscious reason combed through her history with [B.G.] and created a story that he has been physically and sexually abusing their children and consciously or unconsciously then manipulated the children to make disclosures, which she has then videotaped in December.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In addition to her position that the sexual abuse allegations were wholly unfounded, the Director maintained that the allegations of physical abuse were, at most, an inappropriate form of discipline, and that B.G.'s shortcomings had been remedied with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B.G.'s second application for interim custody of the children was dismissed. As a result, the Director continued to assert her jurisdiction over the children and kept them in her care pending the outcome of the First Trial at which B.G. sought a permanent order for sole custody. As I will go on to discuss, the Director did so even though she later acknowledged, in December 2011, that it was possible that B.G. may have sexually abused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The Director remained intent on supporting B.G.'s claim for custody, regardless of any evidence that might reasonably demonstrate the veracity of the sexual and physical abuse allegations against him. The Director's treatment of B.G. and J.P. was not, as the Province submits, even handed.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For example, the Director supported B.G.'s second interim custody application despite the production of a report showing pornographic images that J.P.'s newly retained counsel advised the Director in July 2011 were obtained from the hard drive of B.G.'s home computer. The report, prepared by TCS Forensics ("TCS Report") identified approximately 9,000 JPEG images, obtained from the internet and stored on the hard drive, which depicted females, including some who appeared to be under age, engaged in various erotic poses or having oral sex. TCS also found at least six pornographic websites, accessed prior to B.G.'s arrest on October 9, 2009, with names suggesting teenage pornographic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During the hearing, following the Director's submission that the TCS Report was only recently delivered and that there was insufficient time to consider it, the Director's counsel was asked why the Director continued to support B.G.'s application for custody (as well as ongoing unsupervised access) instead of seeking a brief adjournment to consider the report. The Director's response was:</w:t>
      </w:r>
      <w:r>
        <w:rPr>
          <w:rFonts w:ascii="arial" w:eastAsia="arial" w:hAnsi="arial" w:cs="arial"/>
          <w:sz w:val="20"/>
          <w:lang w:val="en-US" w:eastAsia="en-US" w:bidi="ar-SA"/>
        </w:rPr>
        <w:cr/>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social worker handling the file was away on vacation;</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social workers were too busy with other cases to review the report;</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question whether images were in fact taken from the hard drive of B.G.'s computer or if they were, whether the hard drive had been tampered with; and</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downplay the potential significance of the images.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Evidence adduced in this trial showed, however, that the Director had considered the TCS Report prior to B.G.'s custody application but had summarily dismissed it without any consideration or enquiry being made as to its significance for the issues in the case. Ms. Feenie drew the report to Mr. Blandford's attention in July 2011. Mr. Blandford looked at what he described as "grainy" copies of the images from the hard drive in July prior to the hearing. He said he could not make out the images due to their poor quality, but he did not ask for better copies or request any further action to be taken in respect of evidence that might negatively impact on the Director's support of B.G. As a result, no steps were taken by the Director prior to the hearing of the second interim custody application to determine whether the images could impact on B.G.'s ability to parent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It was only following the hearing and as a result of my concerns about the Director's support of B.G. in the face of the TCS Report, that the Director agreed to pay for Mr. Colby to assess the impact of the images (ultimately, Mr. Colby determined that the images did not suggest pedophilia).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The dismissal of B.G.'s renewed custody application in August 2011 was a set-back to the Director's plan to return the children to B.G. No appeal was taken and instead matters proceeded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Before turning to the Director's support of B.G. in the First Trial, I wish to set out my findings in respect of the plaintiffs' claim that the Director's counsel, Ms. Feenie, acted with malice in respect of the hard drive issue, and that the Director is liable in misfeasance for the conduct of her agent. To nail down the provenance of the hard drive, Ms. Feenie sought production of the hard drive that J.P. had previously delivered to the VPD. Production orders for it and videotapes of interviews conducted by the police were sought and obtained, but compliance by the VPD was so elusive that during the First Trial, it was necessary to order a representative of the VPD to attend in Court in January 2012. That attendance resulted in complete production of the VPD's files. During this process it was discovered that Detective Rowley had previously told Ms. Feenie that the VPD had destroyed the hard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The plaintiffs assert that Ms. Feenie acted with malice because she failed to disclose that she knew from her discussion with Detective Rowley on October 4, 2011 that the hard drive had been destroyed. They refer to Ms. Feenie's file notes of that discussion which note, "hard drive showing as destroyed" and a further note, "wouldn't have been of any evidentiary value". They also point to an email that Ms. Feenie sent to the Director on September 20, 2011 advising that the hard drive was destroyed. The plaintiffs point to her submissions in Court concerning the whereabouts of the hard drive on January 6, 2011, where she said that the VPD did not produce it to her or the Director, that she made an inquiry about it some time ago, and learned that the VPD, for reasons she did not know, had not located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According to the plaintiffs, the Director should have informed them (and the Court) of her state of knowledge prior to and during the First Trial. Ms. Feenie testified that she intended to advise the Court about the hard drive when the issue arose, but unfortunately, she did not do so when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I agree with the plaintiffs' submissions that when giving her evidence, Ms. Feenie appeared to have a very poor recollection of her dealings with Detective Rowley about the hard drive. I also agree that she should have informed them that the hard drive had been destroyed when she learned of it. But I do not find that Ms. Feenie acted with malice when dealing with this issue or with J.P. overall. Although I found that she did not always display the degree of forthrightness I would expect of an officer of the Court, in my respectful view, I consider her to have, over time, become too closely allied with her client's dislike of J.P. and the Director's support of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I return now to the Director's ongoing support of B.G. following the dismissal of his second custody application. The Director's position in the First Trial shows that she continued to act in a manner designed to facilitate B.G.'s efforts to obtain an order for custody from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The extent to which the Director had become an advocate for B.G. was apparent in her approach to J.P.'s witnesses during the First Trial. For instance, the Director not only challenged Dr. Edamura's evidence concerning his dealings with the children, but she actively sought to discredit much of it, including his credibility and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The Director maintained her assertion that J.P. had coached the children and had fabricated their disclosures for a significant period, well into the First Trial. Even though the Director did not know that I would ultimately find from the evidence adduced in the First Trial that J.P. did not coach the children or fabricate the disclosures, the Director was well aware of Mr. Colby's opinion (contained in his first report dated September 13, 2010) that he found no evidence of coaching or fabrication and had ruled it out. The Director relied on other aspects of his opinion, however, to support her position that the custody of the children should go to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The Director's position that there was no veracity to the sexual abuse allegations remained unchanged during the First Trial until she delivered to the Court on December 17, 2011, a written position statement dated December 14, 2011 provided to the parties ("December 14 Statement"). Up until that time, the Director's position was that there was no evidence to support the sexual abuse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In the December 14 Statement, the Director confirmed that she was seeking a further extension of the temporary custody order granted by Judge Davis on April 14,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Director's application for a 3 month extension of the temporary custody order of the Honourable Judge Davis of April 14, 2010 was filed on July 14, 2010 and, as of December 14, 2011, that continues to be the order sought by the Director at the conclusion of this hearing if [J.P.] remains the parent entitled to custody as defined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Director's concerns in relation to [J.P.'s] mental or emotional health continue and, in the Director's opinion, have not been sufficiently addressed to ensure the safety and well-being of the children if returned to her care.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The Director then went on to set out her support for an order that custody of the children be given over to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In response to my direction that the Director deliver her formal position in written form, the Director acknowledged in the December 14 Statement that it was possible that B.G. had sexually abused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of today's date, on the basis of the Director's investigation and involvement with this family and on the information currently known to the Director, the Director remains supportive of [B.G.'s] application for custody of the children under the Divorce Act or FRA.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Director's position, as of this date and without hearing all of the evidence that will be before this court, is that there is insufficient evidence to establish that [B.G] has sexually abused his children or that [B.G.] is the source of the sexual knowledge that these children have displayed.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Director's position is that there is insufficient evidence at this juncture to determine the source of that knowledge and the Director does not claim to have any particular superior ability to determine that. </w:t>
      </w:r>
      <w:r>
        <w:rPr>
          <w:rFonts w:ascii="arial" w:eastAsia="arial" w:hAnsi="arial" w:cs="arial"/>
          <w:color w:val="000000"/>
          <w:sz w:val="20"/>
          <w:u w:val="single"/>
          <w:lang w:val="en-US" w:eastAsia="en-US" w:bidi="ar-SA"/>
        </w:rPr>
        <w:t>There are several possibilities: 1) [B.G.] sexually abused the children</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The Director went on to point out five other possibilities for the source of the children's inappropriate sexualized knowledge: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Someone else sexually abused the children; 3) [B.G.] exposed the children to sexual materials or talk that gave them this knowledge; 4) Someone else exposed the children to sexual materials or talk that gave them this knowledge; 5) [J.P.] exposed them to sexual materials or talk either advertently to build the allegations against [B.G.] or 6) inadvertently by her repeated questioning of them about the allegations which was also influenced by her beliefs about [B.G.]. There may be other possibilities that the Director hasn't considered. Regardless, to date the Director has not been able to determine the source of this knowledge and is certainly unable at this point to say that there is sufficient evidence to prove the basis of that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The Director then set out her position that there was insufficient (as opposed to no) evidence to establish that B.G. sexually abused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basis of the Director's coordinated investigation with the police, the experts consulted in relation to this case, the expert appointed by this court and the Ministry social worker's own dealings with this family, the Director formed the conclusion that </w:t>
      </w:r>
      <w:r>
        <w:rPr>
          <w:rFonts w:ascii="arial" w:eastAsia="arial" w:hAnsi="arial" w:cs="arial"/>
          <w:color w:val="000000"/>
          <w:sz w:val="20"/>
          <w:u w:val="single"/>
          <w:lang w:val="en-US" w:eastAsia="en-US" w:bidi="ar-SA"/>
        </w:rPr>
        <w:t>there is insufficient evidence to establish that [B.G.] sexually abused his children or presents a substantial risk to his children in terms of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From her position that there was insufficient evidence, it is appropriate to infer that the Director was acknowledging that there was "some evidence" that B.G. had sexually abused the children. The Director did not provide any explanation for the change from her previous position that there was no evidence that B.G. had sexually abused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Thus, having acknowledged that it was possible that B.G. sexually abused the children, the Director must be taken to have understood the possible risk of harm B.G. posed to the children. Nonetheless, the Director maintained her ongoing support of B.G.'s application for permanent sole custody. The Director also wrote in the December 14 Statement that if the Court found or was concerned that B.G. had committed physical abuse, she would lead evidence to show that it was not of a nature that would have caused the Director to apprehend the children from him, and further, that any unresolved problems could be resolved by counselling. The Director's support of B.G. was so unyielding that she suggested the children should remain in foster care even if the Court accepted J.P.'s evidence concerning physical abuse. The Director proposed that in that event, the children should continue to remain in foster care while B.G. "engages in further services" and the "children receive further therapeutic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The Director firmly maintained her support of B.G until March 29, 2012, which was shortly after new counsel was appointed. Until that time, the Director remained unyielding in her support of custody to B.G. and in her dim view of J.P.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Temporary Custody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Meanwhile, the children were in the care of the Director that entire time, having been apprehended on December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xml:space="preserve">  The plaintiffs claim that the Director protracted proceedings and kept the children in her custody well beyond the maximum time limit set out in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in furtherance of her support (which evolved into a plan) for B.G. to take custody of the children. The Province responds that J.P. consented to the temporary custody order and that she failed to obtain an order rescinding her consent. It further says that the hearing of the Director's application to extend the temporary custody order was repeatedly adjourned at J.P.'s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sets strict time limits for temporary custody orders in favour of the Director, depending upon the age of the youngest of the children in custody. In this case, with the youngest child being under five at the material time, a temporary custody order could not exceed three months: s. 43(a). The Act permits extensions of temporary custody orders. Nevertheless, even where extensions are granted, the total period that a child may remain in the Director's care under a temporary custody order is proscribed. According to s. 45, where the youngest child is under five, the total period during which the Director is permitted to keep the children in her care under a temporary custody order is 12 months from the date of the original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(3.33-4) elaborates that it is the child's best interests that must be considered in respect of the length of time a child should remain in the temporary custody of the Director: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reflects the general principle that decisions relating to children should be made and implemented in a timely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child's best interests must be considered when making decisions regarding the length of time a child remains in the temporary custody of the director or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xml:space="preserve">  It also bears repeating that s. 2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which enumerates the principles that guide the interpretation and administration of that Act, includes at subparagraph (g), "decisions relating to children should be made and implemented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The Director's first appearance in Provincial Court was on January 6, 2010. Although J.P. sought to proceed immediately to a hearing on the merits, she was in the midst of retaining counsel, and the presentation hearing was adjourned at the suggestion of the Director. The Provincial Court judge was also of the view that an adjournment would assist J.P. to retain counsel. The children remained in the Director's care pending the protection hearing, which did not take place within the statutory requirement of 45 days. The protection hearing was set to proceed before Davis P.C.J. on April 14,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The protection hearing did not proceed on that date as scheduled. Instead, Davis P.C.J. issued a temporary custody order pursuant to s. 41(1)(c) allowing the Director to keep the children in her care until July 14, 2010. No finding was made that the children were in need of protection. Rather, the temporary custody order was entered as a s. 60 consent order. The order also authorized the Director to provide both parents access to the children at her discretion. The order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ORDERS that pursuant to section 41(1)(c)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children remain in the custody of the Director for a period of three months to July 14,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FURTHER ORDERS that pursuant to section 55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[J.P.] and [B.G.], the parents of the children, may have reasonable access to the children, supervised at the discretion of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The transcript of the hearing indicates that J.P. did consent to the temporary custody order. However, in providing her consent in what I am satisfied were extremely distressing circumstances for her (and without counsel in attendance), J.P. made it clear during the hearing that she did not want B.G. to have unsupervised access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Even if the Director understood J.P. to have provided her unqualified consent to the temporary custody order, it was apparent by June 2, 2010 that J.P. no longer consented. On that date, which was the date B.G.'s first application for interim custody was heard, J.P. served the Director with an application to withdraw her s. 60 consent and to compel B.G.'s access to the children be supervised. The application was not heard for reasons I will discuss later, and it was not advanced again until much later in August 2011 after J.P. had retained her present trial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Faced with notice that J.P. had withdrawn her consent to the temporary custody order and was seeking an order to that effect, the Director did not proceed with a protection hearing and instead filed an application to extend the temporary custody order on July 14, 2010, the last day provided by Judge Davis' order. The hearing was adjourned for one week to July 21 because J.P. had newly retained counsel to respond to it. Also adjourned was J.P.'s application to compel B.G.'s access to be supervised, although that adjournment was granted over J.P.'s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When the parties were back in court on July 21, J.P.'s lawyer advised Romilly P.C.J. that J.P. opposed the Director's application to extend the temporary custody order, and that she wanted it heard and determined at that time. However, at the Director's request, and ultimately without opposition from J.P.'s lawyer, Romilly P.C.J. adjourned both applications over to a case conference pending the delivery of Mr. Colby's report which was due very soon. When the parties next appeared on September 14, J.P.'s counsel requested an adjournment to consider Mr. Colby's report, which had only recently been delivered. Subsequently, at a case planning conference in this Court on October 8, 2010, the Director advised Master Caldwell, without objection from J.P. and B.G., that the extension application and the family law action should be tried together before me. An order was issued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The foregoing raises the question of whether the conduct of the parties in respect of the adjournments alleviated the requirement for the Director to move to determine the protection concerns in a timely manner. The analysis raises for consideration the circumstances in which the Director may apply for an extension of a temporary custody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permits the Director to apply to extend a temporary custody order where the circumstances that caused the child to need protection "are likely to improve within a reasonable time" and so long as the Director does so before the order expires: s. 44(1). According to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(3.32-4):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 may only apply for an extension to a supervision order or a temporary custody order before that order expires where: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supervision order or temporary custody order is still required to ensure the safety and well-being of the child;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that led to the child being removed are likely to improve within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xml:space="preserve">  In the section addressing maximum time limits for a child to be in the temporary custody of the Director,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(3.33-4 and 3.33-5) instructs as follows as to where an extension is in the child's best interests: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director determines that the parent's situation is improving and there is a significant likelihood that the child will return home within a reasonable time frame, the director consults with contract legal counsel to consider making an application to extend the temporary order based on the child's best interests. The director uses the time limits set out in section 43 of the Act when determining the length of time to request.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 must complete an assessment of the child's best interests prior to making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When the Director applied for an extension of the temporary custody order on July 14, 2010, she did not hold the view that the circumstances that caused the Apprehension were likely to improve within a reasonable time. The Director had already decided that the children should not be returned to J.P. because she thought J.P. was unreasonably obsessed with the sexual abuse allegations and could cause the children emotional harm if they were returned to her care. Moreover, B.G.'s application for interim custody had just been dismissed the previous month. In all these circumstances, the Director had no basis to believe that the circumstances which caused the children to be apprehended were improving and that the children would be returned "home" within a reasonable time when she filed the extension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Instead, the Director filed the application to extend the temporary custody order to allow B.G. time to prepare another custody application so that the Director would be able to return the children to him. The Director sought to file that application pursuant to s. 44, on the last possible day, i.e., April 14, 2011, and then adjourned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My conclusion about the Director's plan to support B.G. is also evident from Ms. Feenie's subsequent comments to Master Caldwell at the October 8 case planning conference that the Director was prepared to return the children to B.G. and that they would remain in foster care until the Court granted him custody. It is clear that the Director had no intention of returning the children to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Thus, the circumstances in which the children were apprehended from J.P. as well as the children's circumstances were not, in the Director's mind, likely to improve in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permits the Director to apply to extend, for a specified period, the total period for which she may keep children in temporary custody on the basis of the children's best interests: ss. 45(1)(a), 45(1.1). The application is decided on an evidentiary foundation.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(3.33-4) cautions that "Only in unique circumstances would the total time limit not be adhered to based on the child's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xml:space="preserve">  The Director took the position with J.P. that the temporary custody order remained in effect as a result of the mere filing of the extension application with the Provincial Court registry. The Director purported to rely on s. 61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which provides that where an application to extend continuing custody has been brought but is adjourned, the children remain in the Director's care even though the temporary custody order formally expires during the adjournment. Section 61(2), however, is explicit that nothing in the section extends the maximum period for which a child may remain in the Director's care pursuant to a temporary custody order (12 months in this case). Rather than adhering to the time limits prescribed by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the Director kept the children in her care without having obtained any judicial determination that the maximum time limit should be extended in the best interests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Thus, when B.G.'s second custody application was heard in August 2011, the maximum time period in which the children could be kept in foster care by the Director had expired. The Director had not obtained an order pursuant to s. 45(1.1) to extend the total time period. At the hearing of B.G.'s application, the Director continued to maintain her position that the temporary custody order was automatically extended upon the filing of each application until her extension application was heard and determined on the merits: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Well, just a minute. So if it was May 12th [indiscernible], how is it that after 12 months the children continue to remain in foster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FEENIE: They remain in care because they are the subject of an application currently before this court to extend that temporary custody order for a further three months. That application of course was filed many months ago and prior to the expiry of that order, which, under this act, the filing of that application extends the temporary custody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As well, the Director made an oral application without notice during that hearing to extend the maximum time period per s. 45(1.1). In submissions, the Director acknowledged an application to extend the maximum time limits under s. 45(1.1) can only be granted if "the court finds it's in the best interests of the children to do so." In making that submission, the Director argued, as a factor favouring B.G.'s custody application, that as the original temporary custody order had been made some 16 months earlier on April 14, 2010, it was in the children's best interests to release them from foster care into the care of their father. I did not determine the application at that time, which was the first time it was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I ordered J.P.'s parallel application for a declaration that the Director had lost jurisdiction over the children and the Director's oral s. 45(1.1) application for an extension of the total time period in which the children may remain in her care, to be adjourned to be determined at the First Trial. My order was made to avoid disruption and emotional distress to the children in the face of the Director's threat to immediately re-apprehend the children should I determine the Director had lost jurisdiction. Consequently, my order did not authorize the Director to retain temporary custody of the children beyond the maximum time limit pursuant to ss. 45(1)(a) or 45(1.1).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The children continued to reside in foster care pending the outcome of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I am satisfied that when the Director made the threat to re-apprehend, she had no intention of moving towards the protection hearing. Rather, her focus was to continue to secure an extension of the temporary custody order until B.G.'s application for permanent sole custody in the family law action could be determined at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Ms. Lejko admitted that when the Director threatened reapprehension, the Director was of the opinion that the children were at continued risk of emotional harm if they were returned to J.P.'s care because of her ongoing pursuit of the sexual abuse allegations. The following excerpt of her evidence provides a further illustration of the Director's ongoing view that the circumstances that had led to the Apprehension were not likely to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We did have conversations of at this point in time our - - our concerns around [J.P.] were such that if the jurisdiction was lost and the children returned to [J.P.], that we felt that she was a risk to her children and that re-removal was where we would go with the case at that point in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exactly were the risks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believed that [J.P.]'s conviction that the children had been sexually abused - - and, again, at this point I was of the opinion that while [B.G.] had certainly further work to do, that he was the parent who would be capable of parenting the children. And that [J.P.]'s conviction that they had been sexually abused and her lack of boundaries around being able to modify that belief would impact on her children and cause emotional harm.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Essentially, Ms. Lejko thought that J.P. would, in her pursuit to prove the sexual abuse, expose the children to harm that would be far greater than the sexual abuse itself. Ms. Lejko explained her views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that one thing I know around children who have been sexually abused, is that if they are repeatedly exposed to their parents belief that they have been damaged by that event, </w:t>
      </w:r>
      <w:r>
        <w:rPr>
          <w:rFonts w:ascii="arial" w:eastAsia="arial" w:hAnsi="arial" w:cs="arial"/>
          <w:color w:val="000000"/>
          <w:sz w:val="20"/>
          <w:u w:val="single"/>
          <w:lang w:val="en-US" w:eastAsia="en-US" w:bidi="ar-SA"/>
        </w:rPr>
        <w:t>that the children are far more damaged in many cases by that message from their parent than the actual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Aside from the merits of what I infer from her evidence to be the suggestion that discussing sexual abuse with the victim may be worse than the abuse itself, the difficulty with Ms. Lejko's rationale is that J.P. was not focused on proving the extent of damage suffered by the children nor intent on discussing that subject with them, but was, instead, intent on proving the sexual abuse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I am therefore in agreement with the plaintiffs' submissions that so long as J.P. continued to maintain that the children had been sexually abused by B.G., the Director would not permit the children to be returned to 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The Director's position during the First Trial was that she had custody of the children pursuant to a lawful temporary custody order, so that what was to be determined was the Director's application for an extension of the temporary custody order. It was the Director's position that the First Trial was not a protection hearing. The Director's extension application was ultimately not determined at the First Trial because the Director withdrew her protection concerns on March 29, 2012, before she presented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I do not need to determine the loss of jurisdiction issue (advanced by J.P. during the First Trial) at this time because I am satisfied from the evidence adduced in the trial of this action that when the Director filed the extension application, she did not hold the belief, as required by s. 44(1), that protection concerns that led to the Apprehension were likely to improve within a reasonable time. That view did not change during the First Trial, according to the Director's own written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Director's concerns in relation to [J.P.'s] mental or emotional health continue and, in the Director's opinion, have not been sufficiently addressed to ensure the safety and well-being of the children if returned to her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of today's date, on the basis of the Director's investigation and involvement with this family and on the information currently known to the Director, the Director remains supportive of [B.G.'s] application for custody of the children under the Divorce Act or FRA.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xml:space="preserve">  Accordingly, on the face of the Director's own position in the First Trial, her application to extend temporary custody fell afoul of the requirements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xml:space="preserve">  As noted,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states that it is only in "unique circumstances" that the total time limit will not be adhered to based on the children's best interests. There were no unique circumstances in the present case which would have allowed the Director to ignore the maximum time limits. I have determined that social workers were motivated by their ongoing and visceral dislike and mistrust of J.P. that had its origins in the misconduct of Mr. Strickland in early December 2009. There was no basis upon which the Director could reasonably rely on the provisions in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to obtain an extension of the total time limits permitted for a temporary custody order. Rather, the purpose of the extension application was to support B.G. to become the custodial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xml:space="preserve">  In the result, the Director knowingly kept the children in foster care well past expiry of the maximum time limit permitted by s. 45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 April 14, 2011 - without an extension order having been granted. I find that the Director acted with an improper motive in seeking extensions of the temporary custody order initially issued, that motive being to allow B.G. time to bring a second application for custody so that the children could be given over to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During this period, the Director did not act to have her protection concerns determined, but instead allowed her application for extension of temporary custody to be adjourned to allow B.G. time to remedy the difficulties that caused him to lose his first custody application and to prepare a second. Finally, rather than proceed to a protection hearing as quickly as possible, the Director continued to pursue her plan to return custody to B.G. and provided all accommodations to B.G. while the children remained in foster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I would observe that another means by which the Director may keep children in care is through a continuing custody order, which can be made on the basis there is no significant likelihood that the circumstances that led to the apprehension will improve within a reasonable time or that the parent entitled to custody will be able to meet the child's needs. The Director never applied for a continuing custody order in this case even though she had concluded at an early stage following the Apprehension that the circumstances in which the children had been apprehended would not change and that the children would not be returned to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The plaintiffs argue that the Director's ardent support of B.G. as the parent who should have custody of the children put her in breach of her fiduciary obligations to the children. I agree with the plaintiffs but only to a limited extent. I turn to address that next, briefly reviewing the relevant legal principles first.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It is well established that the Crown owes a fiduciary duty to children in government care. Charged with the care of a child, the Crown occupies the position of a parent, and assumes the fiduciary duties of a parent. The duty has been narrowly defined, not as a duty to act in the "best interests" of the child, but as a duty to avoid acting disloyally in a manner that breaches the child's trust. In order to find that the Crown has breached its fiduciary duty to a child in care, the complainant must establish not only that the fiduciary relationship existed and that harm came to the child, but that the Crown was at fault. Specifically, the complainant must establish that the Crown acted disloyally, i.e. in its own interests or those of a third party against the interests of the child in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which is currently the leading case defining the scope of the Crown's fiduciary duty to children in government care, McLachlin C.J.C. confirmed, at para. 38, that the relationship between the government and foster children is "fiduciary in nature". She explained that while the "best interests" of the child forms a guiding objective, a parent (or Crown guardian) does not have a positive fiduciary duty to act in the best interests of the child. Such a duty would seem to be "a form of result-based liability, rather than liability based on faulty actions and omissions" and, in the opinion of the Court, would not provide parents with a workable standard by which to regulate conduct (paras. 45 and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xml:space="preserve">  In order to establish a breach of the Crown's fiduciary duty to a child in its care, the plaintiff must show that the Crown has acted disloyally, putting its own or another party's interests ahead of those of the child in a manner that abuses the child's trust. McLachlin C.J.C articulated the requirement for an element of disloyalty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beginning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What then is the content of the parental fiduciary duty? This question returns us to the cases and the wrong at the heart of breaches of this duty. The traditional focus of breach of fiduciary duty is breach of trust, with the attendant emphasis on disloyalty and promotion of one's own or others' interests at the expense of the beneficiary's interests. Parents stand in a relationship of trust and owe fiduciary duties to their children. But the unique focus of the parental </w:t>
      </w:r>
      <w:r>
        <w:rPr>
          <w:rFonts w:ascii="arial" w:eastAsia="arial" w:hAnsi="arial" w:cs="arial"/>
          <w:color w:val="000000"/>
          <w:sz w:val="20"/>
          <w:u w:val="single"/>
          <w:lang w:val="en-US" w:eastAsia="en-US" w:bidi="ar-SA"/>
        </w:rPr>
        <w:t>fiduciary</w:t>
      </w:r>
      <w:r>
        <w:rPr>
          <w:rFonts w:ascii="arial" w:eastAsia="arial" w:hAnsi="arial" w:cs="arial"/>
          <w:color w:val="000000"/>
          <w:sz w:val="20"/>
          <w:lang w:val="en-US" w:eastAsia="en-US" w:bidi="ar-SA"/>
        </w:rPr>
        <w:t xml:space="preserve"> duty, as distinguished from other duties imposed on them by the law, is breach of trust. Different legal and equitable duties may arise from the same relationship and circumstances. Equity does not </w:t>
      </w:r>
      <w:r>
        <w:rPr>
          <w:rFonts w:ascii="arial" w:eastAsia="arial" w:hAnsi="arial" w:cs="arial"/>
          <w:color w:val="000000"/>
          <w:sz w:val="20"/>
          <w:u w:val="single"/>
          <w:lang w:val="en-US" w:eastAsia="en-US" w:bidi="ar-SA"/>
        </w:rPr>
        <w:t>duplicate</w:t>
      </w:r>
      <w:r>
        <w:rPr>
          <w:rFonts w:ascii="arial" w:eastAsia="arial" w:hAnsi="arial" w:cs="arial"/>
          <w:color w:val="000000"/>
          <w:sz w:val="20"/>
          <w:lang w:val="en-US" w:eastAsia="en-US" w:bidi="ar-SA"/>
        </w:rPr>
        <w:t xml:space="preserve"> the common law causes of action, but </w:t>
      </w:r>
      <w:r>
        <w:rPr>
          <w:rFonts w:ascii="arial" w:eastAsia="arial" w:hAnsi="arial" w:cs="arial"/>
          <w:color w:val="000000"/>
          <w:sz w:val="20"/>
          <w:u w:val="single"/>
          <w:lang w:val="en-US" w:eastAsia="en-US" w:bidi="ar-SA"/>
        </w:rPr>
        <w:t>supplements</w:t>
      </w:r>
      <w:r>
        <w:rPr>
          <w:rFonts w:ascii="arial" w:eastAsia="arial" w:hAnsi="arial" w:cs="arial"/>
          <w:color w:val="000000"/>
          <w:sz w:val="20"/>
          <w:lang w:val="en-US" w:eastAsia="en-US" w:bidi="ar-SA"/>
        </w:rPr>
        <w:t xml:space="preserve"> them. Where the conduct evinces breach of trust, it may extend liability, but only on that basis. As I wrote in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the parties are taken to be independent and equal actors, concerned primarily with their own self-interest ... . The essence of a fiduciary relationship, by contrast, is that one party exercises power on behalf of another and pledges himself or herself to act in the best interests of the other" (p. 272).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 have said that concern for the best interests of the child informs the parental fiduciary relationship, as La Forest J. noted in </w:t>
      </w:r>
      <w:r>
        <w:rPr>
          <w:rFonts w:ascii="arial" w:eastAsia="arial" w:hAnsi="arial" w:cs="arial"/>
          <w:i/>
          <w:color w:val="000000"/>
          <w:sz w:val="20"/>
          <w:lang w:val="en-US" w:eastAsia="en-US" w:bidi="ar-SA"/>
        </w:rPr>
        <w:t>M. (K.) v. M. (H.)</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supra, at p. 65. But </w:t>
      </w:r>
      <w:r>
        <w:rPr>
          <w:rFonts w:ascii="arial" w:eastAsia="arial" w:hAnsi="arial" w:cs="arial"/>
          <w:color w:val="000000"/>
          <w:sz w:val="20"/>
          <w:u w:val="single"/>
          <w:lang w:val="en-US" w:eastAsia="en-US" w:bidi="ar-SA"/>
        </w:rPr>
        <w:t>the duty imposed is to act loyally, and not to put one's own or others' interests ahead of the child's in a manner that abuses the child's trust</w:t>
      </w:r>
      <w:r>
        <w:rPr>
          <w:rFonts w:ascii="arial" w:eastAsia="arial" w:hAnsi="arial" w:cs="arial"/>
          <w:color w:val="000000"/>
          <w:sz w:val="20"/>
          <w:lang w:val="en-US" w:eastAsia="en-US" w:bidi="ar-SA"/>
        </w:rPr>
        <w:t xml:space="preserve">. This explains the cases referred to above. The parent who exercises undue influence over the child in economic matters for his own gain has put his own interests ahead of the child's, in a manner that abuses the child's trust in him. The same may be said of the parent who uses a child for his sexual gratification or a parent who, wanting to avoid trouble for herself and her household, turns a blind eye to the abuse of a child by her spouse. The parent need not, as the Court of Appeal suggested in the case at bar, be consciously motivated by a desire for profit or personal advantage; </w:t>
      </w:r>
      <w:r>
        <w:rPr>
          <w:rFonts w:ascii="arial" w:eastAsia="arial" w:hAnsi="arial" w:cs="arial"/>
          <w:color w:val="000000"/>
          <w:sz w:val="20"/>
          <w:u w:val="single"/>
          <w:lang w:val="en-US" w:eastAsia="en-US" w:bidi="ar-SA"/>
        </w:rPr>
        <w:t>nor does it have to be her own interests, rather than those of a third party, that she puts ahead of the child's.</w:t>
      </w:r>
      <w:r>
        <w:rPr>
          <w:rFonts w:ascii="arial" w:eastAsia="arial" w:hAnsi="arial" w:cs="arial"/>
          <w:color w:val="000000"/>
          <w:sz w:val="20"/>
          <w:lang w:val="en-US" w:eastAsia="en-US" w:bidi="ar-SA"/>
        </w:rPr>
        <w:t xml:space="preserve"> It is rather a question of disloyalty -- of putting someone's interests ahead of the child's in a manner that abuses the child's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aggravated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will not ground parental fiduciary liability unless it is associated with breach of trust in this sense.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xml:space="preserve">  Simply failing to prevent abuse or harm to a child will not necessarily result in a breach of fiduciary duty. In </w:t>
      </w:r>
      <w:r>
        <w:rPr>
          <w:rFonts w:ascii="arial" w:eastAsia="arial" w:hAnsi="arial" w:cs="arial"/>
          <w:i/>
          <w:color w:val="000000"/>
          <w:sz w:val="20"/>
          <w:lang w:val="en-US" w:eastAsia="en-US" w:bidi="ar-SA"/>
        </w:rPr>
        <w:t>E.D.G. v. Hammer</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McLachlin C.J.C. held that the defendant school board had not breached its fiduciary duty to children simply by failing to prevent abuse by a school board employee. A breach of fiduciary duty would have required fault; some action or omission by the school board, related to the abuse, by which the school board placed its own interests or those of another over the interests of the students: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 Fiduciary obligations are not obligations to guarantee a certain outcome for the vulnerable party, regardless of fault. They do not hold the fiduciary to a certain type of outcome, exposing the fiduciary to liability whenever the vulnerable party is harmed by one of the fiduciary's employees. Rather, they hold the fiduciary to a certain type of </w:t>
      </w:r>
      <w:r>
        <w:rPr>
          <w:rFonts w:ascii="arial" w:eastAsia="arial" w:hAnsi="arial" w:cs="arial"/>
          <w:color w:val="000000"/>
          <w:sz w:val="20"/>
          <w:u w:val="single"/>
          <w:lang w:val="en-US" w:eastAsia="en-US" w:bidi="ar-SA"/>
        </w:rPr>
        <w:t>conduct</w:t>
      </w:r>
      <w:r>
        <w:rPr>
          <w:rFonts w:ascii="arial" w:eastAsia="arial" w:hAnsi="arial" w:cs="arial"/>
          <w:color w:val="000000"/>
          <w:sz w:val="20"/>
          <w:lang w:val="en-US" w:eastAsia="en-US" w:bidi="ar-SA"/>
        </w:rPr>
        <w:t xml:space="preserve">. As Ryan J.A. held in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 v. C. (J.W.)</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(C.A.), at para. 154, "A fiduciary is not a guarantor." A fiduciary "does not breach his or her duties by simply failing to obtain the best result for the beneficiary".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xml:space="preserve">  As McLachlin C.J.C. noted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a parent who exercises undue influence over a child for economic gain, uses a child for sexual gratification, or turns a blind eye to the abuse of a child to avoid trouble for herself has shown disloyalty that amounts to a breach of fiduciary duty to a child. Those examples are established by particular jurisprudence. However, as Frank J. noted in </w:t>
      </w:r>
      <w:r>
        <w:rPr>
          <w:rFonts w:ascii="arial" w:eastAsia="arial" w:hAnsi="arial" w:cs="arial"/>
          <w:i/>
          <w:color w:val="000000"/>
          <w:sz w:val="20"/>
          <w:lang w:val="en-US" w:eastAsia="en-US" w:bidi="ar-SA"/>
        </w:rPr>
        <w:t>S.R. v. J.R.</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2014 ONSC 317</w:t>
        </w:r>
      </w:hyperlink>
      <w:r>
        <w:rPr>
          <w:rFonts w:ascii="arial" w:eastAsia="arial" w:hAnsi="arial" w:cs="arial"/>
          <w:color w:val="000000"/>
          <w:sz w:val="20"/>
          <w:lang w:val="en-US" w:eastAsia="en-US" w:bidi="ar-SA"/>
        </w:rPr>
        <w:t>, there is no reason to restrict the scope of breach of fiduciary duty to such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It is well established that a parent owes a fiduciary duty to his or her child. The duty is characterized by a requirement that the parent act loyally and not put his or her interests ahead of the child in a manner that would abuse the child's trust.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para. 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I am unaware of any finding against a parent for breach of fiduciary duty in cases other than those involving sexual assault of the child by the parent or economic gain by the parent contrary to the interests of the child. However, there is no basis for restricting the scope of a parent's fiduciary duty to his or her child to such cases. To do so would be inconsistent with the broad characterization of that duty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and McLachlin C.J.C.'s statement at para. 47 that the list of parental duties is not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xml:space="preserve">  Once a plaintiff proves the existence of a fiduciary duty and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breach, the evidentiary burden shifts to the defendant to disprove the allegation: </w:t>
      </w:r>
      <w:r>
        <w:rPr>
          <w:rFonts w:ascii="arial" w:eastAsia="arial" w:hAnsi="arial" w:cs="arial"/>
          <w:i/>
          <w:color w:val="000000"/>
          <w:sz w:val="20"/>
          <w:lang w:val="en-US" w:eastAsia="en-US" w:bidi="ar-SA"/>
        </w:rPr>
        <w:t>Toronto Party for a Better City v. Toronto (City)</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2013 ONCA 327</w:t>
        </w:r>
      </w:hyperlink>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S.R.</w:t>
      </w:r>
      <w:r>
        <w:rPr>
          <w:rFonts w:ascii="arial" w:eastAsia="arial" w:hAnsi="arial" w:cs="arial"/>
          <w:color w:val="000000"/>
          <w:sz w:val="20"/>
          <w:lang w:val="en-US" w:eastAsia="en-US" w:bidi="ar-SA"/>
        </w:rPr>
        <w:t xml:space="preserve"> at para. 86; and </w:t>
      </w:r>
      <w:r>
        <w:rPr>
          <w:rFonts w:ascii="arial" w:eastAsia="arial" w:hAnsi="arial" w:cs="arial"/>
          <w:i/>
          <w:color w:val="000000"/>
          <w:sz w:val="20"/>
          <w:lang w:val="en-US" w:eastAsia="en-US" w:bidi="ar-SA"/>
        </w:rPr>
        <w:t>D.M. v. J.A.W. Estate</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2014 BCSC 1061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the Ontario Court of Appeal held that establishing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"inferences" of a breach of fiduciary duty was sufficient to shift the burden to the defence. This shift in the evidentiary burden is premised on the vulnerability of a beneficiary and the ability of a fiduciary to conceal a breach by virtue of the fiduciary's control over the beneficiary: </w:t>
      </w:r>
      <w:r>
        <w:rPr>
          <w:rFonts w:ascii="arial" w:eastAsia="arial" w:hAnsi="arial" w:cs="arial"/>
          <w:i/>
          <w:color w:val="000000"/>
          <w:sz w:val="20"/>
          <w:lang w:val="en-US" w:eastAsia="en-US" w:bidi="ar-SA"/>
        </w:rPr>
        <w:t>S.R.</w:t>
      </w:r>
      <w:r>
        <w:rPr>
          <w:rFonts w:ascii="arial" w:eastAsia="arial" w:hAnsi="arial" w:cs="arial"/>
          <w:color w:val="000000"/>
          <w:sz w:val="20"/>
          <w:lang w:val="en-US" w:eastAsia="en-US" w:bidi="ar-SA"/>
        </w:rPr>
        <w:t xml:space="preserve"> at para. 86; see also Leonard Rotman, </w:t>
      </w:r>
      <w:r>
        <w:rPr>
          <w:rFonts w:ascii="arial" w:eastAsia="arial" w:hAnsi="arial" w:cs="arial"/>
          <w:i/>
          <w:color w:val="000000"/>
          <w:sz w:val="20"/>
          <w:lang w:val="en-US" w:eastAsia="en-US" w:bidi="ar-SA"/>
        </w:rPr>
        <w:t>Fiduciary Law</w:t>
      </w:r>
      <w:r>
        <w:rPr>
          <w:rFonts w:ascii="arial" w:eastAsia="arial" w:hAnsi="arial" w:cs="arial"/>
          <w:color w:val="000000"/>
          <w:sz w:val="20"/>
          <w:lang w:val="en-US" w:eastAsia="en-US" w:bidi="ar-SA"/>
        </w:rPr>
        <w:t xml:space="preserve"> (Toronto: Thomson Carswell, 2005), at 614. In this case, the plaintiffs proved more than inferences; they proved, through direct evidence, the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The plaintiffs claim that in her improper and unreasonable support of B.G., a person she conceded may have sexually abused the children, the Director acted in breach of her fiduciary duty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There is no question that the Director owed the children a fiduciary duty. The Province does not dispute that the Director owed a duty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xml:space="preserve">  I do not agree with the Province's submission, advanced in closing argument, that the pleadings are fatally defective in terms of the breach of fiduciary duty claim. The pleadings make adequate disclosure and provide sufficient particularity of the claim. To my mind, the principal issue is whether the Director acted in a manner that put her own or another person's interests ahead of the children's in a manner that abused their trust. I have concluded that she did as of December 14, 2011. On that date, the Director acknowledged that it was possible that B.G. sexually abused the children, yet she continued to prefer his interests over those of the children by continuing to support his claim for sole custody. This is not a case where the plaintiffs have established their claim by proving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Province failed to rebut. The Director's position expressed in the December 14 Statement was a purposeful and considered response to a direction from the Court to provide her position in the First Trial. It was not the product of inadvertence or simple neglect.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In advocating for a permanent custody order in favour of B.G. whom the Director acknowledged may have sexually abused his children, the Director demonstrated her closed mind to the evidence before her. As I explain in other sections of these reasons, I found that a pervasive antipathy existed (and continues to exist) amongst many social workers towards J.P. Caught up in their hostility towards J.P., the social workers and the Director overlooked the interests of the children and preferred the custodial interests of the parent they conceded could be the abuser.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 MISFEASANCE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I move next to consider the plaintiffs' claims of misfeasance against Mr. Strickland. I begin by reviewing the governing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xml:space="preserve">  Misfeasance in public office is a public law tort, firmly rooted in case authority from England. It has been variously referred to as abuse of public authority, abuse of statutory authority, abuse of public office, and misfeasance in public office: </w:t>
      </w:r>
      <w:r>
        <w:rPr>
          <w:rFonts w:ascii="arial" w:eastAsia="arial" w:hAnsi="arial" w:cs="arial"/>
          <w:i/>
          <w:color w:val="000000"/>
          <w:sz w:val="20"/>
          <w:lang w:val="en-US" w:eastAsia="en-US" w:bidi="ar-SA"/>
        </w:rPr>
        <w:t>Uni-Jet Industrial Pipe Ltd. v. Canada (Attorney General)</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2001 MBCA 40</w:t>
        </w:r>
      </w:hyperlink>
      <w:r>
        <w:rPr>
          <w:rFonts w:ascii="arial" w:eastAsia="arial" w:hAnsi="arial" w:cs="arial"/>
          <w:color w:val="000000"/>
          <w:sz w:val="20"/>
          <w:lang w:val="en-US" w:eastAsia="en-US" w:bidi="ar-SA"/>
        </w:rPr>
        <w:t xml:space="preserve"> at para. 18. Misfeasance may only be committed by public officials in the performance of their public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xml:space="preserve">  Historically, the tort was limited to situations where a public official deliberately abused his authority to harm a particular plaintiff, as was the case in </w:t>
      </w:r>
      <w:r>
        <w:rPr>
          <w:rFonts w:ascii="arial" w:eastAsia="arial" w:hAnsi="arial" w:cs="arial"/>
          <w:i/>
          <w:color w:val="000000"/>
          <w:sz w:val="20"/>
          <w:lang w:val="en-US" w:eastAsia="en-US" w:bidi="ar-SA"/>
        </w:rPr>
        <w:t>Roncarelli v. Duplessis</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There, the Premier of Quebec, Mr. Duplessis, was found liable for ordering the Quebec Liquor Commission to cancel Mr. Roncarelli's liquor licence in retaliation for his financial support of Jehovah's Witnesses. The Court found that Premier Duplessis had, within his position of public office, acted for a malicious purpose and in excess of his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xml:space="preserve">  Since </w:t>
      </w:r>
      <w:r>
        <w:rPr>
          <w:rFonts w:ascii="arial" w:eastAsia="arial" w:hAnsi="arial" w:cs="arial"/>
          <w:i/>
          <w:color w:val="000000"/>
          <w:sz w:val="20"/>
          <w:lang w:val="en-US" w:eastAsia="en-US" w:bidi="ar-SA"/>
        </w:rPr>
        <w:t>Roncarelli</w:t>
      </w:r>
      <w:r>
        <w:rPr>
          <w:rFonts w:ascii="arial" w:eastAsia="arial" w:hAnsi="arial" w:cs="arial"/>
          <w:color w:val="000000"/>
          <w:sz w:val="20"/>
          <w:lang w:val="en-US" w:eastAsia="en-US" w:bidi="ar-SA"/>
        </w:rPr>
        <w:t>, the requirements for the tort have weakened, and liability for misfeasance can now also be established in circumstances of subjective recklessness or wilful blindness as to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is the current leading case on misfeasance in Canada. There, the Court considered a claim in misfeasance brought against members of the Metropolitan Toronto Police by the estate and family of Mr. Odhavji, who had been fatally shot by police officers. The plaintiffs alleged that by intentionally failing to cooperate fully with the investigation into the shooting, the defendants were liable in misfeasance. The defendants sought to have the claims struck. The Supreme Court allowed the misfeasance claims to proceed, and in the process of so doing, explored the defining elements of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The Court explained that the underlying purpose of misfeasance in public office is "to protect each citizen's reasonable expectation that a public officer will not intentionally injure a member of the public through deliberate and unlawful conduct in the exercise of public functions" (at para. 30). The tort can be grounded in "a broad range of misconduct" (at para. 20), and the essential question to be determined is "whether the alleged misconduct is deliberate and unlawful"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Most of the Court's discussion focused on two core elements of the tort, which it identified as follows,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the public officer must have engaged in deliberate and unlawful conduct in his or her capacity as a public officer. Second, the public officer must have been aware both that his or her conduct was unlawful and that it was likely to harm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added, at para. 32, that alongside deliberate unlawful conduct and the requisite knowledge, the plaintiff must also prove that the tortious conduct was the legal cause of his or her injuries, and that the injuries are compensable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xml:space="preserve">  Unlawful conduct is established where the acts or omissions either fall wholly outside the public officer's statutory authority or if they are within it, then the acts or failure to act are carried out with an improper purpose: </w:t>
      </w:r>
      <w:r>
        <w:rPr>
          <w:rFonts w:ascii="arial" w:eastAsia="arial" w:hAnsi="arial" w:cs="arial"/>
          <w:i/>
          <w:color w:val="000000"/>
          <w:sz w:val="20"/>
          <w:lang w:val="en-US" w:eastAsia="en-US" w:bidi="ar-SA"/>
        </w:rPr>
        <w:t>D.E. (Guardian ad litem) v. British Columbia</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2005 BCCA 289</w:t>
        </w:r>
      </w:hyperlink>
      <w:r>
        <w:rPr>
          <w:rFonts w:ascii="arial" w:eastAsia="arial" w:hAnsi="arial" w:cs="arial"/>
          <w:color w:val="000000"/>
          <w:sz w:val="20"/>
          <w:lang w:val="en-US" w:eastAsia="en-US" w:bidi="ar-SA"/>
        </w:rPr>
        <w:t xml:space="preserve"> at paras. 7-8; </w:t>
      </w:r>
      <w:r>
        <w:rPr>
          <w:rFonts w:ascii="arial" w:eastAsia="arial" w:hAnsi="arial" w:cs="arial"/>
          <w:i/>
          <w:color w:val="000000"/>
          <w:sz w:val="20"/>
          <w:lang w:val="en-US" w:eastAsia="en-US" w:bidi="ar-SA"/>
        </w:rPr>
        <w:t>Rosenhek v. Windsor Regional Hospital</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2010 ONCA 13</w:t>
        </w:r>
      </w:hyperlink>
      <w:r>
        <w:rPr>
          <w:rFonts w:ascii="arial" w:eastAsia="arial" w:hAnsi="arial" w:cs="arial"/>
          <w:color w:val="000000"/>
          <w:sz w:val="20"/>
          <w:lang w:val="en-US" w:eastAsia="en-US" w:bidi="ar-SA"/>
        </w:rPr>
        <w:t xml:space="preserve"> at paras. 7, 29, 32; </w:t>
      </w:r>
      <w:r>
        <w:rPr>
          <w:rFonts w:ascii="arial" w:eastAsia="arial" w:hAnsi="arial" w:cs="arial"/>
          <w:i/>
          <w:color w:val="000000"/>
          <w:sz w:val="20"/>
          <w:lang w:val="en-US" w:eastAsia="en-US" w:bidi="ar-SA"/>
        </w:rPr>
        <w:t>Roncarelli</w:t>
      </w:r>
      <w:r>
        <w:rPr>
          <w:rFonts w:ascii="arial" w:eastAsia="arial" w:hAnsi="arial" w:cs="arial"/>
          <w:color w:val="000000"/>
          <w:sz w:val="20"/>
          <w:lang w:val="en-US" w:eastAsia="en-US" w:bidi="ar-SA"/>
        </w:rPr>
        <w:t xml:space="preserve"> at 140.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explained that misfeasance can arise in one of two ways. The first, referred to as Category A misfeasance, arises when the public officer's conduct is "specifically intended to injure a person or class of persons". Category B misfeasance arises where the public officer "acts with knowledge both that she or he has no power to do the act complained of and that the act is likely to injure the plaintiff": para. 22. Although both categories contain the same core elements, whether the tort arises by way of Category A or B dictates the manner in which the first and second elements are proven: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 In Category B, the plaintiff must prove the two ingredients of the tort independently of one another. In Category A, the fact that the public officer has acted for the express purpose of harming the plaintiff is sufficient to satisfy each ingredient of the tort, owing to the fact that a public officer does not have the authority to exercise his or her powers for an improper purpose, such as deliberately harming a member of the public. In each instance, the tort involves deliberate disregard of official duty coupled with knowledge that the misconduct is likely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Roncarelli</w:t>
      </w:r>
      <w:r>
        <w:rPr>
          <w:rFonts w:ascii="arial" w:eastAsia="arial" w:hAnsi="arial" w:cs="arial"/>
          <w:color w:val="000000"/>
          <w:sz w:val="20"/>
          <w:lang w:val="en-US" w:eastAsia="en-US" w:bidi="ar-SA"/>
        </w:rPr>
        <w:t xml:space="preserve"> is an example of Category A misfeasance, as Premier Duplessis was found to have specifically targeted Mr. Roncarelli with the intent of causing him economic harm. Rand J. found at 143 that this constituted malice, as opposed to good faith, which he described to mean "carrying out the statute according to its intent and for its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xml:space="preserve">  Category B misfeasance was proven in </w:t>
      </w:r>
      <w:r>
        <w:rPr>
          <w:rFonts w:ascii="arial" w:eastAsia="arial" w:hAnsi="arial" w:cs="arial"/>
          <w:i/>
          <w:color w:val="000000"/>
          <w:sz w:val="20"/>
          <w:lang w:val="en-US" w:eastAsia="en-US" w:bidi="ar-SA"/>
        </w:rPr>
        <w:t>Ontario Racing Commission v. O'Dwyer</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2008 ONCA 446</w:t>
        </w:r>
      </w:hyperlink>
      <w:r>
        <w:rPr>
          <w:rFonts w:ascii="arial" w:eastAsia="arial" w:hAnsi="arial" w:cs="arial"/>
          <w:color w:val="000000"/>
          <w:sz w:val="20"/>
          <w:lang w:val="en-US" w:eastAsia="en-US" w:bidi="ar-SA"/>
        </w:rPr>
        <w:t xml:space="preserve">. There, Ontario Racing Commission officials were found to have "acted deliberately and, at a minimum, were subjectively reckless or wilfully blind as to the legality of their actions and to the harm which resulted from their misconduct" by not approving Mr. O'Dwyer as a race track starter and for failing to grant him a hearing to review its decision. Other examples of successful actions grounded in Category B misfeasance include: </w:t>
      </w:r>
      <w:r>
        <w:rPr>
          <w:rFonts w:ascii="arial" w:eastAsia="arial" w:hAnsi="arial" w:cs="arial"/>
          <w:i/>
          <w:color w:val="000000"/>
          <w:sz w:val="20"/>
          <w:lang w:val="en-US" w:eastAsia="en-US" w:bidi="ar-SA"/>
        </w:rPr>
        <w:t>Uni-Jet</w:t>
      </w:r>
      <w:r>
        <w:rPr>
          <w:rFonts w:ascii="arial" w:eastAsia="arial" w:hAnsi="arial" w:cs="arial"/>
          <w:color w:val="000000"/>
          <w:sz w:val="20"/>
          <w:lang w:val="en-US" w:eastAsia="en-US" w:bidi="ar-SA"/>
        </w:rPr>
        <w:t xml:space="preserve"> (police officer releasing information to the media about an investigation to enhance his relationship with the press despite knowing the plaintiffs would suffer harmful repercussions and embarrassment); </w:t>
      </w:r>
      <w:r>
        <w:rPr>
          <w:rFonts w:ascii="arial" w:eastAsia="arial" w:hAnsi="arial" w:cs="arial"/>
          <w:i/>
          <w:color w:val="000000"/>
          <w:sz w:val="20"/>
          <w:lang w:val="en-US" w:eastAsia="en-US" w:bidi="ar-SA"/>
        </w:rPr>
        <w:t>Rosenhek</w:t>
      </w:r>
      <w:r>
        <w:rPr>
          <w:rFonts w:ascii="arial" w:eastAsia="arial" w:hAnsi="arial" w:cs="arial"/>
          <w:color w:val="000000"/>
          <w:sz w:val="20"/>
          <w:lang w:val="en-US" w:eastAsia="en-US" w:bidi="ar-SA"/>
        </w:rPr>
        <w:t xml:space="preserve"> (revocation of hospital privileges due to interpersonal differences with knowledge of likely injury to plaintiff); and, </w:t>
      </w:r>
      <w:r>
        <w:rPr>
          <w:rFonts w:ascii="arial" w:eastAsia="arial" w:hAnsi="arial" w:cs="arial"/>
          <w:i/>
          <w:color w:val="000000"/>
          <w:sz w:val="20"/>
          <w:lang w:val="en-US" w:eastAsia="en-US" w:bidi="ar-SA"/>
        </w:rPr>
        <w:t>Riemer</w:t>
      </w:r>
      <w:r>
        <w:rPr>
          <w:rFonts w:ascii="arial" w:eastAsia="arial" w:hAnsi="arial" w:cs="arial"/>
          <w:color w:val="000000"/>
          <w:sz w:val="20"/>
          <w:lang w:val="en-US" w:eastAsia="en-US" w:bidi="ar-SA"/>
        </w:rPr>
        <w:t xml:space="preserve"> (by-law enforcement officers wrongfully removing items from defendant's property indifferent to any harm they might cause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explained that the focus of the inquiry when considering the first element of the tort is whether the alleged misconduct by the public officer is both deliberate and unlawful. Such misconduct may arise from "a straightforward breach of the relevant statutory provisions or from acting in excess of the powers granted or for an improper purpose" (at para. 24). So long, of course, that such conduct was deliberate. Where there is a specific intention to injure the plaintiff, this finding will also satisfy the second element of the tort for purposes of Category A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xml:space="preserve">  As the Court in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discussed, misfeasance is not directed at a public officer who inadvertently or negligently fails to adequately discharge the obligations of his or her office. Nor is it directed at a public officer who is unable to discharge his or her obligations because of factors beyond his or her control. Rather, as stated at para. 26, the tort is directed at "a public officer who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have discharged his or her public obligations, yet wilfully chose to do otherwise":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xml:space="preserve">  This particular element was satisfied by the alleged facts in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The Court stated that the defendant police officers had a statutory obligation (under the </w:t>
      </w:r>
      <w:r>
        <w:rPr>
          <w:rFonts w:ascii="arial" w:eastAsia="arial" w:hAnsi="arial" w:cs="arial"/>
          <w:i/>
          <w:color w:val="000000"/>
          <w:sz w:val="20"/>
          <w:lang w:val="en-US" w:eastAsia="en-US" w:bidi="ar-SA"/>
        </w:rPr>
        <w:t>Police Services Act</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R.S.O. 1990, c. P. 15</w:t>
        </w:r>
      </w:hyperlink>
      <w:r>
        <w:rPr>
          <w:rFonts w:ascii="arial" w:eastAsia="arial" w:hAnsi="arial" w:cs="arial"/>
          <w:color w:val="000000"/>
          <w:sz w:val="20"/>
          <w:lang w:val="en-US" w:eastAsia="en-US" w:bidi="ar-SA"/>
        </w:rPr>
        <w:t>) to cooperate fully in the conduct of investigations. Thus, on its face, the decision not to cooperate with an investigation constituted an unlawful breach of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The second element of the tort of misfeasance concerns the state of mind necessary to establish liability, which is knowledge both that the conduct is unlawful and that it is likely to harm the plaintiff. Neither standing alone is sufficient, as the Court made clear at paras. 28-29: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 The requirement that the defendant must have been aware that his or her conduct was unlawful reflects the well-established principle that misfeasance in a public office requires an element of "bad faith" or "dishonesty". In a democracy, public officers must retain the authority to make decisions that, where appropriate, are adverse to the interests of certain citizens. Knowledge of harm is thus an insufficient basis on which to conclude that the defendant has acted in bad faith or dishonestly. A public officer may in good faith make a decision that she or he knows to be adverse to interests of certain members of the public. In order for the conduct to fall within the scope of the tort, the officer must deliberately engage in conduct that he or she knows to be inconsistent with the obligations of the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requirement that the defendant must have been aware that his or her unlawful conduct would harm the plaintiff further restricts the ambit of the tort. Liability does not attach to each officer who blatantly disregards his or her official duty, but only to a public officer who, in addition, demonstrates a conscious disregard for the interests of those who will be affected by the misconduct in question. This requirement establishes the required nexus between the parties. Unlawful conduct in the exercise of public functions is a public wrong, but absent some awareness of harm there is no basis on which to conclude that the defendant has breached an obligation that she or he owes to the plaintiff, </w:t>
      </w:r>
      <w:r>
        <w:rPr>
          <w:rFonts w:ascii="arial" w:eastAsia="arial" w:hAnsi="arial" w:cs="arial"/>
          <w:color w:val="000000"/>
          <w:sz w:val="20"/>
          <w:u w:val="single"/>
          <w:lang w:val="en-US" w:eastAsia="en-US" w:bidi="ar-SA"/>
        </w:rPr>
        <w:t>as an individual</w:t>
      </w:r>
      <w:r>
        <w:rPr>
          <w:rFonts w:ascii="arial" w:eastAsia="arial" w:hAnsi="arial" w:cs="arial"/>
          <w:color w:val="000000"/>
          <w:sz w:val="20"/>
          <w:lang w:val="en-US" w:eastAsia="en-US" w:bidi="ar-SA"/>
        </w:rPr>
        <w:t>. And absent the breach of an obligation that the defendant owes to the plaintiff, there can be no liability in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While misfeasance judgments often speak of bad faith, malice or dishonesty as a requirement, it is apparent from the foregoing passage that the Court considered the requirement of awareness of both the unlawfulness of the conduct and the harm to the plaintiff as the means by which bad faith or dishonesty is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In the case of Category B, misfeasance is not limited to actual knowledge, and liability can be founded on subjective recklessness or wilful blindness. At para. 38, the Court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 misfeasance in a public office is an intentional tort that requires subjective awareness that harm to the plaintiff is a likely consequence of the alleged misconduct. At the very least, according to a number of cases, the defendant must have been subjectively reckless or willfully blind as to the possibility that harm was a likely consequence of the alleged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That objective recklessness is insufficient to satisfy the second element is apparent from the Court's reasons, as it struck from the statement of claim that the defendant officers "ought to have known" that their alleged misconduct would cause the plaintiffs to suffer harm. The Court allowed the claim to stand insofar as it alleged the officers "knew" their conduct would cause harm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xml:space="preserve">  Subjective recklessness towards the likelihood of a specific injury to a plaintiff is not necessary. The second element will be made out where "there is proof that the alleged tortfeasor foresaw the risk of harm of the type sustained": </w:t>
      </w:r>
      <w:r>
        <w:rPr>
          <w:rFonts w:ascii="arial" w:eastAsia="arial" w:hAnsi="arial" w:cs="arial"/>
          <w:i/>
          <w:color w:val="000000"/>
          <w:sz w:val="20"/>
          <w:lang w:val="en-US" w:eastAsia="en-US" w:bidi="ar-SA"/>
        </w:rPr>
        <w:t>Alberta (Minister of Infrastructure) v. Nilsson</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2002 ABCA 283</w:t>
        </w:r>
      </w:hyperlink>
      <w:r>
        <w:rPr>
          <w:rFonts w:ascii="arial" w:eastAsia="arial" w:hAnsi="arial" w:cs="arial"/>
          <w:color w:val="000000"/>
          <w:sz w:val="20"/>
          <w:lang w:val="en-US" w:eastAsia="en-US" w:bidi="ar-SA"/>
        </w:rPr>
        <w:t xml:space="preserve"> at paras. 95,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In summary, the elements of misfeasance are the following:</w:t>
      </w:r>
      <w:r>
        <w:rPr>
          <w:rFonts w:ascii="arial" w:eastAsia="arial" w:hAnsi="arial" w:cs="arial"/>
          <w:sz w:val="20"/>
          <w:lang w:val="en-US" w:eastAsia="en-US" w:bidi="ar-SA"/>
        </w:rPr>
        <w:cr/>
      </w:r>
    </w:p>
    <w:p>
      <w:pPr>
        <w:numPr>
          <w:numId w:val="4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officer;</w:t>
      </w:r>
    </w:p>
    <w:p>
      <w:pPr>
        <w:numPr>
          <w:numId w:val="4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engaging in deliberate and unlawful conduct in his or her capacity as a public officer;</w:t>
      </w:r>
    </w:p>
    <w:p>
      <w:pPr>
        <w:numPr>
          <w:numId w:val="4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awareness both that the conduct is unlawful and that it is likely to harm the plaintiff, which may be based on actual knowledge, subjective recklessness or wilful blindness;</w:t>
      </w:r>
    </w:p>
    <w:p>
      <w:pPr>
        <w:numPr>
          <w:numId w:val="4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and</w:t>
      </w:r>
    </w:p>
    <w:p>
      <w:pPr>
        <w:numPr>
          <w:numId w:val="4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compensable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Category A misfeasance, the public officer will be found to have acted with the specific intention of harming the plaintiff. For Category B, subjective recklessness towards the lawfulness of the conduct and the risk of harm to the plaintiff must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Powder Mountain Resorts Ltd. v. British Columbia</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the Court urged judicial caution in several respects when considering claims of misfeasance. First, given the nature of misfeasance as an intentional tort requiring proof of bad faith and therefore carrying with it the "stench of dishonesty", clear proof commensurate with the seriousness of the wrong should be provided (at para. 8). Second, misfeasance is an exception to the normal disinterest of the civil law in the motive underlying the conduct, as opposed to the conduct itself, and "[m]otive is of course notoriously difficult to discern, and one may act for more than one motive" (at para. 8). Finally, where vicarious liability for misfeasance is alleged, it is important to consider the actions and motivations of individual actors separately and to keep in mind, as well, the practical context in which the decision-makers were operating.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Claims Against Mr. Strickland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Before I address the misfeasance claims against Mr. Strickland, it is appropriate at this stage to summarize my overall findings in respect of Mr. Strickland's credibility and the veracity of his evidence. Mr. Strickland was challenged in respect of many of his actions and much of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Overall, I found that Mr. Strickland's evidence had an aura of being contrived, especially as he professed to have little or no memory about certain events adverse to his interests and then when shown a document, had a sudden recall with an ability to provide details. I found some key parts of his evidence in chief to have been led and at times internally inconsistent with other evidence he gave and with objective evidence. I also found that Mr. Strickland was not forthright and honest in his evidence about key events, such as his call to Sergeant Pollard, his dealings with J.P. and other social workers that led up to and immediately followed the Apprehension, a purported s. 17 application, and his approach to the Form "A". There were numerous instances in which I found him to be deliberately evasive.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In her evidence in chief led by the Province, I heard Ms. Lejko describe Mr. Strickland as an "imposing man" dedicated to his work and work standards who had trouble working with others in the past. In this case, Mr. Strickland did not bring an approach dedicated towards compliance with Ministry standards and standard of care in his dealings with J.P. and B.G. and their children. He made a mistake early in his dealings with the case by signing the letter to B.G. and then, after challenged about it by J.P., engaged in intentional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I turn now to the misfeasance claims. Although the plaintiffs allege numerous separate claims of misfeasance against Mr. Strickland, it is preferable, in my view, to consider them collectively since they form a pattern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I have made the following findings with respect to Mr. Strickland:</w:t>
      </w:r>
      <w:r>
        <w:rPr>
          <w:rFonts w:ascii="arial" w:eastAsia="arial" w:hAnsi="arial" w:cs="arial"/>
          <w:sz w:val="20"/>
          <w:lang w:val="en-US" w:eastAsia="en-US" w:bidi="ar-SA"/>
        </w:rPr>
        <w:cr/>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formed a closed-minded attitude towards J.P. at a very early stage in his involvement with the family, even before he met with her in person on December 4. His views came to include that J.P. suffered from mental health problems and that she had coached her children to fabricate sexual abuse allegations against their father. There was no reasonable basis for these views.</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he approached the Director's obligation to carry out an assessment and investigation into the possible sexual abuse of P.G. and thereafter about the older children (after he received the report of their disclosures in mid-December) with a closed mind.</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Strickland led J.P. to believe that the letter to B.G. dated November 23, 2009 was prepared and sent in error, would be retracted, and that an investigation into her report of sexual abuse of P.G. would be carried out. No proper assessment of the report of sexual abuse of P.G., or reports concerning any of the children for that matter, was carried out. Nor was any investigation. Instead, Mr. Strickland authorized an investigation into J.P.'s mental health to determine if she posed any protection concerns to the children. He also continued to support B.G.'s access to the children in the family law action despite reports of sexual abuse.</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intentionally, unreasonably, and inconsistently with the assurances he had made to J.P. on December 4, Mr. Strickland conveyed information to Sergeant Pollard on December 7 to paint an inaccurate and unsavoury picture of J.P.'s mental health, her motives, and the veracity of the information she reported about possible sexual abuse of one of her children. In doing so, Mr. Strickland communicated information that he either knew was inaccurate or unsupported (or both) or was wilfully blind to its truth and accuracy. He made his comments to Sergeant Pollard acting out of ill will towards J.P. and with a closed mind.</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20, he misled Ms. Robinson and Ms. Caffrey to believe that Detective Rowley was of the opinion that J.P. might kill herself or the children. This misinformation "tipped the balance" and led Ms. Robinson to authorize the Apprehension.</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decision to apprehend was made, Mr. Strickland acted to create the impression that he had considered a s. 17 application for J.P. to produce the children as a less disruptive alternative to apprehension.</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Strickland reviewed and approved the Form "A" report before it was delivered to Provincial Court knowing that it contained material errors which left a manifestly inaccurate impression of the circumstances in which the Director apprehended the children. At no time did he take any steps to correct the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It is not disputed that Mr. Strickland was acting as a public officer at the material time. The key issues, therefore, are whether he engaged in deliberate and unlawful conduct in his capacity as a public officer, and whether he was aware both that his conduct was unlawful and that it was likely to harm J.P. or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There is no direct evidence that Mr. Strickland specifically intended to injure either J.P. or the children through his conduct. I have declined to make any findings concerning Mr. Strickland's motive because he was not cross-examined about it. Accordingly, misfeasance under Category A is not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I have determined, however, that the plaintiffs have established liability under Category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xml:space="preserve">  In my view, deliberate and unlawful conduct by a public officer is established by Mr. Strickland's overall conduct with respect to this case over the one month period between early December 2009 and early January 2010 as well as his ongoing involvement with the Form "A" including his failure to remedy the defects in it. As a delegate of the Director charged with administering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Mr. Strickland had a statutory obligation to act in a manner that put the safety and well-being of the children foremost in his consideration at all times. However, his closed mind and antipathy toward their mother led him to approach the file other than in their best interests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Having formed the mindset that J.P. had mental health issues and had coached the children to fabricate sexual abuse allegations against their father, Mr. Strickland did not approach the reports of sexual abuse with the best interests of the children in mind. Mr. Strickland's bias with respect to J.P. infected his conduct on the Ministry's file. He did not, for instance, impartially assess relevant information about the reports of sexual abuse, such as the videos and audios of the children making their disclosures of sexual abuse, the report from Dr. Edamura, and the advice from 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Mr. Strickland's troubling communication to Sergeant Pollard was another manifestation of his closed mind. He intentionally reported information to Sergeant Pollard, some of which he knew to be untrue and others to which he was reckless as to its truth. He acted purposefully in making his remarks to Sergeant Pollard.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Further, having agreed to retract the original letter to B.G. clearing him of physical abuse allegations, Mr. Strickland acted purposefully and contrary to the promise he had made to J.P. on December 4, when advising Sergeant Pollard on December 7 that the Ministry had cleared B.G. In the wake of his advice to J.P. on December 4 that the letter to B.G. to the same effect would be withdrawn, and after having heard and considered Mr. Strickland's evidence concerning his communication with Sergeant Pollard, I have determined that there is no other conclusion to draw other than he intended to portray B.G. in a positive light and to malign J.P. to the VPD and that he acted with ill will towards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Further, there were no new facts and no reasonable basis for Mr. Strickland to cause the letter dated December 16, 2009, supporting B.G.'s application to vary Master Taylor's order in the midst of pending Crown's counsel's consideration of criminal charges, the restraining orders, and pending the outcome of the VPD's investigation into the sexual abuse allegations, to be sent. His conduct in sending the letter that he knew was to be used by B.G. the next day in court in the family law action supports the plaintiffs' claim that Mr. Strickland unreasonably and deliberately continued to favour B.G. throughout, knowingly to the detriment of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His conduct caused Ms. Robinson and Ms. Caffrey to believe that Detective Rowley had advised him that J.P. was at risk of killing herself or the children or both. At the time he communicated that information, Mr. Strickland had no reasonable basis for that belief or to say it. Permitting the inaccurate and misleading Form "A" report to be filed with the court is yet a further reflection of his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While some of these specific incidents are unlawful in their own right as conduct falling below the governing standard of care of a reasonable social worker and careful parent, they are also the product of a more fundamental failure on the part of Mr. Strickland. In approaching his overall involvement in the file with a closed mind toward J.P. and reports of sexual abuse, Mr. Strickland wilfully chose not to discharge his statutory obligations and in doing so, chose not to act and make decisions at all times in the best interests of the children. He acted outside his statutory authority in providing information to Sergeant Pollard, some of which he knew was untrue and others to which he was reckless as to its truth. I am satisfied that his conduct in all respects was deliberate.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Insofar as the second element of the tort is concerned -- awareness on the part of Mr. Strickland both that his conduct was unlawful and that it was likely to harm the plaintiffs -- I find that it has also been made out. As described earlier, the mental element of the tort may be based on actual knowledge, subjective recklessness, or wilful blindness. I am satisfied that Mr. Strickland was, at a minimum, subjectively reckless to both the unlawfulness of his conduct and that it was likely to harm the children and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The likely harm flowing from his unfounded view that J.P. had mental health issues and had coached the children to fabricate the sexual abuse allegations against B.G. was that legitimate reports of abuse would not be properly investigated with dire consequences for the children. It would also tarnish the credibility of J.P. in the eyes of the VPD and other social workers who were or who became involved in the case. Moreover, any unlawful conduct in relation to the apprehension of the children was likely to cause tremendous upheaval and emotional upset associated with their removal from their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XI THE DECISION TO PROVIDE B.G. WITH UNSUPERVISED ACCESS TO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Overview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The plaintiffs claim that the Director and her agents recklessly breached the Supervised Access Order while the children were in her care, which in turn led to "horrific" results, including the sexual abuse of the youngest child, P.G., by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xml:space="preserve">  It is the position of the Director and the Province that orders made pursuant to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supersede pre-existing orders pertaining to children made under other legislation such as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The position taken by the Director and the Province is that pre-existing orders of this Court, including orders made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are "put into cold storage" once the Director's jurisdiction under the </w:t>
      </w:r>
      <w:r>
        <w:rPr>
          <w:rFonts w:ascii="arial" w:eastAsia="arial" w:hAnsi="arial" w:cs="arial"/>
          <w:i/>
          <w:color w:val="000000"/>
          <w:sz w:val="20"/>
          <w:lang w:val="en-US" w:eastAsia="en-US" w:bidi="ar-SA"/>
        </w:rPr>
        <w:t>CFSCA</w:t>
      </w:r>
      <w:r>
        <w:rPr>
          <w:rFonts w:ascii="arial" w:eastAsia="arial" w:hAnsi="arial" w:cs="arial"/>
          <w:color w:val="000000"/>
          <w:sz w:val="20"/>
          <w:lang w:val="en-US" w:eastAsia="en-US" w:bidi="ar-SA"/>
        </w:rPr>
        <w:t xml:space="preserve"> is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xml:space="preserve">  Accordingly, the Province and the Director submit that the Director was properly authorized by orders of the Provincial Court issued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(in particular, the order of Judge Davis on April 14, 2010) to permit unsupervised access to B.G. notwithstanding this Court's earlier Supervised Access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xml:space="preserve">  Also, during the First Trial and in interlocutory proceedings in the Apprehension Proceeding, the Director argued that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is a complete code that provides a complete mechanism to deal with child protection issues and that effectively ousts the jurisdiction of orders issued by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The issues surrounding the Director's obligations in relation to the Supervised Access Order were the subject of in depth submissions on behalf of the Director and J.P. during argument in the First Trial. The Director and the Province requested that I delay issuing my reasons on the point in order that the Province could provide its own submissions during closing arguments in this proceeding. Although the Director is not a party to this action, J.P. agreed to that request. The Province and the Director's submissions in respect of the issues falling under this claim are to be treated as one. Accordingly, these reasons are issued in this action and in the Apprehension Proceeding that was part of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xml:space="preserve">  The plaintiffs disagree with the positions taken by the Director and the Province. While recognizing that the authorities indicate that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takes precedence where a direct and necessary conflict exists between a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order and an order issued pursuant to another provincial statute, they say that was not the situation here. To the contrary, they say, the Supervised Access Order was issued pursuant to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with the result that a judge of the Provincial Court cannot issue an order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that allows it to be circumvented. Moreover, the plaintiffs submit that even if the Supervised Access Order was issued under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a provincial statue, there was no conflict since both the Supervised Access Order and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order could easily co-exist. What gave rise to the conflict, they say, was the decision of the Director to exercise her discretion in a manner that breached the Supervised Access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xml:space="preserve">  In October 2009, J.P. commenced the family law action against B.G. claiming,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sole guardianship and custody of the children. According to her pleadings, those claims were advanced pursuant to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At the same time, she obtained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restraining order from Master Taylor which prohibited B.G. from any direct or indirect contact with J.P. and the children pursuant to s. 37(a) of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xml:space="preserve">  B.G. subsequently applied to vary Master Taylor's order to allow him unrestricted access to his children and for orders for joint guardianship and custody. B.G.'s application was brought pursuant to s. 16 of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and s. 37 and Part 2 of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Section 16 of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and Part 2 of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concern custody and access; s. 37 of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concerns restraining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B.G.'s application came on for hearing before me on December 17, 2009. At that time, I varied Master Taylor's order on an interim basis, pending further submissions, to permit B.G. to have limited supervised access to his children. B.G.'s application was adjourned to December 21, 2009. Supervision was to be provided by a family member. There was insufficient time in view of the looming holiday period to arrange for professionally supervised access, which is what J.P. wanted if access was to be allowed to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xml:space="preserve">  J.P. served her own application on B.G. to be heard on December 21, 2009 as well. She sought permanent, sole custody and guardianship of the children as well as a permanent restraining order against B.G. Her application was stated to be based on the "entire"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She alleged that B.G. had sexually and physically abused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I heard both applications on December 21, 2009. At the conclusion of the hearing, I issued the Supervised Access Order which allowed B.G. limited supervised access to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[B.G.], shall forthwith have interim supervised access with the Children on Saturdays from 10:00 a.m. to 6:00 p.m. and Wednesday evenings from 5 p.m. to 8 p.m., without prejudice to either parties' rights to advance their respective claims (the "Access Visits"); and, such Access Visits shall be supervised by the Plaintiff's brother, [G.P.].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xml:space="preserve">  My order was made in the context of a substantial body of evidence tendered by J.P. to prove that B.G. had sexually abused and physically assaulted his children. Although I could not determine the merits of the allegations on those interlocutory applications given the conflicting nature of the evidence, my order was made to ensure that the children would be protected from possible future harm by B.G. until the merits could be determined. While the form of order entered with the registry does not state whether the order was made pursuant to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case law stipulates that it was issued under the former. The Province acknowledged in oral argument that the Supervised Access Order was made pursuant to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No order was made against the Director at that time because she was not a party to the family law action. The Director was aware of the court hearing and participated in it to the extent that she provided Mr. Strickland's letter dated December 16, 2009 supporting B.G.'s access and provided her position to B.G.'s counsel to communicate to the Court. Ministry employees also attended hearings in this Court in the family law action in December 2009. The Director and Ministry employees were well aware of the context in which the Supervised Access Order was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Determination of the Legal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xml:space="preserve">  I wish to start this section by stating that nothing in my remarks should be taken to derogate from the broad powers designated to the Director and her agents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to protect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Is the CFCSA a Closed Code that Ousts the Jurisdiction of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xml:space="preserve">  I turn first to consider the submission of the Director and the Province that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is a complete code that provides an exclusive mechanism to deal with child protection issues in the Provincial Court, and the Director's submission that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ousts the jurisdiction of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xml:space="preserve">  To oust the inherent or statutory jurisdiction of Canadian superior courts in favour of statutory courts such as the Provincial Court, Parliament or the legislature must make its intention to do so plain with clear and explicit statutory wording: </w:t>
      </w:r>
      <w:r>
        <w:rPr>
          <w:rFonts w:ascii="arial" w:eastAsia="arial" w:hAnsi="arial" w:cs="arial"/>
          <w:i/>
          <w:color w:val="000000"/>
          <w:sz w:val="20"/>
          <w:lang w:val="en-US" w:eastAsia="en-US" w:bidi="ar-SA"/>
        </w:rPr>
        <w:t>Ordon Estate v. Grail</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[1998] 3 S.C.R. 437</w:t>
        </w:r>
      </w:hyperlink>
      <w:r>
        <w:rPr>
          <w:rFonts w:ascii="arial" w:eastAsia="arial" w:hAnsi="arial" w:cs="arial"/>
          <w:color w:val="000000"/>
          <w:sz w:val="20"/>
          <w:lang w:val="en-US" w:eastAsia="en-US" w:bidi="ar-SA"/>
        </w:rPr>
        <w:t xml:space="preserve"> at para. 46. No such wording appears in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Furthermore, the position of the Director is also inconsistent with decisions of courts in this and in other provinces.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(Superintendent of Family &amp; Child Service) v. D.S.</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(1985), 63 B.C.L.R. 104</w:t>
        </w:r>
      </w:hyperlink>
      <w:r>
        <w:rPr>
          <w:rFonts w:ascii="arial" w:eastAsia="arial" w:hAnsi="arial" w:cs="arial"/>
          <w:color w:val="000000"/>
          <w:sz w:val="20"/>
          <w:lang w:val="en-US" w:eastAsia="en-US" w:bidi="ar-SA"/>
        </w:rPr>
        <w:t xml:space="preserve"> (C.A.), Esson J.A. considered the argument that provincial child protection legislation was a complete and closed code when considering a predecessor to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He said, at 21, that the </w:t>
      </w:r>
      <w:r>
        <w:rPr>
          <w:rFonts w:ascii="arial" w:eastAsia="arial" w:hAnsi="arial" w:cs="arial"/>
          <w:i/>
          <w:color w:val="000000"/>
          <w:sz w:val="20"/>
          <w:lang w:val="en-US" w:eastAsia="en-US" w:bidi="ar-SA"/>
        </w:rPr>
        <w:t>Family and Child Service Act</w:t>
      </w:r>
      <w:r>
        <w:rPr>
          <w:rFonts w:ascii="arial" w:eastAsia="arial" w:hAnsi="arial" w:cs="arial"/>
          <w:color w:val="000000"/>
          <w:sz w:val="20"/>
          <w:lang w:val="en-US" w:eastAsia="en-US" w:bidi="ar-SA"/>
        </w:rPr>
        <w:t>, S.B.C. 1980, c. 11 was a statute like any other and should be interpreted with reference to other "applicable laws" of the Province: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It is sometimes said that the Family and Child Service Act is to be treated as a "code unto itself". That phrase may be useful to emphasize the point that the act embodies a comprehensive legislative scheme and that, to the end that the scheme will be carried out, effect should be given to the plain meaning of the language of the act. But it is a statute like any other. In a proceeding under it, due regard must be had to other applicable laws of the province and, should there appear to be overlapping or conflict, that must be resolved by ordinary rules of interpretation such as those which provide for priority as between general and particular provisions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xml:space="preserve">  A similar view was taken by Culliton C.J.S. in respect of the </w:t>
      </w:r>
      <w:r>
        <w:rPr>
          <w:rFonts w:ascii="arial" w:eastAsia="arial" w:hAnsi="arial" w:cs="arial"/>
          <w:i/>
          <w:color w:val="000000"/>
          <w:sz w:val="20"/>
          <w:lang w:val="en-US" w:eastAsia="en-US" w:bidi="ar-SA"/>
        </w:rPr>
        <w:t>Child Welfare Act</w:t>
      </w:r>
      <w:r>
        <w:rPr>
          <w:rFonts w:ascii="arial" w:eastAsia="arial" w:hAnsi="arial" w:cs="arial"/>
          <w:color w:val="000000"/>
          <w:sz w:val="20"/>
          <w:lang w:val="en-US" w:eastAsia="en-US" w:bidi="ar-SA"/>
        </w:rPr>
        <w:t xml:space="preserve">, R.S.S. 1953, c. 239 in </w:t>
      </w:r>
      <w:r>
        <w:rPr>
          <w:rFonts w:ascii="arial" w:eastAsia="arial" w:hAnsi="arial" w:cs="arial"/>
          <w:i/>
          <w:color w:val="000000"/>
          <w:sz w:val="20"/>
          <w:lang w:val="en-US" w:eastAsia="en-US" w:bidi="ar-SA"/>
        </w:rPr>
        <w:t>Re Minister of Social Welfare and Rehabilitation and Dube</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(1963), 39 D.L.R. (2d) 302</w:t>
        </w:r>
      </w:hyperlink>
      <w:r>
        <w:rPr>
          <w:rFonts w:ascii="arial" w:eastAsia="arial" w:hAnsi="arial" w:cs="arial"/>
          <w:color w:val="000000"/>
          <w:sz w:val="20"/>
          <w:lang w:val="en-US" w:eastAsia="en-US" w:bidi="ar-SA"/>
        </w:rPr>
        <w:t xml:space="preserve"> at 307 (Sask. C.A.), a decision cited with approval by McIntyre J. (as he then was) in </w:t>
      </w:r>
      <w:r>
        <w:rPr>
          <w:rFonts w:ascii="arial" w:eastAsia="arial" w:hAnsi="arial" w:cs="arial"/>
          <w:i/>
          <w:color w:val="000000"/>
          <w:sz w:val="20"/>
          <w:lang w:val="en-US" w:eastAsia="en-US" w:bidi="ar-SA"/>
        </w:rPr>
        <w:t>E.I.H. v. British Columbia (Superintendent of Child Welfare)</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(1971), 5 R.F.L. 219</w:t>
        </w:r>
      </w:hyperlink>
      <w:r>
        <w:rPr>
          <w:rFonts w:ascii="arial" w:eastAsia="arial" w:hAnsi="arial" w:cs="arial"/>
          <w:color w:val="000000"/>
          <w:sz w:val="20"/>
          <w:lang w:val="en-US" w:eastAsia="en-US" w:bidi="ar-SA"/>
        </w:rPr>
        <w:t xml:space="preserve"> (B.C.S.C.). Chief Justice Culliton stated that nothing in the statute restricted or denied recourse to the superior court in custody matters: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Clearly the provisions of the </w:t>
      </w:r>
      <w:r>
        <w:rPr>
          <w:rFonts w:ascii="arial" w:eastAsia="arial" w:hAnsi="arial" w:cs="arial"/>
          <w:i/>
          <w:color w:val="000000"/>
          <w:sz w:val="20"/>
          <w:lang w:val="en-US" w:eastAsia="en-US" w:bidi="ar-SA"/>
        </w:rPr>
        <w:t>Child Welfare Act</w:t>
      </w:r>
      <w:r>
        <w:rPr>
          <w:rFonts w:ascii="arial" w:eastAsia="arial" w:hAnsi="arial" w:cs="arial"/>
          <w:color w:val="000000"/>
          <w:sz w:val="20"/>
          <w:lang w:val="en-US" w:eastAsia="en-US" w:bidi="ar-SA"/>
        </w:rPr>
        <w:t xml:space="preserve"> do not, by express language, restrict the jurisdiction of the Court of Queen's Bench in questions of custody. Nor, in my opinion, do they do so by necessary inference. While the </w:t>
      </w:r>
      <w:r>
        <w:rPr>
          <w:rFonts w:ascii="arial" w:eastAsia="arial" w:hAnsi="arial" w:cs="arial"/>
          <w:i/>
          <w:color w:val="000000"/>
          <w:sz w:val="20"/>
          <w:lang w:val="en-US" w:eastAsia="en-US" w:bidi="ar-SA"/>
        </w:rPr>
        <w:t>Child Welfare Act</w:t>
      </w:r>
      <w:r>
        <w:rPr>
          <w:rFonts w:ascii="arial" w:eastAsia="arial" w:hAnsi="arial" w:cs="arial"/>
          <w:color w:val="000000"/>
          <w:sz w:val="20"/>
          <w:lang w:val="en-US" w:eastAsia="en-US" w:bidi="ar-SA"/>
        </w:rPr>
        <w:t xml:space="preserve"> provides for the summary and expeditious disposition of matters respecting neglected and delinquent children, there is nothing in the Act to either restrict or deny recourse to the Court of Queen's Bench in custody matters, or to restrict or oust the jurisdiction of the Court in such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xml:space="preserve">  I read the provisions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in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xml:space="preserve">  Cases decided by the Provincial Court have determined that it is neither correct nor desirable to refer to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as a closed code unto itself that is impervious to all other legislation: see, e.g., </w:t>
      </w:r>
      <w:r>
        <w:rPr>
          <w:rFonts w:ascii="arial" w:eastAsia="arial" w:hAnsi="arial" w:cs="arial"/>
          <w:i/>
          <w:color w:val="000000"/>
          <w:sz w:val="20"/>
          <w:lang w:val="en-US" w:eastAsia="en-US" w:bidi="ar-SA"/>
        </w:rPr>
        <w:t>Christie and the Superintendent of Family &amp; Child Service</w:t>
      </w:r>
      <w:r>
        <w:rPr>
          <w:rFonts w:ascii="arial" w:eastAsia="arial" w:hAnsi="arial" w:cs="arial"/>
          <w:color w:val="000000"/>
          <w:sz w:val="20"/>
          <w:lang w:val="en-US" w:eastAsia="en-US" w:bidi="ar-SA"/>
        </w:rPr>
        <w:t>, (23 February 1993), Vancouver 4063 and 3723 (B.C. Prov.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xml:space="preserve">  It is also appropriate for the Supreme Court to hear apprehension cases where bad faith is alleged. There have been a number of cases decided in this province where a Supreme Court judge has sat on the hearing of apprehension proceedings as a judge of the Provincial Court pursuant to s. 7 of the </w:t>
      </w:r>
      <w:r>
        <w:rPr>
          <w:rFonts w:ascii="arial" w:eastAsia="arial" w:hAnsi="arial" w:cs="arial"/>
          <w:i/>
          <w:color w:val="000000"/>
          <w:sz w:val="20"/>
          <w:lang w:val="en-US" w:eastAsia="en-US" w:bidi="ar-SA"/>
        </w:rPr>
        <w:t>Provincial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379</w:t>
      </w:r>
      <w:r>
        <w:rPr>
          <w:rFonts w:ascii="arial" w:eastAsia="arial" w:hAnsi="arial" w:cs="arial"/>
          <w:color w:val="000000"/>
          <w:sz w:val="20"/>
          <w:lang w:val="en-US" w:eastAsia="en-US" w:bidi="ar-SA"/>
        </w:rPr>
        <w:t xml:space="preserve">. There is nothing that bars a superior court judge from hearing an apprehension proceeding: </w:t>
      </w:r>
      <w:r>
        <w:rPr>
          <w:rFonts w:ascii="arial" w:eastAsia="arial" w:hAnsi="arial" w:cs="arial"/>
          <w:i/>
          <w:color w:val="000000"/>
          <w:sz w:val="20"/>
          <w:lang w:val="en-US" w:eastAsia="en-US" w:bidi="ar-SA"/>
        </w:rPr>
        <w:t>E.I.H.</w:t>
      </w:r>
      <w:r>
        <w:rPr>
          <w:rFonts w:ascii="arial" w:eastAsia="arial" w:hAnsi="arial" w:cs="arial"/>
          <w:color w:val="000000"/>
          <w:sz w:val="20"/>
          <w:lang w:val="en-US" w:eastAsia="en-US" w:bidi="ar-SA"/>
        </w:rPr>
        <w:t xml:space="preserve"> at para. 6; </w:t>
      </w:r>
      <w:r>
        <w:rPr>
          <w:rFonts w:ascii="arial" w:eastAsia="arial" w:hAnsi="arial" w:cs="arial"/>
          <w:i/>
          <w:color w:val="000000"/>
          <w:sz w:val="20"/>
          <w:lang w:val="en-US" w:eastAsia="en-US" w:bidi="ar-SA"/>
        </w:rPr>
        <w:t>Re Infant Fix</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[1969] B.C.J. No. 286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xml:space="preserve">  As well, s. 99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specifically provides that nothing in that statute limits this Court's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Nothing in this Act limits the parens patriae jurisdiction of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 v. Alberta (Child and Family Services Authority)</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2012 BCSC 413</w:t>
        </w:r>
      </w:hyperlink>
      <w:r>
        <w:rPr>
          <w:rFonts w:ascii="arial" w:eastAsia="arial" w:hAnsi="arial" w:cs="arial"/>
          <w:color w:val="000000"/>
          <w:sz w:val="20"/>
          <w:lang w:val="en-US" w:eastAsia="en-US" w:bidi="ar-SA"/>
        </w:rPr>
        <w:t xml:space="preserve">, Willcock J. (as he then was) observed at paras. 97-98 that the notion of child protection legislation as a closed code did not preclude the Supreme Court from exercising its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xml:space="preserve">  There are circumstances where a judge of the Supreme Court must, to secure the best interests of children, invoke his or her inherent or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jurisdiction, e.g., to fill gaps in legislation, to supplement the Director's powers, or in cases where bad faith is alleged: </w:t>
      </w:r>
      <w:r>
        <w:rPr>
          <w:rFonts w:ascii="arial" w:eastAsia="arial" w:hAnsi="arial" w:cs="arial"/>
          <w:i/>
          <w:color w:val="000000"/>
          <w:sz w:val="20"/>
          <w:lang w:val="en-US" w:eastAsia="en-US" w:bidi="ar-SA"/>
        </w:rPr>
        <w:t>Perteet v. British Columbia (Superintendent of Family and Child Services)</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(1988), 23 B.C.L.R. (2d) 329</w:t>
        </w:r>
      </w:hyperlink>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48 D.L.R. (4th) 469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C.K. v. The Director, Ministry of Children and Family Development and British Columbia (Attorney-General),</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2003 BCSC 785</w:t>
        </w:r>
      </w:hyperlink>
      <w:r>
        <w:rPr>
          <w:rFonts w:ascii="arial" w:eastAsia="arial" w:hAnsi="arial" w:cs="arial"/>
          <w:color w:val="000000"/>
          <w:sz w:val="20"/>
          <w:lang w:val="en-US" w:eastAsia="en-US" w:bidi="ar-SA"/>
        </w:rPr>
        <w:t xml:space="preserve"> at paras. 34 - 35 and 49; </w:t>
      </w:r>
      <w:r>
        <w:rPr>
          <w:rFonts w:ascii="arial" w:eastAsia="arial" w:hAnsi="arial" w:cs="arial"/>
          <w:i/>
          <w:color w:val="000000"/>
          <w:sz w:val="20"/>
          <w:lang w:val="en-US" w:eastAsia="en-US" w:bidi="ar-SA"/>
        </w:rPr>
        <w:t>L.S. v. British Columbia (Ministry of Children and Family</w:t>
      </w:r>
      <w:r>
        <w:rPr>
          <w:rFonts w:ascii="arial" w:eastAsia="arial" w:hAnsi="arial" w:cs="arial"/>
          <w:color w:val="000000"/>
          <w:sz w:val="20"/>
          <w:lang w:val="en-US" w:eastAsia="en-US" w:bidi="ar-SA"/>
        </w:rPr>
        <w:t xml:space="preserve"> Development), </w:t>
      </w:r>
      <w:hyperlink r:id="rId905" w:history="1">
        <w:r>
          <w:rPr>
            <w:rFonts w:ascii="arial" w:eastAsia="arial" w:hAnsi="arial" w:cs="arial"/>
            <w:i/>
            <w:color w:val="0077CC"/>
            <w:sz w:val="20"/>
            <w:u w:val="single"/>
            <w:shd w:val="clear" w:color="auto" w:fill="FFFFFF"/>
            <w:lang w:val="en-US" w:eastAsia="en-US" w:bidi="ar-SA"/>
          </w:rPr>
          <w:t>2003 BCSC 428</w:t>
        </w:r>
      </w:hyperlink>
      <w:r>
        <w:rPr>
          <w:rFonts w:ascii="arial" w:eastAsia="arial" w:hAnsi="arial" w:cs="arial"/>
          <w:color w:val="000000"/>
          <w:sz w:val="20"/>
          <w:lang w:val="en-US" w:eastAsia="en-US" w:bidi="ar-SA"/>
        </w:rPr>
        <w:t xml:space="preserve"> at paras. 24 - 26, rev'd on other grounds </w:t>
      </w:r>
      <w:hyperlink r:id="rId906" w:history="1">
        <w:r>
          <w:rPr>
            <w:rFonts w:ascii="arial" w:eastAsia="arial" w:hAnsi="arial" w:cs="arial"/>
            <w:i/>
            <w:color w:val="0077CC"/>
            <w:sz w:val="20"/>
            <w:u w:val="single"/>
            <w:shd w:val="clear" w:color="auto" w:fill="FFFFFF"/>
            <w:lang w:val="en-US" w:eastAsia="en-US" w:bidi="ar-SA"/>
          </w:rPr>
          <w:t>2004 BCCA 244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E.B. v. Basi</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2010 BCSC 1636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D.J. v. British Columbia (Superintendent of Family and Child Services)</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46 R.F.L. (3d) 277</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R.L. v. Children's Aid Society of the Niagara Region</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(2002), 34 R.F.L. (5th) 44</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Nova Scotia (Minister of Community Services) v. A.B.,</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2011 NSSC 114</w:t>
        </w:r>
      </w:hyperlink>
      <w:r>
        <w:rPr>
          <w:rFonts w:ascii="arial" w:eastAsia="arial" w:hAnsi="arial" w:cs="arial"/>
          <w:color w:val="000000"/>
          <w:sz w:val="20"/>
          <w:lang w:val="en-US" w:eastAsia="en-US" w:bidi="ar-SA"/>
        </w:rPr>
        <w:t xml:space="preserve"> at paras. 11-13; </w:t>
      </w:r>
      <w:r>
        <w:rPr>
          <w:rFonts w:ascii="arial" w:eastAsia="arial" w:hAnsi="arial" w:cs="arial"/>
          <w:i/>
          <w:color w:val="000000"/>
          <w:sz w:val="20"/>
          <w:lang w:val="en-US" w:eastAsia="en-US" w:bidi="ar-SA"/>
        </w:rPr>
        <w:t>A.B. v. Bragg Communications Inc.,</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2011 NSCA 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S.Q. v. Yukon (Director of Family and Children's Services),</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2004 YKSC 61</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xml:space="preserve">  Accordingly, I conclude that there is no merit to the submission that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is a complete code that ousts the jurisdiction of the Supreme Court of British Columbia in terms of child protection matters.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Do Orders Made Pursuant to the CFSCA Supersede Prior Orders of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xml:space="preserve">  I now turn to consider whether orders made pursuant to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can supersede prior custody and access orders made by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xml:space="preserve">  The Supervised Access Order was made under the authority of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Although the order was not explicit in this regard, Supreme Court orders for custody which are silent as to the statute under which they were made are deemed to have been made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due to Parliament's paramountcy. The same logic applies to orders for access because access is a "necessary corollary" to custody: </w:t>
      </w:r>
      <w:r>
        <w:rPr>
          <w:rFonts w:ascii="arial" w:eastAsia="arial" w:hAnsi="arial" w:cs="arial"/>
          <w:i/>
          <w:color w:val="000000"/>
          <w:sz w:val="20"/>
          <w:lang w:val="en-US" w:eastAsia="en-US" w:bidi="ar-SA"/>
        </w:rPr>
        <w:t>Spiers v. Spiers</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(1995), 15 B.C.L.R. (3d) 148</w:t>
        </w:r>
      </w:hyperlink>
      <w:r>
        <w:rPr>
          <w:rFonts w:ascii="arial" w:eastAsia="arial" w:hAnsi="arial" w:cs="arial"/>
          <w:color w:val="000000"/>
          <w:sz w:val="20"/>
          <w:lang w:val="en-US" w:eastAsia="en-US" w:bidi="ar-SA"/>
        </w:rPr>
        <w:t xml:space="preserve"> at paras. 13-22 (S.C.); </w:t>
      </w:r>
      <w:r>
        <w:rPr>
          <w:rFonts w:ascii="arial" w:eastAsia="arial" w:hAnsi="arial" w:cs="arial"/>
          <w:i/>
          <w:color w:val="000000"/>
          <w:sz w:val="20"/>
          <w:lang w:val="en-US" w:eastAsia="en-US" w:bidi="ar-SA"/>
        </w:rPr>
        <w:t>Gomes v. Gomes</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(1985), 47 R.F.L. (2d) 83</w:t>
        </w:r>
      </w:hyperlink>
      <w:r>
        <w:rPr>
          <w:rFonts w:ascii="arial" w:eastAsia="arial" w:hAnsi="arial" w:cs="arial"/>
          <w:color w:val="000000"/>
          <w:sz w:val="20"/>
          <w:lang w:val="en-US" w:eastAsia="en-US" w:bidi="ar-SA"/>
        </w:rPr>
        <w:t xml:space="preserve"> at 95 (B.C.S.C.); </w:t>
      </w:r>
      <w:r>
        <w:rPr>
          <w:rFonts w:ascii="arial" w:eastAsia="arial" w:hAnsi="arial" w:cs="arial"/>
          <w:i/>
          <w:color w:val="000000"/>
          <w:sz w:val="20"/>
          <w:lang w:val="en-US" w:eastAsia="en-US" w:bidi="ar-SA"/>
        </w:rPr>
        <w:t>De Fehr v. De Fehr</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2002 BCCA 577</w:t>
        </w:r>
      </w:hyperlink>
      <w:r>
        <w:rPr>
          <w:rFonts w:ascii="arial" w:eastAsia="arial" w:hAnsi="arial" w:cs="arial"/>
          <w:color w:val="000000"/>
          <w:sz w:val="20"/>
          <w:lang w:val="en-US" w:eastAsia="en-US" w:bidi="ar-SA"/>
        </w:rPr>
        <w:t xml:space="preserve"> at paras. 14-16; </w:t>
      </w:r>
      <w:r>
        <w:rPr>
          <w:rFonts w:ascii="arial" w:eastAsia="arial" w:hAnsi="arial" w:cs="arial"/>
          <w:i/>
          <w:color w:val="000000"/>
          <w:sz w:val="20"/>
          <w:lang w:val="en-US" w:eastAsia="en-US" w:bidi="ar-SA"/>
        </w:rPr>
        <w:t>L.J.B. v. R.W.B</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2002 BCSC 1552</w:t>
        </w:r>
      </w:hyperlink>
      <w:r>
        <w:rPr>
          <w:rFonts w:ascii="arial" w:eastAsia="arial" w:hAnsi="arial" w:cs="arial"/>
          <w:color w:val="000000"/>
          <w:sz w:val="20"/>
          <w:lang w:val="en-US" w:eastAsia="en-US" w:bidi="ar-SA"/>
        </w:rPr>
        <w:t xml:space="preserve"> at para. 10; and </w:t>
      </w:r>
      <w:r>
        <w:rPr>
          <w:rFonts w:ascii="arial" w:eastAsia="arial" w:hAnsi="arial" w:cs="arial"/>
          <w:i/>
          <w:color w:val="000000"/>
          <w:sz w:val="20"/>
          <w:lang w:val="en-US" w:eastAsia="en-US" w:bidi="ar-SA"/>
        </w:rPr>
        <w:t>G.L.H. v. J.A.H.,</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2003 BCSC 372</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xml:space="preserve">  There are a number of cases holding that the operation of pre-existing Provincial Court orders made under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may be suspended by an appropriate order of a judge of the Provincial Court in apprehension proceedings brought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to avoid conflict: </w:t>
      </w:r>
      <w:r>
        <w:rPr>
          <w:rFonts w:ascii="arial" w:eastAsia="arial" w:hAnsi="arial" w:cs="arial"/>
          <w:i/>
          <w:color w:val="000000"/>
          <w:sz w:val="20"/>
          <w:lang w:val="en-US" w:eastAsia="en-US" w:bidi="ar-SA"/>
        </w:rPr>
        <w:t>Christie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W.N. v. C.G.</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2012 BCCA 149</w:t>
        </w:r>
      </w:hyperlink>
      <w:r>
        <w:rPr>
          <w:rFonts w:ascii="arial" w:eastAsia="arial" w:hAnsi="arial" w:cs="arial"/>
          <w:color w:val="000000"/>
          <w:sz w:val="20"/>
          <w:lang w:val="en-US" w:eastAsia="en-US" w:bidi="ar-SA"/>
        </w:rPr>
        <w:t xml:space="preserve">. At the same time, however, it falls within the discretion of a judge, including a judge of the Supreme Court, to decide whether to hear a custody application brought pursuant to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prior to an apprehension hearing pending in Provincial Court: </w:t>
      </w:r>
      <w:r>
        <w:rPr>
          <w:rFonts w:ascii="arial" w:eastAsia="arial" w:hAnsi="arial" w:cs="arial"/>
          <w:i/>
          <w:color w:val="000000"/>
          <w:sz w:val="20"/>
          <w:lang w:val="en-US" w:eastAsia="en-US" w:bidi="ar-SA"/>
        </w:rPr>
        <w:t>R.M. v. B.A.C.</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(1984), 15 D.L.R. (4th) 481</w:t>
        </w:r>
      </w:hyperlink>
      <w:r>
        <w:rPr>
          <w:rFonts w:ascii="arial" w:eastAsia="arial" w:hAnsi="arial" w:cs="arial"/>
          <w:color w:val="000000"/>
          <w:sz w:val="20"/>
          <w:lang w:val="en-US" w:eastAsia="en-US" w:bidi="ar-SA"/>
        </w:rPr>
        <w:t xml:space="preserve"> at 485-486, </w:t>
      </w:r>
      <w:hyperlink r:id="rId919" w:history="1">
        <w:r>
          <w:rPr>
            <w:rFonts w:ascii="arial" w:eastAsia="arial" w:hAnsi="arial" w:cs="arial"/>
            <w:i/>
            <w:color w:val="0077CC"/>
            <w:sz w:val="20"/>
            <w:u w:val="single"/>
            <w:shd w:val="clear" w:color="auto" w:fill="FFFFFF"/>
            <w:lang w:val="en-US" w:eastAsia="en-US" w:bidi="ar-SA"/>
          </w:rPr>
          <w:t>59 B.C.L.R. 317</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Bird v. Appleby</w:t>
      </w:r>
      <w:r>
        <w:rPr>
          <w:rFonts w:ascii="arial" w:eastAsia="arial" w:hAnsi="arial" w:cs="arial"/>
          <w:color w:val="000000"/>
          <w:sz w:val="20"/>
          <w:lang w:val="en-US" w:eastAsia="en-US" w:bidi="ar-SA"/>
        </w:rPr>
        <w:t>, (17 January 1994), Vancouver A934456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xml:space="preserve">  What about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and prior Supreme Court orders made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The Province and the Director rely on </w:t>
      </w:r>
      <w:r>
        <w:rPr>
          <w:rFonts w:ascii="arial" w:eastAsia="arial" w:hAnsi="arial" w:cs="arial"/>
          <w:i/>
          <w:color w:val="000000"/>
          <w:sz w:val="20"/>
          <w:lang w:val="en-US" w:eastAsia="en-US" w:bidi="ar-SA"/>
        </w:rPr>
        <w:t>E.I.H.</w:t>
      </w:r>
      <w:r>
        <w:rPr>
          <w:rFonts w:ascii="arial" w:eastAsia="arial" w:hAnsi="arial" w:cs="arial"/>
          <w:color w:val="000000"/>
          <w:sz w:val="20"/>
          <w:lang w:val="en-US" w:eastAsia="en-US" w:bidi="ar-SA"/>
        </w:rPr>
        <w:t xml:space="preserve"> in arguing that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orders do supersede prior corollary relief orders regarding children made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E.I.H.</w:t>
      </w:r>
      <w:r>
        <w:rPr>
          <w:rFonts w:ascii="arial" w:eastAsia="arial" w:hAnsi="arial" w:cs="arial"/>
          <w:color w:val="000000"/>
          <w:sz w:val="20"/>
          <w:lang w:val="en-US" w:eastAsia="en-US" w:bidi="ar-SA"/>
        </w:rPr>
        <w:t xml:space="preserve">, the Supreme Court ordered interim custody of the child of the marriage to the mother pursuant to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The Director then apprehended the child nearly 18 months later while the divorce proceedings were pending. The mother contested the temporary custody order subsequently granted by a Provincial Court judge in the apprehension proceeding, arguing that the custody order made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ousted the jurisdiction of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xml:space="preserve">  Justice McIntyre rejected the mother's argument. He reasoned that the prior Supreme Court order did not oust the Provincial Court's jurisdiction under the then applicable child welfare legislation. The Supreme Court order was an interim order pending trial, and concerned, in addition to the welfare of the child, the rights of the parents. In contrast, the issue before the Provincial Court was solely the protection of the child, and involved circumstances which had arisen since the Supreme Court order was made. Accordingly, no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In contrasting the Provincial Court order issued under child protection legislation and the prior Supreme Court order made in the context of a family dispute, McIntyre J. was careful to point to the "narrow and special purpose" of child protection orders,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The clear intent of The Protection of Children Act is to protect children and in so doing to remove children in certain circumstances from those who have their lawful custody .The words of section 7 of The Protection of Children Act are broad enough to include the power to apprehend a child in the lawful custody of its natural parents or its adopted parents or parents who hold custody under and by virtue of some other order of the high court. This jurisdiction can exist together with the jurisdiction of the Supreme Court under the Divorce Act, and without any necessary conflict. ... The learned Provincial judge </w:t>
      </w:r>
      <w:r>
        <w:rPr>
          <w:rFonts w:ascii="arial" w:eastAsia="arial" w:hAnsi="arial" w:cs="arial"/>
          <w:color w:val="000000"/>
          <w:sz w:val="20"/>
          <w:u w:val="single"/>
          <w:lang w:val="en-US" w:eastAsia="en-US" w:bidi="ar-SA"/>
        </w:rPr>
        <w:t>had jurisdiction to make the order for the narrow and special purpose mentioned in The Protection of Children Act and that jurisdiction was not ousted by the prior order of Verchere J</w:t>
      </w:r>
      <w:r>
        <w:rPr>
          <w:rFonts w:ascii="arial" w:eastAsia="arial" w:hAnsi="arial" w:cs="arial"/>
          <w:color w:val="000000"/>
          <w:sz w:val="20"/>
          <w:lang w:val="en-US" w:eastAsia="en-US" w:bidi="ar-SA"/>
        </w:rPr>
        <w:t>. [who made the order providing custody to the mother].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In his reasons, McIntrye J. did not say or conclude that once the Director's authority under the child protection legislation is engaged all pre-existing orders of the Supreme Court are always suspended.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xml:space="preserve">  I note that the Supreme Court of Canada similarly held in </w:t>
      </w:r>
      <w:r>
        <w:rPr>
          <w:rFonts w:ascii="arial" w:eastAsia="arial" w:hAnsi="arial" w:cs="arial"/>
          <w:i/>
          <w:color w:val="000000"/>
          <w:sz w:val="20"/>
          <w:lang w:val="en-US" w:eastAsia="en-US" w:bidi="ar-SA"/>
        </w:rPr>
        <w:t>Kredl v. Attorney General of Quebec</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[1966] S.C.R. 320</w:t>
        </w:r>
      </w:hyperlink>
      <w:r>
        <w:rPr>
          <w:rFonts w:ascii="arial" w:eastAsia="arial" w:hAnsi="arial" w:cs="arial"/>
          <w:color w:val="000000"/>
          <w:sz w:val="20"/>
          <w:lang w:val="en-US" w:eastAsia="en-US" w:bidi="ar-SA"/>
        </w:rPr>
        <w:t xml:space="preserve">, that the principle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did not apply to custody orders in child welfare cases because the factual circumstances in which the order was initially made might change depending on the best interests of the child, at pp. 326-327: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Appellant then argued that neither the Social Welfare Court nor any of its Judges have jurisdiction to interfere with a judgment of the Superior Court which carries with it the force of res judicata. A judgment of the Superior Court which awards the custody of a child may be changed or modified every time the interest of the child requires it. The unalterable consequences of res judicata do not attach to a judgment of this nature. Trudel: Traité de droit civil du Québec, vol. 2, p. 49. The inquiry in the Social Welfare Court may very well show, in certain cases, that the person, to whom the Superior Court has previously entrusted the custody of a child, has now become unworthy of it and that it should be committed to somebody else. The jurisdiction of the Social Welfare Court to do so must be ascertained by reference to the terms of the Youth Protection Act--the validity of which is not challenged--and not by reference to the doctrine of res judicata which, in addition and in the present hypothesis, can hardly have more virtue in the Social Welfare Court than it has in the Superior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xml:space="preserve">  The Province also relied on </w:t>
      </w:r>
      <w:r>
        <w:rPr>
          <w:rFonts w:ascii="arial" w:eastAsia="arial" w:hAnsi="arial" w:cs="arial"/>
          <w:i/>
          <w:color w:val="000000"/>
          <w:sz w:val="20"/>
          <w:lang w:val="en-US" w:eastAsia="en-US" w:bidi="ar-SA"/>
        </w:rPr>
        <w:t>Williams v. Hillier</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(1981), 33 A.R. 613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Kunkel v. Kunkel</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(1994), 111 D.L.R. (4th) 457</w:t>
        </w:r>
      </w:hyperlink>
      <w:r>
        <w:rPr>
          <w:rFonts w:ascii="arial" w:eastAsia="arial" w:hAnsi="arial" w:cs="arial"/>
          <w:color w:val="000000"/>
          <w:sz w:val="20"/>
          <w:lang w:val="en-US" w:eastAsia="en-US" w:bidi="ar-SA"/>
        </w:rPr>
        <w:t xml:space="preserve">, which held that an order made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determining rights </w:t>
      </w:r>
      <w:r>
        <w:rPr>
          <w:rFonts w:ascii="arial" w:eastAsia="arial" w:hAnsi="arial" w:cs="arial"/>
          <w:i/>
          <w:color w:val="000000"/>
          <w:sz w:val="20"/>
          <w:lang w:val="en-US" w:eastAsia="en-US" w:bidi="ar-SA"/>
        </w:rPr>
        <w:t>inter se</w:t>
      </w:r>
      <w:r>
        <w:rPr>
          <w:rFonts w:ascii="arial" w:eastAsia="arial" w:hAnsi="arial" w:cs="arial"/>
          <w:color w:val="000000"/>
          <w:sz w:val="20"/>
          <w:lang w:val="en-US" w:eastAsia="en-US" w:bidi="ar-SA"/>
        </w:rPr>
        <w:t xml:space="preserve"> the parents did not, of itself, create exclusive jurisdiction that automatically excluded subsequent orders made by other courts of competent jurisdiction in matters of child welfare.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concerned adoption proceedings brought subsequent to a custody order made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Justice Laycraft did not view the doctrine of paramountcy to be in issue, writing at paras. 29-30 that "when enacting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Parliament did not purport to assert jurisdiction in the Provincial fields of adoption or child welfare or guardianship." Speaking generally, Laycraft J.A. said that child welfare cases determine "different issues between different parties than does the order giving corollary relief in a divorce."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was cited by our Court of Appeal in an adoption case, </w:t>
      </w:r>
      <w:r>
        <w:rPr>
          <w:rFonts w:ascii="arial" w:eastAsia="arial" w:hAnsi="arial" w:cs="arial"/>
          <w:i/>
          <w:color w:val="000000"/>
          <w:sz w:val="20"/>
          <w:lang w:val="en-US" w:eastAsia="en-US" w:bidi="ar-SA"/>
        </w:rPr>
        <w:t>Re Adoption of Male Infant No. 78-08-022716 (B.C.C.A.)</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(1986), 1 B.C.L.R. (2d) 257</w:t>
        </w:r>
      </w:hyperlink>
      <w:r>
        <w:rPr>
          <w:rFonts w:ascii="arial" w:eastAsia="arial" w:hAnsi="arial" w:cs="arial"/>
          <w:color w:val="000000"/>
          <w:sz w:val="20"/>
          <w:lang w:val="en-US" w:eastAsia="en-US" w:bidi="ar-SA"/>
        </w:rPr>
        <w:t xml:space="preserve"> (C.A.), though not in relation to the paramountcy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xml:space="preserve">  A different approach to the issue was taken 13 years later in </w:t>
      </w:r>
      <w:r>
        <w:rPr>
          <w:rFonts w:ascii="arial" w:eastAsia="arial" w:hAnsi="arial" w:cs="arial"/>
          <w:i/>
          <w:color w:val="000000"/>
          <w:sz w:val="20"/>
          <w:lang w:val="en-US" w:eastAsia="en-US" w:bidi="ar-SA"/>
        </w:rPr>
        <w:t>Kunkel</w:t>
      </w:r>
      <w:r>
        <w:rPr>
          <w:rFonts w:ascii="arial" w:eastAsia="arial" w:hAnsi="arial" w:cs="arial"/>
          <w:color w:val="000000"/>
          <w:sz w:val="20"/>
          <w:lang w:val="en-US" w:eastAsia="en-US" w:bidi="ar-SA"/>
        </w:rPr>
        <w:t xml:space="preserve"> by the Alberta Court of Appeal. The parties divorced with custody of the son going to the mother. The appellant father was ordered to pay monthly child support. The mother subsequently remarried and her new husband adopted her son pursuant to a court order. The father then applied for a termination of his child support obligations. The dismissal of his application was overturned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xml:space="preserve">  One of the issues before the Court was whether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had been correctly decided. Justice Hetherington, writing for the majority, agreed with the conclusion that the adoption order made under provincial legislation prevailed over the inconsistent provision for access in the decree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However, she did not agree with Laycraft J.A.'s reasons for arriving at this decision. While Laycraft J.A. found in his case that the two orders were in conflict in relation to access, Heatherington J.A. was of the view that the adoption order superseded the earlier provision for access in the decree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She said, at paras. 16-20, that access orders made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can be varied when circumstances have changed. The doctrine of paramountcy may arise but much depends on the issue determined by an order made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An order for access made in a divorce action determines the rights of access of a party to the action based on the circumstances at the time the order is made. It is not final.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has never given any court the power to make such an order final. It has always provided that an order for access can be varied at any time if the circumstances under which it was made have changed. Mr. W. applied for such a variation in </w:t>
      </w:r>
      <w:r>
        <w:rPr>
          <w:rFonts w:ascii="arial" w:eastAsia="arial" w:hAnsi="arial" w:cs="arial"/>
          <w:i/>
          <w:color w:val="000000"/>
          <w:sz w:val="20"/>
          <w:lang w:val="en-US" w:eastAsia="en-US" w:bidi="ar-SA"/>
        </w:rPr>
        <w:t>W. v. H</w:t>
      </w:r>
      <w:r>
        <w:rPr>
          <w:rFonts w:ascii="arial" w:eastAsia="arial" w:hAnsi="arial" w:cs="arial"/>
          <w:color w:val="000000"/>
          <w:sz w:val="20"/>
          <w:lang w:val="en-US" w:eastAsia="en-US" w:bidi="ar-SA"/>
        </w:rPr>
        <w:t xml:space="preserve">. He did so under s. 11(2) of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R.S.C. 1970, c. D-8. (The corresponding provisions in the present Act are in ss. (1) and (5) of s. 17.) However, there was nothing in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at that time, nor is there now, to suggest that once an order for access has been made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it can only be varied under that Act.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has never purported to exclude the possibility that a court may later make an order affecting access under another statute or pursuant to the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jurisdiction of the court, if the circumstances have changed.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In an article in The Canadian Bar Revue (E. Colvin, "Custody Orders Under the Constitution" (1976) 56 Can. Bar Rev. 1) Professor Colvin made this point in relation to custody orders made under the Divorce Act. He said at 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Custody orders pose special problems for the operation of federal paramountcy because the courts have traditionally approached such orders on the basis that they are made merely with reference to a particular set of circumstances pertaining at a given time, and can never be final. They can only be 'permanent' in the sense of being indefinite. Thus a court will always be justified in re-examining the issue in the light of new circumstances, including the increased age of a child with the passage of time.</w:t>
      </w:r>
      <w:r>
        <w:rPr>
          <w:rFonts w:ascii="arial" w:eastAsia="arial" w:hAnsi="arial" w:cs="arial"/>
          <w:color w:val="000000"/>
          <w:sz w:val="20"/>
          <w:lang w:val="en-US" w:eastAsia="en-US" w:bidi="ar-SA"/>
        </w:rPr>
        <w:t xml:space="preserve"> As Fauteux J. said in </w:t>
      </w:r>
      <w:r>
        <w:rPr>
          <w:rFonts w:ascii="arial" w:eastAsia="arial" w:hAnsi="arial" w:cs="arial"/>
          <w:i/>
          <w:color w:val="000000"/>
          <w:sz w:val="20"/>
          <w:lang w:val="en-US" w:eastAsia="en-US" w:bidi="ar-SA"/>
        </w:rPr>
        <w:t>Kredl v. Attorney General of Quebec</w:t>
      </w:r>
      <w:r>
        <w:rPr>
          <w:rFonts w:ascii="arial" w:eastAsia="arial" w:hAnsi="arial" w:cs="arial"/>
          <w:color w:val="000000"/>
          <w:sz w:val="20"/>
          <w:lang w:val="en-US" w:eastAsia="en-US" w:bidi="ar-SA"/>
        </w:rPr>
        <w:t xml:space="preserve">: 'The unalterable consequences of res judicata do not attach to a judgment of this nature.' If, therefore, custody orders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are made with reference to circumstances pertaining at the time of divorce, there need not necessarily be any conflict with subsequent orders made under provincial jurisdiction when circumstances have changed. Within any province in which the subsequent provincial order is made or enforced it may supersede the order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Federal paramountcy will only apply to subsequent provincial orders which have been made in the light of new circumstances if it is accepted that the provision for variation of the divorce order under section 11(2) of the </w:t>
      </w:r>
      <w:r>
        <w:rPr>
          <w:rFonts w:ascii="arial" w:eastAsia="arial" w:hAnsi="arial" w:cs="arial"/>
          <w:i/>
          <w:color w:val="000000"/>
          <w:sz w:val="20"/>
          <w:u w:val="single"/>
          <w:lang w:val="en-US" w:eastAsia="en-US" w:bidi="ar-SA"/>
        </w:rPr>
        <w:t>Divorce Act</w:t>
      </w:r>
      <w:r>
        <w:rPr>
          <w:rFonts w:ascii="arial" w:eastAsia="arial" w:hAnsi="arial" w:cs="arial"/>
          <w:color w:val="000000"/>
          <w:sz w:val="20"/>
          <w:u w:val="single"/>
          <w:lang w:val="en-US" w:eastAsia="en-US" w:bidi="ar-SA"/>
        </w:rPr>
        <w:t xml:space="preserve"> is intended to create an exclusive jurisdiction thereafter. And it is open to dispute whether this provision does embody this intention."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passage quoted by Professor Colvin from </w:t>
      </w:r>
      <w:r>
        <w:rPr>
          <w:rFonts w:ascii="arial" w:eastAsia="arial" w:hAnsi="arial" w:cs="arial"/>
          <w:i/>
          <w:color w:val="000000"/>
          <w:sz w:val="20"/>
          <w:lang w:val="en-US" w:eastAsia="en-US" w:bidi="ar-SA"/>
        </w:rPr>
        <w:t>Kredl v. Attorney-General of Quebec</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[1966] S.C.R. 320</w:t>
        </w:r>
      </w:hyperlink>
      <w:r>
        <w:rPr>
          <w:rFonts w:ascii="arial" w:eastAsia="arial" w:hAnsi="arial" w:cs="arial"/>
          <w:color w:val="000000"/>
          <w:sz w:val="20"/>
          <w:lang w:val="en-US" w:eastAsia="en-US" w:bidi="ar-SA"/>
        </w:rPr>
        <w:t xml:space="preserve"> is found at 326-327.) These comments apply as well to access orders and orders for the payment of 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my view the intervention of a person or entity not involved at the time when a custody, access or maintenance order was made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would be a new circumstance. And I do not accept that the provisions in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for the variation of orders for custody, access or maintenance were intended to create an exclusive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w:t>
      </w:r>
      <w:r>
        <w:rPr>
          <w:rFonts w:ascii="arial" w:eastAsia="arial" w:hAnsi="arial" w:cs="arial"/>
          <w:color w:val="000000"/>
          <w:sz w:val="20"/>
          <w:u w:val="single"/>
          <w:lang w:val="en-US" w:eastAsia="en-US" w:bidi="ar-SA"/>
        </w:rPr>
        <w:t xml:space="preserve">Of course, if an order for custody, access or maintenance were made under the </w:t>
      </w:r>
      <w:r>
        <w:rPr>
          <w:rFonts w:ascii="arial" w:eastAsia="arial" w:hAnsi="arial" w:cs="arial"/>
          <w:i/>
          <w:color w:val="000000"/>
          <w:sz w:val="20"/>
          <w:u w:val="single"/>
          <w:lang w:val="en-US" w:eastAsia="en-US" w:bidi="ar-SA"/>
        </w:rPr>
        <w:t>Divorce Act</w:t>
      </w:r>
      <w:r>
        <w:rPr>
          <w:rFonts w:ascii="arial" w:eastAsia="arial" w:hAnsi="arial" w:cs="arial"/>
          <w:color w:val="000000"/>
          <w:sz w:val="20"/>
          <w:u w:val="single"/>
          <w:lang w:val="en-US" w:eastAsia="en-US" w:bidi="ar-SA"/>
        </w:rPr>
        <w:t xml:space="preserve">, and a court made an inconsistent order under a provincial statute or pursuant to its </w:t>
      </w:r>
      <w:r>
        <w:rPr>
          <w:rFonts w:ascii="arial" w:eastAsia="arial" w:hAnsi="arial" w:cs="arial"/>
          <w:i/>
          <w:color w:val="000000"/>
          <w:sz w:val="20"/>
          <w:u w:val="single"/>
          <w:lang w:val="en-US" w:eastAsia="en-US" w:bidi="ar-SA"/>
        </w:rPr>
        <w:t>parens patriae</w:t>
      </w:r>
      <w:r>
        <w:rPr>
          <w:rFonts w:ascii="arial" w:eastAsia="arial" w:hAnsi="arial" w:cs="arial"/>
          <w:color w:val="000000"/>
          <w:sz w:val="20"/>
          <w:u w:val="single"/>
          <w:lang w:val="en-US" w:eastAsia="en-US" w:bidi="ar-SA"/>
        </w:rPr>
        <w:t xml:space="preserve"> jurisdiction without any intervening change of circumstances, there would be a direct conflict between the orders. They would constitute contradictory determinations of the same issue. Under the paramountcy doctrine the order made under the </w:t>
      </w:r>
      <w:r>
        <w:rPr>
          <w:rFonts w:ascii="arial" w:eastAsia="arial" w:hAnsi="arial" w:cs="arial"/>
          <w:i/>
          <w:color w:val="000000"/>
          <w:sz w:val="20"/>
          <w:u w:val="single"/>
          <w:lang w:val="en-US" w:eastAsia="en-US" w:bidi="ar-SA"/>
        </w:rPr>
        <w:t>Divorce Act</w:t>
      </w:r>
      <w:r>
        <w:rPr>
          <w:rFonts w:ascii="arial" w:eastAsia="arial" w:hAnsi="arial" w:cs="arial"/>
          <w:color w:val="000000"/>
          <w:sz w:val="20"/>
          <w:u w:val="single"/>
          <w:lang w:val="en-US" w:eastAsia="en-US" w:bidi="ar-SA"/>
        </w:rPr>
        <w:t xml:space="preserve"> would then prevail.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However, in my view it is an implied term of every order for corollary relief granted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that it is not final, and that if circumstances change, </w:t>
      </w:r>
      <w:r>
        <w:rPr>
          <w:rFonts w:ascii="arial" w:eastAsia="arial" w:hAnsi="arial" w:cs="arial"/>
          <w:color w:val="000000"/>
          <w:sz w:val="20"/>
          <w:u w:val="single"/>
          <w:lang w:val="en-US" w:eastAsia="en-US" w:bidi="ar-SA"/>
        </w:rPr>
        <w:t>it may be superseded</w:t>
      </w:r>
      <w:r>
        <w:rPr>
          <w:rFonts w:ascii="arial" w:eastAsia="arial" w:hAnsi="arial" w:cs="arial"/>
          <w:color w:val="000000"/>
          <w:sz w:val="20"/>
          <w:lang w:val="en-US" w:eastAsia="en-US" w:bidi="ar-SA"/>
        </w:rPr>
        <w:t xml:space="preserve"> by an order of any court having jurisdiction, whether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a provincial statute, or the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jurisdiction of the court. For example, if a court granted an adoption order or a wardship order under provincial legislation, and that order was inconsistent with a prior order for corollary relief made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the adoption order or wardship order would supersede the order for corollary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xml:space="preserve">  What flows from these various cases is that depending on the circumstances extant at the time the prior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order was made, as well as the issue(s) determined by the order, a subsequent order made by a court of competent jurisdiction may, but not always will, supersede the previous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In the present case, protection concerns in relation to B.G. were squarely before the Court on the application that led to the issuance of the Supervised Access Order. That order was made to protect four young children in the context of significant allegations and a substantial body of evidence suggesting that B.G. had sexually and physically abused them, pending determination of the case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The Supervised Access Order bound B.G. but not the Director because she was not a party to the family law action (nor was she referred to in the order). Importantly, however, the Director knew that the Supervised Access Order was directly concerned with the protection of the children from B.G. Through her involvement with J.P. and B.G., the Director was well aware of the child protection allegations and the access issues extant in the family law action. From her attendances (through social workers and counsel) in this Court during the family law action, both before and after the Apprehension, the Director knew that the Supervised Access Order was a variation of Master Taylor's restraining order granting interim sole custody to J.P. and prohibiting B.G. from having direct or indirect contact with the children and J.P. The Director knew that on the application that led to the issuance of the Supervised Access Order, J.P. had adduced a substantial body of affidavit evidence in support of her allegations of sexual and physical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The children were apprehended on the basis of purported protection concerns in relation to J.P. The subsequent Provincial Court orders made in the Apprehension Proceeding in respect of the Director's discretion concerning B.G.'s access to the children were not, however, made as a result of a judicial determination of new facts and circumstances regarding B.G. The judges who issued them were not made aware of the context in which the Supervised Access Order was made or the protection concerns it addressed. As a result, they did not consider their jurisdiction or the appropriateness of making those orders in light of the prior Supervised Access Order. On their face, the Provincial Court orders permitted the Director to exercise her discretion regarding B.G.'s access to the children in a way that would facilitate his breach of the Supervised Access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In these very specific circumstances, I find the subsequent Provincial Court orders did not supersede the Supervised Access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In terms of access for B.G., the conflict between the two orders arose when the Director sought to exercise her discretion afforded to her by Judge Davis' order in a manner inconsistent with the protection concerns for B.G. addressed by the Supervised Access Order. Social workers involved in the case understood in late December 2009 and on June 2, 2010 that I required B.G.'s access to be supervised and yet, chose to continue to provide him with unsupervised access instead of returning to this Court to seek clarification and directions as the Director had said in January 2010, that she would do. In closing argument, the Province conceded that the Director ought to have returned to this Court to apprise it of her decision to provide unsupervised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xml:space="preserve">  The Director was not without a remedy. She had standing to apply to this Court to vary the terms of the Supervised Access Order if she had concerns about its potential impact on the operation of her duties to protect children. Once the child protection proceedings were commenced, the Director could have sought leave from this Court, pursuant to s. 17 of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to bring such an application. Section 17(1)(b) permits the Court to vary "a custody order or any provision thereof on application by either or both former spouses </w:t>
      </w:r>
      <w:r>
        <w:rPr>
          <w:rFonts w:ascii="arial" w:eastAsia="arial" w:hAnsi="arial" w:cs="arial"/>
          <w:i/>
          <w:color w:val="000000"/>
          <w:sz w:val="20"/>
          <w:lang w:val="en-US" w:eastAsia="en-US" w:bidi="ar-SA"/>
        </w:rPr>
        <w:t>or by any other person</w:t>
      </w:r>
      <w:r>
        <w:rPr>
          <w:rFonts w:ascii="arial" w:eastAsia="arial" w:hAnsi="arial" w:cs="arial"/>
          <w:color w:val="000000"/>
          <w:sz w:val="20"/>
          <w:lang w:val="en-US" w:eastAsia="en-US" w:bidi="ar-SA"/>
        </w:rPr>
        <w:t xml:space="preserve">." Subsequent amendments to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formally recognize what I consider to have been the Director's standing, as the government officer in charge of protection of children, to make that application in a family law action. Section 97.1 now specifically provides standing to the Director to apply per s. 204(2) of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2011, c. 25</w:t>
      </w:r>
      <w:r>
        <w:rPr>
          <w:rFonts w:ascii="arial" w:eastAsia="arial" w:hAnsi="arial" w:cs="arial"/>
          <w:color w:val="000000"/>
          <w:sz w:val="20"/>
          <w:lang w:val="en-US" w:eastAsia="en-US" w:bidi="ar-SA"/>
        </w:rPr>
        <w:t xml:space="preserve"> for leave to intervene in a family law proceeding where the Director considers it is in the best interests of a child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xml:space="preserve">  In conclusion, I am of the opinion that in the particular circumstances of this case, the subsequent Provincial Court orders issued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granting the Director the discretion to provide supervised access to B.G. did not supersede or vary the Supervised Access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Is the Province Liable for the Director's Decision to Provide Unsupervised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Even if I were to have accepted the Director's position that the Provincial Court order did supersede the Supervised Access Order, the question remains whether she appropriately exercised her discretion to permit B.G. unsupervised access to his children. For the reasons I now discuss, I find that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By way of overview, I will start this section by setting out my determination that given the lack of a clear statement in the law, I accept that for a considerable period of time throughout, the Director and Ministry employees involved with the case honestly believed that their authority to provide unsupervised access to B.G. derived from the orders of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In this section I will explain that the Director and social workers involved in the case could not, however, reasonably have held their belief about their authority to provide unsupervised access after August 10, 2011. I am satisfied that the Director was so intent on providing unsupervised access to B.G., the Director was prepared to take the risk of sanctions from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I will turn to what occurred within the Ministry in respect of B.G.'s access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The Intake team held the view as early as January 2010 that B.G. should be allowed unsupervised access to the children. I accept the evidence of Ms. Lejko that had the views of the Intake team prevailed without her intervention, B.G. would have been allowed unsupervised access at that time. It was Ms. Lejko who insisted that a parental capacity assessment be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 right. But when decisions are made in the intake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team, is there any review of those decisions? So in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this particular case, let me be very clear,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Strickland appears to have been running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show?</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the team leader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the team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he would 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did anyone critically review the events leading up to the apprehension and the allegations that were raised by the mother? That were processed by the Ministry? Did anyone actually look at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I've already answered that question in that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Mr. Blandford, the initial worker, Xeni Pop, my involvement in terms of being Mr. Blandford's supervisor. </w:t>
            </w:r>
            <w:r>
              <w:rPr>
                <w:rFonts w:ascii="arial" w:eastAsia="arial" w:hAnsi="arial" w:cs="arial"/>
                <w:color w:val="000000"/>
                <w:sz w:val="18"/>
                <w:u w:val="single"/>
                <w:lang w:val="en-US" w:eastAsia="en-US" w:bidi="ar-SA"/>
              </w:rPr>
              <w:t>If we had completely taken intake's position as the only reality, we would have supported access to the father in January of 2010.</w:t>
            </w:r>
            <w:r>
              <w:rPr>
                <w:rFonts w:ascii="arial" w:eastAsia="arial" w:hAnsi="arial" w:cs="arial"/>
                <w:color w:val="000000"/>
                <w:sz w:val="18"/>
                <w:lang w:val="en-US" w:eastAsia="en-US" w:bidi="ar-SA"/>
              </w:rPr>
              <w:t xml:space="preserve"> There was - - the request for the parenting capacity was exactly what we were looking to build upon which was a critical review by someone outside of the Ministry to look at the information, meet with the family, meet with the children and provide their opinion.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I find that when Ms. Lejko referred to "access" to the father, she meant unsupervised access. This is because Ms. Lejko knew by January 4, 2010 that B.G. was already enjoying supervised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For example, on January 4, two days before the older children were to be interviewed by the VPD, Mr. Strickland provided B.G. with supervised access to the children at the Ministry's West Broadway office, believing them to be suffering harm by not having seen their father since his arrest in October 2009. Mr. Strickland's evidence was that he thought the children would benefit from an access visit with their father and that it would settle them down. No notes were made of the access visit and it was not recorded in MIS. In his testimony, he could not say what requirements or guidelines were given to the Ministry employee charged with the responsibility to supervise other than to presume that she had been given specific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why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Presumably the staff person who - - Stephanie Kennedy [phonetic], who sat in on that visit with some fairly specific instructions around how that visit was to be conducted, didn't take any - - any notes, and I can't recall at this point whether I had asked her to document notes of her observations prior to the visit or not. ... It would have been her normal practice to do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spite of what he described as Ms. Kennedy's normal practice, no notes have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The views of the Intake team directly influenced the Family Services team, including Mr. Blandford and Ms. Pop. Ms. Lejko testified that after they reviewed the file from the Intake team and before the parental capacity assessment was received, Mr. Blandford and Ms. Pop supported unsupervised access for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I accept Mr. Blandford's evidence that he was unaware of the Supervised Access Order and many facts and events that preceded his team's involvement with the case. Mr. Blandford explained that except for the file transfer document that came with the file when it was transferred by the Intake team, he did not review any of the file documents that pre-dated the transfer to his team. He chose instead to rely on Mr. Strickland's assurance that all necessary work had been done by the Intake team. Not having reviewed the file documents, Mr. Blandford was not aware of the many facts and events that preceded his team's involvement with the case. Mr. Blandford and his team made decisions about the children, their protection, safety, and welfare, the nature of access, ongoing support of B.G., and the conduct of the ongoing Apprehension Proceeding, lacking appropriate knowledge of key information in the file about the allegations of physical and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In her efforts to curb the enthusiasm of the Intake team to provide unsupervised access, Ms. Lejko instructed her Family Services team to hold off on any decision concerning unsupervised access until the Ministry received the parental capacity report from Dr. Eirikson. She wanted her subordinates to obtain a critical assessment from an appropriate professional outside the Ministry before providing unsupervised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I found Ms. Lejko took a careful and prudent approach before agreeing that unsupervised access should be allowed. It was only after Dr. Eirikson's report was received that Ms. Lejko agreed to allow B.G. unsupervised access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Unfortunately, Ms. Lejko did not know that Dr. Eirikson had not been retained to investigate the veracity of the reports of sexual abuse of the children advanced by J.P. She could not have known that Dr. Eirikson recommended that B.G. have custody even though he considered BT.G.'s disclosures of genital contact with his father during showers with his father to be inappropriate sexualized conduct on B.G.'s part (see para. 397 of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Equally unfortunate, there was no attempt by the Director to engage in a risk assessment to determine whether B.G. posed a risk to the children - acknowledged by Ministry witnesses to have been required for such a critical decision - before B.G.'s access regime was changed from supervised to unsupervised.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Ms. Lejko and Mr. Blandford acknowledged that a risk assessment plan was required but not undertaken. Mr. Blandford's explanation that his team was behind in its paper work so that the Ministry's policy requirements could not be met does not provide any justification for his team's omissions. The reality is that Ms. Lekjo and Mr. Blandford did not believe that B.G. sexually abused the children as reported by J.P. Their beliefs were the result of the Director's failure to assess and investigate those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Instead, Dr. Eirikson's report was treated as a risk assessment, which in my opinion, was not appropriate because it could not obviate the requirement to conduct a criminal records check (which would have revealed a recent "DUI" charge), a review of the inquiry into the location of B.G.'s two missing rifles, and an in depth assessment of the risks posed by unsupervised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The decision to permit unsupervised access to B.G. was made on May 13, 2010, by Ms. Lejko in consultation with Mr. Blandford. Apart from a brief note prepared by Ms. Pop recording the decision to allow unsupervised access to B.G., there are no notes documenting the Director's reasoning or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As soon as she learned of the decision, J.P. voiced her strong objection to the Director. J.P. was vehemently opposed to unsupervised access. She made it clear to the Director that she was convinced that B.G. would sexually abuse the children if he was allowed unsupervised access. It is an understatement to say that J.P. was relentless in voicing her objection to the Director and Ministry employees. Her objection was clear and profound.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B.G.'s unsupervised access to the children increased significantly over time, to include overnight visits, weekend visits, and vacations lasting up to slightly over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There were adverse consequences suffered by the children and for the litigation process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Unsupervised access allowed the children to spend time with the parent who had sexually and physically abused the three eldest children. The Director was aware that during unsupervised access, the children heard their father denigrate the mental health of their mother and heard him say that she required medical attention. I am satisfied that the older children were upset by his remarks. The Director took no steps to criticize him for his remarks. BN.G. also suffered bruising as a result of contact from his father during unsupervised access. P.G. was sexually abused.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Unsupervised access also adversely affected the investigation carried out by Mr. Colby. My discussion and findings concerning that impact are set out in section XIII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I turn now to what occurred in this Court and in Provincial Court. Following the Apprehension, the Director attended in Provincial Court for the presentation hearing on January 20, 2010, which was adjourned over to February 3. At that time, Judge Werier ordered that the children remain in the interim custody of the Director pending the protection hearing which was then scheduled to commence on March 17, 2010. Judge Werier also ordered that J.P. and B.G. have reasonable access to their children, "supervised at the discretion of the Director". The order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FURTHER ORDERS that pursuant to section 55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[J.P.] and [B.G.], the parents of the children, may have reasonable access to the children, supervised at the discretion of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The child protection hearing was adjourned from March 17 to April 14, 2010, to be presided over by Judge Davis. The protection hearing did not proceed because J.P. and B.G. consented to the temporary custody order that allowed the Director to retain custody of the children for three months to July 14, 2010. Judge Davis' order also included a provision for access that is identical in wording to Judge Werier's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The Director's position throughout has been that Judge Davis' order authorized her, in her discretion, to provide either parent with supervised or unsupervised access to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The Director's counsel attended in this Court on January 11 and 18, 2010. I was told that B.G.'s access was being supervised and that the Director would return to this Court to address my concerns about whether the protection hearing should be tried at the same time as the sexual abuse and mental health issues extant in the family law action. That never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As I have already said, the Director knew that the Supervised Access Order had been made in the context of protection concerns for the children following allegations of sexual and physical abuse committed by their father. The Director knew that J.P. had adduced a significant body of affidavit evidence in support of her allegations of sexual and physical abuse. The Director was also aware of my ongoing concern, as a result of her attendances in this Court in January 2010, about possible conflicts from parallel proceedings in this Court and in the Provincial Court concerning the veracity of the sexual abuse allegations and the risk of harm that may be posed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I was first made aware of the Director's decision to provide unsupervised access to B.G. by J.P. during the hearing of B.G.'s first application for interim custody on June 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Xeni Pop, a social worker handling the day-to-day aspects of the apprehension on behalf of the Director, was present in court on June 2. Once I learned that unsupervised access was taking place, I called Ms. Pop forward to express my concern to her and B.G. about B.G.'s unsupervised access: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All right. Now, are you -- you're -- are you having access to your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[B.G.]: I am,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Is it supervised or unsupervised?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[B.G.]: Unsupervised, and it's at my discretion to organize and coordinate the visits with [the foster parents].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Is Ms. Pop in the courtroom? Ms. Pop, I'm going to ask you if you can communicate back a message to the lawyers [for the Ministry], that is the [Provincial] court order says that Mr. -- that the parties may have reasonable access to the children, supervised, at the discretion of the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UNIDENTIFIED SPEAKER: Yes, My Lord.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I'm not -- and I'm now hearing that [B.G.] is being allowed unsupervised access, and that doesn't appear to be what the order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I want you to communicate my concern ... to counsel, and I want them to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UNIDENTIFIED SPEAKER: I will let them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I want them to address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I read the Provincial Court order as requiring supervised access for both parents, with the Director having been given the discretion to determine the circumstances of supervised access. I was of the view that the order was consistent with the Supervised Access Order. In the course of dismissing B.G.'s application I directed J.P. to address her request for professional supervision of B.G.'s access under the Provincial Court order in that court because that is where the jurisdiction to do so was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In closing submissions in the present case, the Province argued that the Director was confused by my remarks in Court on June 2, and did not think she was "off-side" the Supervised Access Order then or later because I did not reiterate my concerns when Ms. Feenie advised me at a trial planning conference held in April 2011 that B.G. was enjoying unsupervised access. The submission mischaracterizes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I will start with the Province's submission that the Director was confused about my comments on June 2, 2010. The Province's submission was that the Director was entitled to take away from my remarks a direction to J.P. that jurisdiction concerning the Director's ability to provide unsupervised access to B.G. rested with the Provincial Court (and not this Court). That is simply not the case. My remarks were clear that J.P. must apply to Provincial Court to vary an order of that court to require access to be supervised by a professional access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As well, the Director understood my remarks to mean that B.G.'s access should be supervised. Shortly after the hearing concluded, Ms. Pop telephoned Ms. Feenie's law firm and spoke to Ms. Le Beau (in Ms. Feenie's absence). Ms. Pop conveyed the essence of my remarks to counsel that B.G.'s access should be supervised, which are recorded in Ms. Le Beau's notes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Xeni in SC. Judge made order for s. 15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Judge also indicating that access btn F + C should be supervised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Le Beau sent Ms. Pop's report to Ms. Feenie.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Ms. Pop also sent an email to Ms. Feenie the next day, stating her understanding of what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Judge presiding over the [P/G] divorce wanted me to tell you that [B.G.] is to have </w:t>
      </w:r>
      <w:r>
        <w:rPr>
          <w:rFonts w:ascii="arial" w:eastAsia="arial" w:hAnsi="arial" w:cs="arial"/>
          <w:b/>
          <w:color w:val="000000"/>
          <w:sz w:val="20"/>
          <w:u w:val="single"/>
          <w:lang w:val="en-US" w:eastAsia="en-US" w:bidi="ar-SA"/>
        </w:rPr>
        <w:t>supervised</w:t>
      </w:r>
      <w:r>
        <w:rPr>
          <w:rFonts w:ascii="arial" w:eastAsia="arial" w:hAnsi="arial" w:cs="arial"/>
          <w:color w:val="000000"/>
          <w:sz w:val="20"/>
          <w:u w:val="single"/>
          <w:lang w:val="en-US" w:eastAsia="en-US" w:bidi="ar-SA"/>
        </w:rPr>
        <w:t xml:space="preserve"> visits at the discretion of the director. He seemed to be under the impression that I am somehow violating the order</w:t>
      </w:r>
      <w:r>
        <w:rPr>
          <w:rFonts w:ascii="arial" w:eastAsia="arial" w:hAnsi="arial" w:cs="arial"/>
          <w:color w:val="000000"/>
          <w:sz w:val="20"/>
          <w:lang w:val="en-US" w:eastAsia="en-US" w:bidi="ar-SA"/>
        </w:rPr>
        <w:t xml:space="preserve"> and he was not interested in hearing about it from me, just instructed me to pass it along to you and Robin Stewart.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 underlining only; bold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Accordingly, the Director knew, from what Ms. Pop reported shortly after the hearing adjourned, that I required B.G.'s access to be supervised and chose to disregard it. The Director did not appear in this Court to deal with the issue until forced to do so in August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677</w:t>
      </w:r>
      <w:r>
        <w:rPr>
          <w:rFonts w:ascii="arial" w:eastAsia="arial" w:hAnsi="arial" w:cs="arial"/>
          <w:color w:val="000000"/>
          <w:sz w:val="20"/>
          <w:lang w:val="en-US" w:eastAsia="en-US" w:bidi="ar-SA"/>
        </w:rPr>
        <w:t>  Nor is there any merit to the Province's submission that J.P. was told at a subsequent case conference in this Court in April 2011 that if she wanted B.G.'s access to be supervised, she had to apply to Provincial Court. The transcript shows that J.P's request for an order that B.G.'s access be supervised, and by a professional supervisor, should be the subject of a formal application. No statement was made by this Court, as the Province argued, to suggest that any such application could only be brought in Provincial Court or that the Director was only subject to the jurisdiction of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678</w:t>
      </w:r>
      <w:r>
        <w:rPr>
          <w:rFonts w:ascii="arial" w:eastAsia="arial" w:hAnsi="arial" w:cs="arial"/>
          <w:color w:val="000000"/>
          <w:sz w:val="20"/>
          <w:lang w:val="en-US" w:eastAsia="en-US" w:bidi="ar-SA"/>
        </w:rPr>
        <w:t>  The Province also maintains that the Director relied on the advice of her counsel when first making the decision to grant unsupervised access to B.G. in May 2010 and then when continuing to allow it in the face of J.P.'s objections and comments from this Court. I do not agree. I find that when the Director made her decision in May 2010 to provide unsupervised access to B.G., she did not do so, as the Province contends, after first having obtained legal advice from Ms. Feenie or her law firm about the effect of the Supervised Access Order and the Director's obligation to abide by it. I find that at most, there was a brief and general discussion between several Ministry employees and Ms. Feenie about the Director's authority to grant unsupervised access arising from Provincial Court orders that had been made. The effect of the Supervised Access Order was not considered. The Director did not specifically address the issue of the effect of the Supervised Access Order until the following year, in August 2011, when the issue was raised before this Court by J.P.'s newly retained counsel. As I go on to find, even then, the Director and Ministry ignored Ms. Feenie's advice and continued to provide unsupervised access contrary to it. Accordingly, the reliance on legal advice defence in respect of the decision in May 2010 to grant unsupervised access advanced by the Province has no application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679</w:t>
      </w:r>
      <w:r>
        <w:rPr>
          <w:rFonts w:ascii="arial" w:eastAsia="arial" w:hAnsi="arial" w:cs="arial"/>
          <w:color w:val="000000"/>
          <w:sz w:val="20"/>
          <w:lang w:val="en-US" w:eastAsia="en-US" w:bidi="ar-SA"/>
        </w:rPr>
        <w:t>  In closing argument, the Province and counsel for Ms. Feenie also sought to characterize the Supervised Access Order as temporal in its application. They argued that some of the remarks that I made in my oral reasons issued in respect of the Supervised Access Order meant it expired at the end of the 2009 holiday period. That submission overlooks the clear terms of the order itself and is not premised on any evidence. There is no evidence that the Director or her counsel construed the Supervised Access Order in that manner. As I have already noted, the Director and her counsel were always very clear in their understanding that the Supervised Access Order was intended to require B.G.'s access to be supervised throughout. The evidence is also clear that the Director knew of the circumstances in which it was made, and that the Supervised Access Order was to protect the children from possible harm from their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680</w:t>
      </w:r>
      <w:r>
        <w:rPr>
          <w:rFonts w:ascii="arial" w:eastAsia="arial" w:hAnsi="arial" w:cs="arial"/>
          <w:color w:val="000000"/>
          <w:sz w:val="20"/>
          <w:lang w:val="en-US" w:eastAsia="en-US" w:bidi="ar-SA"/>
        </w:rPr>
        <w:t>  The only aspect of the Supervised Access Order that was temporal in nature was the appointment of J.P.'s brother to be the access supervisor, pending the return of B.G. and J.P to Court in January 2010 to determine the appointment of a professional access supervisor. I do not accept the submission advanced by Ms. Feenie's counsel, joined in by the Province, that the form of the order was drawn in error and the Supervised Access Order expired on January 10, 2009. There is no support in the evidence from any of the defence witnesses for that construction of the Supervised Access Order or that they believed that to be the case. Moreover, the submission was never advanced at any time in the Apprehension Proceeding or in this action prior to closing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681</w:t>
      </w:r>
      <w:r>
        <w:rPr>
          <w:rFonts w:ascii="arial" w:eastAsia="arial" w:hAnsi="arial" w:cs="arial"/>
          <w:color w:val="000000"/>
          <w:sz w:val="20"/>
          <w:lang w:val="en-US" w:eastAsia="en-US" w:bidi="ar-SA"/>
        </w:rPr>
        <w:t xml:space="preserve">  The issue of B.G.'s unsupervised access and non-compliance with the Supervised Access Order was raised again before this Court by J.P. at the hearing of B.G.'s second custody application on August 10, 2011. When it was, the Director responded that she was not obliged to abide by existing orders of the Supreme Court because she operated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which she described as a complete code that meant she was bound by orders of the Provincial Court and not by the Supervised Access Order. There was no suggestion that the Supervised Access Order was temporal in nature. The hearing of the argument of the merits of the Director's submission that she was not obliged to abide by existing orders of this Court was put over to continue on August 25,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682</w:t>
      </w:r>
      <w:r>
        <w:rPr>
          <w:rFonts w:ascii="arial" w:eastAsia="arial" w:hAnsi="arial" w:cs="arial"/>
          <w:color w:val="000000"/>
          <w:sz w:val="20"/>
          <w:lang w:val="en-US" w:eastAsia="en-US" w:bidi="ar-SA"/>
        </w:rPr>
        <w:t>  Argument in respect of the other issues did not complete and the case was set to continue the next day, August 11. Before the hearing was adjourned, I reminded B.G., in the presence of Director's counsel, that the Supervised Access Order required that his access be supervised: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I'd like the matter addressed as to - - in these circumstances there's a court order that binds [B.G.] that I issued on December 21, 2009. That order binds him; it didn't bind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683</w:t>
      </w:r>
      <w:r>
        <w:rPr>
          <w:rFonts w:ascii="arial" w:eastAsia="arial" w:hAnsi="arial" w:cs="arial"/>
          <w:color w:val="000000"/>
          <w:sz w:val="20"/>
          <w:lang w:val="en-US" w:eastAsia="en-US" w:bidi="ar-SA"/>
        </w:rPr>
        <w:t>  I then made the following remarks to Director's counsel to address when the hearing resumed: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 can it be said that the director can determine on its own that [B.G.] should not be bound by that court order and engage in conduct that facilitates [B.G.] acting in breach of that court order? Putting it another way, if the ministry felt that it has the right to determine who should have access without an application being brought, could it - - </w:t>
      </w:r>
      <w:r>
        <w:rPr>
          <w:rFonts w:ascii="arial" w:eastAsia="arial" w:hAnsi="arial" w:cs="arial"/>
          <w:color w:val="000000"/>
          <w:sz w:val="20"/>
          <w:u w:val="single"/>
          <w:lang w:val="en-US" w:eastAsia="en-US" w:bidi="ar-SA"/>
        </w:rPr>
        <w:t>what right did the ministry have to then advise [B.G.] that he could participate in unsupervised access in the face of a court order that binds [B.G.]?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expect those issues to be fully canvassed on August 25th.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if the ministry continues to permit unsupervised access, it does so - - while the issue is live and outstanding - - because as I see it, the cases that you've provided, Ms. Feenie, do not specifically address the circumstances raised on this application. </w:t>
      </w:r>
      <w:r>
        <w:rPr>
          <w:rFonts w:ascii="arial" w:eastAsia="arial" w:hAnsi="arial" w:cs="arial"/>
          <w:color w:val="000000"/>
          <w:sz w:val="20"/>
          <w:u w:val="single"/>
          <w:lang w:val="en-US" w:eastAsia="en-US" w:bidi="ar-SA"/>
        </w:rPr>
        <w:t>And then that [leads] me to the last point: if there's no clear authority on this point - - because none has been provided to me so far, Ms. Feenie - - why didn't the ministry come back and seek directions from the court if there's no clear authority on the point? Particularly since the ministry has been participating in these applications throughout and the ministry has asked that this court also sit in the role of a [provincial] court judge in dealing with the intervention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I've set aside a day for that to be argued, and I view it to be a very serious matter that I wish to have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684</w:t>
      </w:r>
      <w:r>
        <w:rPr>
          <w:rFonts w:ascii="arial" w:eastAsia="arial" w:hAnsi="arial" w:cs="arial"/>
          <w:color w:val="000000"/>
          <w:sz w:val="20"/>
          <w:lang w:val="en-US" w:eastAsia="en-US" w:bidi="ar-SA"/>
        </w:rPr>
        <w:t>  The Director was made aware of and was under no misapprehension about the meaning of those remarks. She understood from Ms. Feenie's report about proceedings in Court on August 10, which she sent to her client later that same day, that B.G.'s access was to be supervised. Ms. Lejko testified that Ms. Feenie's advice was that although the case law supported the Director's decision to provide unsupervised access, the Director should consider the views of the Court and change access to supervised access. Nonetheless, senior social workers responsible to determine the nature of B.G.'s access decided to disregard the Court's remarks and to continue to provide unsupervised access to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685</w:t>
      </w:r>
      <w:r>
        <w:rPr>
          <w:rFonts w:ascii="arial" w:eastAsia="arial" w:hAnsi="arial" w:cs="arial"/>
          <w:color w:val="000000"/>
          <w:sz w:val="20"/>
          <w:lang w:val="en-US" w:eastAsia="en-US" w:bidi="ar-SA"/>
        </w:rPr>
        <w:t>  B.G. made it clear that he did not intend to abide by the Supervised Access Order. Later in the day on August 10, he wrote to Ms. Feenie advising her that he planned to carry on with an unsupervised access visit even if it meant he was in breach of the Supervised Access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Corinne,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this has any bearing at all, I have an extended visit scheduled this weekend to celebrate [K.G.'s] 7th birthday. She has been excited about it for weeks.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hate to say it but I'm willing to risk breaching J Walker's access order</w:t>
      </w:r>
      <w:r>
        <w:rPr>
          <w:rFonts w:ascii="arial" w:eastAsia="arial" w:hAnsi="arial" w:cs="arial"/>
          <w:color w:val="000000"/>
          <w:sz w:val="20"/>
          <w:lang w:val="en-US" w:eastAsia="en-US" w:bidi="ar-SA"/>
        </w:rPr>
        <w:t xml:space="preserve"> (if in fact that is what I would be doing) for the benefit of the kids. [J.P.] has done this multiple times with seemingly no repercussions.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say I'm disappointed in today's setback would be a huge understatement. In retrospect, I would have been better off not seeking interim custody at all, despite the vigorous encouragement of MCFD SWs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686</w:t>
      </w:r>
      <w:r>
        <w:rPr>
          <w:rFonts w:ascii="arial" w:eastAsia="arial" w:hAnsi="arial" w:cs="arial"/>
          <w:color w:val="000000"/>
          <w:sz w:val="20"/>
          <w:lang w:val="en-US" w:eastAsia="en-US" w:bidi="ar-SA"/>
        </w:rPr>
        <w:t>  Ms. Feenie's response was that she would speak with Mr. Blandford and Ms. Lejko but did "not anticipate changes to the access schedule." The Director did not respond to B.G.'s stated intention to breach a court order if that is what it took for him to have unsupervised access. Moreover, the Director continued to support B.G.'s application for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687</w:t>
      </w:r>
      <w:r>
        <w:rPr>
          <w:rFonts w:ascii="arial" w:eastAsia="arial" w:hAnsi="arial" w:cs="arial"/>
          <w:color w:val="000000"/>
          <w:sz w:val="20"/>
          <w:lang w:val="en-US" w:eastAsia="en-US" w:bidi="ar-SA"/>
        </w:rPr>
        <w:t>  The next day, August 11, 2011, B.G. wrote a further email to Ms. Feenie advising her that he was going to take the two older children away on a three-day vacation. He said that his attendance at a hearing on Monday, August 15 would make the trip "impossible". He asked her to "push" to have the hearing moved to Wednesday, August 17.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apologize for the multiple emails but I have plans to take [B.T.G.] and [K.G.] on a 3 day vacation for their birthdays. A hearing Monday would make this trip impossible. At the time of the call from SC I didn't even think of it. I'm wondering if it would be possible to push to Wed? Are you available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688</w:t>
      </w:r>
      <w:r>
        <w:rPr>
          <w:rFonts w:ascii="arial" w:eastAsia="arial" w:hAnsi="arial" w:cs="arial"/>
          <w:color w:val="000000"/>
          <w:sz w:val="20"/>
          <w:lang w:val="en-US" w:eastAsia="en-US" w:bidi="ar-SA"/>
        </w:rPr>
        <w:t>  It should have been clear to Ms. Feenie, who the Province concedes was acting as the Director's agent, that B.G. would be away and unavailable with the two older children on August 15. If it was not, then she should have sought clarification because she was being told by the parent whom the Director was supporting for sole custody that he was prepared to breach a court order. Instead, Ms. Feenie's response was that she was available to attend court on the Wednesday but that it was up to B.G. to try to arrange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689</w:t>
      </w:r>
      <w:r>
        <w:rPr>
          <w:rFonts w:ascii="arial" w:eastAsia="arial" w:hAnsi="arial" w:cs="arial"/>
          <w:color w:val="000000"/>
          <w:sz w:val="20"/>
          <w:lang w:val="en-US" w:eastAsia="en-US" w:bidi="ar-SA"/>
        </w:rPr>
        <w:t>  The hearing proceeded on August 15. B.G. attended by telephone (B.G.'s request to attend the hearing by telephone was granted on the basis that he was out of town). B.G. should have disclosed that he was away with the children. He did not. Nor did the Director. Thus, information that could be detrimental to the Director's plan to place the children in the custody of B.G. was not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690</w:t>
      </w:r>
      <w:r>
        <w:rPr>
          <w:rFonts w:ascii="arial" w:eastAsia="arial" w:hAnsi="arial" w:cs="arial"/>
          <w:color w:val="000000"/>
          <w:sz w:val="20"/>
          <w:lang w:val="en-US" w:eastAsia="en-US" w:bidi="ar-SA"/>
        </w:rPr>
        <w:t>  Ms. Feenie's evidence that she was not clear on when B.G. would be away with the children is belied by other of her evidence that she presumed he would be away with the children on an extended weekend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it is pretty clear that [B.G.] was of the view that he was being encouraged to apply for interim custody with vigorous support from MCFD social workers;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 appear so from that email,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Right. And he's obviously telling you that there's an extended weekend access coming 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 extended visit scheduled on the weekend,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So let me rephrase the question. </w:t>
            </w:r>
            <w:r>
              <w:rPr>
                <w:rFonts w:ascii="arial" w:eastAsia="arial" w:hAnsi="arial" w:cs="arial"/>
                <w:color w:val="000000"/>
                <w:sz w:val="18"/>
                <w:u w:val="single"/>
                <w:lang w:val="en-US" w:eastAsia="en-US" w:bidi="ar-SA"/>
              </w:rPr>
              <w:t>What did you understand this particular portion of the email to mean to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Exactly what it says, that he appears to be saying he's willing to risk breaching the access as there - - if it would be for the benefit of the kids.</w:t>
            </w:r>
            <w:r>
              <w:rPr>
                <w:rFonts w:ascii="arial" w:eastAsia="arial" w:hAnsi="arial" w:cs="arial"/>
                <w:color w:val="000000"/>
                <w:sz w:val="18"/>
                <w:lang w:val="en-US" w:eastAsia="en-US" w:bidi="ar-SA"/>
              </w:rPr>
              <w:t xml:space="preserve"> And I - - but I - - my - - my issue, and why I will not respond on the affirmative to the question as you posed it, I do not see that as his requesting any kind of input for me on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691</w:t>
      </w:r>
      <w:r>
        <w:rPr>
          <w:rFonts w:ascii="arial" w:eastAsia="arial" w:hAnsi="arial" w:cs="arial"/>
          <w:color w:val="000000"/>
          <w:sz w:val="20"/>
          <w:lang w:val="en-US" w:eastAsia="en-US" w:bidi="ar-SA"/>
        </w:rPr>
        <w:t>  Even though B.G.'s stated intention to breach a court order if necessary to enjoy unsupervised access did not result in any critical response from the Director, the Director did not hesitate to chastise J.P. for what she said was her failure to abide by court orders. At different times, social workers (including Mr. Strickland) criticized J.P. for what they thought was her failure to abide by the terms of the Supervised Access Order to deliver the children in December 2009 to B.G. for supervised access. Mr. Strickland viewed her request on December 24 to prevent B.G.'s access to raise s. 13 concerns even though they were never suggested as a basis for the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692</w:t>
      </w:r>
      <w:r>
        <w:rPr>
          <w:rFonts w:ascii="arial" w:eastAsia="arial" w:hAnsi="arial" w:cs="arial"/>
          <w:color w:val="000000"/>
          <w:sz w:val="20"/>
          <w:lang w:val="en-US" w:eastAsia="en-US" w:bidi="ar-SA"/>
        </w:rPr>
        <w:t xml:space="preserve">  When the hearing of J.P.'s application for a declaration that the Director lost jurisdiction over the children resumed on August 15, the Supervised Access Order was raised again by the Director in submissions. When dealing with the temporary custody order, Ms. Feenie made the following submission on behalf of the Director concerning the Provincial Court's "understanding"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Provincial Court's understanding of the law that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proceedings render any other proceedings essentially not - - certainly not null and void, but leave it as between the parties, which obviously were [B.G.] and [J.P.], and do not affect the director or the rulings of the Provincial Court under the </w:t>
      </w:r>
      <w:r>
        <w:rPr>
          <w:rFonts w:ascii="arial" w:eastAsia="arial" w:hAnsi="arial" w:cs="arial"/>
          <w:i/>
          <w:color w:val="000000"/>
          <w:sz w:val="20"/>
          <w:lang w:val="en-US" w:eastAsia="en-US" w:bidi="ar-SA"/>
        </w:rPr>
        <w:t>Child, Family and Community Service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693</w:t>
      </w:r>
      <w:r>
        <w:rPr>
          <w:rFonts w:ascii="arial" w:eastAsia="arial" w:hAnsi="arial" w:cs="arial"/>
          <w:color w:val="000000"/>
          <w:sz w:val="20"/>
          <w:lang w:val="en-US" w:eastAsia="en-US" w:bidi="ar-SA"/>
        </w:rPr>
        <w:t>  The Director was left with no misunderstanding concerning the issue of B.G.'s obligation to comply with the Supervised Access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Well, let's - - let's assume for the moment your - - your view is correct. </w:t>
      </w:r>
      <w:r>
        <w:rPr>
          <w:rFonts w:ascii="arial" w:eastAsia="arial" w:hAnsi="arial" w:cs="arial"/>
          <w:color w:val="000000"/>
          <w:sz w:val="20"/>
          <w:u w:val="single"/>
          <w:lang w:val="en-US" w:eastAsia="en-US" w:bidi="ar-SA"/>
        </w:rPr>
        <w:t>There's still an order that binds [B.G.] that's an order of this court.</w:t>
      </w:r>
      <w:r>
        <w:rPr>
          <w:rFonts w:ascii="arial" w:eastAsia="arial" w:hAnsi="arial" w:cs="arial"/>
          <w:color w:val="000000"/>
          <w:sz w:val="20"/>
          <w:lang w:val="en-US" w:eastAsia="en-US" w:bidi="ar-SA"/>
        </w:rPr>
        <w:t xml:space="preserve"> And it may not bind the Ministry, but it would certainly - - it binds Mr. - - sorry, [B.G.] It binds [B.G.] to supervised access. He's brought on no application to vary that order. He brought an application for interim custody, which I dismissed. How could [B.G.] stand up before a Provincial Court judge and say, "I consent to supervised access," and [J.P.] do that, and somehow voluntarily and unilaterally vary the order that I made without bringing an application back on in front of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694</w:t>
      </w:r>
      <w:r>
        <w:rPr>
          <w:rFonts w:ascii="arial" w:eastAsia="arial" w:hAnsi="arial" w:cs="arial"/>
          <w:color w:val="000000"/>
          <w:sz w:val="20"/>
          <w:lang w:val="en-US" w:eastAsia="en-US" w:bidi="ar-SA"/>
        </w:rPr>
        <w:t>  Following on those remarks, and during the hearing on August 15, in which B.G. participated by telephone, I cautioned all parties in oral reasons for judgment that I expected the Supervised Access Order to be complied with.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I </w:t>
      </w:r>
      <w:r>
        <w:rPr>
          <w:rFonts w:ascii="arial" w:eastAsia="arial" w:hAnsi="arial" w:cs="arial"/>
          <w:color w:val="000000"/>
          <w:sz w:val="20"/>
          <w:u w:val="single"/>
          <w:lang w:val="en-US" w:eastAsia="en-US" w:bidi="ar-SA"/>
        </w:rPr>
        <w:t>am very concerned that B.G. has and continues to be in breach of my order made December 21, 2009. I am also very concerned that the representatives of the Ministry and the Director are facilitating B.G.'s breach and continuing breach of that order. A party who has facilitated a breach of a Court order may also be subject to sanctions by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w:t>
      </w:r>
      <w:r>
        <w:rPr>
          <w:rFonts w:ascii="arial" w:eastAsia="arial" w:hAnsi="arial" w:cs="arial"/>
          <w:color w:val="000000"/>
          <w:sz w:val="20"/>
          <w:u w:val="single"/>
          <w:lang w:val="en-US" w:eastAsia="en-US" w:bidi="ar-SA"/>
        </w:rPr>
        <w:t>Having expressed those concerns, I wish to say that I expect my order of December 21, 2009, to be adhered to. No application has been brought to vary it. It has not been varied, and I have dismissed B.G.'s application for interim custody.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w:t>
      </w:r>
      <w:r>
        <w:rPr>
          <w:rFonts w:ascii="arial" w:eastAsia="arial" w:hAnsi="arial" w:cs="arial"/>
          <w:color w:val="000000"/>
          <w:sz w:val="20"/>
          <w:u w:val="single"/>
          <w:lang w:val="en-US" w:eastAsia="en-US" w:bidi="ar-SA"/>
        </w:rPr>
        <w:t>In the meantime, I want to make it clear, if I have not done so thus far, that I expect my order of December 21, 2009, concerning B.G.'s supervised access of the children, to be adhered to</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Director apprehended the children since that order was made. Therefore, my order of December 21, 2009, should be amended to reflect the reality of the situation as well as the spirit of my order, i.e., that B.G.'s access be supervised. That order binds B.G. I expect him and all parties who appear before this Court to comply with my order. </w:t>
      </w:r>
      <w:r>
        <w:rPr>
          <w:rFonts w:ascii="arial" w:eastAsia="arial" w:hAnsi="arial" w:cs="arial"/>
          <w:color w:val="000000"/>
          <w:sz w:val="20"/>
          <w:u w:val="single"/>
          <w:lang w:val="en-US" w:eastAsia="en-US" w:bidi="ar-SA"/>
        </w:rPr>
        <w:t>I expect the parties to refrain from taking any steps that will facilitate a breach of that order. I do not know how I can be any clearer than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 expect complete compliance with my order, and if there is non-compliance, I will hear applications in respect of any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695</w:t>
      </w:r>
      <w:r>
        <w:rPr>
          <w:rFonts w:ascii="arial" w:eastAsia="arial" w:hAnsi="arial" w:cs="arial"/>
          <w:color w:val="000000"/>
          <w:sz w:val="20"/>
          <w:lang w:val="en-US" w:eastAsia="en-US" w:bidi="ar-SA"/>
        </w:rPr>
        <w:t>  I also varied the Supervised Access Order so that the Director was to supervise B.G.'s access. The order stated:</w:t>
      </w:r>
      <w:r>
        <w:rPr>
          <w:rFonts w:ascii="arial" w:eastAsia="arial" w:hAnsi="arial" w:cs="arial"/>
          <w:sz w:val="20"/>
          <w:lang w:val="en-US" w:eastAsia="en-US" w:bidi="ar-SA"/>
        </w:rPr>
        <w:cr/>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December 21, 2009 Order of this Court is hereby amended to delete any reference to the Claimant's brother [G.P.] and the access supervisor shall be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Director was therefore the subject of an order of the Supreme Court. The form of the order was endorsed by Ms. Feenie as counsel for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696</w:t>
      </w:r>
      <w:r>
        <w:rPr>
          <w:rFonts w:ascii="arial" w:eastAsia="arial" w:hAnsi="arial" w:cs="arial"/>
          <w:color w:val="000000"/>
          <w:sz w:val="20"/>
          <w:lang w:val="en-US" w:eastAsia="en-US" w:bidi="ar-SA"/>
        </w:rPr>
        <w:t>  The Director was provided with a very clear report from Ms. Feenie about the outcome of the hearing on August 15, 2011, which she sent by email in mid-afternoon. In it, she advised Ms. Robinson, Ms. Lejko, and Mr. Blandford of the outcome of the hearing: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Justice Walker adjourned the above "loss of jurisdiction" issue to August 25, 2011 when he will also hear the jurisdictional argument on whether the CFCSA and orders made thereunder supersede his order of December 21, 2009 for supervised access to the father and the argument flowing therefrom as to whether [B.G.] has breached the supervised access order of December 21, 2009 where the Director has facilitated that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But then he stated more than once that [B.G.] continues to be in breach of his December 21, 2009, order and the Director continues to facilitate such breach and that [B.G.] and the Director could, as a result, be subject to sanctions.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then amended his December 21, 2009, order to eliminate references to [G.P.] supervising [B.G.]'s access and stated that he expected his amended order to be adhered to by Mr. [G.] and that the Director should be supervising [B.G.]'s access.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697</w:t>
      </w:r>
      <w:r>
        <w:rPr>
          <w:rFonts w:ascii="arial" w:eastAsia="arial" w:hAnsi="arial" w:cs="arial"/>
          <w:color w:val="000000"/>
          <w:sz w:val="20"/>
          <w:lang w:val="en-US" w:eastAsia="en-US" w:bidi="ar-SA"/>
        </w:rPr>
        <w:t>  Ms. Lejko testified that those senior to her in the Ministry were prepared to take the risk that sanctions could be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698</w:t>
      </w:r>
      <w:r>
        <w:rPr>
          <w:rFonts w:ascii="arial" w:eastAsia="arial" w:hAnsi="arial" w:cs="arial"/>
          <w:color w:val="000000"/>
          <w:sz w:val="20"/>
          <w:lang w:val="en-US" w:eastAsia="en-US" w:bidi="ar-SA"/>
        </w:rPr>
        <w:t>  I have set out below an excerpt from Ms. Lekjo's cross-examination where she was taken to an email report sent by Ms. Feenie to senior social workers following the August 15, 2011 court hearing, advising of the risk of sanctions if unsupervised access was allowed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We have a report from Ms. Feenie subsequent to the August 15, 2011 [hearing].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Mr. Justice Walker adjourned the above loss of jurisdiction issue to August 25, 2011, when he will also hear the jurisdictional argument of whether the CFCSA and orders made they're [sic] under, supersede his order of December 21, 2009, for supervised access to the father and the argument flowing therefrom as to whether [B.G.] has breached the supervised access order of December 21, 2009, where the Director has facilitated that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then he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Referring to the judge.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stated more than once that [B.G.] continues to be in breach of his December 21, 2009, order and the Director continues to faciliate such breach and that [B.G.] and the Director could, as a result, be subject to sanctions.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He then amended his December 21, 2009, order to eliminate the reference [G.P.]'s supervising [B.G.]'s access and stated that he expected his amended order to be adhered to by Mr. [G.] and that the Director should be supervising [B.G.]'s access.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I'm waiting to have some further discussions with Robyn around this as to the issue of supervising or not supervising [B.G.]'s access between now and August 25th, whether he is still willing to deal with the application on the 25th.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you remember reading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So anyone reading that is pretty clear that this court is raising the spectre of the possibility that the Director could be subject to sanctions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for being in breach of this court's December 21, 2009, order,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I didn't hear her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so what did you do in response to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As I said, there were - - there were discussions including Sheila Robinson around this. Well, I actually - - as you see, the email is copied to Sheila, as well. So there were conversations including Sheila who at the time was Deputy Director and had oversight responsibility for clinical decisions within the region.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at this point in time Sheila is my direct supervisor since this is the time period where I am a practice manager.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so what happened? Do you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am - - as I had mentioned previously, I was on bereavement leave the, I believe the following week so my memory is - - the family member was ill at that point in time. I remember that there was telephone conversation as well as some in-person meetings around this subject. </w:t>
            </w:r>
            <w:r>
              <w:rPr>
                <w:rFonts w:ascii="arial" w:eastAsia="arial" w:hAnsi="arial" w:cs="arial"/>
                <w:color w:val="000000"/>
                <w:sz w:val="18"/>
                <w:u w:val="single"/>
                <w:lang w:val="en-US" w:eastAsia="en-US" w:bidi="ar-SA"/>
              </w:rPr>
              <w:t>My recollection is that we decided to - - that the unsupervised access would continue</w:t>
            </w:r>
            <w:r>
              <w:rPr>
                <w:rFonts w:ascii="arial" w:eastAsia="arial" w:hAnsi="arial" w:cs="arial"/>
                <w:color w:val="000000"/>
                <w:sz w:val="18"/>
                <w:lang w:val="en-US" w:eastAsia="en-US" w:bidi="ar-SA"/>
              </w:rPr>
              <w:t xml:space="preserve"> but my memory is - - it was a difficult time personally for me at that time and my memory is not as clear.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Sheila would have been the primary decision maker in those conversations.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699</w:t>
      </w:r>
      <w:r>
        <w:rPr>
          <w:rFonts w:ascii="arial" w:eastAsia="arial" w:hAnsi="arial" w:cs="arial"/>
          <w:color w:val="000000"/>
          <w:sz w:val="20"/>
          <w:lang w:val="en-US" w:eastAsia="en-US" w:bidi="ar-SA"/>
        </w:rPr>
        <w:t>  In fact, the Director did continue to provide unsupervised access to B.G., and I am satisfied that she did so fully aware that she could be subject to sanctions for facilitating a breach of the Supervised Access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700</w:t>
      </w:r>
      <w:r>
        <w:rPr>
          <w:rFonts w:ascii="arial" w:eastAsia="arial" w:hAnsi="arial" w:cs="arial"/>
          <w:color w:val="000000"/>
          <w:sz w:val="20"/>
          <w:lang w:val="en-US" w:eastAsia="en-US" w:bidi="ar-SA"/>
        </w:rPr>
        <w:t>  The Director did not take steps to determine whether there was compliance with the order that I made on August 15 despite having been put on notice by B.G. that he was prepared to breach a court order if that meant he could have unsupervised access. Although Mr. Blandford testified that he did not realize that B.G. was away with the older children, he was the acting social worker on the file in place of Ms. Allen who was away. Ms. Allen had previously approved B.G.'s out of town access with the children on the Sunshine Coast. Unfortunately, Mr. Blandford did not know that because he did not read the file or take any steps to determine the status of the children and B.G.'s access. He left compliance with the order up to B.G., who did not return the children until the next evening because it suited his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701</w:t>
      </w:r>
      <w:r>
        <w:rPr>
          <w:rFonts w:ascii="arial" w:eastAsia="arial" w:hAnsi="arial" w:cs="arial"/>
          <w:color w:val="000000"/>
          <w:sz w:val="20"/>
          <w:lang w:val="en-US" w:eastAsia="en-US" w:bidi="ar-SA"/>
        </w:rPr>
        <w:t xml:space="preserve">  I do not agree with the Province's submission that the only adverse consequence as a result of the Director's failure to abide by Supreme Court orders was that B.G. spent one extra day of unsupervised access with the two oldest children because he returned them on August 16 as opposed to August 15. The Director chose to ignore the protection concerns that the Supervised Access Order was intended to deal with as well as this Court's prior remarks that B.G.'s access should be supervised. The Director stuck to her view throughout that she was obliged to only follow Provincial Court orders when her authority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was engaged. She did not "struggle" with the Court's remarks as the Province argues. The Director was put on notice that B.G. had sexually abused the children and would continue to do so if he was permitted unsupervised access. The Director preferred her own view of the merits of the sexual and physical abuse allegations and was not prepared to take any direction from this Court. She failed to return to Court as she promised. She was prepared to entrust B.G. to comply with the order I made on August 15 despite having been told he was prepared to breach a court order to ensure unsupervised access. Her decision to allow unsupervised access caused the children to be in increasing amounts of non-supervised custody with the parent who abused them. The Director's decision to permit B.G. unsupervised access to the children, and her persistence in allowing it despite this Court's directions to the contrary, were manifestations of her unwavering support of B.G. as the suitable parent to have custody of the children. The Director did not act as a careful parent. The Director's conduct was wanton and reckless and, at a minimum, grossly negligent because it was recklessly indifferent to the potential harmful consequences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702</w:t>
      </w:r>
      <w:r>
        <w:rPr>
          <w:rFonts w:ascii="arial" w:eastAsia="arial" w:hAnsi="arial" w:cs="arial"/>
          <w:color w:val="000000"/>
          <w:sz w:val="20"/>
          <w:lang w:val="en-US" w:eastAsia="en-US" w:bidi="ar-SA"/>
        </w:rPr>
        <w:t>  Thus, the Director's exercise of her discretion in respect of B.G.'s access included an intentional disregard of this Court's requirements for supervised access and J.P.'s objections to unsupervised access as well as recklessness in ensuring compliance with the August 15 order. She disregarded directions and orders of this Court and did not act with any diligence, let alone special diligence with respect to the children's best interests. The Director was prepared to take the risk of sanctions in furtherance of her own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703</w:t>
      </w:r>
      <w:r>
        <w:rPr>
          <w:rFonts w:ascii="arial" w:eastAsia="arial" w:hAnsi="arial" w:cs="arial"/>
          <w:color w:val="000000"/>
          <w:sz w:val="20"/>
          <w:lang w:val="en-US" w:eastAsia="en-US" w:bidi="ar-SA"/>
        </w:rPr>
        <w:t>  For reasons that I explain in a subsequent section, in acting contrary to the order made on June 2, 2010 concerning the appointment of Mr. Colby, the Director's conduct also adversely affected the assessment carried out by the Court's s. 15 expert appointed in the family law action and prolonged the Apprehension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704</w:t>
      </w:r>
      <w:r>
        <w:rPr>
          <w:rFonts w:ascii="arial" w:eastAsia="arial" w:hAnsi="arial" w:cs="arial"/>
          <w:color w:val="000000"/>
          <w:sz w:val="20"/>
          <w:lang w:val="en-US" w:eastAsia="en-US" w:bidi="ar-SA"/>
        </w:rPr>
        <w:t>  The expression of regret for failing to abide by the Supervised Access Order, which was conveyed on behalf of the Director and the Ministry by the Province in submissions during closing argument in this trial, fails to account for the contrary position maintained by the Director throughout the First Trial. A very clear illustration of the Director's views is shown from the position she took during submissions in the First Trial. When the issue came up for argument, new counsel for the Director, Mr. Somers, Q.C., provided detailed submissions (including case law and legal principles) that were at odds with the position taken by the Director up to that date. He conveyed an apology on behalf of the Director, advising that all of the Director's field agents were to be instructed to abide by orders of all of the courts in this province. If any of the Director or any Ministry employees took any issue with any court orders, they were now instructed, he said, to forthwith apply to seek directions and where necessary, to apply to vary them. He also said that he had been instructed to write to the Attorney General advising of the Director's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Chief Justice Esson then said, "I want to add to this," and said at paragraph 21, and this is cogent.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sometimes said that the </w:t>
      </w:r>
      <w:r>
        <w:rPr>
          <w:rFonts w:ascii="arial" w:eastAsia="arial" w:hAnsi="arial" w:cs="arial"/>
          <w:i/>
          <w:color w:val="000000"/>
          <w:sz w:val="20"/>
          <w:lang w:val="en-US" w:eastAsia="en-US" w:bidi="ar-SA"/>
        </w:rPr>
        <w:t>Family and Child Service Act</w:t>
      </w:r>
      <w:r>
        <w:rPr>
          <w:rFonts w:ascii="arial" w:eastAsia="arial" w:hAnsi="arial" w:cs="arial"/>
          <w:color w:val="000000"/>
          <w:sz w:val="20"/>
          <w:lang w:val="en-US" w:eastAsia="en-US" w:bidi="ar-SA"/>
        </w:rPr>
        <w:t xml:space="preserve"> is to be treated as "a code unto itself". That phrase may be useful to emphasize the point that the act embodies a comprehensive legislative scheme and that, to the end that the scheme will be carried out, effect should be given to the plain meaning of the language of the act. But it is a statute like any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other words, this is not going to be a castle with a moat around it. You must be compliant.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 can say to Your Lordship now that, after I express my view, </w:t>
      </w:r>
      <w:r>
        <w:rPr>
          <w:rFonts w:ascii="arial" w:eastAsia="arial" w:hAnsi="arial" w:cs="arial"/>
          <w:color w:val="000000"/>
          <w:sz w:val="20"/>
          <w:u w:val="single"/>
          <w:lang w:val="en-US" w:eastAsia="en-US" w:bidi="ar-SA"/>
        </w:rPr>
        <w:t>I have received instructions from the Director to say, "I was in error about your access order. I apologize sincerely to this court and I'm going to now advise all the workers in the field, my field," and it's all regional, there's a Director for different regions, "That all orders are to be complied with and directions are to be sought."</w:t>
      </w:r>
      <w:r>
        <w:rPr>
          <w:rFonts w:ascii="arial" w:eastAsia="arial" w:hAnsi="arial" w:cs="arial"/>
          <w:color w:val="000000"/>
          <w:sz w:val="20"/>
          <w:lang w:val="en-US" w:eastAsia="en-US" w:bidi="ar-SA"/>
        </w:rPr>
        <w:t xml:space="preserve"> In other words, if you have to remove in an emergency situation you go back before that judge, whether it's Court of Appeal, Supreme Court, any other court and say, "My Lord, I had to do this. Now I seek directions."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That's going out to the 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705</w:t>
      </w:r>
      <w:r>
        <w:rPr>
          <w:rFonts w:ascii="arial" w:eastAsia="arial" w:hAnsi="arial" w:cs="arial"/>
          <w:color w:val="000000"/>
          <w:sz w:val="20"/>
          <w:lang w:val="en-US" w:eastAsia="en-US" w:bidi="ar-SA"/>
        </w:rPr>
        <w:t>  A few days later, Mr. Somers was compelled to advise me that he had misconstrued his client's instructions - the Director remained steadfast in her position regarding compliance with orders of the Supreme Court of British Columbia. The Director's position was explained on the basis that the Director had relied on her previous trial counsel's advice throughout; if it turned out to be incorrect, then the Director would be seen to have erred on the advice of counsel and in that circumstance, the Director would apologize.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706</w:t>
      </w:r>
      <w:r>
        <w:rPr>
          <w:rFonts w:ascii="arial" w:eastAsia="arial" w:hAnsi="arial" w:cs="arial"/>
          <w:color w:val="000000"/>
          <w:sz w:val="20"/>
          <w:lang w:val="en-US" w:eastAsia="en-US" w:bidi="ar-SA"/>
        </w:rPr>
        <w:t>  Mr. Somers nonetheless made it clear that he stood by his previous legal submissions and in doing so, bravely fulfilled his duty as an officer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707</w:t>
      </w:r>
      <w:r>
        <w:rPr>
          <w:rFonts w:ascii="arial" w:eastAsia="arial" w:hAnsi="arial" w:cs="arial"/>
          <w:color w:val="000000"/>
          <w:sz w:val="20"/>
          <w:lang w:val="en-US" w:eastAsia="en-US" w:bidi="ar-SA"/>
        </w:rPr>
        <w:t>  An apology similar to the one initially made on behalf of the Director by Mr. Somers was also conveyed by counsel for the Province during closing argument. As well, in its written submissions, the Province said that the Director is obliged to follow orders of this Court that are directed at the Director, including her agent,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708</w:t>
      </w:r>
      <w:r>
        <w:rPr>
          <w:rFonts w:ascii="arial" w:eastAsia="arial" w:hAnsi="arial" w:cs="arial"/>
          <w:color w:val="000000"/>
          <w:sz w:val="20"/>
          <w:lang w:val="en-US" w:eastAsia="en-US" w:bidi="ar-SA"/>
        </w:rPr>
        <w:t xml:space="preserve">  While I do not doubt the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of counsel's intention in making that submission, the submission does not accord with the position taken by the Director in a recent case in this Court. In </w:t>
      </w:r>
      <w:r>
        <w:rPr>
          <w:rFonts w:ascii="arial" w:eastAsia="arial" w:hAnsi="arial" w:cs="arial"/>
          <w:i/>
          <w:color w:val="000000"/>
          <w:sz w:val="20"/>
          <w:lang w:val="en-US" w:eastAsia="en-US" w:bidi="ar-SA"/>
        </w:rPr>
        <w:t>R.J.M. v. M.L.J.,</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2014 BCSC 2274</w:t>
        </w:r>
      </w:hyperlink>
      <w:r>
        <w:rPr>
          <w:rFonts w:ascii="arial" w:eastAsia="arial" w:hAnsi="arial" w:cs="arial"/>
          <w:color w:val="000000"/>
          <w:sz w:val="20"/>
          <w:lang w:val="en-US" w:eastAsia="en-US" w:bidi="ar-SA"/>
        </w:rPr>
        <w:t>, issued in September 2014, while oral argument was underway in this action, the Court found that the Director did not comply with an order directed against the Ministry by Groves J. In his reasons at para. 16, he found that they did not follow the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 will stop here to comment on the context of the hearing of the 13th of February 2014. Again, the Ministry was fully represented at that hearing. The Ministry filed evidence in support of its position at that hearing. An order was made which binds the Ministry of Children and Family. They were represented. The court told them to do something. They have not appealed that order. They have not made application to reopen the matter. But still, they did not follow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709</w:t>
      </w:r>
      <w:r>
        <w:rPr>
          <w:rFonts w:ascii="arial" w:eastAsia="arial" w:hAnsi="arial" w:cs="arial"/>
          <w:color w:val="000000"/>
          <w:sz w:val="20"/>
          <w:lang w:val="en-US" w:eastAsia="en-US" w:bidi="ar-SA"/>
        </w:rPr>
        <w:t>  Instead, as Groves J. pointed out, the Director's position was that she is not obliged to only follow orders made by the Provincial Court and not this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Ministry of Children and Family is in breach of an order of the British Columbia Supreme Court. They are arguably in direct contempt of that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w:t>
      </w:r>
      <w:r>
        <w:rPr>
          <w:rFonts w:ascii="arial" w:eastAsia="arial" w:hAnsi="arial" w:cs="arial"/>
          <w:color w:val="000000"/>
          <w:sz w:val="20"/>
          <w:u w:val="single"/>
          <w:lang w:val="en-US" w:eastAsia="en-US" w:bidi="ar-SA"/>
        </w:rPr>
        <w:t>I would like to comment again on something alluded to by former counsel for the Ministry; his suggestion that the Ministry is only bound to abide, to follow, Provincial Court orders.</w:t>
      </w:r>
      <w:r>
        <w:rPr>
          <w:rFonts w:ascii="arial" w:eastAsia="arial" w:hAnsi="arial" w:cs="arial"/>
          <w:color w:val="000000"/>
          <w:sz w:val="20"/>
          <w:lang w:val="en-US" w:eastAsia="en-US" w:bidi="ar-SA"/>
        </w:rPr>
        <w:t xml:space="preserve"> This, frankly, is disrespectful and it is wrong. It suggests that a certain branch of government has no obligation to follow the orders of the court of superior jurisdiction of that province. It ignores the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jurisdiction of the Supreme Court. It ignores, frankly, the obligation of any person or board or the Ministry or government to abide by court orders and to obey court orders;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710</w:t>
      </w:r>
      <w:r>
        <w:rPr>
          <w:rFonts w:ascii="arial" w:eastAsia="arial" w:hAnsi="arial" w:cs="arial"/>
          <w:color w:val="000000"/>
          <w:sz w:val="20"/>
          <w:lang w:val="en-US" w:eastAsia="en-US" w:bidi="ar-SA"/>
        </w:rPr>
        <w:t xml:space="preserve">  When the case was drawn to the Province's attention in argument in this case, no further submissions were provided to the Court other than counsel's advice concerning his personal rebuke to the Director that the conduct in </w:t>
      </w:r>
      <w:r>
        <w:rPr>
          <w:rFonts w:ascii="arial" w:eastAsia="arial" w:hAnsi="arial" w:cs="arial"/>
          <w:i/>
          <w:color w:val="000000"/>
          <w:sz w:val="20"/>
          <w:lang w:val="en-US" w:eastAsia="en-US" w:bidi="ar-SA"/>
        </w:rPr>
        <w:t>R.J.M.</w:t>
      </w:r>
      <w:r>
        <w:rPr>
          <w:rFonts w:ascii="arial" w:eastAsia="arial" w:hAnsi="arial" w:cs="arial"/>
          <w:color w:val="000000"/>
          <w:sz w:val="20"/>
          <w:lang w:val="en-US" w:eastAsia="en-US" w:bidi="ar-SA"/>
        </w:rPr>
        <w:t xml:space="preserve"> was unsatisfactory.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711</w:t>
      </w:r>
      <w:r>
        <w:rPr>
          <w:rFonts w:ascii="arial" w:eastAsia="arial" w:hAnsi="arial" w:cs="arial"/>
          <w:color w:val="000000"/>
          <w:sz w:val="20"/>
          <w:lang w:val="en-US" w:eastAsia="en-US" w:bidi="ar-SA"/>
        </w:rPr>
        <w:t>  The Director's purported apology in this case is not in evidence and not capable of being tested. In the circumstances, I am not able to ascribe any weight to the purported apology or confirmation to abide by orders of this Court as conveyed in counsel's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712</w:t>
      </w:r>
      <w:r>
        <w:rPr>
          <w:rFonts w:ascii="arial" w:eastAsia="arial" w:hAnsi="arial" w:cs="arial"/>
          <w:color w:val="000000"/>
          <w:sz w:val="20"/>
          <w:lang w:val="en-US" w:eastAsia="en-US" w:bidi="ar-SA"/>
        </w:rPr>
        <w:t>  I must also comment on the plaintiffs' submissions that a with prejudice offer made before trial by the Province on behalf of the Director (one that the Province asked to be put before me) constitutes an admission that the Director breached the Supervised Access Order. The offer is conveyed in a letter from the Province's counsel dated April 3, 2013. One of its three terms was that the Province would provide a written apology to the plaintiffs on behalf of the Director for failing to follow the Supervised Access Order and the terms of the order concerning Mr. Colby (which I deal with in section XIII). The letter stated:</w:t>
      </w:r>
      <w:r>
        <w:rPr>
          <w:rFonts w:ascii="arial" w:eastAsia="arial" w:hAnsi="arial" w:cs="arial"/>
          <w:sz w:val="20"/>
          <w:lang w:val="en-US" w:eastAsia="en-US" w:bidi="ar-SA"/>
        </w:rPr>
        <w:cr/>
      </w:r>
    </w:p>
    <w:p>
      <w:pPr>
        <w:numPr>
          <w:numId w:val="4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of Children and Family Development - Director of Child Protection (Director) will provide a written apology to the Plaintiffs for not following the December, 2009 Order of Mr. Justice Walker regarding supervised access and the June 2, 2010 Order of Mr. Justice Walker regarding the appointment of Robert Colby.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713</w:t>
      </w:r>
      <w:r>
        <w:rPr>
          <w:rFonts w:ascii="arial" w:eastAsia="arial" w:hAnsi="arial" w:cs="arial"/>
          <w:color w:val="000000"/>
          <w:sz w:val="20"/>
          <w:lang w:val="en-US" w:eastAsia="en-US" w:bidi="ar-SA"/>
        </w:rPr>
        <w:t>  The offer was accepted by the plaintiffs on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714</w:t>
      </w:r>
      <w:r>
        <w:rPr>
          <w:rFonts w:ascii="arial" w:eastAsia="arial" w:hAnsi="arial" w:cs="arial"/>
          <w:color w:val="000000"/>
          <w:sz w:val="20"/>
          <w:lang w:val="en-US" w:eastAsia="en-US" w:bidi="ar-SA"/>
        </w:rPr>
        <w:t>  Subsequently, during trial, the Province's counsel advised that a mistake had been made in the offer; the apology was, he said in oral submissions, meant only for the Court and not to the plaintiffs. No evidence was led to establish that a mistake (described in submissions as a drafting error) had been made. Even so, the plaintiffs do not seek to enforce the terms of the offer. Instead, the plaintiffs characterize it as a further example of the Director's continued disregard for the plaintiffs notwithstanding the statement expressed by counsel for the Province that the June 2nd Order was, insofar as Mr. Colby is concerned, breached by Ms. Feenie and Ms. Pop.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715</w:t>
      </w:r>
      <w:r>
        <w:rPr>
          <w:rFonts w:ascii="arial" w:eastAsia="arial" w:hAnsi="arial" w:cs="arial"/>
          <w:color w:val="000000"/>
          <w:sz w:val="20"/>
          <w:lang w:val="en-US" w:eastAsia="en-US" w:bidi="ar-SA"/>
        </w:rPr>
        <w:t>  The Province says that no admission was made in this correspondence that the Supervised Access Order and the June 2nd Order were breached. I am unable to find that counsel's statement in the correspondence to plaintiffs' counsel alone constitutes a formal admission (as plaintiffs' counsel urges me to) that both orders were breached. It is, however, troubling that in the circumstances, no evidence was adduced to explain the retraction, and in the circumstances, I am unable to place any weight on the apology.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716</w:t>
      </w:r>
      <w:r>
        <w:rPr>
          <w:rFonts w:ascii="arial" w:eastAsia="arial" w:hAnsi="arial" w:cs="arial"/>
          <w:color w:val="000000"/>
          <w:sz w:val="20"/>
          <w:lang w:val="en-US" w:eastAsia="en-US" w:bidi="ar-SA"/>
        </w:rPr>
        <w:t xml:space="preserve">  In concluding this section, I find it necessary in view of the Director's conduct, to repeat the apt comments of Mr. Justice Groves in </w:t>
      </w:r>
      <w:r>
        <w:rPr>
          <w:rFonts w:ascii="arial" w:eastAsia="arial" w:hAnsi="arial" w:cs="arial"/>
          <w:i/>
          <w:color w:val="000000"/>
          <w:sz w:val="20"/>
          <w:lang w:val="en-US" w:eastAsia="en-US" w:bidi="ar-SA"/>
        </w:rPr>
        <w:t>R.J.M.</w:t>
      </w:r>
      <w:r>
        <w:rPr>
          <w:rFonts w:ascii="arial" w:eastAsia="arial" w:hAnsi="arial" w:cs="arial"/>
          <w:color w:val="000000"/>
          <w:sz w:val="20"/>
          <w:lang w:val="en-US" w:eastAsia="en-US" w:bidi="ar-SA"/>
        </w:rPr>
        <w:t xml:space="preserve"> that court orders must be followed, as an ongoing reminder to the Director and her agents that court orders must be obeyed: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There is something called the rule of law. The rule of law requires, in a free and democratic society, that all persons abide by the law, whether they like it or not. The rule of law gives persons options if they feel aggrieved by the decision of the court, options to appeal, options to reapply. No branch of government with the resources it has, with the number of employees it has, should be ignoring court orders. </w:t>
      </w:r>
      <w:r>
        <w:rPr>
          <w:rFonts w:ascii="arial" w:eastAsia="arial" w:hAnsi="arial" w:cs="arial"/>
          <w:color w:val="000000"/>
          <w:sz w:val="20"/>
          <w:u w:val="single"/>
          <w:lang w:val="en-US" w:eastAsia="en-US" w:bidi="ar-SA"/>
        </w:rPr>
        <w:t>No citizen should disobey court orders. Society breaks down when anyone, be it a branch of government or an individual, has the arrogance to believe that they are above the law or above the order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XII. THE RESTRAINING ORDER OBTAINED BY THE DIRECTOR AND J.P.'S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717</w:t>
      </w:r>
      <w:r>
        <w:rPr>
          <w:rFonts w:ascii="arial" w:eastAsia="arial" w:hAnsi="arial" w:cs="arial"/>
          <w:color w:val="000000"/>
          <w:sz w:val="20"/>
          <w:lang w:val="en-US" w:eastAsia="en-US" w:bidi="ar-SA"/>
        </w:rPr>
        <w:t>  The plaintiffs claim that certain actions of the Director in response to J.P.'s attempts to keep her children from harm were "patently unreasonable" and led to significant harm with respect to both J.P. and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718</w:t>
      </w:r>
      <w:r>
        <w:rPr>
          <w:rFonts w:ascii="arial" w:eastAsia="arial" w:hAnsi="arial" w:cs="arial"/>
          <w:color w:val="000000"/>
          <w:sz w:val="20"/>
          <w:lang w:val="en-US" w:eastAsia="en-US" w:bidi="ar-SA"/>
        </w:rPr>
        <w:t>  Immediately following her appearance in this Court on June 2, 2010, J.P. filed an application with the Vancouver Provincial Court Registry seeking orders permitting her to withdraw her s. 60 consent and to enforce supervised access for B.G. She attended with a friend, P.C., at the Ministry's West Broadway office to serve the application documents. Service did not go smoothly. J.P. was upset and voices were raised. P.C. took it upon himself to go past the reception desk and into Mr. Blandford's office. Mr. Blandford was on the phone at the time and much to Mr. Blandford's consternation due in particular to the heated environment, P.C. put his hand on Mr. Blandford's shoulder. Mr. Blandford took it as an assault by P.C. The VPD received urgent calls to attend from both J.P. and the Ministry. Police officers attended, spoke with J.P. about her reason for being at the Ministry's office, learned that she was there to serve court documents, communicated that information to Mr. Blandford, and then escorted J.P. and P.C. out of the building. No charges were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719</w:t>
      </w:r>
      <w:r>
        <w:rPr>
          <w:rFonts w:ascii="arial" w:eastAsia="arial" w:hAnsi="arial" w:cs="arial"/>
          <w:color w:val="000000"/>
          <w:sz w:val="20"/>
          <w:lang w:val="en-US" w:eastAsia="en-US" w:bidi="ar-SA"/>
        </w:rPr>
        <w:t>  When J.P. left, Ms. Pop called J.P.'s brother's home, where the children were living, to warn G.P. and his wife, S.P., that J.P. was involved in an incident at the Ministry's West Broadway office. Notes of the call contained in the Ministry's file record that Ms. Pop warned that J.P. "and this male counterpart had attended district office and assaulted an MCFD employee today." They were advised to call 911 if J.P. showed up at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720</w:t>
      </w:r>
      <w:r>
        <w:rPr>
          <w:rFonts w:ascii="arial" w:eastAsia="arial" w:hAnsi="arial" w:cs="arial"/>
          <w:color w:val="000000"/>
          <w:sz w:val="20"/>
          <w:lang w:val="en-US" w:eastAsia="en-US" w:bidi="ar-SA"/>
        </w:rPr>
        <w:t>  Mr. Blandford testified that J.P. did not assault him and did not come into his office with P.C. However, in two affidavits that he signed after the incident, he deposed to contrary facts, stating that she had assaulted him. One of the affidavits was used by the Director to obtain an order from the Provincial Court on June 9, 2010, restraining J.P. from attending at Ministry offices. The other affidavit was used by the Director in support of B.G.'s second interim custody application heard in this Court in August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721</w:t>
      </w:r>
      <w:r>
        <w:rPr>
          <w:rFonts w:ascii="arial" w:eastAsia="arial" w:hAnsi="arial" w:cs="arial"/>
          <w:color w:val="000000"/>
          <w:sz w:val="20"/>
          <w:lang w:val="en-US" w:eastAsia="en-US" w:bidi="ar-SA"/>
        </w:rPr>
        <w:t>  Mr. Blandford testified that his affidavits (the "Blandford Affidavits") were incorrect. He did not read them with requisite care, he said, and failed to notice the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722</w:t>
      </w:r>
      <w:r>
        <w:rPr>
          <w:rFonts w:ascii="arial" w:eastAsia="arial" w:hAnsi="arial" w:cs="arial"/>
          <w:color w:val="000000"/>
          <w:sz w:val="20"/>
          <w:lang w:val="en-US" w:eastAsia="en-US" w:bidi="ar-SA"/>
        </w:rPr>
        <w:t>  At no time before the trial of this action did the Director advise the Provincial Court or this Court that the Blandford Affidavits evidence were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723</w:t>
      </w:r>
      <w:r>
        <w:rPr>
          <w:rFonts w:ascii="arial" w:eastAsia="arial" w:hAnsi="arial" w:cs="arial"/>
          <w:color w:val="000000"/>
          <w:sz w:val="20"/>
          <w:lang w:val="en-US" w:eastAsia="en-US" w:bidi="ar-SA"/>
        </w:rPr>
        <w:t>  Ms. Feenie testified that she has always known that J.P. did not assault Mr. Blandford. She testified that the errors in the Blandford Affidavits are unintentional "syntax" errors caused by her drafting. Her evidence was that she always intended to advise the Court of the errors during the First Trial, when the Director put in her case, but she was not able to do so because she ceased acting as the Director's trial counsel before the Director announced her decision to withdraw from the Apprehension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724</w:t>
      </w:r>
      <w:r>
        <w:rPr>
          <w:rFonts w:ascii="arial" w:eastAsia="arial" w:hAnsi="arial" w:cs="arial"/>
          <w:color w:val="000000"/>
          <w:sz w:val="20"/>
          <w:lang w:val="en-US" w:eastAsia="en-US" w:bidi="ar-SA"/>
        </w:rPr>
        <w:t>  The plaintiffs point to this as evidence of Ms. Feenie's malice against J.P., and say that because Ms. Feenie was acting in the course of her duties as agent for the Director, the Director is liable for Category A misfeasance. The plaintiffs also point to Ms. Feenie's notes that she prepared for hearings in both courts (where she planned to raise the assault issue) and say they show that to the contrary, that she understood then that Mr. Blandford was assaulted by J.P. The plaintiffs submit that Ms. Feenie did not provide truthful testimony in this trial. Otherwise, they assert, if Ms. Feenie is being truthful, then she knowingly failed to advise this Court and the Provincial Court that the Blandford Affidavits contained evidence that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725</w:t>
      </w:r>
      <w:r>
        <w:rPr>
          <w:rFonts w:ascii="arial" w:eastAsia="arial" w:hAnsi="arial" w:cs="arial"/>
          <w:color w:val="000000"/>
          <w:sz w:val="20"/>
          <w:lang w:val="en-US" w:eastAsia="en-US" w:bidi="ar-SA"/>
        </w:rPr>
        <w:t>  I found Ms. Feenie's evidence about the state of her knowledge in July 2010 to lack clarity. Further, I am satisfied that by August 2011, when she was assisting B.G. on behalf of the Director with his second custody application, she knew that J.P.'s purported assault on Mr. Blandford was very much in issue because it had been challenged in an affidavit sworn by J.P. and in submissions made in Court on her behalf. Ms. Feenie was certainly aware of the dispute at that point and took no steps to rectify the error in the Blandford Affidavits or to advise the Court of the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726</w:t>
      </w:r>
      <w:r>
        <w:rPr>
          <w:rFonts w:ascii="arial" w:eastAsia="arial" w:hAnsi="arial" w:cs="arial"/>
          <w:color w:val="000000"/>
          <w:sz w:val="20"/>
          <w:lang w:val="en-US" w:eastAsia="en-US" w:bidi="ar-SA"/>
        </w:rPr>
        <w:t>  I am not persuaded that Ms. Feenie was being deliberately untruthful in her evidence, nor do I find that she acted maliciously. I do find, however, her explanation that the error in the Blandford Affidavits arose from a syntax error, her explanations for her court preparation notes, and her failure to disclose the errors in the affidavits to have been less than forthright. I also found her attitude in giving evidence about this issue and much of the rest of her involvement in the case demonstrated an overly combative approach towards J.P. and illustrated her over identification with her client's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727</w:t>
      </w:r>
      <w:r>
        <w:rPr>
          <w:rFonts w:ascii="arial" w:eastAsia="arial" w:hAnsi="arial" w:cs="arial"/>
          <w:color w:val="000000"/>
          <w:sz w:val="20"/>
          <w:lang w:val="en-US" w:eastAsia="en-US" w:bidi="ar-SA"/>
        </w:rPr>
        <w:t>  The plaintiffs also complain that Ms. Robinson was not truthful in her testimony about her knowledge of the incident and that this is additional evidence of misfeasance. Although Ms. Robinson testified that she always knew that J.P. did not assault Mr. Blandford and never held any other view, notes of her conversation with the police show otherwise. They record her as having told the Delta police that J.P. assaulted Mr. Blandford. For quite a period of time in cross-examination, Ms. Robinson steadfastly stuck to her initial evidence. Eventually, and then only reluctantly, she admitted she told the police what is recorded in their notes. I did not find that Ms. Robinson started out with an intention to provide untruthful evidence on this factual point. Yet, I was highly troubled by the length to which plaintiffs' counsel had to go to obtain the truth when Ms. Robinson could have readily conceded that what she told the police was an error. Instead, her obstinacy reflected what I took to be an attempt to shield herself from criticism.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728</w:t>
      </w:r>
      <w:r>
        <w:rPr>
          <w:rFonts w:ascii="arial" w:eastAsia="arial" w:hAnsi="arial" w:cs="arial"/>
          <w:color w:val="000000"/>
          <w:sz w:val="20"/>
          <w:lang w:val="en-US" w:eastAsia="en-US" w:bidi="ar-SA"/>
        </w:rPr>
        <w:t>  Once J.P. left the Ministry's office, she went to her brother's home to serve the Provincial Court application documents on him. When she got there, she saw B.G. at the front of the house talking with her brother. She was highly upset at B.G.'s presence at his brother's home. J.P. did not know that the Director had changed her written expectations of B.G. (which applied to her as well) prohibiting him from attending at G.P.'s house. Having received the call from Ms. Pop and also having been deliberately provided with provocative and untruthful information about her purported mental instability from B.G., as well as an unauthorized copy of Dr. Eirikson's report, G.P. panicked and tried to bar J.P.'s access to the house. A melee ensued and a pepper spray canister that J.P. had in her purse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729</w:t>
      </w:r>
      <w:r>
        <w:rPr>
          <w:rFonts w:ascii="arial" w:eastAsia="arial" w:hAnsi="arial" w:cs="arial"/>
          <w:color w:val="000000"/>
          <w:sz w:val="20"/>
          <w:lang w:val="en-US" w:eastAsia="en-US" w:bidi="ar-SA"/>
        </w:rPr>
        <w:t>  This incident, referred to by the parties as the "Pepper Spray Incident", was very much in issue in the First Trial. The Director and B.G. raised it as one of the many bases to deny J.P. custody of her children and for a time, to deny her access to her children. The findings I made in respect of the incident and its cause are set out in paras. 66-70 of the Reasons. The essence of my findings is set out at paras. 67-68: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I will say more about B.G.'s unsupervised access below, but at this point I do wish to set out my findings concerning this incident that involved the release of pepper spray. I find that the release of the pepper spray was the unintended result of an unfortunate confrontation between J.P. and her brother. I am satisfied that G.P. had become unduly alarmed about his sister after the children had made their disclosures of sexual abuse because of the conduct of B.G. J.P.'s brother was led to believe that she suffered from paranoia and unpredictable behaviours from misleading information provided to him by B.G. and as a result of B.G. giving him a copy of a confidential report from a psychologist, Dr. Eirikson, that was meant only for the Ministry, J.P., and B.G.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J.P.'s highly distraught and irate telephone calls to G.P., expressing her extreme concern that B.G. was being permitted unsupervised access to the children contrary to my December 21 Order, compounded his concern that his sister was behaving irrationally. G.P.'s alarm coupled with J.P.'s shock at seeing B.G. at her brother's home at the children's bedtime hour, exercising unsupervised access contrary to the December 21 Order, caused emotions to flare. Shouting ensued, followed by unfortunate contact between J.P. and her brother; all of which was aggravated by threats uttered by B.G. to J.P. and a friend she had with her. During the course of some grappling between J.P. and her brother, pepper spray was inadvertently released from a small container that was inside her purse.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730</w:t>
      </w:r>
      <w:r>
        <w:rPr>
          <w:rFonts w:ascii="arial" w:eastAsia="arial" w:hAnsi="arial" w:cs="arial"/>
          <w:color w:val="000000"/>
          <w:sz w:val="20"/>
          <w:lang w:val="en-US" w:eastAsia="en-US" w:bidi="ar-SA"/>
        </w:rPr>
        <w:t xml:space="preserve">  The Province placed considerable reliance on the Pepper Spray Incident to justify the conduct of its social workers thereafter. Despite its earlier agreement not to re-litigate findings from the First Trial, including those involved in the Pepper Spray Incident, the Province sought to do so during the trial. The plaintiffs' objections were mostly sustained (see </w:t>
      </w:r>
      <w:hyperlink r:id="rId832" w:history="1">
        <w:r>
          <w:rPr>
            <w:rFonts w:ascii="arial" w:eastAsia="arial" w:hAnsi="arial" w:cs="arial"/>
            <w:i/>
            <w:color w:val="0077CC"/>
            <w:sz w:val="20"/>
            <w:u w:val="single"/>
            <w:shd w:val="clear" w:color="auto" w:fill="FFFFFF"/>
            <w:lang w:val="en-US" w:eastAsia="en-US" w:bidi="ar-SA"/>
          </w:rPr>
          <w:t>2013 BCSC 1403</w:t>
        </w:r>
      </w:hyperlink>
      <w:r>
        <w:rPr>
          <w:rFonts w:ascii="arial" w:eastAsia="arial" w:hAnsi="arial" w:cs="arial"/>
          <w:color w:val="000000"/>
          <w:sz w:val="20"/>
          <w:lang w:val="en-US" w:eastAsia="en-US" w:bidi="ar-SA"/>
        </w:rPr>
        <w:t>), although the Province was allowed to lead evidence to demonstrate how the Director perceived or interpreted the incident and to prove that the approach taken by the Director following the incident was reasonable, appropriate, and did not attract liability. The Province was also permitted to challenge the veracity and credibility of the testimony that J.P. gave in her evidence in chief in this trial about the incident. In the course of doing so, the Province led evidence from J.P.'s brother and sister-in-law about the incident and its effects on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731</w:t>
      </w:r>
      <w:r>
        <w:rPr>
          <w:rFonts w:ascii="arial" w:eastAsia="arial" w:hAnsi="arial" w:cs="arial"/>
          <w:color w:val="000000"/>
          <w:sz w:val="20"/>
          <w:lang w:val="en-US" w:eastAsia="en-US" w:bidi="ar-SA"/>
        </w:rPr>
        <w:t>  J.P. was arrested in respect of the Pepper Spray Incident when she showed up in Provincial Court before Dhillon P.C.J. on July 9, 2010 for the hearing of her application to withdraw her s. 60 consent and to require the Director to provide only supervised access to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732</w:t>
      </w:r>
      <w:r>
        <w:rPr>
          <w:rFonts w:ascii="arial" w:eastAsia="arial" w:hAnsi="arial" w:cs="arial"/>
          <w:color w:val="000000"/>
          <w:sz w:val="20"/>
          <w:lang w:val="en-US" w:eastAsia="en-US" w:bidi="ar-SA"/>
        </w:rPr>
        <w:t>  Before I turn to the arrest and events that followed, I will deal with the immediate aftermath of the Pepper Spray Incident and also comment on the Province's submissions about J.P.'s role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733</w:t>
      </w:r>
      <w:r>
        <w:rPr>
          <w:rFonts w:ascii="arial" w:eastAsia="arial" w:hAnsi="arial" w:cs="arial"/>
          <w:color w:val="000000"/>
          <w:sz w:val="20"/>
          <w:lang w:val="en-US" w:eastAsia="en-US" w:bidi="ar-SA"/>
        </w:rPr>
        <w:t>  G.P., his family, and the infant plaintiffs moved out of G.P.'s home because the pepper spray permeated the house. There was considerable upset for all. They lived in temporary accommodation while his house was being cleaned from the effects of the pepper spray. Meetings took place between social workers and G.P. and his wife to discuss a plan of action. Concern was expressed for the family's safety in light of the incident. There were fears that J.P. may re-attend at G.P.'s home. A decision was made to move the children into foster care at a location that would not be disclosed to J.P. or B.G. That led to the children being placed with Ms. Castro.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734</w:t>
      </w:r>
      <w:r>
        <w:rPr>
          <w:rFonts w:ascii="arial" w:eastAsia="arial" w:hAnsi="arial" w:cs="arial"/>
          <w:color w:val="000000"/>
          <w:sz w:val="20"/>
          <w:lang w:val="en-US" w:eastAsia="en-US" w:bidi="ar-SA"/>
        </w:rPr>
        <w:t>  I agree with the Province that J.P. knew that she was not supposed to attend at her brother's home in light of a previous direction she had been given by the Director. I do not agree with the Province that J.P. was the sole cause of the Pepper Spray Incident and that the Director responded appropriately thereafter. It is convenient with the benefit of hindsight in a much calmer atmosphere to say, as the Province does, that J.P. should have used a process server to serve the application documents on her brother. But faced with the circumstances in front of her, i.e., having heard this Court tell Ms. Pop the day before that the Provincial Court Order required the children's access to be supervised and Ms. Pop's response that the Director was entitled to act in her discretion, believing that her children would continue to be sexually abused by their father if his access was unsupervised, and in light of the lack of support services and the treatment otherwise shown to her by the Director to that date, it is understandable that J.P., who was self-represented, was not thinking logically or as an appropriately advised litigant. Her desire was to protect her children from further sexual abuse. She was also upset at the results of Dr. Eirikson's critical parental capacity assessment which, she quite rightly knew to be flawed. J.P. also did not know that B.G. would be at her brother's home when she planned to attend. I accept her evidence that she intended to show up at a time in the evening when the children would be in bed, so they would not see her and would not suffer emotional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735</w:t>
      </w:r>
      <w:r>
        <w:rPr>
          <w:rFonts w:ascii="arial" w:eastAsia="arial" w:hAnsi="arial" w:cs="arial"/>
          <w:color w:val="000000"/>
          <w:sz w:val="20"/>
          <w:lang w:val="en-US" w:eastAsia="en-US" w:bidi="ar-SA"/>
        </w:rPr>
        <w:t>  I do not find J.P. was intending to be untruthful about the Pepper Spray Incident when giving further evidence in this trial. Her brother, G.P., ultimately admitted that his sister was banged by the front door of the house during the melee. I found nothing in the evidence of J.P.'s brother and her sister-in-law to undermine the veracity of her account. Instead, in hearing the testimony of G.P. and his wife, S.P., it struck me that their evidence reflected old and ongoing petty family squabbles as well as overwhelming feelings of guilt that they may have caused the children to be apprehended because of G.P.'s initial call to the Ministry in late December 2009. They were both often overtly dismissive of J.P. as an individual and I also found G.P. to be highly emotive, distraught, and at times distracted when giving his evidence, which bore remarkable similarities to J.P.'s presentation during parts of her testimony. Although G.P. was truly distraught that his nephews and nieces were sexually abused by B.G., I found that S.P. was unable to accept findings of this Court in favour of J.P. due to S.P.'s ongoing anger over the release of pepper spray at her home and old family disputes. Unfortunately, the Pepper Spray Incident has only intensified pre-existing and longstanding divisions amongst J.P. and G.P. and S.P. and certain other members of her family so that now, despite G.P. and S.P.'s stated love for J.P.'s children, neither will communicate with J.P. in order to make arrangements to see the children until J.P. apologizes to them for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736</w:t>
      </w:r>
      <w:r>
        <w:rPr>
          <w:rFonts w:ascii="arial" w:eastAsia="arial" w:hAnsi="arial" w:cs="arial"/>
          <w:color w:val="000000"/>
          <w:sz w:val="20"/>
          <w:lang w:val="en-US" w:eastAsia="en-US" w:bidi="ar-SA"/>
        </w:rPr>
        <w:t>  In conclusion, I find that the Pepper Spray Incident was the result of a volatile situation brought about in part by the Director's handling of the case. The causes of the Pepper Spray Incident were:</w:t>
      </w:r>
      <w:r>
        <w:rPr>
          <w:rFonts w:ascii="arial" w:eastAsia="arial" w:hAnsi="arial" w:cs="arial"/>
          <w:sz w:val="20"/>
          <w:lang w:val="en-US" w:eastAsia="en-US" w:bidi="ar-SA"/>
        </w:rPr>
        <w:cr/>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failure to heed the Supervised Access Order and to abide by (what she clearly understood on June 2, 2010) was my requirement that B.G.'s access be supervised;</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treatment of J.P. to that date;</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J.P.'s violation of her agreement with the Director;</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B.G.'s deliberate provision of false information to G.P. about J.P. and his deliberate unauthorized disclosure of Dr. Eirikson's report to G.P. despite his clear understanding that it was to be treated as confidential between the Director, himself, and J.P.;</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Eirikson's flawed report which was due in part to the misleading contents of and omissions in the Director's file;</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rising tensions of B.G. by swearing at and threatening to assault P.C. who was with J.P. at the time; and</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already emotive G.P. who responded with alarm at seeing his sister and B.G. both at his home, especially following the warning call from Ms. Pop, and then panicked and tried to force the front door closed on his sister as she tried to serve the Provincial Court application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737</w:t>
      </w:r>
      <w:r>
        <w:rPr>
          <w:rFonts w:ascii="arial" w:eastAsia="arial" w:hAnsi="arial" w:cs="arial"/>
          <w:color w:val="000000"/>
          <w:sz w:val="20"/>
          <w:lang w:val="en-US" w:eastAsia="en-US" w:bidi="ar-SA"/>
        </w:rPr>
        <w:t>  I find the differing accounts of the incident provided by J.P., G.P., and S.P. to be the result of their own perspectives of a highly tense melee that involved a physical altercation and the discharge of pepper spray. Unlike B.G. (whose evidence I rejected as not credible at para. 69 of the Reasons), I do not find that J.P, her brother, and her sister-in-law intended to provide a false account of the event in their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738</w:t>
      </w:r>
      <w:r>
        <w:rPr>
          <w:rFonts w:ascii="arial" w:eastAsia="arial" w:hAnsi="arial" w:cs="arial"/>
          <w:color w:val="000000"/>
          <w:sz w:val="20"/>
          <w:lang w:val="en-US" w:eastAsia="en-US" w:bidi="ar-SA"/>
        </w:rPr>
        <w:t>  Social workers new to the case, such as Ms. Pop, were alarmed. Mr. Strickland attended at least one of the briefing meetings following the Pepper Spray Incident, but did not disclose his call to Sergeant Pollard or the other egregious aspects of his involvement in the case. There was a rush to judgment amongst the social workers and G.P. and his wife about J.P.'s purpose in attending. They assumed, unreasonably, that J.P. intended to abduct her children even though they were aware of the application documents that J.P. had left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739</w:t>
      </w:r>
      <w:r>
        <w:rPr>
          <w:rFonts w:ascii="arial" w:eastAsia="arial" w:hAnsi="arial" w:cs="arial"/>
          <w:color w:val="000000"/>
          <w:sz w:val="20"/>
          <w:lang w:val="en-US" w:eastAsia="en-US" w:bidi="ar-SA"/>
        </w:rPr>
        <w:t>  The abduction proposition was put to and denied by J.P. in cross-examination by the Province even though it tendered no evidence to support it and even though, with the exception of Mr. Blandford, witnesses called on behalf of the Province testified that they did not know why J.P. was at her brother's home. Mr. Blandford testified that at the time, he knew the reason why J.P. was at the Ministry's office but, he testified, he "wasn't in a very benign state of mind towards" her due to the incident at his office. Some social workers focused on anti-Ministry propaganda J.P. left at her brother's home and did not consider the reason for the Provincial Court application documents that were found on the ground and handed over to the Director and Ms. Feenie by S.P. No one bothered to ask J.P., let alone consider why she brought those documents to G.P.'s home even though the Director knew from Ms. Pop that J.P. had been told by this Court the day before to file them in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740</w:t>
      </w:r>
      <w:r>
        <w:rPr>
          <w:rFonts w:ascii="arial" w:eastAsia="arial" w:hAnsi="arial" w:cs="arial"/>
          <w:color w:val="000000"/>
          <w:sz w:val="20"/>
          <w:lang w:val="en-US" w:eastAsia="en-US" w:bidi="ar-SA"/>
        </w:rPr>
        <w:t>  That the Director had possession of the Provincial Court application documents left by J.P. at her brother's home was not disclosed by the Director in the First Trial. Production of Ms. Feenie's note showing that she had those documents in hand shortly after the Pepper Spray Incident was also delayed in this case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741</w:t>
      </w:r>
      <w:r>
        <w:rPr>
          <w:rFonts w:ascii="arial" w:eastAsia="arial" w:hAnsi="arial" w:cs="arial"/>
          <w:color w:val="000000"/>
          <w:sz w:val="20"/>
          <w:lang w:val="en-US" w:eastAsia="en-US" w:bidi="ar-SA"/>
        </w:rPr>
        <w:t xml:space="preserve">  When J.P. showed up for the Provincial Court hearing on June 9 to argue her application in respect of Judge Davis' order, she was arrested and removed from the courtroom. Her arrest was on account of the Pepper Spray Incident. Judge Dhillon then heard the Director's application for a restraining order, effectively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742</w:t>
      </w:r>
      <w:r>
        <w:rPr>
          <w:rFonts w:ascii="arial" w:eastAsia="arial" w:hAnsi="arial" w:cs="arial"/>
          <w:color w:val="000000"/>
          <w:sz w:val="20"/>
          <w:lang w:val="en-US" w:eastAsia="en-US" w:bidi="ar-SA"/>
        </w:rPr>
        <w:t>  The Director had previously arranged with the sheriffs and police to have J.P. arrested when she showed up for court for the hearing of the applications she had previously filed on June 2. Judge Dhillon was not told about the application documents left by J.P. at her brother's home and at the Ministry's West Broadway office. Mr. Blandford's knowledge of J.P.'s purpose was also not disclosed to the court. Thus, the impression created by the Director before Judge Dhillon was that J.P. assaulted a senior social worker, attempted to abduct her children from her brother's home causing emotional upset and dislocation to all, and that she posed a risk of harm to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743</w:t>
      </w:r>
      <w:r>
        <w:rPr>
          <w:rFonts w:ascii="arial" w:eastAsia="arial" w:hAnsi="arial" w:cs="arial"/>
          <w:color w:val="000000"/>
          <w:sz w:val="20"/>
          <w:lang w:val="en-US" w:eastAsia="en-US" w:bidi="ar-SA"/>
        </w:rPr>
        <w:t>  At the outset of her reasons for judgment, Judge Dhillon commented on Mr. Blandford's (first) affidavit, and from her remarks, it is clear that she relied on the veracity of the information provided in Mr. Blandford's affidavit about the incident at the Ministry's West Broadway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COURT: I have before me the affidavit of Bruce Blandford which was sworn June 9, 2010, and in this affidavit Mr. Blandford sets out the brief history of the manner of the Ministry's involvement in respect of this parent and the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There is also before me evidence in the affidvait as to [J.P.] attending at the Ministry offices in a highly agitated state very recently and that she and her companion refused to leave the Ministry office despite requests to do so, and Vancouver Police were required to attend, and they were escorted from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It is quite clear that [J.P.] has a significant animus towards the Ministry personnel and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744</w:t>
      </w:r>
      <w:r>
        <w:rPr>
          <w:rFonts w:ascii="arial" w:eastAsia="arial" w:hAnsi="arial" w:cs="arial"/>
          <w:color w:val="000000"/>
          <w:sz w:val="20"/>
          <w:lang w:val="en-US" w:eastAsia="en-US" w:bidi="ar-SA"/>
        </w:rPr>
        <w:t xml:space="preserve">  It is also clear that none of the evidence available to the Director and known to Mr. Blandford about the purpose of J.P.'s attendance at the Ministry's office and at her brother's home was put before Judge Dhillon, even though it was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where accurate and fulsome context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745</w:t>
      </w:r>
      <w:r>
        <w:rPr>
          <w:rFonts w:ascii="arial" w:eastAsia="arial" w:hAnsi="arial" w:cs="arial"/>
          <w:color w:val="000000"/>
          <w:sz w:val="20"/>
          <w:lang w:val="en-US" w:eastAsia="en-US" w:bidi="ar-SA"/>
        </w:rPr>
        <w:t>  In addition to granting the restraining order, Judge Dhillon issued a police protection clause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746</w:t>
      </w:r>
      <w:r>
        <w:rPr>
          <w:rFonts w:ascii="arial" w:eastAsia="arial" w:hAnsi="arial" w:cs="arial"/>
          <w:color w:val="000000"/>
          <w:sz w:val="20"/>
          <w:lang w:val="en-US" w:eastAsia="en-US" w:bidi="ar-SA"/>
        </w:rPr>
        <w:t>  The Province submits that the doctrine of absolute immunity protects from liability the conduct of the Director and Ms. Feenie, whom the Province admits acted as the Director's agent throughout, in respect of the errors in the Blandford Affidavits and any inaccurate submissions made in this Court and Provincial Court. The Province acknowledges the responsibility of counsel to ensure that affidavits are accurate and truthful. The Province submits, however, that absolute immunity shields the Director's conduct and statements made in the courtroom, including reliance on the incorrect evidence in the Blandford Affidavits. According to the Province, no cause of action arises from the use of those affidavits in court. The Province's overarching submission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creation and use of an affidavit in court, including in a child protection proceeding, is protected by absolute immunity. This means that allegations of misrepresentations in court, in the form of counsel's statements or false affidavits commissioned by her do not rise to a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appropriate circumstances, inaccuracies in an affidavit can be remedied through an award of costs and, in exceptional cases, with an award of special costs against a solicitor,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747</w:t>
      </w:r>
      <w:r>
        <w:rPr>
          <w:rFonts w:ascii="arial" w:eastAsia="arial" w:hAnsi="arial" w:cs="arial"/>
          <w:color w:val="000000"/>
          <w:sz w:val="20"/>
          <w:lang w:val="en-US" w:eastAsia="en-US" w:bidi="ar-SA"/>
        </w:rPr>
        <w:t>  The plaintiffs disagree with the Province's characterization of the nature and scope of the doctrine, and say further that its application is defeated by malice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748</w:t>
      </w:r>
      <w:r>
        <w:rPr>
          <w:rFonts w:ascii="arial" w:eastAsia="arial" w:hAnsi="arial" w:cs="arial"/>
          <w:color w:val="000000"/>
          <w:sz w:val="20"/>
          <w:lang w:val="en-US" w:eastAsia="en-US" w:bidi="ar-SA"/>
        </w:rPr>
        <w:t>  It is not necessary for me to decide the application of the doctrine - and whether it extends to knowingly or recklessly making untrue statements to the court or allowing the court to consider false evidence - for this part of the plaintiffs' claim because I have not determined that the conduct of the Director and Ms. Feenie constitutes misfeasance, breach of fiduciary duty, or breach of the standard of care. In other words, even if it were possible in law for a cause of action to arise, I do not find that it does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749</w:t>
      </w:r>
      <w:r>
        <w:rPr>
          <w:rFonts w:ascii="arial" w:eastAsia="arial" w:hAnsi="arial" w:cs="arial"/>
          <w:color w:val="000000"/>
          <w:sz w:val="20"/>
          <w:lang w:val="en-US" w:eastAsia="en-US" w:bidi="ar-SA"/>
        </w:rPr>
        <w:t>  I am of the opinion, however, that it is a matter that should be dealt with in costs because, based on the findings I have set out in this section, the Director's continued reliance on the Blandford Affidavits, her failure to rectify the errors they contained, and her failure to bring to Judge Dhillon's attention and this Court's attention the Director's and Mr. Blandford's knowledge of J.P.'s purpose in attending at the Ministry's office and G.P.'s home, prejudiced J.P. in the Apprehension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750</w:t>
      </w:r>
      <w:r>
        <w:rPr>
          <w:rFonts w:ascii="arial" w:eastAsia="arial" w:hAnsi="arial" w:cs="arial"/>
          <w:color w:val="000000"/>
          <w:sz w:val="20"/>
          <w:lang w:val="en-US" w:eastAsia="en-US" w:bidi="ar-SA"/>
        </w:rPr>
        <w:t>  I reject the Province's submission that the Pepper Spray Incident delayed the hearing of the Director's application for an extension of the temporary custody order. The hearing of the application, as well as the hearing of J.P.'s application to withdraw her consent and to force supervised access, was adjourned because the Director coordinated with law enforcement authorities to have J.P. arrested when she showed up in Provincial Court on June 9. J.P. was held in custody overnight and then released on bail the next day. The Director's request for an order requiring J.P. to undergo a mental assessment was rejected as having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751</w:t>
      </w:r>
      <w:r>
        <w:rPr>
          <w:rFonts w:ascii="arial" w:eastAsia="arial" w:hAnsi="arial" w:cs="arial"/>
          <w:color w:val="000000"/>
          <w:sz w:val="20"/>
          <w:lang w:val="en-US" w:eastAsia="en-US" w:bidi="ar-SA"/>
        </w:rPr>
        <w:t>  Even though her role ended in February 2010, Detective Rowley remained personally engaged to track the ongoing developments in the case. When she learned of the Pepper Spray Incident, she involved herself in the arrest, even though it had nothing to do with her duties at the VPD. She took it upon herself to contact Crown counsel to provide a negative report about J.P. and lobbied in support of the Director's request to the Provincial Court for a mental assessment. I find this to be further evidence of the depth of Detective Rowley's dislike of J.P. that clouded her judgment throughout her involvement in the sexual abuse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752</w:t>
      </w:r>
      <w:r>
        <w:rPr>
          <w:rFonts w:ascii="arial" w:eastAsia="arial" w:hAnsi="arial" w:cs="arial"/>
          <w:color w:val="000000"/>
          <w:sz w:val="20"/>
          <w:lang w:val="en-US" w:eastAsia="en-US" w:bidi="ar-SA"/>
        </w:rPr>
        <w:t>  J.P. was further distracted that summer dealing with law enforcement authorities because she was arrested again as a result of an intentionally false report given to the VPD by B.G. that she was breaching her bail terms by attending at his residence. Following their separation, J.P. lived at their matrimonial property that was registered in B.G.'s name. He resided elsewhere. B.G. not only caused J.P. to be falsely arrested, he planned for the arrest so that he could be present to take photographs to advance his position in the family law action and the Apprehension Proceeding. Further details concerning the arrest including B.G.'s admission of his plan are found at paras. 62-64 of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753</w:t>
      </w:r>
      <w:r>
        <w:rPr>
          <w:rFonts w:ascii="arial" w:eastAsia="arial" w:hAnsi="arial" w:cs="arial"/>
          <w:color w:val="000000"/>
          <w:sz w:val="20"/>
          <w:lang w:val="en-US" w:eastAsia="en-US" w:bidi="ar-SA"/>
        </w:rPr>
        <w:t xml:space="preserve">  In conclusion, the Director relied on inaccurate evidence to obtain a restraining order against J.P. and to support B.G.'s second custody application. The Director failed to take appropriate steps to rectify the error when she became aware of it. The inaccurate evidence was the result of Mr. Blandford's inadequate review of the contents of his affidavits before he swore to the truth of their contents. Tensions increased between J.P. and the Director because of the Pepper Spray Incident, for which there were multiple causes including the Director's </w:t>
      </w:r>
      <w:r>
        <w:rPr>
          <w:rFonts w:ascii="arial" w:eastAsia="arial" w:hAnsi="arial" w:cs="arial"/>
          <w:i/>
          <w:color w:val="000000"/>
          <w:sz w:val="20"/>
          <w:lang w:val="en-US" w:eastAsia="en-US" w:bidi="ar-SA"/>
        </w:rPr>
        <w:t>delicts</w:t>
      </w:r>
      <w:r>
        <w:rPr>
          <w:rFonts w:ascii="arial" w:eastAsia="arial" w:hAnsi="arial" w:cs="arial"/>
          <w:color w:val="000000"/>
          <w:sz w:val="20"/>
          <w:lang w:val="en-US" w:eastAsia="en-US" w:bidi="ar-SA"/>
        </w:rPr>
        <w:t xml:space="preserve"> and J.P.'s failure to abide by the Director's direction not to attend at her brother's home. Mr. Blandford did not disclose his knowledge of J.P.'s purpose for attending at the Ministry's office and at her brother's home. The Director assumed the worst about J.P.'s conduct without conducting any enquiry of her purpose. Judge Dhillon was not provided with a full, let alone complete account of the facts, during the Director's application for a restraining order. J.P. suffered harm in the Apprehension Proceeding as a result of the Director's conduct. Production of certain documents favourable to J.P. did not occur until late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XIII. INTERFERENCE WITH THE ASSESSMENT OF MR. COLBY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754</w:t>
      </w:r>
      <w:r>
        <w:rPr>
          <w:rFonts w:ascii="arial" w:eastAsia="arial" w:hAnsi="arial" w:cs="arial"/>
          <w:color w:val="000000"/>
          <w:sz w:val="20"/>
          <w:lang w:val="en-US" w:eastAsia="en-US" w:bidi="ar-SA"/>
        </w:rPr>
        <w:t xml:space="preserve">  The plaintiffs claim that the Director improperly interfered with the assessment of psychologist, Robert Colby, who I appointed to conduct an assessment of specific issues pursuant to s. 15 of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on June 2, 2010 ("June 2 Order"). The plaintiffs' claim is grounded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and misfeasance. The Province concedes that the conduct of the Director's agents (for whom she is liable) was inappropriate and deserves an award of special costs, but otherwise maintains that it does not sound in tort and is protected by the doctrine of absolute immunity. I have determined that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made out and that the conduct is also deserving of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755</w:t>
      </w:r>
      <w:r>
        <w:rPr>
          <w:rFonts w:ascii="arial" w:eastAsia="arial" w:hAnsi="arial" w:cs="arial"/>
          <w:color w:val="000000"/>
          <w:sz w:val="20"/>
          <w:lang w:val="en-US" w:eastAsia="en-US" w:bidi="ar-SA"/>
        </w:rPr>
        <w:t xml:space="preserve">  At the hearing of B.G.'s first interim custody application on June 2, 2010, I appointed psychologist, Robert Colby, as the Court's expert pursuant to s. 15 of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due to the ongoing significant and competing allegations advanced by both parents concerning sexual abuse and mental incompetence. I did not regard Dr. Eirikson's parental capacity report to provide the necessary assistance to determine the issues in the family law action. In making the appointment, I expressed my concerns about Dr. Eirikson's report and the Director's failure to keep me advised of the progress of the Apprehension Proceeding. During the hearing, at which Ms. Pop attended, I made the following remarks in the context of my decision to appoint Mr. Colby: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decision is to order a s. 15 report, complete report... I don't think the parties themselves are able to provide the appropriate instructions and retainer advice to the expert. ... I have some concerns about the fact that [Dr. Eirikson's] report fails to address a parental plan. ... It fails to address access, and it fails to address some of the evidence that's raised to Dr. Eirikson concerning the allegations of sexual abuse, and because of that and some other - - some of the other things that have been drawn to my attention this morning, I'm of the view that this court requires an independent s. 15 report to look at a whole number of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Ministry's involvement in the case has come later in the day. This is an action brought under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with usual corollary relief and it was only during the midst of this case, during an application by one of the parties, that the Ministry became involved and apprehended the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have been assured throughout that the Ministry's involvement is to be on an interim basis and not permanent basis. I have not been kept advised of the progress of certain matters, much to my concern, and at this point what I want is a - - is to be satisfied that the best interests of the children would be looked after, and whatever custodial guardianship arrangements are ordered, as well as any access visits, and the report prepared by Dr. Eirikson, in my view, does not address all of those.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756</w:t>
      </w:r>
      <w:r>
        <w:rPr>
          <w:rFonts w:ascii="arial" w:eastAsia="arial" w:hAnsi="arial" w:cs="arial"/>
          <w:color w:val="000000"/>
          <w:sz w:val="20"/>
          <w:lang w:val="en-US" w:eastAsia="en-US" w:bidi="ar-SA"/>
        </w:rPr>
        <w:t>  Both parents were self-represented at that time. Neither was capable of providing an appropriate retainer letter to Mr. Colby. As a result, and after duty counsel appeared in Court to assist, I directed Mr. Colby to address the following issues: (a) the sexual abuse allegations; (b) parental capacity of both parents; (c) place of residence of the children; (d) custody; (e) access; and (f) parental alienation.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757</w:t>
      </w:r>
      <w:r>
        <w:rPr>
          <w:rFonts w:ascii="arial" w:eastAsia="arial" w:hAnsi="arial" w:cs="arial"/>
          <w:color w:val="000000"/>
          <w:sz w:val="20"/>
          <w:lang w:val="en-US" w:eastAsia="en-US" w:bidi="ar-SA"/>
        </w:rPr>
        <w:t>  I set up his appointment in a manner that was designed to avoid external influence. For example, I ordered that Mr. Colby be provided with a copy of the Ministry's entire file, except for the text portion of Dr. Eirikson's report and any documents the Director deemed privileged or of such confidential nature that production would prejudice the interests of the children or the Director (in which case those documents would be listed and the list would be provided to Mr. Colby so that he could consider whether he required production of any of those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758</w:t>
      </w:r>
      <w:r>
        <w:rPr>
          <w:rFonts w:ascii="arial" w:eastAsia="arial" w:hAnsi="arial" w:cs="arial"/>
          <w:color w:val="000000"/>
          <w:sz w:val="20"/>
          <w:lang w:val="en-US" w:eastAsia="en-US" w:bidi="ar-SA"/>
        </w:rPr>
        <w:t>  I also ordered Mr. Colby to interview both parents but left the decision to interview the children to his sole discretion. I also ordered that Mr. Colby was not to take instruction from either party or the Director (the order referred to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759</w:t>
      </w:r>
      <w:r>
        <w:rPr>
          <w:rFonts w:ascii="arial" w:eastAsia="arial" w:hAnsi="arial" w:cs="arial"/>
          <w:color w:val="000000"/>
          <w:sz w:val="20"/>
          <w:lang w:val="en-US" w:eastAsia="en-US" w:bidi="ar-SA"/>
        </w:rPr>
        <w:t>  I rejected B.G.'s request (supported by Ms. Pop on behalf of the Director) that Mr. Colby be directed to refrain from interviewing the children. I also addressed what I was told were the Director's concerns about further interviews of the children. In my ruling, I told J.P., B.G., and Ms. Pop: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expert is to interview the father and mother, [J.P.] and [B.G.], and to carry out such other interviews as the expert may deem or determine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expert is not to take instructions from any o[f] the parties nor from the Ministry</w:t>
      </w:r>
      <w:r>
        <w:rPr>
          <w:rFonts w:ascii="arial" w:eastAsia="arial" w:hAnsi="arial" w:cs="arial"/>
          <w:color w:val="000000"/>
          <w:sz w:val="20"/>
          <w:lang w:val="en-US" w:eastAsia="en-US" w:bidi="ar-SA"/>
        </w:rPr>
        <w:t>. The expert is at liberty to apply for directions to this court. The parties are at liberty to apply for directions to this court, as is the Ministry.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parties are to cooperate with the expert, and [all] requests for interviews and access of -- for information, as well as so is the Ministry for interviews, access for information and access to the children for the purpose of interviews.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When the expert's report is complete, it shall be provided to the court and the parties and the Ministry simultaneously. There should be no advance review and vetting by any of the parties or the Ministry.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760</w:t>
      </w:r>
      <w:r>
        <w:rPr>
          <w:rFonts w:ascii="arial" w:eastAsia="arial" w:hAnsi="arial" w:cs="arial"/>
          <w:color w:val="000000"/>
          <w:sz w:val="20"/>
          <w:lang w:val="en-US" w:eastAsia="en-US" w:bidi="ar-SA"/>
        </w:rPr>
        <w:t>  I left it open for the Director to apply for directions in the event that she became aware of evidence that caused her concern for those interviews. Paragraphs 9, 10, and 12 of the June 2, 2010 Order provide:</w:t>
      </w:r>
      <w:r>
        <w:rPr>
          <w:rFonts w:ascii="arial" w:eastAsia="arial" w:hAnsi="arial" w:cs="arial"/>
          <w:sz w:val="20"/>
          <w:lang w:val="en-US" w:eastAsia="en-US" w:bidi="ar-SA"/>
        </w:rPr>
        <w:cr/>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If evidence comes into the hands of the Ministry that raises issues of concern for any interviews of the Children that Dr. [sic] Colby may wish to conduct, the Ministry may apply to the Court for directions upon proper notice to the parties and Dr. Colby;</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Colby is not to take instructions from any of the parties or the Ministry;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parties and the Ministry are to cooperate with Dr. Colby as to requests for interviews, access to information, and access to the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761</w:t>
      </w:r>
      <w:r>
        <w:rPr>
          <w:rFonts w:ascii="arial" w:eastAsia="arial" w:hAnsi="arial" w:cs="arial"/>
          <w:color w:val="000000"/>
          <w:sz w:val="20"/>
          <w:lang w:val="en-US" w:eastAsia="en-US" w:bidi="ar-SA"/>
        </w:rPr>
        <w:t>  Ms. Pop made Ms. Feenie aware of the essential terms of my order immediately following the conclusion of the hearing. Ms. Feenie was also provided with a copy of the entered Order by B.G. on June 15,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762</w:t>
      </w:r>
      <w:r>
        <w:rPr>
          <w:rFonts w:ascii="arial" w:eastAsia="arial" w:hAnsi="arial" w:cs="arial"/>
          <w:color w:val="000000"/>
          <w:sz w:val="20"/>
          <w:lang w:val="en-US" w:eastAsia="en-US" w:bidi="ar-SA"/>
        </w:rPr>
        <w:t>  In the Reasons, I found that Mr. Colby's assessment was impeded in part by the conduct of the Director. I found that his assessment was adversely affected for two reasons: (a) the significant amount of unsupervised access B.G. had to his children before Mr. Colby conducted his interviews of the older children; and (b) inappropriate communications to Mr. Colby from the Director. As a result, I concluded, at para. 368, "that Mr. Colby looked at the facts through a distorted lens."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763</w:t>
      </w:r>
      <w:r>
        <w:rPr>
          <w:rFonts w:ascii="arial" w:eastAsia="arial" w:hAnsi="arial" w:cs="arial"/>
          <w:color w:val="000000"/>
          <w:sz w:val="20"/>
          <w:lang w:val="en-US" w:eastAsia="en-US" w:bidi="ar-SA"/>
        </w:rPr>
        <w:t>  The Director allowed B.G. to have significant amounts of unsupervised access to the children during the period leading up to Mr. Colby's interviews with them. Despite the remarks that I made to Ms. Pop on June 2, 2010, the Director continued to allow him to have unsupervised access that increased over time. B.G. enjoyed overnight visits, weekend visits, and vacations lasting up to slightly over two weeks that adversely impacted on Mr. Colby's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764</w:t>
      </w:r>
      <w:r>
        <w:rPr>
          <w:rFonts w:ascii="arial" w:eastAsia="arial" w:hAnsi="arial" w:cs="arial"/>
          <w:color w:val="000000"/>
          <w:sz w:val="20"/>
          <w:lang w:val="en-US" w:eastAsia="en-US" w:bidi="ar-SA"/>
        </w:rPr>
        <w:t>  My findings concerning the adverse effect of unsupervised access are set out at paras. 352-379 of the Reasons. To summarize, B.G.'s access increased over time, to permit him access to his children for overnight visits, weekend visits, and vacations lasting up to slightly over two weeks. I found that BT.G., K.G., and BN.G. spent a considerable amount of time with their father prior to and following each interview. There was no supervision. Between the first and second interviews, B.G. had at least five unsupervised access visits with the children (totalling at least 21 hours). B.G. also drove all four children to their second interview with Mr. Colby on August 26. The children had an overnight visit with their father on August 28, which was prior to their third interview on September 2. The children were with B.G. on overnight unsupervised access visits thereafter (usually every Saturday) until August 16, 2011. I accept Mr. Colby's evidence (also imported into this trial) that the night before her second visit with him, K.G. had been up the entire night unable to sleep, stayed in bed, and did not tell anyone except Mr. Colby. I also accept his evidence that this suggested that K.G. was stressed about seeing him. I am satisfied that placing her in the custody of the abuser before she was to meet with the assessor caused that stress. J.P. had no access to her children from May 20 until August 31, 2010. All access visits thereafter have been supervised. Her visits with the children are the subject of supervised access reports. Unlike B.G., it was not possible for J.P. to influence her children while they were being interviewed by Mr. Colby without detection.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765</w:t>
      </w:r>
      <w:r>
        <w:rPr>
          <w:rFonts w:ascii="arial" w:eastAsia="arial" w:hAnsi="arial" w:cs="arial"/>
          <w:color w:val="000000"/>
          <w:sz w:val="20"/>
          <w:lang w:val="en-US" w:eastAsia="en-US" w:bidi="ar-SA"/>
        </w:rPr>
        <w:t>  It is no excuse for the Province to say now that the Director did not know that B.G. was going to drive the children to meet with Mr. Colby. The Director knew that the children could be with their father because there was no effort made to ensure that he would not have unsupervised access to the children before their meetings with Mr. Colby. The Director failed to consider the effect of her decision to allow B.G. to have unsupervised access, especially in close proximity to the interviews, on the s. 15 assessment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766</w:t>
      </w:r>
      <w:r>
        <w:rPr>
          <w:rFonts w:ascii="arial" w:eastAsia="arial" w:hAnsi="arial" w:cs="arial"/>
          <w:color w:val="000000"/>
          <w:sz w:val="20"/>
          <w:lang w:val="en-US" w:eastAsia="en-US" w:bidi="ar-SA"/>
        </w:rPr>
        <w:t>  I also reject the defence that the Director and Ms. Feenie lacked an appropriate understanding of the s. 15 process given their general involvement with apprehension cases before the Provincial Court. That does not obviate the need for them to understand the process set out in the June 2, 2010 Order that bound the Director. It is important to understand that the lawyer acting for J.P. after the order was made not only objected to B.G.'s unsupervised access generally but also wrote to Ms. Feenie, Lejko, Mr. Blandford, and Ms. Pop on August 23, 2010 advising them that B.G.'s "access to the children could have a serious impact of the sec 15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767</w:t>
      </w:r>
      <w:r>
        <w:rPr>
          <w:rFonts w:ascii="arial" w:eastAsia="arial" w:hAnsi="arial" w:cs="arial"/>
          <w:color w:val="000000"/>
          <w:sz w:val="20"/>
          <w:lang w:val="en-US" w:eastAsia="en-US" w:bidi="ar-SA"/>
        </w:rPr>
        <w:t>  Mr. Colby's investigation was also adversely affected because he was provided with adverse information about J.P. from the Director that, at para. 357 of the Reasons, I found impacted the approach he took to the investigation, including his views of J.P. and the veracity of her account. I found that this information caused him to be uncertain about J.P.'s reporting and the statements provided to him about sexual abuse by the three older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768</w:t>
      </w:r>
      <w:r>
        <w:rPr>
          <w:rFonts w:ascii="arial" w:eastAsia="arial" w:hAnsi="arial" w:cs="arial"/>
          <w:color w:val="000000"/>
          <w:sz w:val="20"/>
          <w:lang w:val="en-US" w:eastAsia="en-US" w:bidi="ar-SA"/>
        </w:rPr>
        <w:t>  The Director did not want Mr. Colby to interview the children. Despite the terms of the June 2, 2010 Order, the Director's views were inappropriately communicated to Mr. Colby at the outset of his appointment. So was her view that J.P. could harm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769</w:t>
      </w:r>
      <w:r>
        <w:rPr>
          <w:rFonts w:ascii="arial" w:eastAsia="arial" w:hAnsi="arial" w:cs="arial"/>
          <w:color w:val="000000"/>
          <w:sz w:val="20"/>
          <w:lang w:val="en-US" w:eastAsia="en-US" w:bidi="ar-SA"/>
        </w:rPr>
        <w:t>  Ms. Pop and Ms. Feenie (whose conduct was approved of by the Director) took it upon themselves, without first seeking directions from this Court, to contact Mr. Colby to express their concerns about any interviews of the children. In the Reasons, I found, at paras. 359-361, that late production of email communications between B.G. and Ms. Feenie in the First Trial, disclosed after Mr. Colby gave evidence, revealed that at the outset of Mr. Colby's investigation and prior to his interviews of the two older children, Ms. Pop and Ms. Feenie communicated the Director's concerns about interviewing the children to Mr. Colby. Email communications between B.G. and Ms. Feenie on June 23, 2010 show that she assured B.G. that his concerns for further interviews were not only shared by the Director but had also been communicated to Mr. Colby: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Director does have some concerns about further interviewing the children. However, after speaking with Robert Colby, </w:t>
      </w:r>
      <w:r>
        <w:rPr>
          <w:rFonts w:ascii="arial" w:eastAsia="arial" w:hAnsi="arial" w:cs="arial"/>
          <w:color w:val="000000"/>
          <w:sz w:val="20"/>
          <w:u w:val="single"/>
          <w:lang w:val="en-US" w:eastAsia="en-US" w:bidi="ar-SA"/>
        </w:rPr>
        <w:t>I am satisfied that he is well aware of that concern and, in fact, shares it</w:t>
      </w:r>
      <w:r>
        <w:rPr>
          <w:rFonts w:ascii="arial" w:eastAsia="arial" w:hAnsi="arial" w:cs="arial"/>
          <w:color w:val="000000"/>
          <w:sz w:val="20"/>
          <w:lang w:val="en-US" w:eastAsia="en-US" w:bidi="ar-SA"/>
        </w:rPr>
        <w:t xml:space="preserve">. He confirmed he make [sic] his decision as to whether further interviewing is warranted after reviewing the materials provided to him. </w:t>
      </w:r>
      <w:r>
        <w:rPr>
          <w:rFonts w:ascii="arial" w:eastAsia="arial" w:hAnsi="arial" w:cs="arial"/>
          <w:color w:val="000000"/>
          <w:sz w:val="20"/>
          <w:u w:val="single"/>
          <w:lang w:val="en-US" w:eastAsia="en-US" w:bidi="ar-SA"/>
        </w:rPr>
        <w:t>He expressed considerable reservations at the notion of doing further interviewing about the sexual abuse allegations given the conclusions reached by the police and Ministry in relation to their investigations.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770</w:t>
      </w:r>
      <w:r>
        <w:rPr>
          <w:rFonts w:ascii="arial" w:eastAsia="arial" w:hAnsi="arial" w:cs="arial"/>
          <w:color w:val="000000"/>
          <w:sz w:val="20"/>
          <w:lang w:val="en-US" w:eastAsia="en-US" w:bidi="ar-SA"/>
        </w:rPr>
        <w:t>  I also found at paras. 362-366 of the Reasons that Mr. Colby was made aware of the Director's concerns that J.P. could cause physical harm to her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[362] It is clear from another email communication, produced after Mr. Colby testified, that Mr. Colby was made aware of the conclusions reached by the Ministry that J.P. posed a danger to her children even in supervised access settings. Mr. Colby was copied on a series of email communications dated August 19, 2010 between J.P.'s prior counsel and counsel for the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[363] The first email that was copied to Mr. Colby was sent by counsel for the Director. It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discussed this matter with my client this morning and confirm the following:</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Worker [X.P.] will contact Robert Colby to confirm his opinion that [J.P.] should have a supervised visit with the children and a further session where he is able to observe [J.P.] with the children for the purpose of completing his assessment. [X.P.] will elicit any further input he may have around ensuring the safety and well-being of the children during such contact and confirm where he would propose the observation visit to occur. Assuming [X.P.] is satisfied that such contact can occur without unnecessarily jeopardizing the children, the Director will agree to produce the children for a supervised visit at Tin Harbour, the agency you proposed, contingent on your client's agreement to comply fully with all visit guidelines imposed by the agency and the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[364] In response (copied to Mr. Colby), J.P.'s counsel asked [Ms. Feenie] for the basis of the Director's concern for the safety of the children: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curious as to what danger you think the children will be in during a supervised access visit?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[365] Counsel for the Director [Ms. Feenie] wrote in reply: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Robert Colby's letter is very brief and does not state how or why he believes the contact should occur. As you know, it is the Director who is responsible for the safety and well-being of the children, not Robert Colby.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As for the danger your client could pose during a supervised access visit, I confirm that I was counsel on a Ministry case a few years ago where the mother, in the presence of an access supervisor slit her child's throat, nearly ending that child's life. So please, don't get me started on the potential risk to these children.</w:t>
      </w:r>
      <w:r>
        <w:rPr>
          <w:rFonts w:ascii="arial" w:eastAsia="arial" w:hAnsi="arial" w:cs="arial"/>
          <w:color w:val="000000"/>
          <w:sz w:val="20"/>
          <w:lang w:val="en-US" w:eastAsia="en-US" w:bidi="ar-SA"/>
        </w:rPr>
        <w:t xml:space="preserve"> As for when a decision will be made, that will happen once we are satisfied that the visit can safely happen and satisfied that your client will abide by all guidelines around such a visit.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Mr. Colby was copied on this response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[366] I am satisfied from Mr. Colby's evidence and Ministry documents produced by the Director that he was also advised during oral communications with the Ministry about the pepper spray incident in a manner that was adverse to J.P.'s character and credibility, about safety concerns she might cause for the children, and that she suffered from mental instability.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771</w:t>
      </w:r>
      <w:r>
        <w:rPr>
          <w:rFonts w:ascii="arial" w:eastAsia="arial" w:hAnsi="arial" w:cs="arial"/>
          <w:color w:val="000000"/>
          <w:sz w:val="20"/>
          <w:lang w:val="en-US" w:eastAsia="en-US" w:bidi="ar-SA"/>
        </w:rPr>
        <w:t>  Ms. Pop also communicated to Mr. Colby her concerns for further interviews and for J.P.'s access to her children. She provided him with her account of the incident at the Ministry's West Broadway office on June 2, 2010 and the Pepper Spray Incident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772</w:t>
      </w:r>
      <w:r>
        <w:rPr>
          <w:rFonts w:ascii="arial" w:eastAsia="arial" w:hAnsi="arial" w:cs="arial"/>
          <w:color w:val="000000"/>
          <w:sz w:val="20"/>
          <w:lang w:val="en-US" w:eastAsia="en-US" w:bidi="ar-SA"/>
        </w:rPr>
        <w:t>  Additional documents produced in this action provide further insight into the substance of Ms. Feenie's communications with Mr. Colby about interviews of the children and the purported dangers J.P. posed to the children. I review some of them in the paragraphs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773</w:t>
      </w:r>
      <w:r>
        <w:rPr>
          <w:rFonts w:ascii="arial" w:eastAsia="arial" w:hAnsi="arial" w:cs="arial"/>
          <w:color w:val="000000"/>
          <w:sz w:val="20"/>
          <w:lang w:val="en-US" w:eastAsia="en-US" w:bidi="ar-SA"/>
        </w:rPr>
        <w:t>  On June 15, 2010, Ms. Feenie wrote to Mr. Colby, introducing herself as legal counsel acting for the Director. In her correspondence, she told him that the Director had significant safety concerns for the children "following an incident that occurred on June 3rd". She then advised Mr. Colby that she wished to speak with him about various matters including interviews of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like the opportunity to briefly discuss the recent events (including criminal charges that have been laid) and any difficulties you might perceive arising therefrom in completing your assessment. </w:t>
      </w:r>
      <w:r>
        <w:rPr>
          <w:rFonts w:ascii="arial" w:eastAsia="arial" w:hAnsi="arial" w:cs="arial"/>
          <w:color w:val="000000"/>
          <w:sz w:val="20"/>
          <w:u w:val="single"/>
          <w:lang w:val="en-US" w:eastAsia="en-US" w:bidi="ar-SA"/>
        </w:rPr>
        <w:t>As well, we need to discuss</w:t>
      </w:r>
      <w:r>
        <w:rPr>
          <w:rFonts w:ascii="arial" w:eastAsia="arial" w:hAnsi="arial" w:cs="arial"/>
          <w:color w:val="000000"/>
          <w:sz w:val="20"/>
          <w:lang w:val="en-US" w:eastAsia="en-US" w:bidi="ar-SA"/>
        </w:rPr>
        <w:t xml:space="preserve"> the provision of Ministry file materials to you, </w:t>
      </w:r>
      <w:r>
        <w:rPr>
          <w:rFonts w:ascii="arial" w:eastAsia="arial" w:hAnsi="arial" w:cs="arial"/>
          <w:color w:val="000000"/>
          <w:sz w:val="20"/>
          <w:u w:val="single"/>
          <w:lang w:val="en-US" w:eastAsia="en-US" w:bidi="ar-SA"/>
        </w:rPr>
        <w:t>interviewing of the children</w:t>
      </w:r>
      <w:r>
        <w:rPr>
          <w:rFonts w:ascii="arial" w:eastAsia="arial" w:hAnsi="arial" w:cs="arial"/>
          <w:color w:val="000000"/>
          <w:sz w:val="20"/>
          <w:lang w:val="en-US" w:eastAsia="en-US" w:bidi="ar-SA"/>
        </w:rPr>
        <w:t xml:space="preserve"> and other similar issues in relation to the s. 15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774</w:t>
      </w:r>
      <w:r>
        <w:rPr>
          <w:rFonts w:ascii="arial" w:eastAsia="arial" w:hAnsi="arial" w:cs="arial"/>
          <w:color w:val="000000"/>
          <w:sz w:val="20"/>
          <w:lang w:val="en-US" w:eastAsia="en-US" w:bidi="ar-SA"/>
        </w:rPr>
        <w:t>  Ms. Feenie reported on her conversation with Mr. Colby in her email to Ms. Pop, Ms. Lejko, and Mr. Blandford sent on June 21, 2010. In it, she conveyed to them Mr. Colby's advice that if there had been a thorough investigation by the police and the Director into the sexual abuse allegations, then it was a closed issue that would not be revisited: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just got off the phone with Robert Colby who was calling from Europe.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will be back in town on Wednesday and will start the assessment shortly thereafter.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filled him in on recent events and he will be in contact with you to discuss how those events impact on his seeing of the children with [J.P.].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also advised him of the Director's concerns re re-interviewing the children in relation to the sexual abuse allegations and he immediately said he thought that was a very valid issue and if there has been a thorough investigation of that by the police and Ministry, he sees that as a closed issue and not to be revisited.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Obviously, he'll review what we have in that regard before making a final decision on the necessity of reinterviewing.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775</w:t>
      </w:r>
      <w:r>
        <w:rPr>
          <w:rFonts w:ascii="arial" w:eastAsia="arial" w:hAnsi="arial" w:cs="arial"/>
          <w:color w:val="000000"/>
          <w:sz w:val="20"/>
          <w:lang w:val="en-US" w:eastAsia="en-US" w:bidi="ar-SA"/>
        </w:rPr>
        <w:t>  Her notes of their discussion demonstrate that despite the provision of the June 2, 2010 Order and the reasons that I gave when issuing it, Ms. Feenie needed to be assured that Mr. Colby saw the problem the way she did:</w:t>
      </w:r>
      <w:r>
        <w:rPr>
          <w:rFonts w:ascii="arial" w:eastAsia="arial" w:hAnsi="arial" w:cs="arial"/>
          <w:sz w:val="20"/>
          <w:lang w:val="en-US" w:eastAsia="en-US" w:bidi="ar-SA"/>
        </w:rPr>
        <w:cr/>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he hears &amp; understands and shares concerns re repeated i/ving</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thorough [investigation] &amp; [interviews] by police &amp; others, may not need to</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but he will make that decision after reviewing situation, docs etc.</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I'm comfortable with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776</w:t>
      </w:r>
      <w:r>
        <w:rPr>
          <w:rFonts w:ascii="arial" w:eastAsia="arial" w:hAnsi="arial" w:cs="arial"/>
          <w:color w:val="000000"/>
          <w:sz w:val="20"/>
          <w:lang w:val="en-US" w:eastAsia="en-US" w:bidi="ar-SA"/>
        </w:rPr>
        <w:t>  From the testimony of Ms. Pop and Ms. Feenie as well as her notes and communications, I am satisfied that the Director sought to circumvent what she perceived to be the constraints of the June 2, 2010 Order through direct communications with Mr. Colby.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777</w:t>
      </w:r>
      <w:r>
        <w:rPr>
          <w:rFonts w:ascii="arial" w:eastAsia="arial" w:hAnsi="arial" w:cs="arial"/>
          <w:color w:val="000000"/>
          <w:sz w:val="20"/>
          <w:lang w:val="en-US" w:eastAsia="en-US" w:bidi="ar-SA"/>
        </w:rPr>
        <w:t>  Ms. Feenie's communications with Mr. Colby were made with the knowledge and approval of the Director. In her testimony, Ms. Feenie explained her actions on a number of bases:</w:t>
      </w:r>
      <w:r>
        <w:rPr>
          <w:rFonts w:ascii="arial" w:eastAsia="arial" w:hAnsi="arial" w:cs="arial"/>
          <w:sz w:val="20"/>
          <w:lang w:val="en-US" w:eastAsia="en-US" w:bidi="ar-SA"/>
        </w:rPr>
        <w:cr/>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not "instructing" Mr. Colby;</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sought to protect the children from harm from J.P.; and</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sought to avoid any adverse effect on the children from repeated interviews.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Feenie did not, she explained, see her concerns and communications with Mr. Colby as something that needed to be resolved by a court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778</w:t>
      </w:r>
      <w:r>
        <w:rPr>
          <w:rFonts w:ascii="arial" w:eastAsia="arial" w:hAnsi="arial" w:cs="arial"/>
          <w:color w:val="000000"/>
          <w:sz w:val="20"/>
          <w:lang w:val="en-US" w:eastAsia="en-US" w:bidi="ar-SA"/>
        </w:rPr>
        <w:t>  I find Ms. Feenie's justification for her conduct to be without merit. She allowed the Director's views to prevail over the clear words and intent of the order. Taken on its best footing, her attempt to excuse her communication with Mr. Colby on the basis that she was not instructing him was naïve. Ms. Pop likewise has no reasonable excuse for her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779</w:t>
      </w:r>
      <w:r>
        <w:rPr>
          <w:rFonts w:ascii="arial" w:eastAsia="arial" w:hAnsi="arial" w:cs="arial"/>
          <w:color w:val="000000"/>
          <w:sz w:val="20"/>
          <w:lang w:val="en-US" w:eastAsia="en-US" w:bidi="ar-SA"/>
        </w:rPr>
        <w:t>  Accordingly, through the conduct of Ms. Feenie and Ms. Pop, the Director acted in breach of the June 2, 2010 Order. The Director's decision to engage in communications with Mr. Colby was intentional. The intention was to dissuade Mr. Colby from interviewing the children and to communicate her adverse views of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780</w:t>
      </w:r>
      <w:r>
        <w:rPr>
          <w:rFonts w:ascii="arial" w:eastAsia="arial" w:hAnsi="arial" w:cs="arial"/>
          <w:color w:val="000000"/>
          <w:sz w:val="20"/>
          <w:lang w:val="en-US" w:eastAsia="en-US" w:bidi="ar-SA"/>
        </w:rPr>
        <w:t>  I disagree with the Province's submission that there was no intention to circumvent the terms of the June 2, 2010 Order. The Director knew from the terms of that order that she could return to Court for directions. It is no defence to say, as the Province did at one point in argument, that the Pepper Spray Incident and other events that unfolded after the June 2, 2010 Order was issued diverted the Director's attention from her obligations under that order or that the Director was justified in communicating with Mr. Colby directly because she was concerned for the children's safety in the presence of J.P. Paragraph 9 of the June 2, 2010 Order contemplated those very circumstances and the Director knew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781</w:t>
      </w:r>
      <w:r>
        <w:rPr>
          <w:rFonts w:ascii="arial" w:eastAsia="arial" w:hAnsi="arial" w:cs="arial"/>
          <w:color w:val="000000"/>
          <w:sz w:val="20"/>
          <w:lang w:val="en-US" w:eastAsia="en-US" w:bidi="ar-SA"/>
        </w:rPr>
        <w:t>  The Director did not make any attempt to return to the Court for directions in light of the events that occurred after the order was made. The Director was unhappy that Mr. Colby was permitted to interview the children and she acted to try to prevent it in a manner that I find to have been calculated. It was only when the Director felt satisfied that Mr. Colby would take her concerns into account that she agreed to facilitate his assessment by allowing J.P. access to her children, and then only if J.P. paid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782</w:t>
      </w:r>
      <w:r>
        <w:rPr>
          <w:rFonts w:ascii="arial" w:eastAsia="arial" w:hAnsi="arial" w:cs="arial"/>
          <w:color w:val="000000"/>
          <w:sz w:val="20"/>
          <w:lang w:val="en-US" w:eastAsia="en-US" w:bidi="ar-SA"/>
        </w:rPr>
        <w:t>  The Province argues that no liability for damages can flow from the Director's communications with Mr. Colby because they are protected by absolute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783</w:t>
      </w:r>
      <w:r>
        <w:rPr>
          <w:rFonts w:ascii="arial" w:eastAsia="arial" w:hAnsi="arial" w:cs="arial"/>
          <w:color w:val="000000"/>
          <w:sz w:val="20"/>
          <w:lang w:val="en-US" w:eastAsia="en-US" w:bidi="ar-SA"/>
        </w:rPr>
        <w:t xml:space="preserve">  The doctrine of absolute immunity is often thought to apply to protect lawyers and witnesses from being sued for statements they make in court. In </w:t>
      </w:r>
      <w:r>
        <w:rPr>
          <w:rFonts w:ascii="arial" w:eastAsia="arial" w:hAnsi="arial" w:cs="arial"/>
          <w:i/>
          <w:color w:val="000000"/>
          <w:sz w:val="20"/>
          <w:lang w:val="en-US" w:eastAsia="en-US" w:bidi="ar-SA"/>
        </w:rPr>
        <w:t>Royal Aquarium and Summer and Winter Garden Society, Limited. v. Parkinson</w:t>
      </w:r>
      <w:r>
        <w:rPr>
          <w:rFonts w:ascii="arial" w:eastAsia="arial" w:hAnsi="arial" w:cs="arial"/>
          <w:color w:val="000000"/>
          <w:sz w:val="20"/>
          <w:lang w:val="en-US" w:eastAsia="en-US" w:bidi="ar-SA"/>
        </w:rPr>
        <w:t>, [1892] 1 Q.B. 431 (C.A.) at 451, the doctrine was described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authorities establish beyond all question this: that neither party, witness, counsel, jury, nor judge, can be put to answer civilly or criminally for words spoken in office; that no action of libel or slander lies, whether against judges, counsel, witnesses, or parties, for words written or spoken in the course of any proceeding before any Court recognised by law, and this though the words written or spoken were written or spoken maliciously wihtout any justification or excuse, and from personal ill-will and anger against the person defamed. This "absolute privilege" has been conceded on the grounds of public policy to insure freedom of speech where it is essential that freedom of speech should exist, and with the knowledge that Courts of justice are presided over by those who from their high character are not likely to abuse the privilege, and who have the power and ought to have the will to check any abuse of it by those who appear before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784</w:t>
      </w:r>
      <w:r>
        <w:rPr>
          <w:rFonts w:ascii="arial" w:eastAsia="arial" w:hAnsi="arial" w:cs="arial"/>
          <w:color w:val="000000"/>
          <w:sz w:val="20"/>
          <w:lang w:val="en-US" w:eastAsia="en-US" w:bidi="ar-SA"/>
        </w:rPr>
        <w:t xml:space="preserve">  The same approach was taken in </w:t>
      </w:r>
      <w:r>
        <w:rPr>
          <w:rFonts w:ascii="arial" w:eastAsia="arial" w:hAnsi="arial" w:cs="arial"/>
          <w:i/>
          <w:color w:val="000000"/>
          <w:sz w:val="20"/>
          <w:lang w:val="en-US" w:eastAsia="en-US" w:bidi="ar-SA"/>
        </w:rPr>
        <w:t>Samuel Manu-Tech Inc. v. Redipac Recycling Corp.</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[2000] 124 O.A.C. 125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Amato v. Welsh</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2013 ONCA 258</w:t>
        </w:r>
      </w:hyperlink>
      <w:r>
        <w:rPr>
          <w:rFonts w:ascii="arial" w:eastAsia="arial" w:hAnsi="arial" w:cs="arial"/>
          <w:color w:val="000000"/>
          <w:sz w:val="20"/>
          <w:lang w:val="en-US" w:eastAsia="en-US" w:bidi="ar-SA"/>
        </w:rPr>
        <w:t xml:space="preserve">. The doctrine was extended in </w:t>
      </w:r>
      <w:r>
        <w:rPr>
          <w:rFonts w:ascii="arial" w:eastAsia="arial" w:hAnsi="arial" w:cs="arial"/>
          <w:i/>
          <w:color w:val="000000"/>
          <w:sz w:val="20"/>
          <w:lang w:val="en-US" w:eastAsia="en-US" w:bidi="ar-SA"/>
        </w:rPr>
        <w:t>Geyer v. Merritt</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[1980] 16 B.C.L.R. 27</w:t>
        </w:r>
      </w:hyperlink>
      <w:r>
        <w:rPr>
          <w:rFonts w:ascii="arial" w:eastAsia="arial" w:hAnsi="arial" w:cs="arial"/>
          <w:color w:val="000000"/>
          <w:sz w:val="20"/>
          <w:lang w:val="en-US" w:eastAsia="en-US" w:bidi="ar-SA"/>
        </w:rPr>
        <w:t xml:space="preserve"> (S.C. Chambers) to a lawyer who was not only accused to have sworn false affidavits, but making false statements in the writ of summons and statement of claim. Although no cause of action arose, the proceeding was dismissed, with costs, as an abuse of process because the false statements were found to constitute harassment of the defendants. In </w:t>
      </w:r>
      <w:r>
        <w:rPr>
          <w:rFonts w:ascii="arial" w:eastAsia="arial" w:hAnsi="arial" w:cs="arial"/>
          <w:i/>
          <w:color w:val="000000"/>
          <w:sz w:val="20"/>
          <w:lang w:val="en-US" w:eastAsia="en-US" w:bidi="ar-SA"/>
        </w:rPr>
        <w:t>Harrison v. British Columbia (Ministry of Attorney General)</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2014 BCSC 398</w:t>
        </w:r>
      </w:hyperlink>
      <w:r>
        <w:rPr>
          <w:rFonts w:ascii="arial" w:eastAsia="arial" w:hAnsi="arial" w:cs="arial"/>
          <w:color w:val="000000"/>
          <w:sz w:val="20"/>
          <w:lang w:val="en-US" w:eastAsia="en-US" w:bidi="ar-SA"/>
        </w:rPr>
        <w:t>, a lawyer was protected by absolute privilege in respect of submissions made to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785</w:t>
      </w:r>
      <w:r>
        <w:rPr>
          <w:rFonts w:ascii="arial" w:eastAsia="arial" w:hAnsi="arial" w:cs="arial"/>
          <w:color w:val="000000"/>
          <w:sz w:val="20"/>
          <w:lang w:val="en-US" w:eastAsia="en-US" w:bidi="ar-SA"/>
        </w:rPr>
        <w:t xml:space="preserve">  Lawyers must be free "from fear that in advocating their client's cause they will be sued if what they say on behalf of a client is not to be true": </w:t>
      </w:r>
      <w:r>
        <w:rPr>
          <w:rFonts w:ascii="arial" w:eastAsia="arial" w:hAnsi="arial" w:cs="arial"/>
          <w:i/>
          <w:color w:val="000000"/>
          <w:sz w:val="20"/>
          <w:lang w:val="en-US" w:eastAsia="en-US" w:bidi="ar-SA"/>
        </w:rPr>
        <w:t>Hamouth v. Edwards &amp; Angell</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2005 BCCA 172</w:t>
        </w:r>
      </w:hyperlink>
      <w:r>
        <w:rPr>
          <w:rFonts w:ascii="arial" w:eastAsia="arial" w:hAnsi="arial" w:cs="arial"/>
          <w:color w:val="000000"/>
          <w:sz w:val="20"/>
          <w:lang w:val="en-US" w:eastAsia="en-US" w:bidi="ar-SA"/>
        </w:rPr>
        <w:t xml:space="preserve"> at para. 37. See also </w:t>
      </w:r>
      <w:r>
        <w:rPr>
          <w:rFonts w:ascii="arial" w:eastAsia="arial" w:hAnsi="arial" w:cs="arial"/>
          <w:i/>
          <w:color w:val="000000"/>
          <w:sz w:val="20"/>
          <w:lang w:val="en-US" w:eastAsia="en-US" w:bidi="ar-SA"/>
        </w:rPr>
        <w:t>Admassu v. Macri</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2010 ONCA 99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Wilson v. Williams</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2013 BCCA 471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Elliott v. Insurance Crime Prevention Bureau</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2005 NSCA 115</w:t>
        </w:r>
      </w:hyperlink>
      <w:r>
        <w:rPr>
          <w:rFonts w:ascii="arial" w:eastAsia="arial" w:hAnsi="arial" w:cs="arial"/>
          <w:color w:val="000000"/>
          <w:sz w:val="20"/>
          <w:lang w:val="en-US" w:eastAsia="en-US" w:bidi="ar-SA"/>
        </w:rPr>
        <w:t>, the doctrine was described as being for the benefit of the public and necessary to protect the proper functioning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786</w:t>
      </w:r>
      <w:r>
        <w:rPr>
          <w:rFonts w:ascii="arial" w:eastAsia="arial" w:hAnsi="arial" w:cs="arial"/>
          <w:color w:val="000000"/>
          <w:sz w:val="20"/>
          <w:lang w:val="en-US" w:eastAsia="en-US" w:bidi="ar-SA"/>
        </w:rPr>
        <w:t xml:space="preserve">  Consequently, although absolute immunity is not designed to protect someone who provides false information, it is so broad in its scope that it may do so (see, e.g., </w:t>
      </w:r>
      <w:r>
        <w:rPr>
          <w:rFonts w:ascii="arial" w:eastAsia="arial" w:hAnsi="arial" w:cs="arial"/>
          <w:i/>
          <w:color w:val="000000"/>
          <w:sz w:val="20"/>
          <w:lang w:val="en-US" w:eastAsia="en-US" w:bidi="ar-SA"/>
        </w:rPr>
        <w:t>Elliott</w:t>
      </w:r>
      <w:r>
        <w:rPr>
          <w:rFonts w:ascii="arial" w:eastAsia="arial" w:hAnsi="arial" w:cs="arial"/>
          <w:color w:val="000000"/>
          <w:sz w:val="20"/>
          <w:lang w:val="en-US" w:eastAsia="en-US" w:bidi="ar-SA"/>
        </w:rPr>
        <w:t xml:space="preserve"> at para. 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Nelles v. Ontario</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xml:space="preserve"> at 199, Lamer J. said that absolute immunity does not apply to claims for malicious prosecution because malice should not limit the rights of individual citizens to seek a remedy. In making that statement, he distinguished between the exercise of discretion, errors in judgment,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one hand, and motive that involves improper purpose that "involves an abuse or perversion of the system of criminal justice for ends that it was not designed to 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788</w:t>
      </w:r>
      <w:r>
        <w:rPr>
          <w:rFonts w:ascii="arial" w:eastAsia="arial" w:hAnsi="arial" w:cs="arial"/>
          <w:color w:val="000000"/>
          <w:sz w:val="20"/>
          <w:lang w:val="en-US" w:eastAsia="en-US" w:bidi="ar-SA"/>
        </w:rPr>
        <w:t>  Apart from malicious prosecution, does the immunity extend beyond the words spoken in court and for documents such as affidavits and pleadings used for court proceedings? I have not been taken to any case where the doctrine protects a lawyer or party who acts in breach of a court order, which is what occurred in this case. Further, in my opinion, the doctrine, centred on the notion of freedom of speech, should not be extended to protect persons who breach court orders. In the circumstances, the Province has not established that absolute immunity applies to the conduct of Ms. Feenie and Ms. Pop, whose conduct was in breach of the June 2nd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789</w:t>
      </w:r>
      <w:r>
        <w:rPr>
          <w:rFonts w:ascii="arial" w:eastAsia="arial" w:hAnsi="arial" w:cs="arial"/>
          <w:color w:val="000000"/>
          <w:sz w:val="20"/>
          <w:lang w:val="en-US" w:eastAsia="en-US" w:bidi="ar-SA"/>
        </w:rPr>
        <w:t>  The Province's position in closing argument vacillated between justifying Ms. Feenie's and Ms. Pop's contact with Mr. Colby and conceding that they acted in breach of the June 2, 2010 Order (at one point, the Province agreed that Ms. Feenie and Ms. Pop acted in breach of paras. 9 and 10 of the June 2, 2010 Order). Later, the Province appeared to resile from that position, suggesting that the order was permissive and only directed at Mr. Colby. Ultimately, the Province conceded, over the objection of counsel appearing for Ms. Feenie, that the conduct was inappropriate and deserving of rebuke with an order of special costs.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790</w:t>
      </w:r>
      <w:r>
        <w:rPr>
          <w:rFonts w:ascii="arial" w:eastAsia="arial" w:hAnsi="arial" w:cs="arial"/>
          <w:color w:val="000000"/>
          <w:sz w:val="20"/>
          <w:lang w:val="en-US" w:eastAsia="en-US" w:bidi="ar-SA"/>
        </w:rPr>
        <w:t>  Ms. Feenie's and Ms. Pop's communications with Mr. Colby adversely impacted the s. 15 investigation. Their communications with him also adversely impacted the course of the family law action and the Apprehension Proceeding, as did the Director's failure to disclose those communications in the Apprehension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791</w:t>
      </w:r>
      <w:r>
        <w:rPr>
          <w:rFonts w:ascii="arial" w:eastAsia="arial" w:hAnsi="arial" w:cs="arial"/>
          <w:color w:val="000000"/>
          <w:sz w:val="20"/>
          <w:lang w:val="en-US" w:eastAsia="en-US" w:bidi="ar-SA"/>
        </w:rPr>
        <w:t>  Mr. Colby decided to interview the two older children. Before he did that, he told the Director that he wished to observe J.P. interacting with all of her children. Even though clause 12 of the June 2, 2010 order required the Director to cooperate with Mr. Colby's request for interviews, the Director did not readily cooperate nor did she return to Court to seek directions. Instead, the Director not only voiced her concerns to Mr. Colby that the children could be harmed if J.P.'s access was allowed, she told Mr. Colby that no suitable location could be found to accommodate his request. It was only through J.P.'s efforts that a suitable location was secured. She found that Mr. Colby's request could be accommodated at a facility known as Tin Harbour (located in Surrey). The Director ultimately agreed to the location but only on the basis that J.P. had to pay for it. The Director also took the unilateral position on August 18, 2011, in the midst of Mr. Colby's investigation, that all of J.P.'s access visits with her children to facilitate Mr. Colby's assessment were to be at J.P.'s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792</w:t>
      </w:r>
      <w:r>
        <w:rPr>
          <w:rFonts w:ascii="arial" w:eastAsia="arial" w:hAnsi="arial" w:cs="arial"/>
          <w:color w:val="000000"/>
          <w:sz w:val="20"/>
          <w:lang w:val="en-US" w:eastAsia="en-US" w:bidi="ar-SA"/>
        </w:rPr>
        <w:t>  I also found, at para. 367 of my Reasons, that the Ministry did not provide copies of all of the documents in its file to Mr. Colby despite my order. For example, he was not made aware of the sexualized and aggressive behaviours described in supervised access reports prepared following August 31, 2010 until he testified at trial. His approach and conclusions shifted during his testimony after he was shown the videotapes of the VPD interviews of the children (which provided an accurate account of what occurred) and a sampling of some of those supervised access reports and a complete copy of the blotters. At para. 375, I described my finding that he "appeared to be grappling with the additional information" he had just been provided with while in the witness box. There was a striking moment in the First Trial when Mr. Colby struggled to reconcile the views and opinions that he had expressed in his reports with the information from the Ministry's file that he was looking at for the first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[367] Apart from the concerns I have expressed, it is, in my view, also important to note that Mr. Colby was not aware of the sexualized and aggressive behaviours described in supervised access reports prepared following August 31, 2010 until he testified at trial. It does not appear that Mr. Colby was provided with a complete copy of the blotters; only a portion of them were contained on a disk provided by the Ministry. It appeared to me that when Mr. Colby was giving evidence about the blotters, he was surprised at their scale. Finally, it is unclear whether Mr. Colby was aware of the Children's Hospital records concerning K.G.'s anal fissures (even though they were contained in the Ministry files by the end of March 2010) when he prepared either or both of his reports.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[375] In fairness to Mr. Colby, his approach and conclusions shifted during his testimony after he was shown the videotapes of the VPD's interviews of the two older children and a sampling of some of the supervised access reports illustrating sexualized and aggressive behaviour and after he was provided with additional information, including the blotters. It was clear to me that he was grappling to rationalize the new evidence he was being shown with information previously provided to him concerning J.P. and B.G.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[376] Mr. Colby remained of the opinion throughout his testimony, however, that there is no evidence to suggest that J.P. fabricated the disclosures and coached the children to make their statements. He could not find any indication of fabrication or coaching.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793</w:t>
      </w:r>
      <w:r>
        <w:rPr>
          <w:rFonts w:ascii="arial" w:eastAsia="arial" w:hAnsi="arial" w:cs="arial"/>
          <w:color w:val="000000"/>
          <w:sz w:val="20"/>
          <w:lang w:val="en-US" w:eastAsia="en-US" w:bidi="ar-SA"/>
        </w:rPr>
        <w:t xml:space="preserve">  Ultimately, Mr. Colby opined in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that if the Court found that sexual abuse had occurred, then J.P.'s conduct and behaviour was justified as the appropriate conduct of a mother trying to protect her children when under a great deal of stress having been confronted with the knowledge that her children had been sexually abused.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794</w:t>
      </w:r>
      <w:r>
        <w:rPr>
          <w:rFonts w:ascii="arial" w:eastAsia="arial" w:hAnsi="arial" w:cs="arial"/>
          <w:color w:val="000000"/>
          <w:sz w:val="20"/>
          <w:lang w:val="en-US" w:eastAsia="en-US" w:bidi="ar-SA"/>
        </w:rPr>
        <w:t>  I determined in my Reasons at para. 378 that "the independence and integrity of the s. 15 investigation was impeded." I found that Mr. Colby's earlier perception of the frantic and dramatic presentation that J.P. often displayed during their dealings, his view of the reliability of the information that she provided to him, and his overall assessment in his written reports, had been adversely affected by the Director's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795</w:t>
      </w:r>
      <w:r>
        <w:rPr>
          <w:rFonts w:ascii="arial" w:eastAsia="arial" w:hAnsi="arial" w:cs="arial"/>
          <w:color w:val="000000"/>
          <w:sz w:val="20"/>
          <w:lang w:val="en-US" w:eastAsia="en-US" w:bidi="ar-SA"/>
        </w:rPr>
        <w:t>  Does the conduct of the Director and her agents also give rise to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796</w:t>
      </w:r>
      <w:r>
        <w:rPr>
          <w:rFonts w:ascii="arial" w:eastAsia="arial" w:hAnsi="arial" w:cs="arial"/>
          <w:color w:val="000000"/>
          <w:sz w:val="20"/>
          <w:lang w:val="en-US" w:eastAsia="en-US" w:bidi="ar-SA"/>
        </w:rPr>
        <w:t>  I have determined that misfeasance has not been proven. Category A misfeasance is not made out because I do not find that Ms. Pop and Ms. Feenie were acting maliciously in their communications with Mr. Colby. Nor do I find that they intended to cause harm to J.P. or the children, so that even though I am of the view that the Director's conduct was reckless, the test for Category B misfeasance is not met. I also do not agree with the plaintiffs' submissions that in communicating with Mr. Colby, the Director specifically intended to "vilify" J.P. ahead of the interests of the children and is liable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797</w:t>
      </w:r>
      <w:r>
        <w:rPr>
          <w:rFonts w:ascii="arial" w:eastAsia="arial" w:hAnsi="arial" w:cs="arial"/>
          <w:color w:val="000000"/>
          <w:sz w:val="20"/>
          <w:lang w:val="en-US" w:eastAsia="en-US" w:bidi="ar-SA"/>
        </w:rPr>
        <w:t xml:space="preserve">  I do agree that the plaintiffs have proven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have determined that the conduct of the Director and her agents ranged from negligent to reckless in complying with the June 2, 2010 Order. The Province concedes that it is outside the Director's jurisdiction to disregard court orders directed towards her. Here, the Director preferred her own views about further interviews of the children and made a deliberate decision to communicate with Mr. Colby in order to limit his investigation and to circumvent the terms of the June 2, 2010 Order, as opposed to applying for further directions. As well, the Director failed to cooperate with Mr. Colby, as required by the terms of the order, and instead of returning to this Court for directions, the Director unilaterally rejected his request to meet with J.P. and the children together (as part of his investigation process) on the basis that she was a danger to her children. The Director also failed to abide by the terms of the order regarding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798</w:t>
      </w:r>
      <w:r>
        <w:rPr>
          <w:rFonts w:ascii="arial" w:eastAsia="arial" w:hAnsi="arial" w:cs="arial"/>
          <w:color w:val="000000"/>
          <w:sz w:val="20"/>
          <w:lang w:val="en-US" w:eastAsia="en-US" w:bidi="ar-SA"/>
        </w:rPr>
        <w:t>  I reject the Province's ultimate submission that the Director's breach of the June 2, 2010 Order did not cause any loss because Mr. Colby ignored the Director's concerns and interviewed two of the children. The Director's conduct adversely and unfairly tainted Mr. Colby's investigation and affected the opinions that he expressed in his first report. The Director relied on many of those opinions to support her position that the children should not be released from foster care and returned to their mother. The Director's reliance on that report is one of many reasons that caused the children to remain in foster care for an inappropriate period. What damages flow from the conduct beyond nominal, if any, is not an issue falling within the ambit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799</w:t>
      </w:r>
      <w:r>
        <w:rPr>
          <w:rFonts w:ascii="arial" w:eastAsia="arial" w:hAnsi="arial" w:cs="arial"/>
          <w:color w:val="000000"/>
          <w:sz w:val="20"/>
          <w:lang w:val="en-US" w:eastAsia="en-US" w:bidi="ar-SA"/>
        </w:rPr>
        <w:t>  Lastly, during argument, the Province pointed to efforts made by J.P. or on her behalf to communicate with Mr. Colby in an attempt to either excuse the Director's communications with him or to limit their impact on his investigation. The Province did not, however, call any evidence to prove that J.P.'s conduct impeded his investigation, and its submission remains an unproven allegation. As well, the Director's misconduct cannot be excused by J.P.'s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XIV. CARE FOR THE CHILDREN WHILE IN THE DIRECTOR'S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Prior to the Director's Decision to Withdraw from the Apprehension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800</w:t>
      </w:r>
      <w:r>
        <w:rPr>
          <w:rFonts w:ascii="arial" w:eastAsia="arial" w:hAnsi="arial" w:cs="arial"/>
          <w:color w:val="000000"/>
          <w:sz w:val="20"/>
          <w:lang w:val="en-US" w:eastAsia="en-US" w:bidi="ar-SA"/>
        </w:rPr>
        <w:t xml:space="preserve">  The plaintiffs advance several claims in respect of the care of the children while they were in the Director's care. Specifically, they allege that the Director ignored requests from J.P. and other family members for counselling services for the children, and also delayed following similar recommendations from experts. They further allege that the Director failed to properly address complaints about the children coming from their schools and in supervised access worker reports, and a report that Ms. Castro was using corporal punishment. Finally, they challenge the Director's decision not to let the children participate in extra-curricular activities even though J.P. offered to pay for them. The plaintiffs' claims are grounded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801</w:t>
      </w:r>
      <w:r>
        <w:rPr>
          <w:rFonts w:ascii="arial" w:eastAsia="arial" w:hAnsi="arial" w:cs="arial"/>
          <w:color w:val="000000"/>
          <w:sz w:val="20"/>
          <w:lang w:val="en-US" w:eastAsia="en-US" w:bidi="ar-SA"/>
        </w:rPr>
        <w:t>  The Province submits that the Director acted appropriately, ensured that counselling was provided, and went so far as to obtain an opinion from a medical specialist about the children's counselling needs, and accordingly,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802</w:t>
      </w:r>
      <w:r>
        <w:rPr>
          <w:rFonts w:ascii="arial" w:eastAsia="arial" w:hAnsi="arial" w:cs="arial"/>
          <w:color w:val="000000"/>
          <w:sz w:val="20"/>
          <w:lang w:val="en-US" w:eastAsia="en-US" w:bidi="ar-SA"/>
        </w:rPr>
        <w:t xml:space="preserve">  The standard of care is established by s. 70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which stipulates that children in care of the Director have the right to receive medical care when required. </w:t>
      </w:r>
      <w:r>
        <w:rPr>
          <w:rFonts w:ascii="arial" w:eastAsia="arial" w:hAnsi="arial" w:cs="arial"/>
          <w:i/>
          <w:color w:val="000000"/>
          <w:sz w:val="20"/>
          <w:lang w:val="en-US" w:eastAsia="en-US" w:bidi="ar-SA"/>
        </w:rPr>
        <w:t>CIC Standard</w:t>
      </w:r>
      <w:r>
        <w:rPr>
          <w:rFonts w:ascii="arial" w:eastAsia="arial" w:hAnsi="arial" w:cs="arial"/>
          <w:color w:val="000000"/>
          <w:sz w:val="20"/>
          <w:lang w:val="en-US" w:eastAsia="en-US" w:bidi="ar-SA"/>
        </w:rPr>
        <w:t xml:space="preserve"> 6 states that the Director is to ensure that a child in care receives care "consistent with the rights defined by s. 70 of the CFCSA" and that the Ministry's policy requires that social workers ensure that a child "is provided with medical and dental care when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803</w:t>
      </w:r>
      <w:r>
        <w:rPr>
          <w:rFonts w:ascii="arial" w:eastAsia="arial" w:hAnsi="arial" w:cs="arial"/>
          <w:color w:val="000000"/>
          <w:sz w:val="20"/>
          <w:lang w:val="en-US" w:eastAsia="en-US" w:bidi="ar-SA"/>
        </w:rPr>
        <w:t>  For the reasons I set out in this section, I have determined that only part of the plaintiffs' claim has been proven and only in respect of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804</w:t>
      </w:r>
      <w:r>
        <w:rPr>
          <w:rFonts w:ascii="arial" w:eastAsia="arial" w:hAnsi="arial" w:cs="arial"/>
          <w:color w:val="000000"/>
          <w:sz w:val="20"/>
          <w:lang w:val="en-US" w:eastAsia="en-US" w:bidi="ar-SA"/>
        </w:rPr>
        <w:t>  J.P. advised the Director in spring 2010 that she was receiving counselling from psychologist, Dr. Michael Elterman, and that he wanted to meet with her and the older children. The Director refused that request. J.P. also asked the Director in April 2010 to allow the children to attend counselling through an agency known as Vancouver Incest and Sexual Abuse Centre (VISAC), which provides services for victims of physical and sexual abuse. Again, her request was turned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805</w:t>
      </w:r>
      <w:r>
        <w:rPr>
          <w:rFonts w:ascii="arial" w:eastAsia="arial" w:hAnsi="arial" w:cs="arial"/>
          <w:color w:val="000000"/>
          <w:sz w:val="20"/>
          <w:lang w:val="en-US" w:eastAsia="en-US" w:bidi="ar-SA"/>
        </w:rPr>
        <w:t>  Earlier that month, S.P., who along with her husband were looking after the children, asked for counselling to be provided to the children because they were engaging in highly disturbing sexualized behaviours while they were in her care. My findings concerning those behaviours, including the older children asking her husband, G.P., who was the children's uncle, to watch them engage in conduct they called "vulgar lunch", are described in paras. 197 - 202 of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806</w:t>
      </w:r>
      <w:r>
        <w:rPr>
          <w:rFonts w:ascii="arial" w:eastAsia="arial" w:hAnsi="arial" w:cs="arial"/>
          <w:color w:val="000000"/>
          <w:sz w:val="20"/>
          <w:lang w:val="en-US" w:eastAsia="en-US" w:bidi="ar-SA"/>
        </w:rPr>
        <w:t>  Dr. Kot recommended counselling and other types of support for the older children in her reports dated April 27 (for BT.G.) and April 28 (for K.G.), 2010. For BT.G.,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support and guidance to help [BT.G.] cope with his parent's conflict and possible attempts to ask him to side with a parent. This support and guidance can range from family support by a caring and neutral relative, to attending a psychoeducation group for children of divorce, to individual counselling.</w:t>
      </w:r>
    </w:p>
    <w:p>
      <w:pPr>
        <w:numPr>
          <w:numId w:val="5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 [BT.G.'s] emotional wellbeing and if needed, arrange for counselling support.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[BT.G.] should be encouraged to tell more than one person if he experiences touches. That way, mother can be supported by another adult who has heard the concern directly from [BT.G.].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807</w:t>
      </w:r>
      <w:r>
        <w:rPr>
          <w:rFonts w:ascii="arial" w:eastAsia="arial" w:hAnsi="arial" w:cs="arial"/>
          <w:color w:val="000000"/>
          <w:sz w:val="20"/>
          <w:lang w:val="en-US" w:eastAsia="en-US" w:bidi="ar-SA"/>
        </w:rPr>
        <w:t>  For K.G., her recommendation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Body safety education: At [K.G.'s] age, she should learn about basic good touch and bad touch (e.g. using the book "It's My Body"). She should also learn the basic vocabularies (e.g. private parts, penis, vagina). However, there is no need to go into further details or place an over emphasis on the risk of sexual abuse.</w:t>
      </w:r>
    </w:p>
    <w:p>
      <w:pPr>
        <w:numPr>
          <w:numId w:val="6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[K.G.] should be encouraged to tell more than one person if she experiences concerning touches. That way, mother can be supported by another adult who has heard the concern directly from [K.G.].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808</w:t>
      </w:r>
      <w:r>
        <w:rPr>
          <w:rFonts w:ascii="arial" w:eastAsia="arial" w:hAnsi="arial" w:cs="arial"/>
          <w:color w:val="000000"/>
          <w:sz w:val="20"/>
          <w:lang w:val="en-US" w:eastAsia="en-US" w:bidi="ar-SA"/>
        </w:rPr>
        <w:t>  Ms. Pop did move forward to seek counselling for the children's aggressive behaviours until mid-October 2010; however, they were placed on a wait list. Counselling for the two older children, BT.G. and K.G., did not start until mid-January 2011. Over time, the older children were provided with counselling from their school and through an external service known as "Act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809</w:t>
      </w:r>
      <w:r>
        <w:rPr>
          <w:rFonts w:ascii="arial" w:eastAsia="arial" w:hAnsi="arial" w:cs="arial"/>
          <w:color w:val="000000"/>
          <w:sz w:val="20"/>
          <w:lang w:val="en-US" w:eastAsia="en-US" w:bidi="ar-SA"/>
        </w:rPr>
        <w:t>  No one was called to testify on behalf of Act II to explain the number and nature of the counselling and other therapy sessions provided to the older children. According to their records, which are in evidence, Act II is a community-based social service agency that provides specialized assistance for individuals, children, and families who have experienced crisis, violence, and/or abuse. Act II's records show that they provided counselling for BT.G. and K.G., but not BN.G. because they determined that he was too young to benefit from it. BT.G. and K.G. attended joint and individual therapy sessions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810</w:t>
      </w:r>
      <w:r>
        <w:rPr>
          <w:rFonts w:ascii="arial" w:eastAsia="arial" w:hAnsi="arial" w:cs="arial"/>
          <w:color w:val="000000"/>
          <w:sz w:val="20"/>
          <w:lang w:val="en-US" w:eastAsia="en-US" w:bidi="ar-SA"/>
        </w:rPr>
        <w:t>  No satisfactory explanation for the delay in providing counselling was adduced by the Province. At the same time, there is no evidence that the Director acted in breach of any applicable standard of care in respect of her delay in seeking the services that she ultimately obtained for the two older children up to the fall of 2011 and in respect of her decision not to obtain counselling for BN.G. Nor is there evidence that the Director breached any applicable standard of care in respect of the counselling services that were obtained for the two older children's inappropriate aggressive behaviours and 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811</w:t>
      </w:r>
      <w:r>
        <w:rPr>
          <w:rFonts w:ascii="arial" w:eastAsia="arial" w:hAnsi="arial" w:cs="arial"/>
          <w:color w:val="000000"/>
          <w:sz w:val="20"/>
          <w:lang w:val="en-US" w:eastAsia="en-US" w:bidi="ar-SA"/>
        </w:rPr>
        <w:t>  There is, however, merit to the plaintiffs' claims that the Director failed to provide counselling for the children's sexualized behaviours and for possible sexual abuse (after December 2011) when the Director admitted that it was possible the children had been sexually abused by their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812</w:t>
      </w:r>
      <w:r>
        <w:rPr>
          <w:rFonts w:ascii="arial" w:eastAsia="arial" w:hAnsi="arial" w:cs="arial"/>
          <w:color w:val="000000"/>
          <w:sz w:val="20"/>
          <w:lang w:val="en-US" w:eastAsia="en-US" w:bidi="ar-SA"/>
        </w:rPr>
        <w:t>  It is clear from the Act II records that the thrust of the counselling services provided was for the older children's aggressive behaviours and anger, not for sexual abuse or sexualized behaviours. That is not surprising since the records also make clear that Act II was advised by the Director that the children were not sexually abused.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813</w:t>
      </w:r>
      <w:r>
        <w:rPr>
          <w:rFonts w:ascii="arial" w:eastAsia="arial" w:hAnsi="arial" w:cs="arial"/>
          <w:color w:val="000000"/>
          <w:sz w:val="20"/>
          <w:lang w:val="en-US" w:eastAsia="en-US" w:bidi="ar-SA"/>
        </w:rPr>
        <w:t>  In my opinion, the Director's failure to consider, let alone provide, counselling for sexualized behaviours cannot be excused on the basis that she did not believe the children had been sexually abused. There was information from a number of sources that should have alerted her to the need for counselling for their sexualized behaviours even if the Director did not think they were caused by sexual abuse from their father,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814</w:t>
      </w:r>
      <w:r>
        <w:rPr>
          <w:rFonts w:ascii="arial" w:eastAsia="arial" w:hAnsi="arial" w:cs="arial"/>
          <w:color w:val="000000"/>
          <w:sz w:val="20"/>
          <w:lang w:val="en-US" w:eastAsia="en-US" w:bidi="ar-SA"/>
        </w:rPr>
        <w:t>  There was, at a minimum, sufficient information from Dr. Kot for the Director to understand that BT.G. and K.G. possessed inappropriate sexualized knowledge and required counselling. Supervised access reports expressing concern (e.g., BT.G's masturbatory behaviour) and reports from S.P. about the children's behaviours augmented the need to address the children's sexualized knowledge and behaviours. However, Ms. Allen testified that she only read the supervised access reports "sometimes", and in hearing her testify, I am satisfied that she did not turn her mind to the significance of the sexualized behaviours in the supervised access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815</w:t>
      </w:r>
      <w:r>
        <w:rPr>
          <w:rFonts w:ascii="arial" w:eastAsia="arial" w:hAnsi="arial" w:cs="arial"/>
          <w:color w:val="000000"/>
          <w:sz w:val="20"/>
          <w:lang w:val="en-US" w:eastAsia="en-US" w:bidi="ar-SA"/>
        </w:rPr>
        <w:t>  Further evidence concerning the need for counseling for sexualized behaviours came from Mr. Colby. He provided his opinion when testifying in November 2011 that urgent counselling for BT.G. and K.G. was necessary because of their highly inappropriate sexualized knowledge and aggressive behaviours. He said that the oldest child, BT.G., who was age nine at that time, would turn to acting out with violence in his teenage years and expressed concern that he would relate his sexuality with aggressive behaviour and violence towards his siblings and peers: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concerns about the oldest two children, who I know with greater detail than the younger two, regarding their current emotional and psychological status. Starting with [BT.G.], he is a very angry child, who acts out his anger in a way that presents risk and danger to his siblings, and quite possibly to others in his environment; school, daycare, wherever else.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is a very unhappy child, and is willing to demonstrate it readily. He will show how unhappy and over -- and over-exaggerates -- and exaggerate it to its fullest. My concern is what he is going to do to let people know that he is unaccepting of his status ... but he needs to be able to address matters related to his interaction with others or you will -- I'm afraid you're going to be seeing some antisocial aggressive behaviour directed at his siblings and peers.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part of what he's incorporated into that is also about his sexuality. </w:t>
      </w:r>
      <w:r>
        <w:rPr>
          <w:rFonts w:ascii="arial" w:eastAsia="arial" w:hAnsi="arial" w:cs="arial"/>
          <w:color w:val="000000"/>
          <w:sz w:val="20"/>
          <w:u w:val="single"/>
          <w:lang w:val="en-US" w:eastAsia="en-US" w:bidi="ar-SA"/>
        </w:rPr>
        <w:t>I think as he matures, as he reaches an age of engagement with peers around issues of sexuality, it's going to also be a violent episode for him because he identifies it aggressively and violently.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816</w:t>
      </w:r>
      <w:r>
        <w:rPr>
          <w:rFonts w:ascii="arial" w:eastAsia="arial" w:hAnsi="arial" w:cs="arial"/>
          <w:color w:val="000000"/>
          <w:sz w:val="20"/>
          <w:lang w:val="en-US" w:eastAsia="en-US" w:bidi="ar-SA"/>
        </w:rPr>
        <w:t>  Mr. Colby testified that the older daughter, K.G., would begin to express herself sexually, in the near future, before she reached puberty. Indeed, Mr. Colby indicated that even at the age of seven, K.G. was engaging in overt sexuality as a means of communication. He left the distinct impression that medical intervention was required without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is using her base of knowledge about sexuality in her interactions with others, and it -- it --my concern is that will become her means of transacting interpersonal relationships even before she reaches puberty, and -- and there -- there is an acting out that occurs within at least with the three older children around issues of sexuality being the medium through which they interact.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 so I -- I -- it's going to lead to a level of -- of disconnect from their peers as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When you say [K.G.], these are my words, not yours, engages in communication through sexuality, are you referring to her engaging [in] inappropriate overt sexuality as a means of communication as she gets older?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Even now, My Lord.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Even 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 in the -- in the things that she states and to how she interacts with her brothers physically, and the -- the -- the base of knowledge that she has about genital sexuality I think is going to take a -- a strong degree of oversight.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817</w:t>
      </w:r>
      <w:r>
        <w:rPr>
          <w:rFonts w:ascii="arial" w:eastAsia="arial" w:hAnsi="arial" w:cs="arial"/>
          <w:color w:val="000000"/>
          <w:sz w:val="20"/>
          <w:lang w:val="en-US" w:eastAsia="en-US" w:bidi="ar-SA"/>
        </w:rPr>
        <w:t>  On December 30, the Director signed a referral for counselling for them with Act II but not in respect of sexual abuse counselling or for sexualized behaviours. Counselling began on January 30,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818</w:t>
      </w:r>
      <w:r>
        <w:rPr>
          <w:rFonts w:ascii="arial" w:eastAsia="arial" w:hAnsi="arial" w:cs="arial"/>
          <w:color w:val="000000"/>
          <w:sz w:val="20"/>
          <w:lang w:val="en-US" w:eastAsia="en-US" w:bidi="ar-SA"/>
        </w:rPr>
        <w:t>  None of the counsellors who provided services were called to testify and none of the defence witnesses provided any satisfactory reason for the Director's continued approach to counselling for the children. Records produced from the Director's file show that a referral was sought to a pediatrician in early 2012. Although the Province submits that the pediatrician advised the Director that the counselling the children were receiving from ACT II was sufficient, the doctor was not called to testify. I have no means of determining what information the pediatrician reviewed (for example, I do not know if the doctor was made aware of the children's sexualized behaviours). The nature of the consultation was not documented in evidence and no report was produced. There is, accordingly, no direct evidence from which I am able to conclude that the Director relied on medical opinion for her decision not to seek counselling for the children's sexualized behaviours.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819</w:t>
      </w:r>
      <w:r>
        <w:rPr>
          <w:rFonts w:ascii="arial" w:eastAsia="arial" w:hAnsi="arial" w:cs="arial"/>
          <w:color w:val="000000"/>
          <w:sz w:val="20"/>
          <w:lang w:val="en-US" w:eastAsia="en-US" w:bidi="ar-SA"/>
        </w:rPr>
        <w:t>  Accordingly, in failing to consider the need for counselling for their sexualized behaviours and to act upon the medical opinions of Dr. Kot and Mr. Colby, I have determined that the Director failed to act in the children's best interests and did not abide by her statutory mandate or her own policies. She acted in breach of the standard of care of a careful parent. There is no basis for a finding of either misfeasance 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820</w:t>
      </w:r>
      <w:r>
        <w:rPr>
          <w:rFonts w:ascii="arial" w:eastAsia="arial" w:hAnsi="arial" w:cs="arial"/>
          <w:color w:val="000000"/>
          <w:sz w:val="20"/>
          <w:lang w:val="en-US" w:eastAsia="en-US" w:bidi="ar-SA"/>
        </w:rPr>
        <w:t>  I turn now to the plaintiffs' claim that the Director failed to properly address complaints and concerns about the troubling and aggressive behaviour of BT.G. and BN.G. from their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821</w:t>
      </w:r>
      <w:r>
        <w:rPr>
          <w:rFonts w:ascii="arial" w:eastAsia="arial" w:hAnsi="arial" w:cs="arial"/>
          <w:color w:val="000000"/>
          <w:sz w:val="20"/>
          <w:lang w:val="en-US" w:eastAsia="en-US" w:bidi="ar-SA"/>
        </w:rPr>
        <w:t>  BT.G. and BN.G. exhibited significant signs of anger and inappropriate aggressive and sexualized behaviours at school and during supervised access visits. BN.G.'s teachers and principal expressed concerns to Ms. Castro concerning his inappropriate conduct at school (e.g., aggressive behaviour such as fighting, as well as theft and lying) and that he was crying out for help by cutting his clothing and was underfed. I agree with the plaintiffs' submission that Ms. Allen accepted at face value, and without proper inquiry, Ms. Castro's out-of-hand rejection of these expressed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822</w:t>
      </w:r>
      <w:r>
        <w:rPr>
          <w:rFonts w:ascii="arial" w:eastAsia="arial" w:hAnsi="arial" w:cs="arial"/>
          <w:color w:val="000000"/>
          <w:sz w:val="20"/>
          <w:lang w:val="en-US" w:eastAsia="en-US" w:bidi="ar-SA"/>
        </w:rPr>
        <w:t>  Ms. Allen was not open to considering the supervised access workers' reports which were replete with similar troubling information about the children's aggressive and sexualized behaviours. Nor did she consider any information that J.P. tried to bring to her concerning the sexual abuse allegations. Ms. Allen's approach was to wait for the outcome of the First Trial. There was no attempt to engage in any review with her superiors even though she began to think, once she watched the videotapes of the VPD interviews of BT.G. and K.G., that the children may have been sexually abused by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823</w:t>
      </w:r>
      <w:r>
        <w:rPr>
          <w:rFonts w:ascii="arial" w:eastAsia="arial" w:hAnsi="arial" w:cs="arial"/>
          <w:color w:val="000000"/>
          <w:sz w:val="20"/>
          <w:lang w:val="en-US" w:eastAsia="en-US" w:bidi="ar-SA"/>
        </w:rPr>
        <w:t>  Ms. Allen did not engage in any analysis of the Director's ongoing support for custody for B.G. even though she conceded that the Director's December 14 Statement might be a "change in thought" by the Director and that B.G. may have sexually abused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basically says that there's possibility after hearing all the evidence before the court that there might be a change in - - in thought. But as of this date that was the position of the Director.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 - but isn't the protection of children paramount to the Ministry's mandate,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you have some evidence, maybe it's not enough to warrant a criminal charge, maybe it doesn't even rise to the level of - - of probability, but that there is some real evidence that the children have been sexually abused, is it appropriate for the Director to be supporting [B.G.] for custody?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can only say that this is what was on this document.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824</w:t>
      </w:r>
      <w:r>
        <w:rPr>
          <w:rFonts w:ascii="arial" w:eastAsia="arial" w:hAnsi="arial" w:cs="arial"/>
          <w:color w:val="000000"/>
          <w:sz w:val="20"/>
          <w:lang w:val="en-US" w:eastAsia="en-US" w:bidi="ar-SA"/>
        </w:rPr>
        <w:t>  Ms. Allen was the social worker in charge of the day-to-day aspects of the children's care. Once she read the disturbing reports in the supervised access reports and watched the videotapes of the VPD's interviews with the children, she should have stepped back and conducted an assessment of the case. Instead, she said that she treated the First Trial as the assessment process (as opposed to engaging in an assessment process required by the standard of care once she thought the children may have been sexually abused). Consequently, as the First Trial proceeded, J.P. was put to the burden of proving the sexual abuse allegations and demonstrating that she did not pose any s. 13 protection concerns, all while the children remained in foster care. Ms. Allen failed to act as a careful parent and in the children's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825</w:t>
      </w:r>
      <w:r>
        <w:rPr>
          <w:rFonts w:ascii="arial" w:eastAsia="arial" w:hAnsi="arial" w:cs="arial"/>
          <w:color w:val="000000"/>
          <w:sz w:val="20"/>
          <w:lang w:val="en-US" w:eastAsia="en-US" w:bidi="ar-SA"/>
        </w:rPr>
        <w:t>  I also agree with the plaintiffs' submission that instead of focusing on the children's best interests, Ms. Allen focused on J.P. For example, she refused to let J.P. take pictures of the children during access visits in the holiday period of 2011, even though she allowed B.G. (whom the Director had just conceded may have sexually abused the children) to take photographs. I observed a manifestation of Ms. Allen's animus towards J.P. during the First Trial when she exhibited unprofessional conduct one day during the proceedings. Ms. Allen began making faces at J.P. while both were seated in the gallery because she was mad at something J.P.'s lawyer said when addressing the Court. Ms. Allen's conduct in the highly charged atmosphere of the First Trial caused a disturbance in the courtroom. It is troubling that a professional tasked with the responsibility to act in the best interests of the children chose to act in that manner, especially given her very limited dealings with J.P. (she never met with her prior to the First Trial) and her overall approach to the children's care and the court case. I am satisfied that her behaviour in court was a manifestation of the general disdain held by Ministry social workers towards J.P. During this trial, Ms. Allen proffered an apology for her conduct that I found lacked sincerity. It is very clear to me that she continues to hold tremendous animus towards J.P. as well as her lawyer and his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826</w:t>
      </w:r>
      <w:r>
        <w:rPr>
          <w:rFonts w:ascii="arial" w:eastAsia="arial" w:hAnsi="arial" w:cs="arial"/>
          <w:color w:val="000000"/>
          <w:sz w:val="20"/>
          <w:lang w:val="en-US" w:eastAsia="en-US" w:bidi="ar-SA"/>
        </w:rPr>
        <w:t>  It is unfortunate that the Director's antipathy towards J.P. has seeped its way into the Province's submissions. By way of background, prior to the Apprehension, the children enjoyed many extra-curricular activities, including gymnastics for K.G. and choir for BT.G. By all accounts, both were performing well in those activities. The Director did not permit the children to participate in their pre-apprehension recreational activities while they were residing in a foster home even though J.P. requested and offered to pay for them. Ms. Castro and the Director thought it was too difficult to arrange for those activities but no enquiry into the availability of those services was carried out. Instead, Ms. Allen accepted at face value Ms. Castro's position that there was no time or need for such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827</w:t>
      </w:r>
      <w:r>
        <w:rPr>
          <w:rFonts w:ascii="arial" w:eastAsia="arial" w:hAnsi="arial" w:cs="arial"/>
          <w:color w:val="000000"/>
          <w:sz w:val="20"/>
          <w:lang w:val="en-US" w:eastAsia="en-US" w:bidi="ar-SA"/>
        </w:rPr>
        <w:t>  In response to the allegation levelled at the Director from the plaintiffs for her decision not to accept J.P.'s offer to pay for the type of extra-curricular activities the children enjoyed before the Apprehension, the Province's closing submissions castigated J.P. for having "high expectations for her children" and "raising the next [Olga] Corbett and the next Pavarotti". With the greatest of respect, that submission unduly focuses on J.P. and overlooks the Director's failure to appropriately consider whether it was reasonably possible for the children to enjoy any of their prior activities and ignores the rights of the children under s. 70(1)(h) to "participate in social and recreational activities if available and appropriate according to their abilities and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828</w:t>
      </w:r>
      <w:r>
        <w:rPr>
          <w:rFonts w:ascii="arial" w:eastAsia="arial" w:hAnsi="arial" w:cs="arial"/>
          <w:color w:val="000000"/>
          <w:sz w:val="20"/>
          <w:lang w:val="en-US" w:eastAsia="en-US" w:bidi="ar-SA"/>
        </w:rPr>
        <w:t xml:space="preserve">  Children in the care of the Director have rights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 Director and the Ministry and their agents (including caregivers and service providers) are obliged to ensure that children receive those rights. Amongst them are the right to participate in social and recreational activities, and to be free from corporal punishment: s. 70(1)(3);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1.2-8, citing s. 70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829</w:t>
      </w:r>
      <w:r>
        <w:rPr>
          <w:rFonts w:ascii="arial" w:eastAsia="arial" w:hAnsi="arial" w:cs="arial"/>
          <w:color w:val="000000"/>
          <w:sz w:val="20"/>
          <w:lang w:val="en-US" w:eastAsia="en-US" w:bidi="ar-SA"/>
        </w:rPr>
        <w:t>  When BT.G. disclosed to Ms. Allen that Ms. Castro used corporal punishment for discipline, Ms. Allen spoke with K.G. but did not undertake any other investigation. Ms. Allen testified that she could not recall having made any inquiries of Ms. Castro. In the circumstances, I have determined that she breached the standard of care of a careful parent in failing to investigate the veracity of the report of conduct that contravened the Director's policy against corporal punishment and the rights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830</w:t>
      </w:r>
      <w:r>
        <w:rPr>
          <w:rFonts w:ascii="arial" w:eastAsia="arial" w:hAnsi="arial" w:cs="arial"/>
          <w:color w:val="000000"/>
          <w:sz w:val="20"/>
          <w:lang w:val="en-US" w:eastAsia="en-US" w:bidi="ar-SA"/>
        </w:rPr>
        <w:t>  When BT.G. made statements to Dr. Hugues Hervè, a psychologist called as an expert in the plaintiffs' case, suggesting that Ms. Castro had used corporal punishment as a means of discipline, the Director did not, once she received notice of his remarks, investigate. Instead, during the the trial, the Province dismissed his statements to Dr. Hervè.</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831</w:t>
      </w:r>
      <w:r>
        <w:rPr>
          <w:rFonts w:ascii="arial" w:eastAsia="arial" w:hAnsi="arial" w:cs="arial"/>
          <w:color w:val="000000"/>
          <w:sz w:val="20"/>
          <w:lang w:val="en-US" w:eastAsia="en-US" w:bidi="ar-SA"/>
        </w:rPr>
        <w:t>  In summary, I found that Ms. Allen's approach to concerns expressed by the school teachers and administrators was to accept the foster mother's advice at face value. There was no reflection or analysis concerning the merits of that advice. She failed to properly investigate a report of corporal punishment. The type of medical intervention called for by Mr. Colby was also not sought in a timely way even though the Director relied on his expertise as part of her case against J.P. Ms. Allen simply followed through with the Director's ongoing plan to support custody to B.G. even though she began to think that sexual abuse may have occurred. The antipathy held by social workers towards J.P. adversely affected her view of J.P. and the Director's response to J.P.'s request to pay for extra-curricular activities for the children while they were in foster care. Ms. Allen's conduct cannot be excused as an error in judgment, as it reflects the ongoing and singularly focused plan to support B.G. and continued antipathy towards J.P., contrary to the best interests of the children. In the circumstances, I am satisfied that the plaintiffs have proved that Ms. Allen did not do what a careful parent would have done in the circumstances, and consequently have proven that Ms. Allen breached the standard of care of a careful parent.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Director's Decision to Withdraw from the Apprehension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832</w:t>
      </w:r>
      <w:r>
        <w:rPr>
          <w:rFonts w:ascii="arial" w:eastAsia="arial" w:hAnsi="arial" w:cs="arial"/>
          <w:color w:val="000000"/>
          <w:sz w:val="20"/>
          <w:lang w:val="en-US" w:eastAsia="en-US" w:bidi="ar-SA"/>
        </w:rPr>
        <w:t>  The plaintiffs claim that the Director improperly failed to provide reasons for her decision to withdraw her protection concerns about J.P. Further, having withdrawn them, the plaintiffs complain that the Director nonetheless went on to pay for two experts to testify on behalf of B.G. in the family law action, which in turn prolonged the First Trial and caused further and unnecessary expense to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833</w:t>
      </w:r>
      <w:r>
        <w:rPr>
          <w:rFonts w:ascii="arial" w:eastAsia="arial" w:hAnsi="arial" w:cs="arial"/>
          <w:color w:val="000000"/>
          <w:sz w:val="20"/>
          <w:lang w:val="en-US" w:eastAsia="en-US" w:bidi="ar-SA"/>
        </w:rPr>
        <w:t>  On March 29, 2012, some 64 days after the start of the First Trial, the Director advised that she no longer had any protection concerns regarding J.P. and the children could be returned to her. She did not provide any reasons for the change in her position. Until that date, the Director had remained steadfast in her view that there were valid ongoing s. 13 concerns about J.P.'s conduct and mental state that prevented the Director from returning the children to her care and that B.G. should have sole custody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834</w:t>
      </w:r>
      <w:r>
        <w:rPr>
          <w:rFonts w:ascii="arial" w:eastAsia="arial" w:hAnsi="arial" w:cs="arial"/>
          <w:color w:val="000000"/>
          <w:sz w:val="20"/>
          <w:lang w:val="en-US" w:eastAsia="en-US" w:bidi="ar-SA"/>
        </w:rPr>
        <w:t>  The information the Director provided to the Court in explaining her decision to withdraw was conveyed in general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the protection concerns that were present on the removal of the children December 30th do not exist anymore. The passage of time has shown the Director that the children are not in need of protection from the mother.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So the Director - - what you're telling me now is that the Director's concerns that led to the apprehension of the children on December 30th, 31st, 2009, no longer exist?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SOMERS: That's correct. We don't - - no, that was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apprehension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SOMERS: - - </w:t>
      </w:r>
      <w:r>
        <w:rPr>
          <w:rFonts w:ascii="arial" w:eastAsia="arial" w:hAnsi="arial" w:cs="arial"/>
          <w:color w:val="000000"/>
          <w:sz w:val="20"/>
          <w:u w:val="single"/>
          <w:lang w:val="en-US" w:eastAsia="en-US" w:bidi="ar-SA"/>
        </w:rPr>
        <w:t>because the mother was hiding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835</w:t>
      </w:r>
      <w:r>
        <w:rPr>
          <w:rFonts w:ascii="arial" w:eastAsia="arial" w:hAnsi="arial" w:cs="arial"/>
          <w:color w:val="000000"/>
          <w:sz w:val="20"/>
          <w:lang w:val="en-US" w:eastAsia="en-US" w:bidi="ar-SA"/>
        </w:rPr>
        <w:t>  It is clear from this exchange that the Director continued to convey inaccurate information to the Court about the Apprehension. As I have pointed out, the Director had not determined that J.P. was hiding the children before she made her decision to apprehend them. I wish to point out that in making these findings I am in no way criticizing Mr. Somers, whom, I am satisfied, was, in light of his retainer only days before, conveying what he understood the facts to be. I found his conduct to have been forthright, candid, and honourable throughout his appearances before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836</w:t>
      </w:r>
      <w:r>
        <w:rPr>
          <w:rFonts w:ascii="arial" w:eastAsia="arial" w:hAnsi="arial" w:cs="arial"/>
          <w:color w:val="000000"/>
          <w:sz w:val="20"/>
          <w:lang w:val="en-US" w:eastAsia="en-US" w:bidi="ar-SA"/>
        </w:rPr>
        <w:t xml:space="preserve">  The information provided by the Director in the form prescribed by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when the Director decides to withdraw - a Form "B" - provided only general information and not specifics about the reasons for the Director's decision to withdraw: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Reasons for Return of the Child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 has returned the children for the following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children were removed from the care of their mother, [J.P.], on December 30, 2009. On May 29, 2012, Mr. Justice Walker made an Order in British Columbia Supreme Court that [J.P.] shall have sole custody and sole guardianship of [BT.G.], [K.G.], [BT.G.], and [P.G.] ("children"). There was a great deal of evidence tendered over many months in the custody and access hearing. On March 26 [sic], 2012, Counsel for the Director advised the Court that the Director no longer had section 13 protection concerns vis a vis the mother, [J.P.]. The Director has remained involved to assist the children and [J.P.] with the reintegration process. The children are now in the full time care of their mother. The family will continue to work with psychologist Dr. Krywaniuk and counsellor, Mena Perrotta. The Director withdraws the Application for an Extension of a Temporary Custody Order filed on July 14,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837</w:t>
      </w:r>
      <w:r>
        <w:rPr>
          <w:rFonts w:ascii="arial" w:eastAsia="arial" w:hAnsi="arial" w:cs="arial"/>
          <w:color w:val="000000"/>
          <w:sz w:val="20"/>
          <w:lang w:val="en-US" w:eastAsia="en-US" w:bidi="ar-SA"/>
        </w:rPr>
        <w:t>  The Director's decision to change her position concerning J.P. and to withdraw the Apprehension Proceeding was not based upon any new facts concerning the merits of the case that she did not know when she delivered her December 14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838</w:t>
      </w:r>
      <w:r>
        <w:rPr>
          <w:rFonts w:ascii="arial" w:eastAsia="arial" w:hAnsi="arial" w:cs="arial"/>
          <w:color w:val="000000"/>
          <w:sz w:val="20"/>
          <w:lang w:val="en-US" w:eastAsia="en-US" w:bidi="ar-SA"/>
        </w:rPr>
        <w:t>  By December 14, 2011, the Director was fully aware of the evidence that had been adduced and the remaining evidence that would be tendered as part of J.P.'s case. When the Director set out her position in the December 14 Statement, she was aware of the evidence of Mr. Colby, Dr. Edamura, Dr. Dunne, and had in hand the video recordings of the VPD interviews of BT.G. and K.G., the reports prepared by TCS, Dr. Elterman, Dr. Sidky, and Mr. Woods, and the reports prepared by supervised access workers reporting on sexualized and inappropriate aggressive behaviours and remarks made by the children. The Director had the benefit of Ms. Allen's notes of the proceedings from the First Trial and the entire VPD file. Thus, the only evidence the Director did not have was all of B.G.'s evidence, which would have made no difference because the Director could not expect him either to resile from his position that he should have sole custody of the children because J.P. was unfit to parent or to admit that he sexually abused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839</w:t>
      </w:r>
      <w:r>
        <w:rPr>
          <w:rFonts w:ascii="arial" w:eastAsia="arial" w:hAnsi="arial" w:cs="arial"/>
          <w:color w:val="000000"/>
          <w:sz w:val="20"/>
          <w:lang w:val="en-US" w:eastAsia="en-US" w:bidi="ar-SA"/>
        </w:rPr>
        <w:t>  The Province submits that the Director's decision was based on a review of the videotapes of the VPD interviews of BT.G. and K.G. in January 2010 but there is no evidence from which I can make that finding or draw that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840</w:t>
      </w:r>
      <w:r>
        <w:rPr>
          <w:rFonts w:ascii="arial" w:eastAsia="arial" w:hAnsi="arial" w:cs="arial"/>
          <w:color w:val="000000"/>
          <w:sz w:val="20"/>
          <w:lang w:val="en-US" w:eastAsia="en-US" w:bidi="ar-SA"/>
        </w:rPr>
        <w:t>  Was the Director's sudden decision to reverse her position, particularly when there were no new facts adduced in evidence in the First Trial following the position conveyed in the December 14 Statement, the result of an ongoing evaluative process as the Province submits? To answer that question, it is instructive to review what the Director is required to do before withdrawing protection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841</w:t>
      </w:r>
      <w:r>
        <w:rPr>
          <w:rFonts w:ascii="arial" w:eastAsia="arial" w:hAnsi="arial" w:cs="arial"/>
          <w:color w:val="000000"/>
          <w:sz w:val="20"/>
          <w:lang w:val="en-US" w:eastAsia="en-US" w:bidi="ar-SA"/>
        </w:rPr>
        <w:t xml:space="preserve">  When the Director determines that a child in care will be safe and is no longer in need of protection, the Director may withdraw from proceedings prior to a protection hearing by filing a Form B. Filing of that form terminates the legal proceedings: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s. 48. In deciding whether to withdraw or to proceed to a protection hearing, the Director must consider a number of factors including the child's views and sense of safety and the availability and adequacy of services to meet the needs of the child and the family. A parent's history and past involvement with the Director, the circumstances that led to the apprehension, the nature and severity of injury or harm to the children that caused them to need protection, and the presence of family violence are also factors that must be considered by the Director: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3.36-3,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842</w:t>
      </w:r>
      <w:r>
        <w:rPr>
          <w:rFonts w:ascii="arial" w:eastAsia="arial" w:hAnsi="arial" w:cs="arial"/>
          <w:color w:val="000000"/>
          <w:sz w:val="20"/>
          <w:lang w:val="en-US" w:eastAsia="en-US" w:bidi="ar-SA"/>
        </w:rPr>
        <w:t xml:space="preserve">  According to </w:t>
      </w:r>
      <w:r>
        <w:rPr>
          <w:rFonts w:ascii="arial" w:eastAsia="arial" w:hAnsi="arial" w:cs="arial"/>
          <w:i/>
          <w:color w:val="000000"/>
          <w:sz w:val="20"/>
          <w:lang w:val="en-US" w:eastAsia="en-US" w:bidi="ar-SA"/>
        </w:rPr>
        <w:t>CFS Standard</w:t>
      </w:r>
      <w:r>
        <w:rPr>
          <w:rFonts w:ascii="arial" w:eastAsia="arial" w:hAnsi="arial" w:cs="arial"/>
          <w:color w:val="000000"/>
          <w:sz w:val="20"/>
          <w:lang w:val="en-US" w:eastAsia="en-US" w:bidi="ar-SA"/>
        </w:rPr>
        <w:t xml:space="preserve"> 21, entitled "Ending Child Protection Services to a Child and Family", the Director must base her decision that the children are no longer in need of protection and protection services on:</w:t>
      </w:r>
      <w:r>
        <w:rPr>
          <w:rFonts w:ascii="arial" w:eastAsia="arial" w:hAnsi="arial" w:cs="arial"/>
          <w:sz w:val="20"/>
          <w:lang w:val="en-US" w:eastAsia="en-US" w:bidi="ar-SA"/>
        </w:rPr>
        <w:cr/>
      </w:r>
    </w:p>
    <w:p>
      <w:pPr>
        <w:numPr>
          <w:numId w:val="6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review of the circumstances that led to the child needing protection;</w:t>
      </w:r>
    </w:p>
    <w:p>
      <w:pPr>
        <w:numPr>
          <w:numId w:val="6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obtained by consulting with others who know the child and family and who may play a role in keeping the child safe;</w:t>
      </w:r>
    </w:p>
    <w:p>
      <w:pPr>
        <w:numPr>
          <w:numId w:val="6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obtained from persons who have expertise specific to the circumstances of the child and the family; and</w:t>
      </w:r>
    </w:p>
    <w:p>
      <w:pPr>
        <w:numPr>
          <w:numId w:val="6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reassessment of the strengths and risks to the child, family and extended family by using a "standardized, culturally appropriate assessment tool".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843</w:t>
      </w:r>
      <w:r>
        <w:rPr>
          <w:rFonts w:ascii="arial" w:eastAsia="arial" w:hAnsi="arial" w:cs="arial"/>
          <w:color w:val="000000"/>
          <w:sz w:val="20"/>
          <w:lang w:val="en-US" w:eastAsia="en-US" w:bidi="ar-SA"/>
        </w:rPr>
        <w:t>  There is no evidence that the Director engaged in those considerations when determining in March 2012 that the children could be returned to J.P. Instead, the only information provided was in the statements made to the Court and in the Form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844</w:t>
      </w:r>
      <w:r>
        <w:rPr>
          <w:rFonts w:ascii="arial" w:eastAsia="arial" w:hAnsi="arial" w:cs="arial"/>
          <w:color w:val="000000"/>
          <w:sz w:val="20"/>
          <w:lang w:val="en-US" w:eastAsia="en-US" w:bidi="ar-SA"/>
        </w:rPr>
        <w:t xml:space="preserve">  In the circumstances, I am left to conclude that the Director made her decision to withdraw based on extraneous factors and not in accordance with the requirements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845</w:t>
      </w:r>
      <w:r>
        <w:rPr>
          <w:rFonts w:ascii="arial" w:eastAsia="arial" w:hAnsi="arial" w:cs="arial"/>
          <w:color w:val="000000"/>
          <w:sz w:val="20"/>
          <w:lang w:val="en-US" w:eastAsia="en-US" w:bidi="ar-SA"/>
        </w:rPr>
        <w:t>  I will now turn to my determination of the plaintiffs' claim concerning the Director's decision to pay the fees of Dr. Eirikson and the counsellor, John Day, who provided physical discipline services to B.G., if B.G. wished to call them to testify as part of his case (the Director previously had them on her witness list to call as part of her case). The Director's offer was raised in court in the course of the Director announcing her decision to withdraw. The Director's counsel offered to lead their evidence in chief if B.G. called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846</w:t>
      </w:r>
      <w:r>
        <w:rPr>
          <w:rFonts w:ascii="arial" w:eastAsia="arial" w:hAnsi="arial" w:cs="arial"/>
          <w:color w:val="000000"/>
          <w:sz w:val="20"/>
          <w:lang w:val="en-US" w:eastAsia="en-US" w:bidi="ar-SA"/>
        </w:rPr>
        <w:t>  I agree with the Province's submission that there was no lack of transparency in the Director's offer, but I cannot agree that the offer was then approved by the Court. There was no such determination. Plaintiffs' counsel voiced his clients' objection and put the Director on notice that the offer was both inappropriate in the circumstances and should attract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847</w:t>
      </w:r>
      <w:r>
        <w:rPr>
          <w:rFonts w:ascii="arial" w:eastAsia="arial" w:hAnsi="arial" w:cs="arial"/>
          <w:color w:val="000000"/>
          <w:sz w:val="20"/>
          <w:lang w:val="en-US" w:eastAsia="en-US" w:bidi="ar-SA"/>
        </w:rPr>
        <w:t>  B.G. accepted the Director's offer to pay the witnesses' fees but chose to lead the evidence in chief from the witnesses himself. As a result, the witnesses were called to testify and the Director paid their fees having been put on notice of the plaintiffs' objection and intention to seek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848</w:t>
      </w:r>
      <w:r>
        <w:rPr>
          <w:rFonts w:ascii="arial" w:eastAsia="arial" w:hAnsi="arial" w:cs="arial"/>
          <w:color w:val="000000"/>
          <w:sz w:val="20"/>
          <w:lang w:val="en-US" w:eastAsia="en-US" w:bidi="ar-SA"/>
        </w:rPr>
        <w:t>  The Director's decision fuelled, for a time, B.G.'s drive to defend the case. The testimony of both witnesses added to the length of the trial. As it turned out, their testimony hurt B.G.'s case and revealed weaknesses in the case that the Director had intended to put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849</w:t>
      </w:r>
      <w:r>
        <w:rPr>
          <w:rFonts w:ascii="arial" w:eastAsia="arial" w:hAnsi="arial" w:cs="arial"/>
          <w:color w:val="000000"/>
          <w:sz w:val="20"/>
          <w:lang w:val="en-US" w:eastAsia="en-US" w:bidi="ar-SA"/>
        </w:rPr>
        <w:t>  The Director did not lead any evidence in this trial to explain the basis of her decision to pay those fees. I am left, therefore, to question the propriety of the Director's decision to support B.G.'s efforts to prove that he was the appropriate parent to enjoy custody and that J.P. suffered from mental health issues sufficient to deny her custody and to limit her access to the children, in circumstances where the Director no longer had any protection concerns about J.P. and where the Director had conceded it was possible that B.G. had sexually abused his children. It is not within the Director's mandate and it is contrary to the Director's own practice to interfere in family law disputes where there are no protection concerns. Nor is it the Director's mandate or practice to support a parent whom they think may have sexually abused his children against the other parent for whom they have no protection concerns. In the circumstances, the Director's decision to pay those fees cannot be said to have promoted the children's best interests. I am satisfied that the Director's conduct falls within the category of conduct (which I discuss in section XXI) that warrants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850</w:t>
      </w:r>
      <w:r>
        <w:rPr>
          <w:rFonts w:ascii="arial" w:eastAsia="arial" w:hAnsi="arial" w:cs="arial"/>
          <w:color w:val="000000"/>
          <w:sz w:val="20"/>
          <w:lang w:val="en-US" w:eastAsia="en-US" w:bidi="ar-SA"/>
        </w:rPr>
        <w:t>  I do not fault Mr. Somers for offering to lead their evidence who, in communicating his client's instructions, acted appropriately as an officer of the Court to facilitate an orderly presentation of the evidence in circumstances where B.G. was self-represented and had, up to that point, been relying on the Director to lead their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Reintegration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851</w:t>
      </w:r>
      <w:r>
        <w:rPr>
          <w:rFonts w:ascii="arial" w:eastAsia="arial" w:hAnsi="arial" w:cs="arial"/>
          <w:color w:val="000000"/>
          <w:sz w:val="20"/>
          <w:lang w:val="en-US" w:eastAsia="en-US" w:bidi="ar-SA"/>
        </w:rPr>
        <w:t>  Following her withdrawal of protection concerns with respect to J.P., the Director agreed to provide health care services for the children. She also committed in the closing days of the First Trial to transfer the file to a new Ministry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852</w:t>
      </w:r>
      <w:r>
        <w:rPr>
          <w:rFonts w:ascii="arial" w:eastAsia="arial" w:hAnsi="arial" w:cs="arial"/>
          <w:color w:val="000000"/>
          <w:sz w:val="20"/>
          <w:lang w:val="en-US" w:eastAsia="en-US" w:bidi="ar-SA"/>
        </w:rPr>
        <w:t>  The plaintiffs allege several claims against the Director, including that she breached a reintegration agreement reached with J.P. on behalf of the children; failed to provide funds for the children to receive counselling; failed to transfer the file concerning J.P. and the children to a different Ministry office; and allowed the foster mother to inappropriately advise the children that they would be returning home to their mother's care before that decision was made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853</w:t>
      </w:r>
      <w:r>
        <w:rPr>
          <w:rFonts w:ascii="arial" w:eastAsia="arial" w:hAnsi="arial" w:cs="arial"/>
          <w:color w:val="000000"/>
          <w:sz w:val="20"/>
          <w:lang w:val="en-US" w:eastAsia="en-US" w:bidi="ar-SA"/>
        </w:rPr>
        <w:t>  Even though the Director withdrew her protection concerns, I did not agree that the children should be immediately returned to their mother's care. I found (based on Mr. Colby's evidence concerning the need for appropriate reintegration) that the children should be returned to J.P.'s full-time care on a graduated basis, progressing from unsupervised visits at her residence, including overnight visits, to their complete return to her care within six weeks of the implementation of a reintegration plan. At para. 512 of the Reasons, I said that "Mr. Colby conceived of a reintegration plan that calls for counselling and psychological and possibly psychiatric treatments that would last for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854</w:t>
      </w:r>
      <w:r>
        <w:rPr>
          <w:rFonts w:ascii="arial" w:eastAsia="arial" w:hAnsi="arial" w:cs="arial"/>
          <w:color w:val="000000"/>
          <w:sz w:val="20"/>
          <w:lang w:val="en-US" w:eastAsia="en-US" w:bidi="ar-SA"/>
        </w:rPr>
        <w:t xml:space="preserve">  I determined, at paras. 511 and 523, that the children were "presently in need of protection from the damage they have suffered as a result of their father's sexual and physical abuse", the Apprehension, and the "separation they have endured since then while [they] lived in different foster homes". I noted at para. 524 that the Director and J.P. were, in light of Mr. Colby's evidence, working up an appropriate reintegration plan and agreement to allow the children to be returned to their mother's care in a manner designed to avoid as much emotional upset as possible. To get the requisite care for the children without delay, I approved of the reintegration agreement and plan of care relying on my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855</w:t>
      </w:r>
      <w:r>
        <w:rPr>
          <w:rFonts w:ascii="arial" w:eastAsia="arial" w:hAnsi="arial" w:cs="arial"/>
          <w:color w:val="000000"/>
          <w:sz w:val="20"/>
          <w:lang w:val="en-US" w:eastAsia="en-US" w:bidi="ar-SA"/>
        </w:rPr>
        <w:t>  The plaintiffs claim that the Director failed to pay for the counselling services she agreed would be provided for the children. The Province disagrees and contends that J.P. voluntarily chose not to pursue what the Director had contracted to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856</w:t>
      </w:r>
      <w:r>
        <w:rPr>
          <w:rFonts w:ascii="arial" w:eastAsia="arial" w:hAnsi="arial" w:cs="arial"/>
          <w:color w:val="000000"/>
          <w:sz w:val="20"/>
          <w:lang w:val="en-US" w:eastAsia="en-US" w:bidi="ar-SA"/>
        </w:rPr>
        <w:t>  When the reintegration agreement was being negotiated, there was considerable confusion amongst the parties regarding the Director's authority to provide health care services to the children given her decision to withdraw from the Apprehension Proceeding on March 29. The Director's position in the First Trial was that she could not formally withdraw from the Apprehension Proceeding if she was to provide medical assistance to the children. Otherwise, once she withdrew and filed a Form "B", her jurisdiction to provide assistance only arose where a parent voluntarily submitted to her jurisdiction and reached agreement concerning a plan of care. J.P. did not wish to submit to the Director's jurisdiction given the circumstances of the case. The Province took a similar position in this action. Ms. Lejko, on the other hand, testified to the contrary, stating that the Director could provide health care services to the children absent an agreement requiring J.P. and the children to submit directly to the Director's jurisdiction. To this day, the confusion has not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857</w:t>
      </w:r>
      <w:r>
        <w:rPr>
          <w:rFonts w:ascii="arial" w:eastAsia="arial" w:hAnsi="arial" w:cs="arial"/>
          <w:color w:val="000000"/>
          <w:sz w:val="20"/>
          <w:lang w:val="en-US" w:eastAsia="en-US" w:bidi="ar-SA"/>
        </w:rPr>
        <w:t>  It will suffice for me to say that in determining this part of the claim, the plan called for in the reintegration agreement did not proceed in the manner originally agreed to by the parties, due to ongoing confusion and significant mistrust between the parties. Only part of the reintegration agreement was performed. No single party is wholly responsible for the lack of complete performance of the reintegration agreement. I find that through their conduct, the parties eventually treated the agreement to be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858</w:t>
      </w:r>
      <w:r>
        <w:rPr>
          <w:rFonts w:ascii="arial" w:eastAsia="arial" w:hAnsi="arial" w:cs="arial"/>
          <w:color w:val="000000"/>
          <w:sz w:val="20"/>
          <w:lang w:val="en-US" w:eastAsia="en-US" w:bidi="ar-SA"/>
        </w:rPr>
        <w:t>  The plaintiffs also claim that the Director should have assisted the children with additional funding when a request was made by their counsel in late July 2012. The plaintiffs complain that the Director refused to provide assistance unless J.P. entered into a voluntary care agreement with the Director that required her to submit to the Director's jurisdiction. They submit that the Director's insistence that she do so given the circumstances of this case is both insulting and contrary to Ms. Lejko's evidence. The Province defends this claim on the basis that there was no requirement in law for the Director to advance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859</w:t>
      </w:r>
      <w:r>
        <w:rPr>
          <w:rFonts w:ascii="arial" w:eastAsia="arial" w:hAnsi="arial" w:cs="arial"/>
          <w:color w:val="000000"/>
          <w:sz w:val="20"/>
          <w:lang w:val="en-US" w:eastAsia="en-US" w:bidi="ar-SA"/>
        </w:rPr>
        <w:t>  I am not satisfied that there is proof of any breach of the standard of care or of misfeasance. No breach of fiduciary duty can arise because the children were no longer in the Director's care when the request was made. The Director's demand that J.P. submit to the Director's jurisdiction as a condition precedent to funding does, however, cause me to be concerned about the Director's sincerity to assist the children in the wake of Mr. Colby's very specific evidence about the children's immediate needs, the historical circumstances of the case, and the Director's commitment to the Court in March and April 2012 to assist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860</w:t>
      </w:r>
      <w:r>
        <w:rPr>
          <w:rFonts w:ascii="arial" w:eastAsia="arial" w:hAnsi="arial" w:cs="arial"/>
          <w:color w:val="000000"/>
          <w:sz w:val="20"/>
          <w:lang w:val="en-US" w:eastAsia="en-US" w:bidi="ar-SA"/>
        </w:rPr>
        <w:t>  The plaintiffs' third claim concerns the Director's conduct that the plaintiffs allege impeded the delivery of health care services to the children. Following release of my Reasons, the plaintiffs applied to the Crime Victims Assistance Program operated by the provincial government for financial assistance. The goal was to secure funds for counselling services for the children. The department of the provincial government looking after such claims required documents from the Director in order to approve the claim. J.P.'s undisputed evidence is that she was advised by the Crime Victims Assistance Program that it made a request to the Director for those records in October 2012. For reasons not explained in the evidence, the Province, who, it turned out, acted as agent for the Director in response to the request, did not respond and delayed delivery of records required by another branch of government to issue funds to provide counselling services to the plaintiffs. It was only when the issue was raised by J.P. in her evidence in early June 2013 during the trial of this action that the Province caused the records to be sent. No evidence was led by the Province to explain the Director's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861</w:t>
      </w:r>
      <w:r>
        <w:rPr>
          <w:rFonts w:ascii="arial" w:eastAsia="arial" w:hAnsi="arial" w:cs="arial"/>
          <w:color w:val="000000"/>
          <w:sz w:val="20"/>
          <w:lang w:val="en-US" w:eastAsia="en-US" w:bidi="ar-SA"/>
        </w:rPr>
        <w:t>  I find the delay was unreasonable. While there is no direct evidence of malice, I can find no reasonable explanation for the Director's failure to act other than either a deliberate tactic or neglect. In either case, it was callous. It is a breach of the standard of care of a reasonable social worker to fail to respond to a request for records necessary to allow funds for counselling to be provided to the children. The Director's conduct falls outside of her statutory mandate to protect children and ignored Mr. Colby's opinion evidence and the Director's previous commitment to assist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862</w:t>
      </w:r>
      <w:r>
        <w:rPr>
          <w:rFonts w:ascii="arial" w:eastAsia="arial" w:hAnsi="arial" w:cs="arial"/>
          <w:color w:val="000000"/>
          <w:sz w:val="20"/>
          <w:lang w:val="en-US" w:eastAsia="en-US" w:bidi="ar-SA"/>
        </w:rPr>
        <w:t>  The plaintiffs' fourth claim concerns transfer of the file to a different Ministry office. I was advised by the Director during the First Trial, on April 4, 2012, that the Director would transfer the file a different Ministry office, to be handled by different personnel, given the spectre of the ongoing bad faith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DUNN: ... Your Lordship will note that the - - it will be a new office that would be dealing with the file, new social worker, Norissa Boussole [phonetic] as well as a new team leader. This plan was developed in consultation with both offices and it will have to be - it will have to be bendable in terms of exact - - once the therapeutic team is put together, they might have recommendations of how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863</w:t>
      </w:r>
      <w:r>
        <w:rPr>
          <w:rFonts w:ascii="arial" w:eastAsia="arial" w:hAnsi="arial" w:cs="arial"/>
          <w:color w:val="000000"/>
          <w:sz w:val="20"/>
          <w:lang w:val="en-US" w:eastAsia="en-US" w:bidi="ar-SA"/>
        </w:rPr>
        <w:t>  Subsequently, at the request of J.P. and with the concurrence of the Director, I ordered that no one from the Director's West Broadway office was to have any further involvement with J.P. and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864</w:t>
      </w:r>
      <w:r>
        <w:rPr>
          <w:rFonts w:ascii="arial" w:eastAsia="arial" w:hAnsi="arial" w:cs="arial"/>
          <w:color w:val="000000"/>
          <w:sz w:val="20"/>
          <w:lang w:val="en-US" w:eastAsia="en-US" w:bidi="ar-SA"/>
        </w:rPr>
        <w:t>  Even though the Director and senior staff at the Ministry were made aware of my order, staff at the West Broadway office, including Ms. Allen and Mr. Blandford, remained involved with decisions concerning counselling for and access to the children by J.P. and B.G., to the point where J.P.'s access to the children, which I had ordered, was temporarily disrupted and would have, without her counsel's assistance, been impeded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865</w:t>
      </w:r>
      <w:r>
        <w:rPr>
          <w:rFonts w:ascii="arial" w:eastAsia="arial" w:hAnsi="arial" w:cs="arial"/>
          <w:color w:val="000000"/>
          <w:sz w:val="20"/>
          <w:lang w:val="en-US" w:eastAsia="en-US" w:bidi="ar-SA"/>
        </w:rPr>
        <w:t>  Ms. Pop became involved with the children's affairs upon her return to the office in May because she was not advised of the order when she returned. It took approximately two months for the Director to complete arrangements for the new social workers to handle the children's file. In Ms. Pop's case, her breach of the order was inadvertent because she had not been made aware of it. Otherwise, the Director failed to ensure compliance with the order and the assurance she provided to the Court that steps would be taken promptly to arrange for a separate office to handle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866</w:t>
      </w:r>
      <w:r>
        <w:rPr>
          <w:rFonts w:ascii="arial" w:eastAsia="arial" w:hAnsi="arial" w:cs="arial"/>
          <w:color w:val="000000"/>
          <w:sz w:val="20"/>
          <w:lang w:val="en-US" w:eastAsia="en-US" w:bidi="ar-SA"/>
        </w:rPr>
        <w:t>  I also agree with the plaintiffs' submission that the Director failed to take steps to properly document the outcome of the case and the Director's decision to withdraw her protection concerns when the file was transferred, so that an internal view continued to be expressed that J.P. suffered from mental health concerns, despite the Director's decision to withdraw from the Apprehension Proceeding and in spite of my findings from the First Trial that J.P. did not suffer mental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867</w:t>
      </w:r>
      <w:r>
        <w:rPr>
          <w:rFonts w:ascii="arial" w:eastAsia="arial" w:hAnsi="arial" w:cs="arial"/>
          <w:color w:val="000000"/>
          <w:sz w:val="20"/>
          <w:lang w:val="en-US" w:eastAsia="en-US" w:bidi="ar-SA"/>
        </w:rPr>
        <w:t>  In all, I am satisfied that a negative view of J.P. and her mental capacity, to the point of being overtly visceral, as well as a disbelief in the finding that B.G. sexually abused his children, despite statements that the Director ultimately wished an independent third party to assess the evidence and determine the issues, inappropriately and unreasonably persists amongst social workers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868</w:t>
      </w:r>
      <w:r>
        <w:rPr>
          <w:rFonts w:ascii="arial" w:eastAsia="arial" w:hAnsi="arial" w:cs="arial"/>
          <w:color w:val="000000"/>
          <w:sz w:val="20"/>
          <w:lang w:val="en-US" w:eastAsia="en-US" w:bidi="ar-SA"/>
        </w:rPr>
        <w:t>  I turn, lastly, to the plaintiffs' fifth claim, which I find was not made out. The plaintiffs claim that Ms. Castro inappropriately divulged to K.G. the outcome of the Director's decision before the reintegration plan, including appropriate information to be given to the children, could be finalized. There was some evidence (some of which was hearsay) to suggest that K.G. was told by Ms. Castro that she would be returning to her mother's care at the same time that details were being sorted out between the Director and J.P. about the best and least disruptive means in which to communicate that decision to the children. The Province led evidence to support a defence that the information was conveyed to K.G. by or on behalf of J.P. The evidence is sufficiently vague such that I am not able to determine the full extent of the information provided by Ms. Castro to K.G. let alone whether it was the result of inadvertence, neglect or intentional conduct on the part of the Director. I have determined, however, that J.P. did not communicate the information to K.G.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XV. THE PROVINCE'S STANDARD OF CARE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869</w:t>
      </w:r>
      <w:r>
        <w:rPr>
          <w:rFonts w:ascii="arial" w:eastAsia="arial" w:hAnsi="arial" w:cs="arial"/>
          <w:color w:val="000000"/>
          <w:sz w:val="20"/>
          <w:lang w:val="en-US" w:eastAsia="en-US" w:bidi="ar-SA"/>
        </w:rPr>
        <w:t>  In this section, I explain why I rejected much of the evidence of the Province's standard of care expert, Ms. Frances Grunberg.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870</w:t>
      </w:r>
      <w:r>
        <w:rPr>
          <w:rFonts w:ascii="arial" w:eastAsia="arial" w:hAnsi="arial" w:cs="arial"/>
          <w:color w:val="000000"/>
          <w:sz w:val="20"/>
          <w:lang w:val="en-US" w:eastAsia="en-US" w:bidi="ar-SA"/>
        </w:rPr>
        <w:t>  Ms. Grunberg was asked by the Province to provide her opinion concerning two specific questions, as follows:</w:t>
      </w:r>
      <w:r>
        <w:rPr>
          <w:rFonts w:ascii="arial" w:eastAsia="arial" w:hAnsi="arial" w:cs="arial"/>
          <w:sz w:val="20"/>
          <w:lang w:val="en-US" w:eastAsia="en-US" w:bidi="ar-SA"/>
        </w:rPr>
        <w:cr/>
      </w:r>
    </w:p>
    <w:p>
      <w:pPr>
        <w:numPr>
          <w:numId w:val="6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Director and its delegates act in accordance with the policies and procedures (also referred to as the Ministry's Child and Family Development Service Standards) with respect to the impugned steps and decisions they made with respect to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ask that you try to link the substance of your opinion with the specific allegations as set out in paragraph 14 of the Amended Notice of Civil Claim.</w:t>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decision of the Director and its delegates to apprehend the [P.] children, place them in foster care, support the father as the custodial parent, and permit the father to have unsupervised access visits meet the requisite standard of care? Specifically, was/is it acceptable standard practice for social workers in British Columbia with delegated authority pursuant to the CFCSA to make the impugned decision in this case (i.e. to allow [B.G.] to have unsupervised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871</w:t>
      </w:r>
      <w:r>
        <w:rPr>
          <w:rFonts w:ascii="arial" w:eastAsia="arial" w:hAnsi="arial" w:cs="arial"/>
          <w:color w:val="000000"/>
          <w:sz w:val="20"/>
          <w:lang w:val="en-US" w:eastAsia="en-US" w:bidi="ar-SA"/>
        </w:rPr>
        <w:t>  Ms. Grunberg answered those questions in the affirmative, noting only a few minor deficiencies in the Director's conduct during her evidence in chief that she concluded were of no moment. In the course of providing her opinion, she also opined that the Director acted properly and in accordance with the standard of care throughout the Apprehension Proceeding, including the First Trial. The second half of Ms. Grunberg's report contains her analysis of the specific claims pled against the Province in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872</w:t>
      </w:r>
      <w:r>
        <w:rPr>
          <w:rFonts w:ascii="arial" w:eastAsia="arial" w:hAnsi="arial" w:cs="arial"/>
          <w:color w:val="000000"/>
          <w:sz w:val="20"/>
          <w:lang w:val="en-US" w:eastAsia="en-US" w:bidi="ar-SA"/>
        </w:rPr>
        <w:t>  From her work and educational experience, Ms. Grunberg appeared qualified to provide expert evidence concerning the standard of care in social work practice. She was formerly employed as a social worker for the Ministry and its predecessor until 1983. She obtained a Masters of Social Work from the University of Calgary in 1974. On her departure from the Ministry, she worked as a consultant for the VPD, the Vancouver School Board, and the provincial government providing advice concerning child protection issues. She also spent 10 years in private practice assisting adults who were victims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873</w:t>
      </w:r>
      <w:r>
        <w:rPr>
          <w:rFonts w:ascii="arial" w:eastAsia="arial" w:hAnsi="arial" w:cs="arial"/>
          <w:color w:val="000000"/>
          <w:sz w:val="20"/>
          <w:lang w:val="en-US" w:eastAsia="en-US" w:bidi="ar-SA"/>
        </w:rPr>
        <w:t>  In determining whether an expert's evidence will be helpful, courts look to the expert's independence and objectivity. This is where Ms. Grunberg's evidence was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874</w:t>
      </w:r>
      <w:r>
        <w:rPr>
          <w:rFonts w:ascii="arial" w:eastAsia="arial" w:hAnsi="arial" w:cs="arial"/>
          <w:color w:val="000000"/>
          <w:sz w:val="20"/>
          <w:lang w:val="en-US" w:eastAsia="en-US" w:bidi="ar-SA"/>
        </w:rPr>
        <w:t xml:space="preserve">  The Ontario Court of Appeal said in </w:t>
      </w:r>
      <w:r>
        <w:rPr>
          <w:rFonts w:ascii="arial" w:eastAsia="arial" w:hAnsi="arial" w:cs="arial"/>
          <w:i/>
          <w:color w:val="000000"/>
          <w:sz w:val="20"/>
          <w:lang w:val="en-US" w:eastAsia="en-US" w:bidi="ar-SA"/>
        </w:rPr>
        <w:t>Alfano v. Piersanti</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2012 ONCA 297</w:t>
        </w:r>
      </w:hyperlink>
      <w:r>
        <w:rPr>
          <w:rFonts w:ascii="arial" w:eastAsia="arial" w:hAnsi="arial" w:cs="arial"/>
          <w:color w:val="000000"/>
          <w:sz w:val="20"/>
          <w:lang w:val="en-US" w:eastAsia="en-US" w:bidi="ar-SA"/>
        </w:rPr>
        <w:t>, that experts "should not become advocates for the party or the positions of the party by whom they have been retained" (at para. 108). A "biased expert", the Court also said, "is unlikely to provide useful assistance" (at para. 105). The Court pointed out, at para. 108, that experts should not be influenced by their client: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not helpful to a court to have an expert simply parrot the position of the retaining client. Courts require more. The critical distinction is that the expert opinion should always be the result of the expert's independent analysis and conclusion. While the opinion may support the client's position, it should not be influenced as to form or content by the exigencies of the litigation or by pressure from the client. An expert's report or evidence should not be a platform from which to argue the client's case. As the trial judge in this case pointed out, "the fundamental principle in cases involving qualifications of experts is that the expert, although retained by the client, assists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Unfortunately, those cautions were not heeded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875</w:t>
      </w:r>
      <w:r>
        <w:rPr>
          <w:rFonts w:ascii="arial" w:eastAsia="arial" w:hAnsi="arial" w:cs="arial"/>
          <w:color w:val="000000"/>
          <w:sz w:val="20"/>
          <w:lang w:val="en-US" w:eastAsia="en-US" w:bidi="ar-SA"/>
        </w:rPr>
        <w:t xml:space="preserve">  An expert must also have a "full and accurate picture" of the facts: </w:t>
      </w:r>
      <w:r>
        <w:rPr>
          <w:rFonts w:ascii="arial" w:eastAsia="arial" w:hAnsi="arial" w:cs="arial"/>
          <w:i/>
          <w:color w:val="000000"/>
          <w:sz w:val="20"/>
          <w:lang w:val="en-US" w:eastAsia="en-US" w:bidi="ar-SA"/>
        </w:rPr>
        <w:t>Chan v. Chen</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2003 BCSC 1554</w:t>
        </w:r>
      </w:hyperlink>
      <w:r>
        <w:rPr>
          <w:rFonts w:ascii="arial" w:eastAsia="arial" w:hAnsi="arial" w:cs="arial"/>
          <w:color w:val="000000"/>
          <w:sz w:val="20"/>
          <w:lang w:val="en-US" w:eastAsia="en-US" w:bidi="ar-SA"/>
        </w:rPr>
        <w:t xml:space="preserve"> at para. 92. That, too, did not occur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876</w:t>
      </w:r>
      <w:r>
        <w:rPr>
          <w:rFonts w:ascii="arial" w:eastAsia="arial" w:hAnsi="arial" w:cs="arial"/>
          <w:color w:val="000000"/>
          <w:sz w:val="20"/>
          <w:lang w:val="en-US" w:eastAsia="en-US" w:bidi="ar-SA"/>
        </w:rPr>
        <w:t>  The thrust of Ms. Grunberg's evidence was that the Director met the standard of care and generally adhered to best practices. However, I am unable to rely upon much of Ms. Grunberg's evidence because I find that she was neither independent nor unbiased. To the contrary, I found that she lacked objectivity, was argumentative (both in her report and in her testimony), inconsistent, at times evasive when challenged in cross-examination or confronted with additional facts, and defensive. She expressed opinions without knowledge of important facts, she was mistaken about other key facts, and she disregarded yet others. Ms. Grunberg accepted a constrained retainer that called for her only to review the Director's conduct in investigating the sexual abuse allegations to determine if the Director met her policies but not to critique it. The second half of her report, which purports to respond to what she perceived the plaintiffs' claims to be, was advocacy in the guise of opinion evidence that, Ms. Grunberg ultimately conceded, did not engage her expertise. In sum, I found Ms. Grunberg to be an advocate for her client in respect of the opinions she expressed in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877</w:t>
      </w:r>
      <w:r>
        <w:rPr>
          <w:rFonts w:ascii="arial" w:eastAsia="arial" w:hAnsi="arial" w:cs="arial"/>
          <w:color w:val="000000"/>
          <w:sz w:val="20"/>
          <w:lang w:val="en-US" w:eastAsia="en-US" w:bidi="ar-SA"/>
        </w:rPr>
        <w:t>  I will provide some examples of the shortcomings in Ms. Grunberg's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878</w:t>
      </w:r>
      <w:r>
        <w:rPr>
          <w:rFonts w:ascii="arial" w:eastAsia="arial" w:hAnsi="arial" w:cs="arial"/>
          <w:color w:val="000000"/>
          <w:sz w:val="20"/>
          <w:lang w:val="en-US" w:eastAsia="en-US" w:bidi="ar-SA"/>
        </w:rPr>
        <w:t>  Ms. Grunberg displayed what seemed to be a poor memory of events, even in instances where it was clear that she read documents about an impugned issue shortly before she was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879</w:t>
      </w:r>
      <w:r>
        <w:rPr>
          <w:rFonts w:ascii="arial" w:eastAsia="arial" w:hAnsi="arial" w:cs="arial"/>
          <w:color w:val="000000"/>
          <w:sz w:val="20"/>
          <w:lang w:val="en-US" w:eastAsia="en-US" w:bidi="ar-SA"/>
        </w:rPr>
        <w:t>  As I have indicated, Ms. Grunberg misapprehended or was unaware of facts in numerous areas. For example:</w:t>
      </w:r>
      <w:r>
        <w:rPr>
          <w:rFonts w:ascii="arial" w:eastAsia="arial" w:hAnsi="arial" w:cs="arial"/>
          <w:sz w:val="20"/>
          <w:lang w:val="en-US" w:eastAsia="en-US" w:bidi="ar-SA"/>
        </w:rPr>
        <w:cr/>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mistakenly thought that the children had made their sexual abuse disclosures to J.P. in November 2009, that J.P. had reported these allegations to the Ministry in November, and that the Director had investigated them in November at the same time that she investigated the allegations of physical abuse. She also mistakenly thought that Mr. Tymkow had interviewed J.P. about the sexual abuse allegations, which he never did. Ms. Grunberg's testimony revealed that she paid insufficient or no heed to either or both the Ministry's own records and the Reasons. The Ministry's records clearly identify what the Director did to investigate reports of physical abuse, and the Reasons clearly set out when the Director was advised of J.P.'s concerns about sexual abuse and when the older children made their disclosures.</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thought that the Director offered support services to J.P. after she reported the sexual abuse. However, she could not point to any services that were offered and she admitted there is no record of it in the Ministry's records.</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believed that concerns for the whereabouts of the children expressed by J.P.'s family to the Ministry in December 2009 were a factor in the Director's decision to apprehend the children, but she did not know that on December 30, 2009, the day before the Apprehension, J.P.'s brother telephoned the Ministry on behalf of J.P.'s family to report that the children were safe with J.P. When Ms. Grunberg was confronted with a Ministry document recording that call, she became argumentative stating, "That was one call from one brother."</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know that J.P. was upset about the Director's decision to allow B.G. unsupervised access.</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know that Mr. Colby, whose opinions were relied on by the Director in support of her position throughout most of the First Trial, opined that J.P. did not coach the children to make their disclosures of sexual abuse.</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Grunberg had no recollection of reading J.P.'s December 21 Affidavit as part of her review. If she did, it was clear to me that she did not pay any attention to it. She also did not review the audio and video recordings made by J.P. of the children's disclosures of sexual abuse. Moreover, she did not watch the videos of the VPD's interviews with the two older children, BT.G. and K.G., nor did she read transcripts of those interviews. Instead, she read only summaries.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880</w:t>
      </w:r>
      <w:r>
        <w:rPr>
          <w:rFonts w:ascii="arial" w:eastAsia="arial" w:hAnsi="arial" w:cs="arial"/>
          <w:color w:val="000000"/>
          <w:sz w:val="20"/>
          <w:lang w:val="en-US" w:eastAsia="en-US" w:bidi="ar-SA"/>
        </w:rPr>
        <w:t xml:space="preserve">  I am satisfied that Ms. Grunberg lacked an appropriate understanding of the circumstances surrounding the children's disclosures of sexual abuse. Because she did not listen to what the children said or watch them making their statements, she could not appreciate their tone of voice, manner of speech, and body language and the nature of their interaction with their mother as they made their disclosures. As a result, and even though she admitted that the Director is required to consider children's disclosures concerning sexual abuse (and to consider them as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abuse), Ms. Grunberg was not in a position to provide useful opinion evidence concerning the Director's purported compliance with her statutory obligations and whether she met the standard of care in her assessment of and response to the children's disclosures of sexual abuse. Ms. Grunberg's evidence to justify her decision not to review the audio and video recordings of the children's disclosures - on the basis that she was asked to review the conduct of the Ministry to determine if it followed its policies, but otherwise not to critique its investigation - was, I find, illustrative of her failure to appreciate the inappropriate and one-sided nature of her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881</w:t>
      </w:r>
      <w:r>
        <w:rPr>
          <w:rFonts w:ascii="arial" w:eastAsia="arial" w:hAnsi="arial" w:cs="arial"/>
          <w:color w:val="000000"/>
          <w:sz w:val="20"/>
          <w:lang w:val="en-US" w:eastAsia="en-US" w:bidi="ar-SA"/>
        </w:rPr>
        <w:t>  Ms. Grunberg did not read through the transcripts of evidence from the First Trial nor did she review all of the exhibits. She felt confident, nonetheless, to express an opinion that the children were not sexually abused by their father. Moreover, Ms. Grunberg said the findings of fact from the First Trial were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Now, we in fact, know that the children were sexually abused;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believe we know that they were in fact sexually abused.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don't believe the court's findings. You think that the court got it wrong;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Sir, there are often findings of fact in court, and those cases get appealed and the finding of fact changes. The Ministry believed differently than the court found or brought judgment. The Ministry had a completely different position. Now, that position was not recognized, but that doesn't mean the Ministry was wrong, and that's what I was asked to comment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882</w:t>
      </w:r>
      <w:r>
        <w:rPr>
          <w:rFonts w:ascii="arial" w:eastAsia="arial" w:hAnsi="arial" w:cs="arial"/>
          <w:color w:val="000000"/>
          <w:sz w:val="20"/>
          <w:lang w:val="en-US" w:eastAsia="en-US" w:bidi="ar-SA"/>
        </w:rPr>
        <w:t>  Ms. Grunberg's evidence that she was not asked as part of her retainer to comment on Mr. Strickland's conduct highlights a significant gap in her analysis that, in my view, also undermines the strength of her opinion that the Director met the standard of care and generally adhered to best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883</w:t>
      </w:r>
      <w:r>
        <w:rPr>
          <w:rFonts w:ascii="arial" w:eastAsia="arial" w:hAnsi="arial" w:cs="arial"/>
          <w:color w:val="000000"/>
          <w:sz w:val="20"/>
          <w:lang w:val="en-US" w:eastAsia="en-US" w:bidi="ar-SA"/>
        </w:rPr>
        <w:t>  It is also troubling that Ms. Grunberg changed some of the opinions contained in her notes and her draft reports adverse to the Province's position to favour the Director her final report without any apparent basis or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884</w:t>
      </w:r>
      <w:r>
        <w:rPr>
          <w:rFonts w:ascii="arial" w:eastAsia="arial" w:hAnsi="arial" w:cs="arial"/>
          <w:color w:val="000000"/>
          <w:sz w:val="20"/>
          <w:lang w:val="en-US" w:eastAsia="en-US" w:bidi="ar-SA"/>
        </w:rPr>
        <w:t xml:space="preserve">  One example concerns the Director's reliance on the VPD investigation into the sexual abuse allegations. Ms. Grunberg testified that it was appropriate for the Director to rely on the VPD to conduct the investigation. However, her file note expressed a contrary opinion: the Ministry relied too heavily on the VPD. The note suggested that the Ministry should have conducted its own investigation in accordance with </w:t>
      </w:r>
      <w:r>
        <w:rPr>
          <w:rFonts w:ascii="arial" w:eastAsia="arial" w:hAnsi="arial" w:cs="arial"/>
          <w:i/>
          <w:color w:val="000000"/>
          <w:sz w:val="20"/>
          <w:lang w:val="en-US" w:eastAsia="en-US" w:bidi="ar-SA"/>
        </w:rPr>
        <w:t>CFS Standard</w:t>
      </w:r>
      <w:r>
        <w:rPr>
          <w:rFonts w:ascii="arial" w:eastAsia="arial" w:hAnsi="arial" w:cs="arial"/>
          <w:color w:val="000000"/>
          <w:sz w:val="20"/>
          <w:lang w:val="en-US" w:eastAsia="en-US" w:bidi="ar-SA"/>
        </w:rPr>
        <w:t xml:space="preserve">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885</w:t>
      </w:r>
      <w:r>
        <w:rPr>
          <w:rFonts w:ascii="arial" w:eastAsia="arial" w:hAnsi="arial" w:cs="arial"/>
          <w:color w:val="000000"/>
          <w:sz w:val="20"/>
          <w:lang w:val="en-US" w:eastAsia="en-US" w:bidi="ar-SA"/>
        </w:rPr>
        <w:t>  Another example relates to the plaintiffs' allegation that after having admitted that it was possible that B.G. sexually abused the children, the Director continued to take "the patently unreasonable position [during the First Trial] as late as Friday, December 16, 2011, that she supports sole custody for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886</w:t>
      </w:r>
      <w:r>
        <w:rPr>
          <w:rFonts w:ascii="arial" w:eastAsia="arial" w:hAnsi="arial" w:cs="arial"/>
          <w:color w:val="000000"/>
          <w:sz w:val="20"/>
          <w:lang w:val="en-US" w:eastAsia="en-US" w:bidi="ar-SA"/>
        </w:rPr>
        <w:t>  In her seventh draft report, Ms. Grunberg wrote that she could not provide an opinion about the Director's conduct and positions taken during the First Trial because she had not been present. The plaintiffs' claim was "difficult" to answer, she wrote, and any answer she could provide, she stated, would be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887</w:t>
      </w:r>
      <w:r>
        <w:rPr>
          <w:rFonts w:ascii="arial" w:eastAsia="arial" w:hAnsi="arial" w:cs="arial"/>
          <w:color w:val="000000"/>
          <w:sz w:val="20"/>
          <w:lang w:val="en-US" w:eastAsia="en-US" w:bidi="ar-SA"/>
        </w:rPr>
        <w:t>  After that draft was prepared, a file note made by Ms. Grunberg's assistant, Amy Rowe, who culled the Director's documents and made decisions about which ones Ms. Grunberg should review, records Ms. Rowe's discussion with one of the defence counsel representing the Province. On its face, the note reflects a conversation in which Ms. Grunberg was being asked to change her opinion about the Director's conduct during the First Trial. The key part of the note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other things: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pg. 38 14(v)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can only speculate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delete "having not been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say - for the reasons I have previously stated the decision to support full custody to [B.G.] was consistent with best practice &amp; is in the best interests of the children. Based on info rec'd to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888</w:t>
      </w:r>
      <w:r>
        <w:rPr>
          <w:rFonts w:ascii="arial" w:eastAsia="arial" w:hAnsi="arial" w:cs="arial"/>
          <w:color w:val="000000"/>
          <w:sz w:val="20"/>
          <w:lang w:val="en-US" w:eastAsia="en-US" w:bidi="ar-SA"/>
        </w:rPr>
        <w:t>  Ms. Grunberg's opinion in her draft was subsequently modified. In her final report, Ms. Grunberg opined that the Director's ongoing decision to support custody to the children's father met "best practice":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reasons previously stated, the decision to support the full custody for [B.G.] was consistent with best practice in child welfare.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889</w:t>
      </w:r>
      <w:r>
        <w:rPr>
          <w:rFonts w:ascii="arial" w:eastAsia="arial" w:hAnsi="arial" w:cs="arial"/>
          <w:color w:val="000000"/>
          <w:sz w:val="20"/>
          <w:lang w:val="en-US" w:eastAsia="en-US" w:bidi="ar-SA"/>
        </w:rPr>
        <w:t>  When initially confronted with Ms. Rowe's note, Ms. Grunberg said that she could not recall it. Not long afterwards, when the credibility of the opinion she expressed to the contrary in her final report was challenged, she suddenly remembered the circumstances in which she changed her opinion. She claimed that it had nothing to do with Ms. Rowe's note, and that she had simply decided to change her opinion "out of the blue". When the veracity of that testimony was challenged, Ms. Grunberg responded that she was giving her evidence at the trial under personal duress: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Now, let's talk about veracity and accuracy,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Ms. Grunberg. A few minutes ago, you said you had no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idea why you changed [the report]. That's still your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evidence; right?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just, out of the blue, decided to change it;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I recall, that's my recollection.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possible that you're either lying or that your memory is poor? Which is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possible that my memory is poor, and I'll tell you why, sir. On June 21st, my husband died. Okay? So I have - - I produced this report in December, when he was very ill, and then I went through a number of months of dealing with a very sick husband, who passed away. And I agreed to sit here and give evidence in court with - - under great psychological duress, personal duress.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890</w:t>
      </w:r>
      <w:r>
        <w:rPr>
          <w:rFonts w:ascii="arial" w:eastAsia="arial" w:hAnsi="arial" w:cs="arial"/>
          <w:color w:val="000000"/>
          <w:sz w:val="20"/>
          <w:lang w:val="en-US" w:eastAsia="en-US" w:bidi="ar-SA"/>
        </w:rPr>
        <w:t>  Because neither Ms. Rowe nor defence counsel testified, I cannot determine whether the note in fact refers to an instruction that came from defence counsel. I do find, however, that Ms. Grunberg thought that it did and acted upon what she perceived to be an instruction from counsel for the party for whom she was retained. I am also satisfied that Ms. Grunberg was not candid when she testified that she could not remember Ms. Rowe's note. She was visibly alarmed when plaintiffs' counsel put the document to her. She was clearly surprised that he had found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891</w:t>
      </w:r>
      <w:r>
        <w:rPr>
          <w:rFonts w:ascii="arial" w:eastAsia="arial" w:hAnsi="arial" w:cs="arial"/>
          <w:color w:val="000000"/>
          <w:sz w:val="20"/>
          <w:lang w:val="en-US" w:eastAsia="en-US" w:bidi="ar-SA"/>
        </w:rPr>
        <w:t>  Ms. Grunberg also did not disclose the true nature of her assistant's involvement in her report. Ms. Grunberg asserted that she was told not to do so by defence counsel for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where in your report do you make any reference to Amy Rowe?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make any reference to Amy Rowe.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discussed that with Ms. Johnston, because when I took this case I said to her that I would need assistance with the first breaking down of the files, and she agreed to that, and I was advised by her to - - that I did not need to say that because this report was substantively done by me. All the opinions are mine. So I was advised not to -- I need not put Amy Rowe's name in the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892</w:t>
      </w:r>
      <w:r>
        <w:rPr>
          <w:rFonts w:ascii="arial" w:eastAsia="arial" w:hAnsi="arial" w:cs="arial"/>
          <w:color w:val="000000"/>
          <w:sz w:val="20"/>
          <w:lang w:val="en-US" w:eastAsia="en-US" w:bidi="ar-SA"/>
        </w:rPr>
        <w:t>  According to Ms. Grunberg, Ms. Rowe's involvement went beyond typing and filing. She culled through Ministry documents, assisting with the task of identifying which documents Ms. Grunberg should review. Ms. Rowe also provided substantive text for Ms. Grunberg to add to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893</w:t>
      </w:r>
      <w:r>
        <w:rPr>
          <w:rFonts w:ascii="arial" w:eastAsia="arial" w:hAnsi="arial" w:cs="arial"/>
          <w:color w:val="000000"/>
          <w:sz w:val="20"/>
          <w:lang w:val="en-US" w:eastAsia="en-US" w:bidi="ar-SA"/>
        </w:rPr>
        <w:t>  In this section, I have identified many problems and concerns arising from Ms. Grunberg's testimony that affect the integrity, impartiality, and credibility of her opinion. It is not necessary for me to determine, therefore, whether Ms. Grunberg was actually instructed by counsel to change her opinion over a matter of substance (i.e., the Director's conduct during the First Trial) and to withhold disclosure about her assistant (who did more than act in a clerical function). I will, however, express my hope that such improper conduct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894</w:t>
      </w:r>
      <w:r>
        <w:rPr>
          <w:rFonts w:ascii="arial" w:eastAsia="arial" w:hAnsi="arial" w:cs="arial"/>
          <w:color w:val="000000"/>
          <w:sz w:val="20"/>
          <w:lang w:val="en-US" w:eastAsia="en-US" w:bidi="ar-SA"/>
        </w:rPr>
        <w:t>  Equally troubling was Ms. Grunberg's inability to provide a clear answer to a question put to her by plaintiffs' counsel concerning the appropriateness of the Director's position in the December 14 Statement confirming her ongoing support for B.G.'s claim for custody in circumstances where the Director conceded it was possible that he had sexually abused the children. Ms. Grunberg was asked whether it was the policy of the Director to support a claim for custody by a father who may have sexually abused his children. The question was put to her several times and in different forms. She did not provide direct answers to questions as she attempted to justify the Director's conduct throughout all of her dealings with the plaintiffs. I found her responses to be argumentative and generally unresponsive as illustrated in the following excerpt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Is it the policy of the Ministry of Children to support a claim for custody of a parent who may - - may have sexually abused his children? The answer to that would be no, of course?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 say is it the policy of the Ministry, there's no such policy.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fact, would it be astounding if the Ministry actually supported a claim for custody to a father who they knew may have sexually abused his children?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think the crux of your question is may have. If it was without a - - beyond a reasonable doubt established in by criminal terms that a person was a pedophile or a sexual offender, and the Ministry have that information, they would not support custody for that person.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question isn't about someone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where there's evidence beyond a reasonable doubt. I'm not even talking about someone where there is evidence on a balance of probabilities. I'm talking about a situation where sexual abuse is a possibility.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the Ministry support custody to a father who may have sexually abused his children?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answer would be no,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is a yes - - there isn't a yes or no answer, sir. I'm giving you my answer, which is if the Ministry had reasonable cause to believe that children would be in danger by putting them with a certain person, they would not put them with that person.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Right. And would it not be almost absurd if the Director's position was that, "Well, we don't know what happened. It's possible that [B.G.] sexually abused his children but it's also possible that maybe they got information from somewhere else. But nevertheless it's still possible that he sexually abused his children. But given all that, we're still supporting custody for dad." Now, that would be a pretty absurd situation,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Well, I can't comment on that because that is really not what happened in this case.</w:t>
            </w:r>
            <w:r>
              <w:rPr>
                <w:rFonts w:ascii="arial" w:eastAsia="arial" w:hAnsi="arial" w:cs="arial"/>
                <w:color w:val="000000"/>
                <w:sz w:val="18"/>
                <w:lang w:val="en-US" w:eastAsia="en-US" w:bidi="ar-SA"/>
              </w:rPr>
              <w:t xml:space="preserve"> So if you're asking me for a general opinion on this supposition, of course, the Ministry would not place children, knowingly place children in harm's way. That is not what the Ministry does.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Well, madam, have you looked at the December 14th, 2011, position statement of the Director in this case, that was filed in the first trial? Have you looked at that madam?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first trial?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 - I don't believe I have information from the first trial. I'm dealing with what I was given.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895</w:t>
      </w:r>
      <w:r>
        <w:rPr>
          <w:rFonts w:ascii="arial" w:eastAsia="arial" w:hAnsi="arial" w:cs="arial"/>
          <w:color w:val="000000"/>
          <w:sz w:val="20"/>
          <w:lang w:val="en-US" w:eastAsia="en-US" w:bidi="ar-SA"/>
        </w:rPr>
        <w:t>  When Ms. Grunberg was asked whether the Director's position to support custody for B.G. was inconsistent with her duty to protect children, she clung to her opinion that the Director took the correct position in supporting sole custody for B.G. even though she admitted that she was not claiming there was no evidence that B.G. sexually abused his children. Ultimately, Ms. Grunberg conceded that there was no policy in place that allowed the Director to support custody to a parent who was accused of sexually abusing his children, let alone in circumstances where the Director admitted sexual abuse was a possibility. Nevertheless, in spite of the concessions and admissions that she made during cross examination, Ms. Grunberg stuck to the opinion contained in her final report that the Director's decision to support full custody for B.G. was consistent with best practice in child welfare.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896</w:t>
      </w:r>
      <w:r>
        <w:rPr>
          <w:rFonts w:ascii="arial" w:eastAsia="arial" w:hAnsi="arial" w:cs="arial"/>
          <w:color w:val="000000"/>
          <w:sz w:val="20"/>
          <w:lang w:val="en-US" w:eastAsia="en-US" w:bidi="ar-SA"/>
        </w:rPr>
        <w:t>  In all, therefore, I found that Ms. Grunberg was unable to support the modified opinion she expressed in her final report when challenged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897</w:t>
      </w:r>
      <w:r>
        <w:rPr>
          <w:rFonts w:ascii="arial" w:eastAsia="arial" w:hAnsi="arial" w:cs="arial"/>
          <w:color w:val="000000"/>
          <w:sz w:val="20"/>
          <w:lang w:val="en-US" w:eastAsia="en-US" w:bidi="ar-SA"/>
        </w:rPr>
        <w:t>  Ms. Grunberg was questioned about the Director's decision to withdraw her protection concerns about J.P. in late March 2012. Ms. Grunberg mistakenly thought that the Director was forced to return the children to J.P. as a result of an order made by the Court even though she claimed not to know or understand why the Director reversed her position. She appeared not to know that the children were returned because the Director withdrew her concerns about J.P. and told the Court that the children should be returned to their mother's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898</w:t>
      </w:r>
      <w:r>
        <w:rPr>
          <w:rFonts w:ascii="arial" w:eastAsia="arial" w:hAnsi="arial" w:cs="arial"/>
          <w:color w:val="000000"/>
          <w:sz w:val="20"/>
          <w:lang w:val="en-US" w:eastAsia="en-US" w:bidi="ar-SA"/>
        </w:rPr>
        <w:t>  When Ms. Grunberg's cross-examination continued the next morning, however, she said that she could explain the Director's change in position. She testified, incorrectly, that the Ministry (she did not mention the Director) had no choice and did what it was told. According to Ms. Grunberg, "they were basically ordered to and had no choice" when the "judgment came down" (even though the Director's change in position occurred over two months before the decision was issued in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899</w:t>
      </w:r>
      <w:r>
        <w:rPr>
          <w:rFonts w:ascii="arial" w:eastAsia="arial" w:hAnsi="arial" w:cs="arial"/>
          <w:color w:val="000000"/>
          <w:sz w:val="20"/>
          <w:lang w:val="en-US" w:eastAsia="en-US" w:bidi="ar-SA"/>
        </w:rPr>
        <w:t>  Ms. Grunberg also testified that the Ministry's evidence "was not fully entered, on the advice of their lawyer". She was evasive when asked to explain what evidence the Director did not tender in the First Trial. Eventually, when pressed, she resiled, stating that the Court in the First Trial put no weight on the Director's evidence. This explanation is also incorrect because the Director chose not to lead any evidence in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900</w:t>
      </w:r>
      <w:r>
        <w:rPr>
          <w:rFonts w:ascii="arial" w:eastAsia="arial" w:hAnsi="arial" w:cs="arial"/>
          <w:color w:val="000000"/>
          <w:sz w:val="20"/>
          <w:lang w:val="en-US" w:eastAsia="en-US" w:bidi="ar-SA"/>
        </w:rPr>
        <w:t>  There was also inappropriate interference with Ms. Grunberg's cross-examination. At one point, immediately following a break, her approach to answering questions was suddenly quite changed. Ms. Grunberg became very stiff and formal, insisting that she be taken to every document before answering questions. She was resistant to questions designed to explore her memory. I am satisfied that the change in her approach was the result of a discussion she had over the break with a representative of the Province, whom I was told by defence counsel is a Ministry employee. That individual sat in the gallery nearly every day of the trial. He heard me repeatedly caution all witnesses under cross-examination, including Ms. Grunberg, of what I described as an absolute rule that they must not speak with anyone about their evidence. He also heard me caution Ms. Grunberg before each break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901</w:t>
      </w:r>
      <w:r>
        <w:rPr>
          <w:rFonts w:ascii="arial" w:eastAsia="arial" w:hAnsi="arial" w:cs="arial"/>
          <w:color w:val="000000"/>
          <w:sz w:val="20"/>
          <w:lang w:val="en-US" w:eastAsia="en-US" w:bidi="ar-SA"/>
        </w:rPr>
        <w:t>  Ms. Grunberg confirmed that during the break, she and the Ministry employee spoke of the need for her to insist on being shown documents before answering any questions. Their conversation followed on a ruling I gave the previous day concerning Ms. Grunberg's right to ask to look at documents before answering questions. The issue arose when counsel for the Province objected to questions by counsel for the plaintiffs designed to explore the extent of Ms. Grunberg's memory without letting her first look at a document. I sent Ms. Grunberg out of the courtroom while the objection was argued, and then, following submissions, ruled against it. The Ministry employee remained in the courtroom and heard the submissions and the ruling. He then took it upon himself to speak with Ms. Grunberg. In hearing Ms. Grunberg's account of the conversation and in viewing the change in her approach in answering questions after their discussion, I find that she agreed to listen to him despite the caution and then acted upon his advice as a means to assist her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902</w:t>
      </w:r>
      <w:r>
        <w:rPr>
          <w:rFonts w:ascii="arial" w:eastAsia="arial" w:hAnsi="arial" w:cs="arial"/>
          <w:color w:val="000000"/>
          <w:sz w:val="20"/>
          <w:lang w:val="en-US" w:eastAsia="en-US" w:bidi="ar-SA"/>
        </w:rPr>
        <w:t>  Despite the many problems and concerns I have identified regarding Ms. Grunberg's evidence, I have not rejected all of it. When presented with correct or additional facts and documents, Ms. Grunberg made a number of admissions, at odds with opinions expressed in her final report. She admitted:</w:t>
      </w:r>
      <w:r>
        <w:rPr>
          <w:rFonts w:ascii="arial" w:eastAsia="arial" w:hAnsi="arial" w:cs="arial"/>
          <w:sz w:val="20"/>
          <w:lang w:val="en-US" w:eastAsia="en-US" w:bidi="ar-SA"/>
        </w:rPr>
        <w:cr/>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Standards</w:t>
      </w:r>
      <w:r>
        <w:rPr>
          <w:rFonts w:ascii="arial" w:eastAsia="arial" w:hAnsi="arial" w:cs="arial"/>
          <w:color w:val="000000"/>
          <w:sz w:val="20"/>
          <w:lang w:val="en-US" w:eastAsia="en-US" w:bidi="ar-SA"/>
        </w:rPr>
        <w:t xml:space="preserve"> reflect the standard of care required of the Director and social workers in respect of their obligation to protect children from harm. It is the right of the child to be safe, heard, and cared for in a way that is in the child's best interests. It is the child's best interests that guide the duties of social workers.</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abuse is one of the most serious protection concerns that exist. Children's disclosures are a key source of information for a sexual abuse investigation. Disclosures from children of tender years should be accepted at face value at the start of any investigation, and should be believed absent evidence to the contrary. The infant plaintiffs' disclosures in this case, including the specifics, should have been recorded in MIS.</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J.P.'s calls to the After Hours unit on December 17, 2009, reporting that the children were disclosing sexual abuse was important information that should have been recorded in MIS. J.P.'s two phone calls to After Hours on December 17, 2009 were a request for help from the Director. The Director should have followed up with her the next day to investigate and offer support services. J.P. should have been told by the Director not to speak with the children about the disclosures.</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mistake on the Director's part not to interview Dr. Edamura. It was also a mistake not to record his report into MIS.</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BT.G.'s disclosures of touching involving his father in the shower and of physical abuse, recorded in the transcripts of the VPD interviews, are "serious allegations, a serious disclosure" and a "social worker would be very concerned about the safety and well-being of" BT.G. "if he was in the care of his father on his own at that time."</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absence of physical evidence does not mean sexual abuse did not occur. There are many cases where sexual abuse of children has occurred in the absence of physical evidence.</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parent kissing a child in the genital area, shown in a photograph of B.G. provided to the Director in December 2009 and introduced into evidence in the First Trial, could be a sign of sexual grooming behaviour promoted by B.G. When J.P. reported it, the Director should have enquired of others whether they had observed that behaviour.</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Anal fissures on a four year old, reported in hospital records concerning K.G. that were delivered to the Director in approximately February 2010, and over which the Director challenged Dr. Edamura's credibility and evidence in the First Trial, were unusual physical symptoms and could indicate sexual abuse.</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investigation into the sexual abuse allegations was effectively closed in December 2009, before the two older children were interviewed by the VPD in January 2010. Given that the children had yet to be interviewed on December 31, 2009, it was not possible for the Director to determine whether sexual abuse had occurred by that time.</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investigation concerning the sexual abuse allegations was formally closed as of February 2010.</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closing intake documents prepared by the Ministry's Intake unit in February 2010 are incorrect in reporting that there was no evidence of the children having been sexually abused by B.G.</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did not consider less intrusive measures before the Apprehension.</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have been sensible for the Director to first contact J.P. to produce the children before apprehending them. No difficulties were encountered when the Director asked J.P. to be at home with the children on the date of the Apprehension.</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not aware whether Mr. Strickland told Ms. Robinson that J.P. may be suicidal or homicidal. If that was the case, then those remarks should have been recorded in MIS.</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goal of the Director in assessing and investigating sexual abuse allegations is different than the police.</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inappropriate for Mr. Strickland to make his adverse comments about J.P. to Sergeant Pollard.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903</w:t>
      </w:r>
      <w:r>
        <w:rPr>
          <w:rFonts w:ascii="arial" w:eastAsia="arial" w:hAnsi="arial" w:cs="arial"/>
          <w:color w:val="000000"/>
          <w:sz w:val="20"/>
          <w:lang w:val="en-US" w:eastAsia="en-US" w:bidi="ar-SA"/>
        </w:rPr>
        <w:t>  The plaintiffs' appropriately rely on these admissions as additional proof of the standard of care and as opinion evidence supporting some of the claims they have advanced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XVI. THE PROVINCE'S SUBMISSION CONCERNING J.P.'s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904</w:t>
      </w:r>
      <w:r>
        <w:rPr>
          <w:rFonts w:ascii="arial" w:eastAsia="arial" w:hAnsi="arial" w:cs="arial"/>
          <w:color w:val="000000"/>
          <w:sz w:val="20"/>
          <w:lang w:val="en-US" w:eastAsia="en-US" w:bidi="ar-SA"/>
        </w:rPr>
        <w:t>  The Province argued that J.P.'s evidence lacked credibility and reliability. It submits that she intentionally withheld documents, was deliberately untruthful, and concocted evidence. The Province went so far as to characterize J.P.'s presentation in the witness box as a charade designed to curry favour with the Court. In its written submissions, the Province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was not a forthcoming witness. She was evasive. She regularly, and it is submitted, intentionally, chose to give her evidence in a quiet, almost whispering voice, ostensibly in an effort to appear more credible to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905</w:t>
      </w:r>
      <w:r>
        <w:rPr>
          <w:rFonts w:ascii="arial" w:eastAsia="arial" w:hAnsi="arial" w:cs="arial"/>
          <w:color w:val="000000"/>
          <w:sz w:val="20"/>
          <w:lang w:val="en-US" w:eastAsia="en-US" w:bidi="ar-SA"/>
        </w:rPr>
        <w:t>  I do not agree. There were times when she was testifying that J.P. strayed off topic, appeared very emotive or in significant emotional distress, or gave evidence in a non-linear or confusing manner. Even though she said that she was receiving counselling for her emotional distress, it was not readily apparent that her distress has been resolved. Overall, I found that J.P. struggled to remain composed when giving her evidence. I did not find J.P. to have been deliberately untruthful or to have engaged in feigned behaviour or intentional exaggeration or embellishment while testifying. I am satisfied that she sought to provide what she believed to be an accurate account of the facts as she knew or understood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906</w:t>
      </w:r>
      <w:r>
        <w:rPr>
          <w:rFonts w:ascii="arial" w:eastAsia="arial" w:hAnsi="arial" w:cs="arial"/>
          <w:color w:val="000000"/>
          <w:sz w:val="20"/>
          <w:lang w:val="en-US" w:eastAsia="en-US" w:bidi="ar-SA"/>
        </w:rPr>
        <w:t>  J.P.'s unwavering pursuit for the truth about the sexual abuse could be seen by some who are not aware of the true facts as inappropriately relentless. When looked at in context, however, her drive to protect her children and her distrust of the Director are both understandable and reasonable. Quite understandably, she became visibly upset during cross-examination when she heard the Province state, in the absence of any expert evidence or specific pleading to this effect, that the Province might, "depending on how the evidence unfolds", take the position that J.P. taught her younger daughter, P.G., how to masturbate in order to advance a sexual abuse claim. I was also struck by the intense grief and upset that she continued to suffer as her cross-examination carried on as the spectre of that allegation hung over the trial until the Province abandoned it in closing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907</w:t>
      </w:r>
      <w:r>
        <w:rPr>
          <w:rFonts w:ascii="arial" w:eastAsia="arial" w:hAnsi="arial" w:cs="arial"/>
          <w:color w:val="000000"/>
          <w:sz w:val="20"/>
          <w:lang w:val="en-US" w:eastAsia="en-US" w:bidi="ar-SA"/>
        </w:rPr>
        <w:t xml:space="preserve">  I have, nevertheless, taken a very cautious approach to evaluating and relying upon J.P.'s evidence when determining the liability issues. I am also mindful of the remarks made by Rothstein J.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that in a civil context, a trial judge "must look at the totality of evidence and assess the impact of the inconsistencies on that evidence on questions of credibility and reliability pertaining to the core issues in the case". My findings of fact are derived from the objective evidence, a comparative consideration of the legislative framework and standard of care with the conduct of the Director and her agents as gleaned from my assessment of the testimony given by the defence witnesses. Any reliance I have given to J.P.'s testimony is consequent upon corroboration by the evidence of others or the objective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908</w:t>
      </w:r>
      <w:r>
        <w:rPr>
          <w:rFonts w:ascii="arial" w:eastAsia="arial" w:hAnsi="arial" w:cs="arial"/>
          <w:color w:val="000000"/>
          <w:sz w:val="20"/>
          <w:lang w:val="en-US" w:eastAsia="en-US" w:bidi="ar-SA"/>
        </w:rPr>
        <w:t>  I also reject the Province's complaint that J.P.'s conduct in this trial was "outrageous" and "horrible" because she repeated some of her testimony from the First Trial concerning perceived misconduct on the part of the Director. I did not find that J.P. did that for a tactical or ulterior purpose. The Province's submission fails to recognize the emotional upset suffered by J.P. as a result of the Director's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909</w:t>
      </w:r>
      <w:r>
        <w:rPr>
          <w:rFonts w:ascii="arial" w:eastAsia="arial" w:hAnsi="arial" w:cs="arial"/>
          <w:color w:val="000000"/>
          <w:sz w:val="20"/>
          <w:lang w:val="en-US" w:eastAsia="en-US" w:bidi="ar-SA"/>
        </w:rPr>
        <w:t>  I have also determined that there is no merit in the Province's submission that J.P. refused to cooperate with the Director in providing access to the children's medical records. There was one point in time when J.P. met with Detective Rowley on December 23 and expressed surprise at the request for her medical clinical records because she was becoming alarmed at what seemed to be Detective Rowley's undue focus on her mental health and her apparent disinterest in hearing about the children's disclosures. J.P. did not refuse Detective Rowley's request and responded that she would have to think about her request in light of what she perceived to be Detective Rowley's one-sided approach to the interview and her lack of interest in the children's disclosures of sexual abuse. At the same time, J.P. agreed that the VPD could have access to the children's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XVII. THE CLAIM OF THE YOUNGEST CHILD, P.G.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Overview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910</w:t>
      </w:r>
      <w:r>
        <w:rPr>
          <w:rFonts w:ascii="arial" w:eastAsia="arial" w:hAnsi="arial" w:cs="arial"/>
          <w:color w:val="000000"/>
          <w:sz w:val="20"/>
          <w:lang w:val="en-US" w:eastAsia="en-US" w:bidi="ar-SA"/>
        </w:rPr>
        <w:t xml:space="preserve">  A further claim is advanced on behalf of the youngest child, P.G. The allegation is that as a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of the Director in permitting B.G. unsupervised access to his children, B.G. sexually abused his younger daughter during the times that he had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911</w:t>
      </w:r>
      <w:r>
        <w:rPr>
          <w:rFonts w:ascii="arial" w:eastAsia="arial" w:hAnsi="arial" w:cs="arial"/>
          <w:color w:val="000000"/>
          <w:sz w:val="20"/>
          <w:lang w:val="en-US" w:eastAsia="en-US" w:bidi="ar-SA"/>
        </w:rPr>
        <w:t>  The plaintiffs submit that proof of the claim comes from a number of sources, including:</w:t>
      </w:r>
      <w:r>
        <w:rPr>
          <w:rFonts w:ascii="arial" w:eastAsia="arial" w:hAnsi="arial" w:cs="arial"/>
          <w:sz w:val="20"/>
          <w:lang w:val="en-US" w:eastAsia="en-US" w:bidi="ar-SA"/>
        </w:rPr>
        <w:cr/>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opinion evidence of psychologist, Dr. Hughes Hervè;</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opinion evidence of psychologists, Dr. Claire Reeves and Mr. Colby, which has been imported into this trial from the First Trial;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statements by P.G. to her mother, preschool teacher,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nannies, counsellor Filomena Perrotta, and to her sister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front of supervised access worker Anita Windholz; and</w:t>
      </w:r>
      <w:r>
        <w:rPr>
          <w:rFonts w:ascii="arial" w:eastAsia="arial" w:hAnsi="arial" w:cs="arial"/>
          <w:sz w:val="20"/>
          <w:lang w:val="en-US" w:eastAsia="en-US" w:bidi="ar-SA"/>
        </w:rPr>
        <w:cr/>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eye witness testimony of nannies who observed P.G. masturbating after she was reunited with her mother in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912</w:t>
      </w:r>
      <w:r>
        <w:rPr>
          <w:rFonts w:ascii="arial" w:eastAsia="arial" w:hAnsi="arial" w:cs="arial"/>
          <w:color w:val="000000"/>
          <w:sz w:val="20"/>
          <w:lang w:val="en-US" w:eastAsia="en-US" w:bidi="ar-SA"/>
        </w:rPr>
        <w:t>  The Province denies that any sexual abuse occurred. It asserts that J.P. coached her daughter to make statements about her father in order to advance a claim that she knew to be false, and that the claim is "linked to and based upon a number of vague, inarticulate, and for the most part, gibberish-like statements made by P.G." As I pointed out, during much of the trial, the Province also reserved its right to defend the case on the basis that J.P. taught her daughter to masturbate in order to advance the claim. The Province also submits that the expert evidence of Dr. Hervè should be rejected because his investigation was flawed, he was not aware of important evidence, he failed to consider important evidence that he was aware of, he mischaracterized certain events, he inappropriately relied on findings of fact from the First Trial, and many of his opinions defy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913</w:t>
      </w:r>
      <w:r>
        <w:rPr>
          <w:rFonts w:ascii="arial" w:eastAsia="arial" w:hAnsi="arial" w:cs="arial"/>
          <w:color w:val="000000"/>
          <w:sz w:val="20"/>
          <w:lang w:val="en-US" w:eastAsia="en-US" w:bidi="ar-SA"/>
        </w:rPr>
        <w:t>  B.G., a third party at the instance of the Province, denies the allegation as well. He testified as part of the Province's case and cross-examined several witnesses (including the plaintiff's expert), but otherwise did not lead any other evidence to defend the allegation. Nor did B.G. take any steps to put in a case to defend against the third party proceedings. He chose not to attend much of the trial. He did not provide any oral or written submissions in opening or closing argument. I wish to make it clear that his conduct does not factor in my determination of this claim. I have decided the claim on its merits based on the evidence that was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914</w:t>
      </w:r>
      <w:r>
        <w:rPr>
          <w:rFonts w:ascii="arial" w:eastAsia="arial" w:hAnsi="arial" w:cs="arial"/>
          <w:color w:val="000000"/>
          <w:sz w:val="20"/>
          <w:lang w:val="en-US" w:eastAsia="en-US" w:bidi="ar-SA"/>
        </w:rPr>
        <w:t xml:space="preserve">  The Province did not object to the admission of evidence from Dr. Hervè, Ms. Perrotta, Anita Windholz, or Ministry records concerning certain statements made by P.G. Until closing argument, however, it objected to the admission of such evidence from J.P. and the nannies. The Province withdrew its objection in closing submissions, agreeing that the impugned evidence of those witnesses (all adduced in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should be admitted subject to the Province's submissions concerning weight. I have, nonetheless, when assessing the weight to be given to the evidence, taken account of the tests for admission of and reliance on hearsay evidence discussed in </w:t>
      </w:r>
      <w:r>
        <w:rPr>
          <w:rFonts w:ascii="arial" w:eastAsia="arial" w:hAnsi="arial" w:cs="arial"/>
          <w:i/>
          <w:color w:val="000000"/>
          <w:sz w:val="20"/>
          <w:lang w:val="en-US" w:eastAsia="en-US" w:bidi="ar-SA"/>
        </w:rPr>
        <w:t>R. v. Khan</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[1990] 2 S.C.R. 531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Khelawon</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Baldree</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2013 SCC 35</w:t>
        </w:r>
      </w:hyperlink>
      <w:r>
        <w:rPr>
          <w:rFonts w:ascii="arial" w:eastAsia="arial" w:hAnsi="arial" w:cs="arial"/>
          <w:color w:val="000000"/>
          <w:sz w:val="20"/>
          <w:lang w:val="en-US" w:eastAsia="en-US" w:bidi="ar-SA"/>
        </w:rPr>
        <w:t xml:space="preserve"> at para. 81, and </w:t>
      </w:r>
      <w:r>
        <w:rPr>
          <w:rFonts w:ascii="arial" w:eastAsia="arial" w:hAnsi="arial" w:cs="arial"/>
          <w:i/>
          <w:color w:val="000000"/>
          <w:sz w:val="20"/>
          <w:lang w:val="en-US" w:eastAsia="en-US" w:bidi="ar-SA"/>
        </w:rPr>
        <w:t>R. v. Badgerow,</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2014 ONCA 272</w:t>
        </w:r>
      </w:hyperlink>
      <w:r>
        <w:rPr>
          <w:rFonts w:ascii="arial" w:eastAsia="arial" w:hAnsi="arial" w:cs="arial"/>
          <w:color w:val="000000"/>
          <w:sz w:val="20"/>
          <w:lang w:val="en-US" w:eastAsia="en-US" w:bidi="ar-SA"/>
        </w:rPr>
        <w:t xml:space="preserve">. I have determined that the tests of necessity and reliability set out in </w:t>
      </w:r>
      <w:r>
        <w:rPr>
          <w:rFonts w:ascii="arial" w:eastAsia="arial" w:hAnsi="arial" w:cs="arial"/>
          <w:i/>
          <w:color w:val="000000"/>
          <w:sz w:val="20"/>
          <w:lang w:val="en-US" w:eastAsia="en-US" w:bidi="ar-SA"/>
        </w:rPr>
        <w:t>Khelawon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Baldree</w:t>
      </w:r>
      <w:r>
        <w:rPr>
          <w:rFonts w:ascii="arial" w:eastAsia="arial" w:hAnsi="arial" w:cs="arial"/>
          <w:color w:val="000000"/>
          <w:sz w:val="20"/>
          <w:lang w:val="en-US" w:eastAsia="en-US" w:bidi="ar-SA"/>
        </w:rPr>
        <w:t xml:space="preserve"> have been met. I am satisfied that the circumstances surrounding P.G.'s statements as well as their characteristics address and appropriately answer the inherent dangers and concerns posed by hearsay evidence: </w:t>
      </w:r>
      <w:r>
        <w:rPr>
          <w:rFonts w:ascii="arial" w:eastAsia="arial" w:hAnsi="arial" w:cs="arial"/>
          <w:i/>
          <w:color w:val="000000"/>
          <w:sz w:val="20"/>
          <w:lang w:val="en-US" w:eastAsia="en-US" w:bidi="ar-SA"/>
        </w:rPr>
        <w:t>Khan</w:t>
      </w:r>
      <w:r>
        <w:rPr>
          <w:rFonts w:ascii="arial" w:eastAsia="arial" w:hAnsi="arial" w:cs="arial"/>
          <w:color w:val="000000"/>
          <w:sz w:val="20"/>
          <w:lang w:val="en-US" w:eastAsia="en-US" w:bidi="ar-SA"/>
        </w:rPr>
        <w:t xml:space="preserve"> at p. 548. I am, as Charron J. stipulated in </w:t>
      </w:r>
      <w:r>
        <w:rPr>
          <w:rFonts w:ascii="arial" w:eastAsia="arial" w:hAnsi="arial" w:cs="arial"/>
          <w:i/>
          <w:color w:val="000000"/>
          <w:sz w:val="20"/>
          <w:lang w:val="en-US" w:eastAsia="en-US" w:bidi="ar-SA"/>
        </w:rPr>
        <w:t>Khelawon</w:t>
      </w:r>
      <w:r>
        <w:rPr>
          <w:rFonts w:ascii="arial" w:eastAsia="arial" w:hAnsi="arial" w:cs="arial"/>
          <w:color w:val="000000"/>
          <w:sz w:val="20"/>
          <w:lang w:val="en-US" w:eastAsia="en-US" w:bidi="ar-SA"/>
        </w:rPr>
        <w:t xml:space="preserve"> at paras. 62 - 63, able to "put sufficient trust in the truth and accuracy of the statement[s]"; the truth and accuracy of the hearsay statement[s] have been sufficiently tested in cross 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Events Leading Up to the Retainer of Dr. Hughes Hervè</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915</w:t>
      </w:r>
      <w:r>
        <w:rPr>
          <w:rFonts w:ascii="arial" w:eastAsia="arial" w:hAnsi="arial" w:cs="arial"/>
          <w:color w:val="000000"/>
          <w:sz w:val="20"/>
          <w:lang w:val="en-US" w:eastAsia="en-US" w:bidi="ar-SA"/>
        </w:rPr>
        <w:t>  Dr. Hervè was asked to assess whether P.G. was sexually abused by her father. He was retained because of events that occurred once P.G. was returned to her mother's care in June 2012. P.G. made statements about B.G. to her mother, to Ms. Perrotta, to nannies that helped J.P. care for the children, and to her preschool teacher that caused concern. As well, J.P. and the nannies also observed P.G. rubbing a blanket against her genitalia with such frequency and intensity that they became concerned she was trying to simulate sexual activity including masturbation. During the summer of 2012, P.G. was observed engaging in this conduct daily, regularly, and on average three times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916</w:t>
      </w:r>
      <w:r>
        <w:rPr>
          <w:rFonts w:ascii="arial" w:eastAsia="arial" w:hAnsi="arial" w:cs="arial"/>
          <w:color w:val="000000"/>
          <w:sz w:val="20"/>
          <w:lang w:val="en-US" w:eastAsia="en-US" w:bidi="ar-SA"/>
        </w:rPr>
        <w:t>  Dr. Hervè concluded that P.G. was sexually abused during the time when B.G. had unsupervised access to her. Before I turn to the essential components of Dr. Hervè's opinion and the reasons why I have accepted it, I have set out the circumstances leading up to his retainer not only for context, but because it is reliable probative evidence demonstrating that on the balance of probabilities, P.G. was sexually abused by B.G.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Incident at Supervised Access Visit in September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917</w:t>
      </w:r>
      <w:r>
        <w:rPr>
          <w:rFonts w:ascii="arial" w:eastAsia="arial" w:hAnsi="arial" w:cs="arial"/>
          <w:color w:val="000000"/>
          <w:sz w:val="20"/>
          <w:lang w:val="en-US" w:eastAsia="en-US" w:bidi="ar-SA"/>
        </w:rPr>
        <w:t>  The first inkling that something might be amiss surfaced during one of J.P.'s supervised access visits with her children in September 2011. During play time, P.G.'s older sister, K.G., was blowing bubbles and making noise (described as "raspberries") on P.G.'s stomach. P.G. insisted that she continue when K.G. tried to stop. At one point, J.P. heard her younger daughter say to K.G., "Do it to my pee pee" and saw P.G. try to pull at her 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918</w:t>
      </w:r>
      <w:r>
        <w:rPr>
          <w:rFonts w:ascii="arial" w:eastAsia="arial" w:hAnsi="arial" w:cs="arial"/>
          <w:color w:val="000000"/>
          <w:sz w:val="20"/>
          <w:lang w:val="en-US" w:eastAsia="en-US" w:bidi="ar-SA"/>
        </w:rPr>
        <w:t>  The supervised access worker, Anita Windholz, believed she heard P.G. say "Blow on my pee pee". She observed K.G. continue to blow raspberries on P.G.'s stomach (near her belly button) to the point where saliva was coming from K.G.'s mouth. Ms. Windholz did not see P.G.'s pants being pulled.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919</w:t>
      </w:r>
      <w:r>
        <w:rPr>
          <w:rFonts w:ascii="arial" w:eastAsia="arial" w:hAnsi="arial" w:cs="arial"/>
          <w:color w:val="000000"/>
          <w:sz w:val="20"/>
          <w:lang w:val="en-US" w:eastAsia="en-US" w:bidi="ar-SA"/>
        </w:rPr>
        <w:t xml:space="preserve">  I find both accounts of P.G.'s statements to be highly troubling. Regardless of whose version is accepted, the context of P.G.'s remarks appears sexualized because they refer to an act engaging her genitalia. From the unchallenged expert evidence adduced in the First Trial concerning the causes of sexualized behaviours and their relation to sexual abuse and from evidence establishing that P.G. was aware of her genitalia, I find both sets of reported remarks to be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920</w:t>
      </w:r>
      <w:r>
        <w:rPr>
          <w:rFonts w:ascii="arial" w:eastAsia="arial" w:hAnsi="arial" w:cs="arial"/>
          <w:color w:val="000000"/>
          <w:sz w:val="20"/>
          <w:lang w:val="en-US" w:eastAsia="en-US" w:bidi="ar-SA"/>
        </w:rPr>
        <w:t>  Nonetheless, I accept J.P.'s account of the event for several reasons. In cross-examination, Ms. Windholz admitted that P.G. may have used the words reported by J.P. Ms. Windholz did not attribute the same significance as J.P. did to P.G.'s remarks because she did not think that P.G. knew the name of her "body parts" (which, I am satisfied, P.G. did). Ms. Windholz thought the remarks were innocent. She was not aware, however, of the evidence given by others, including B.G. and Ms. Castro, demonstrating that P.G. was aware of her genitalia (e.g., P.G. referred to her "pee pee" when she needed to urinate). Even though Ms. Windholz testified that she does not remember P.G. trying to pull her pants down, and thought she would if it had occurred, she did not deny that it may have occurred. Ms. Windholz admitted that she saw clothing being moved: P.G.'s shirt was pulled up so that K.G. could blow raspberries on her unclothed stomach.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921</w:t>
      </w:r>
      <w:r>
        <w:rPr>
          <w:rFonts w:ascii="arial" w:eastAsia="arial" w:hAnsi="arial" w:cs="arial"/>
          <w:color w:val="000000"/>
          <w:sz w:val="20"/>
          <w:lang w:val="en-US" w:eastAsia="en-US" w:bidi="ar-SA"/>
        </w:rPr>
        <w:t>  I am satisfied that J.P. did not coach or influence P.G. to make the statement. J.P.'s access to her children only resumed in August 2011, initially to accommodate Mr. Colby's interviews of the children. Her contact with her children was supervised (and highly scrutinized) until the Director withdrew in March 2012. There is no suggestion in the reports prepared by the supervised access workers that J.P. tried to influence or coach her daughter to make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922</w:t>
      </w:r>
      <w:r>
        <w:rPr>
          <w:rFonts w:ascii="arial" w:eastAsia="arial" w:hAnsi="arial" w:cs="arial"/>
          <w:color w:val="000000"/>
          <w:sz w:val="20"/>
          <w:lang w:val="en-US" w:eastAsia="en-US" w:bidi="ar-SA"/>
        </w:rPr>
        <w:t>  After that, J.P.'s access increased so that eventually, as part of the reintegration plan that she and the Director agreed to, J.P. was allowed limited periods of unsupervised access. It was not until P.G. came back to her mother's full time care, however, that she and the nannies working for the family were in a position to hear and observe P.G.'s alarming remarks and conduct, all of which I am satisfied is evidence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923</w:t>
      </w:r>
      <w:r>
        <w:rPr>
          <w:rFonts w:ascii="arial" w:eastAsia="arial" w:hAnsi="arial" w:cs="arial"/>
          <w:color w:val="000000"/>
          <w:sz w:val="20"/>
          <w:lang w:val="en-US" w:eastAsia="en-US" w:bidi="ar-SA"/>
        </w:rPr>
        <w:t>  The Province relied on Ms. Windholz's evidence to refute J.P.'s account of the incident but also to challenge J.P.'s credibility overall, i.e., to demonstrate that she exaggerates when it is convenient for her case and that her testimony is not trustworthy. This approach fails to appreciate the overall significance of Ms. Windholz's testimony - it assists the plaintiffs' case in a larger sense. Ms. Windholz testified that she observed the children engaged in sexualized behaviours during supervised access visits, which conflicts with the contrary position taken by the Director in the First Trial. Ms. Windholz also reported her observation, and concern, to Ms. Allen that B.G. inappropriately massaged his older daughter, K.G. The Director did not follow up on her report to investigate.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Other Sexualized Behaviours and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924</w:t>
      </w:r>
      <w:r>
        <w:rPr>
          <w:rFonts w:ascii="arial" w:eastAsia="arial" w:hAnsi="arial" w:cs="arial"/>
          <w:color w:val="000000"/>
          <w:sz w:val="20"/>
          <w:lang w:val="en-US" w:eastAsia="en-US" w:bidi="ar-SA"/>
        </w:rPr>
        <w:t>  I turn now to the evidence concerning P.G.'s sexualized behaviours and highly troubling remarks that presented after she returned home in June 2012.</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Masturbatory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925</w:t>
      </w:r>
      <w:r>
        <w:rPr>
          <w:rFonts w:ascii="arial" w:eastAsia="arial" w:hAnsi="arial" w:cs="arial"/>
          <w:color w:val="000000"/>
          <w:sz w:val="20"/>
          <w:lang w:val="en-US" w:eastAsia="en-US" w:bidi="ar-SA"/>
        </w:rPr>
        <w:t>  J.P. and the nannies observed P.G. take blankets and rub them between her legs and as she did, to move her buttocks up and down. Sometimes P.G. would cover her face and say, "Go away. Go away from me", and at other times she would not. Sometimes she would put her face down, with her buttocks raised, and then rub the blanket back and forth in her genitalia. She was also seen panting and sweating and her face turned red as she rubbed the blanket on herself. Sometimes she used her hands to rub her genital area while she moved her pelvis to simulate what one nanny described as a "humping motion." P.G. was also seen tapping on her vagina. When some nannies who asked P.G., who was almost four years old in June 2012, to "please stop", they were, at times, told by P.G., "I'm not yet done", or "I have to", or "It's my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926</w:t>
      </w:r>
      <w:r>
        <w:rPr>
          <w:rFonts w:ascii="arial" w:eastAsia="arial" w:hAnsi="arial" w:cs="arial"/>
          <w:color w:val="000000"/>
          <w:sz w:val="20"/>
          <w:lang w:val="en-US" w:eastAsia="en-US" w:bidi="ar-SA"/>
        </w:rPr>
        <w:t>  The nannies and J.P. believed this behaviour to be abnormal and came to think that P.G. was engaged in some form of masturbatory or other sexualized conduct. Throughout the summer of 2012, they observed P.G. engage in this behaviour almost every day, on average about three times per day. Each nanny described witnessing what they believed to be P.G.'s masturbatory behaviour and one nanny saw it some 50 times. P.G.'s behaviour was not limited to her bedroom. As efforts were made to stop it, P.G. would try to seclude herself to places where she could be alone such as her bedroom or a bathroom. When caught, she would become quite agitated and sometimes would yell out, "I have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927</w:t>
      </w:r>
      <w:r>
        <w:rPr>
          <w:rFonts w:ascii="arial" w:eastAsia="arial" w:hAnsi="arial" w:cs="arial"/>
          <w:color w:val="000000"/>
          <w:sz w:val="20"/>
          <w:lang w:val="en-US" w:eastAsia="en-US" w:bidi="ar-SA"/>
        </w:rPr>
        <w:t>  Without being asked to do so, in the summer of 2012, one of the nannies, who was medically trained in the Philippines, recorded P.G.'s conduct (carried out in full view on the living room couch) on her smart phone without P.G. being aware that she did. The recordings, admitted into evidence, provide objective corroborative evidence of the graphic descriptions given by the nannies and J.P. of the manner and intensity of what I am satisfied was P.G.'s sexualized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928</w:t>
      </w:r>
      <w:r>
        <w:rPr>
          <w:rFonts w:ascii="arial" w:eastAsia="arial" w:hAnsi="arial" w:cs="arial"/>
          <w:color w:val="000000"/>
          <w:sz w:val="20"/>
          <w:lang w:val="en-US" w:eastAsia="en-US" w:bidi="ar-SA"/>
        </w:rPr>
        <w:t>  J.P. sought professional help to try to stop P.G. She and the nannies were advised to try distraction techniques, which, for a time, helped, although the frequency of P.G.'s sexualized behaviour has waxed and waned to this day. It is only more recently that P.G. has reacted more favourably to efforts to have her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929</w:t>
      </w:r>
      <w:r>
        <w:rPr>
          <w:rFonts w:ascii="arial" w:eastAsia="arial" w:hAnsi="arial" w:cs="arial"/>
          <w:color w:val="000000"/>
          <w:sz w:val="20"/>
          <w:lang w:val="en-US" w:eastAsia="en-US" w:bidi="ar-SA"/>
        </w:rPr>
        <w:t>  P.G. also blurted out to one of the nannies at a playground in August 2012, while they were playing a game of hide and seek, "Can you kiss my pee-pee, just like what daddy's doing to me? Just like this," and made a sucking motion with her mouth. The nanny was so surprised that she asked "Is that true?", to which P.G. replied that it was and giggled.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930</w:t>
      </w:r>
      <w:r>
        <w:rPr>
          <w:rFonts w:ascii="arial" w:eastAsia="arial" w:hAnsi="arial" w:cs="arial"/>
          <w:color w:val="000000"/>
          <w:sz w:val="20"/>
          <w:lang w:val="en-US" w:eastAsia="en-US" w:bidi="ar-SA"/>
        </w:rPr>
        <w:t>  In February 2013, the same nanny observed P.G. rubbing the blanket against her genitalia and panting. When asked what she was doing, P.G. looked at the nanny and responded, "I am doing this" and said, "Can you kiss my private part and stretch it?", stating, "It's so tasty like a cupcake" and then laughed. Then in March 2013, when the nanny was towelling P.G. dry after giving her a bath, P.G. told her, "You know what, my daddy kissed my pee pee, it hurts me" and repeated it three times. According to the nanny, P.G. blurted this out without prompting.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931</w:t>
      </w:r>
      <w:r>
        <w:rPr>
          <w:rFonts w:ascii="arial" w:eastAsia="arial" w:hAnsi="arial" w:cs="arial"/>
          <w:color w:val="000000"/>
          <w:sz w:val="20"/>
          <w:lang w:val="en-US" w:eastAsia="en-US" w:bidi="ar-SA"/>
        </w:rPr>
        <w:t>  The same nanny also saw P.G. mistreat one of the family cats by pulling its head and tail and choking it. According to Dr. Claire Reeves, whose evidence I accept, physical cruelty to animals is one of a number of presenting symptoms of sexual abuse in young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932</w:t>
      </w:r>
      <w:r>
        <w:rPr>
          <w:rFonts w:ascii="arial" w:eastAsia="arial" w:hAnsi="arial" w:cs="arial"/>
          <w:color w:val="000000"/>
          <w:sz w:val="20"/>
          <w:lang w:val="en-US" w:eastAsia="en-US" w:bidi="ar-SA"/>
        </w:rPr>
        <w:t>  In February 2013, P.G.'s preschool teacher (since September 2012) also observed P.G. lying on her stomach rubbing a blanket between her legs. She testified that while other children were sleeping, P.G. was "kind of masturbating", "on her tummy" and engaged in a "horsey kind of motion." P.G. did not want to give the blanket over to her teacher, saying "I want it, I want it." Another time, she saw P.G. playing with some toy horses and observed her put a toy horse down on a toy foal, saying to herself, "this is daddy, and this is baby" and "daddy shouldn't be on baby." Another troubling incident involved P.G. put one hand down a girl's dress while she used the other hand to rub her chest (which was bare under her 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933</w:t>
      </w:r>
      <w:r>
        <w:rPr>
          <w:rFonts w:ascii="arial" w:eastAsia="arial" w:hAnsi="arial" w:cs="arial"/>
          <w:color w:val="000000"/>
          <w:sz w:val="20"/>
          <w:lang w:val="en-US" w:eastAsia="en-US" w:bidi="ar-SA"/>
        </w:rPr>
        <w:t>  I accept the eye-witness accounts of P.G.'s sexualized behaviours and remarks. The descriptions of P.G.'s sexualized behaviours were consistent, candid, to the point without embellishment, and corroborated by video recordings. P.G.'s statements and conduct were made without prompting. I looked for and could not find any basis from which to conclude that the nannies and the preschool teacher were put up to their testimony by J.P. or anyone on her behalf or that their evidence was the result of any collaboration or collusion. I do not accept the Province's submission that P.G. was aware that she was being recorded and was acting out for the nannies.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934</w:t>
      </w:r>
      <w:r>
        <w:rPr>
          <w:rFonts w:ascii="arial" w:eastAsia="arial" w:hAnsi="arial" w:cs="arial"/>
          <w:color w:val="000000"/>
          <w:sz w:val="20"/>
          <w:lang w:val="en-US" w:eastAsia="en-US" w:bidi="ar-SA"/>
        </w:rPr>
        <w:t>  The Province concedes that P.G.'s behaviour was sexualized behaviour. I had come to the same determination as well. I do not, however, accept the Province's submission that P.G.'s conduct was nothing more than a child's self-soothing equivalent to a child sucking her thumb. The submission is not supported by any evidence and in fact, is inconsistent with the opinion evidence of Dr. Hervè concerning its compulsivity. I find P.G.'s masturbatory conduct to be evidence, amongst a constellation of other evidence, of sexual abuse.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P.G.'s Statements to Filomena Perrotta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935</w:t>
      </w:r>
      <w:r>
        <w:rPr>
          <w:rFonts w:ascii="arial" w:eastAsia="arial" w:hAnsi="arial" w:cs="arial"/>
          <w:color w:val="000000"/>
          <w:sz w:val="20"/>
          <w:lang w:val="en-US" w:eastAsia="en-US" w:bidi="ar-SA"/>
        </w:rPr>
        <w:t>  Filomena Perrotta was the licensed clinical counsellor retained to help the children with their reintegration into their mother's care. She has extensive experience working with children and families, including children who have suffered sexual abuse. Ms. Perrotta was called to explain some of her interactions with J.P. and the children during treatment, not to provide expert opinion evidence. Ms. Perrotta testified about certain remarks she heard P.G. make in treatment sessions. The Province's submission was that I should not rely on Ms. Perrotta's evidence describing what she said were P.G.'s unprompted statements about her father in determining whether P.G. was sexually abused because the counsellor unduly influenced P.G., for example, when she told her and her siblings at the outset of their treatments sessions that her father "was bad", or that "Daddy did bad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936</w:t>
      </w:r>
      <w:r>
        <w:rPr>
          <w:rFonts w:ascii="arial" w:eastAsia="arial" w:hAnsi="arial" w:cs="arial"/>
          <w:color w:val="000000"/>
          <w:sz w:val="20"/>
          <w:lang w:val="en-US" w:eastAsia="en-US" w:bidi="ar-SA"/>
        </w:rPr>
        <w:t>  I will start this part of the discussion by stating that I accept Ms. Perrotta's evidence that P.G. demonstrated her knowledge of her body parts including her genitalia, and that P.G. did understand that another person touching her genital area was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937</w:t>
      </w:r>
      <w:r>
        <w:rPr>
          <w:rFonts w:ascii="arial" w:eastAsia="arial" w:hAnsi="arial" w:cs="arial"/>
          <w:color w:val="000000"/>
          <w:sz w:val="20"/>
          <w:lang w:val="en-US" w:eastAsia="en-US" w:bidi="ar-SA"/>
        </w:rPr>
        <w:t>  Otherwise, I agree with the Province that I should not rely on her evidence, although not for the reasons it advances. My decision has nothing to do with any issue or concern about Ms. Perrotta's credibility because I found her to be a highly credible witness who provided an objective, non-partisan, and accurate account of her interactions with J.P. and the children. Ms. Perrotta was not influenced by the findings in the Reasons because she had not read them when she met the children and also, she followed her standard practice to not ask for details concerning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938</w:t>
      </w:r>
      <w:r>
        <w:rPr>
          <w:rFonts w:ascii="arial" w:eastAsia="arial" w:hAnsi="arial" w:cs="arial"/>
          <w:color w:val="000000"/>
          <w:sz w:val="20"/>
          <w:lang w:val="en-US" w:eastAsia="en-US" w:bidi="ar-SA"/>
        </w:rPr>
        <w:t xml:space="preserve">  My concern is that when Ms. Perrotta first met with the children, and although she did not mention sexual abuse, she believes she may have told them that she understood that their father had hurt them and explained that they were now safe. She also discussed "good touches" and "bad touches" with the children. I accept that Ms. Perrotta made these remarks as part of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treatment plan and not in any way to influence the children. Yet, when assessing the merits of the claim, I have decided not to give any weight to this particular aspect of Ms. Perrotta's evidence concerning P.G.'s statements to her in relation to her father in order to rule out the possibility that my determination is based, even in part, on statements by P.G. that might have been influenced in any way.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 P.G.'s Statements to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939</w:t>
      </w:r>
      <w:r>
        <w:rPr>
          <w:rFonts w:ascii="arial" w:eastAsia="arial" w:hAnsi="arial" w:cs="arial"/>
          <w:color w:val="000000"/>
          <w:sz w:val="20"/>
          <w:lang w:val="en-US" w:eastAsia="en-US" w:bidi="ar-SA"/>
        </w:rPr>
        <w:t>  The Province also submits that I should not rely on J.P.'s evidence concerning the statements P.G. made to her about B.G. The Province argues that J.P.'s conduct in recording one of her daughter's statements not only reflects adversely on her overall credibility but is one of many indicators of her overall dishonesty and her efforts to fabricate this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940</w:t>
      </w:r>
      <w:r>
        <w:rPr>
          <w:rFonts w:ascii="arial" w:eastAsia="arial" w:hAnsi="arial" w:cs="arial"/>
          <w:color w:val="000000"/>
          <w:sz w:val="20"/>
          <w:lang w:val="en-US" w:eastAsia="en-US" w:bidi="ar-SA"/>
        </w:rPr>
        <w:t>  I have decided not to rely on J.P.'s uncorroborated evidence in determining whether P.G. was sexually abused, but not for the reasons advanced by the Province. My concern is with the reliability, not the credibility, of the evidence in circumstances where J.P. was highly distressed by her daughter's conduct and remarks. For reasons I set out in a previous section concerning the overall credibility of J.P.'s evidence, where my assessment of the merits of the plaintiffs' claims involves J.P.'s evidence, I have looked for corroborating evidence before giving it any weight. For example, J.P.'s evidence regarding P.G.'s statements connecting her masturbatory behaviour to her father is corroborated and consistent with other evidence, and I have determined it is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941</w:t>
      </w:r>
      <w:r>
        <w:rPr>
          <w:rFonts w:ascii="arial" w:eastAsia="arial" w:hAnsi="arial" w:cs="arial"/>
          <w:color w:val="000000"/>
          <w:sz w:val="20"/>
          <w:lang w:val="en-US" w:eastAsia="en-US" w:bidi="ar-SA"/>
        </w:rPr>
        <w:t>  I now wish to address the Province's submissions concerning J.P.'s credibility in respect of the sexual abuse claim. I have considered and rejected the Province's submission challenging J.P.'s credibility on the basis that she did not produce a tape recording of one of her conversations with P.G. and did not produce clinical records from the HEAL Clinic, a medical facility, regarding medical examinations of the children until she was giving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942</w:t>
      </w:r>
      <w:r>
        <w:rPr>
          <w:rFonts w:ascii="arial" w:eastAsia="arial" w:hAnsi="arial" w:cs="arial"/>
          <w:color w:val="000000"/>
          <w:sz w:val="20"/>
          <w:lang w:val="en-US" w:eastAsia="en-US" w:bidi="ar-SA"/>
        </w:rPr>
        <w:t>  In June 2012, after the children returned to their mother's care, and while J.P. was eating a meal with her daughter, P.G. told her mother that "daddy eats my pee". This was the first time P.G. had made that statement to her mother. J.P. was horrified. She left momentarily to get her smartphone to record her daughter's comments. When she returned, she turned on the smart phone and asked her daughter, "What did you say about daddy?" to which P.G. said, "daddy says eat my pee pee, he said my pee pee". J.P. then said, "what?" to which P.G. repeated without any hint of prompting,"he said my pee pee" and "he says to eat my pee pee". I have listened to the tape recording. It is short. The questions she asked P.G. were not leading or suggestive. J.P. did not stray from asking her daughter to repeat what she said. I do not agree with the Province that J.P. was "badgering" or coaching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943</w:t>
      </w:r>
      <w:r>
        <w:rPr>
          <w:rFonts w:ascii="arial" w:eastAsia="arial" w:hAnsi="arial" w:cs="arial"/>
          <w:color w:val="000000"/>
          <w:sz w:val="20"/>
          <w:lang w:val="en-US" w:eastAsia="en-US" w:bidi="ar-SA"/>
        </w:rPr>
        <w:t>  Nor do I agree that the tape recording demonstrates J.P.'s dishonesty or lack of credibility. If anything, the circumstance in which it was disclosed during trial demonstrates the opposite. J.P. volunteered during her cross-examination that she had made the recording and offered to look for it and to produce it if she could find it in circumstances where late production of potentially critical evidence could jeopardize her testimony and possibly P.G.'s claim. Had she been dishonest or intended to conceal evidence, she would not have revealed the tape recording in circumstances where she could be accused of speaking to her child about a sexual abuse disclosure, particularly when her previous conduct in December 2009 had been so heavily criticized by the Director and was the subject of caution by Dr. Reeves. In looking at what transpired, and while not in any way condoning J.P.'s decision to ask her daughter to repeat her statement, I am satisfied that in the circumstances that J.P. found herself in at the early stage of the children's reintegration into her care, following a protracted, highly divisive, and acrimonious battle with the Director, an already highly distraught J.P. was now faced with a further shocking disclosure of sexual abuse. Her decision to record her daughter showed poor judgment, but at the same time her response must be viewed in the ongoing and highly emotive, distressing, and often chaotic circumstances present at her home in those early days (e.g., where J.P. had to deal with the children's violent behaviour and emotional abuse towards each other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944</w:t>
      </w:r>
      <w:r>
        <w:rPr>
          <w:rFonts w:ascii="arial" w:eastAsia="arial" w:hAnsi="arial" w:cs="arial"/>
          <w:color w:val="000000"/>
          <w:sz w:val="20"/>
          <w:lang w:val="en-US" w:eastAsia="en-US" w:bidi="ar-SA"/>
        </w:rPr>
        <w:t xml:space="preserve">  Nor do I draw any adverse conclusion regarding J.P.'s credibility, which the Province says I should, because she did not tell Ms. Perrotta about the statement P.G. made during dinner or the audio recording. J.P. met with Ms. Perrotta and P.G. for one-half hour during the day (and also separately with the other children) on June 23, 2012, before the remark was made at dinner. J.P. did not meet with Ms. Perrotta again until June 30. Ms. Perrotta's evidence and records show that in her interactions with Ms. Perrotta, J.P. was confronted with a host of significant, difficult, and stressful issues and problems concerning all of the children's reintegration into her care. There is nothing from the timing of their meetings and the time and date of P.G.'s remark from which I can conclude or infer any ulterior or </w:t>
      </w:r>
      <w:r>
        <w:rPr>
          <w:rFonts w:ascii="arial" w:eastAsia="arial" w:hAnsi="arial" w:cs="arial"/>
          <w:i/>
          <w:color w:val="000000"/>
          <w:sz w:val="20"/>
          <w:lang w:val="en-US" w:eastAsia="en-US" w:bidi="ar-SA"/>
        </w:rPr>
        <w:t>mala fide</w:t>
      </w:r>
      <w:r>
        <w:rPr>
          <w:rFonts w:ascii="arial" w:eastAsia="arial" w:hAnsi="arial" w:cs="arial"/>
          <w:color w:val="000000"/>
          <w:sz w:val="20"/>
          <w:lang w:val="en-US" w:eastAsia="en-US" w:bidi="ar-SA"/>
        </w:rPr>
        <w:t xml:space="preserve"> motives or misconduct on the part of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945</w:t>
      </w:r>
      <w:r>
        <w:rPr>
          <w:rFonts w:ascii="arial" w:eastAsia="arial" w:hAnsi="arial" w:cs="arial"/>
          <w:color w:val="000000"/>
          <w:sz w:val="20"/>
          <w:lang w:val="en-US" w:eastAsia="en-US" w:bidi="ar-SA"/>
        </w:rPr>
        <w:t>  The Province's further criticism of J.P. for not reporting P.G.'s statements and conduct to the police overlooks what I view to be J.P.'s reasonable apprehension for an independent and objective response. By that time, the nature of the VPD's initial investigation as well as Detective Rowley's injection into the restraining order proceeding in Provincial Court in July 2010 was well known to J.P. J.P. did report the incident to a VPD officer following up on her complaints about Detective Rowley's handling of the initial investigation, but there was no follow up. There is no evidence that the VPD investigated. J.P. cannot be criticized for failing to pursue it with the VPD or to turn to the Director to assist and investigate given their past response, the Director's failure to investigate the September 2011 statement in front of Ms. Windholz, and the Province's rejection of Dr. Hervè's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946</w:t>
      </w:r>
      <w:r>
        <w:rPr>
          <w:rFonts w:ascii="arial" w:eastAsia="arial" w:hAnsi="arial" w:cs="arial"/>
          <w:color w:val="000000"/>
          <w:sz w:val="20"/>
          <w:lang w:val="en-US" w:eastAsia="en-US" w:bidi="ar-SA"/>
        </w:rPr>
        <w:t>  I also reject the Province's submission that J.P. hid relevant documents from HEAL Clinic in order to avoid disclosure of evidence adverse to P.G.'s claim. In September 2012, Dr. Edamura referred the children to HEAL Clinic to be physically examined for evidence of sexual abuse. J.P. wanted to be sure that B.G. did not sexually abuse the children while in foster care. The examination took place in January 2013. The Province learned of the records (which record that on examination, there was no physical evidence of sexual abuse), requested their production from plaintiffs' counsel prior to trial, but did not press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947</w:t>
      </w:r>
      <w:r>
        <w:rPr>
          <w:rFonts w:ascii="arial" w:eastAsia="arial" w:hAnsi="arial" w:cs="arial"/>
          <w:color w:val="000000"/>
          <w:sz w:val="20"/>
          <w:lang w:val="en-US" w:eastAsia="en-US" w:bidi="ar-SA"/>
        </w:rPr>
        <w:t>  J.P. did not seek to thwart production of the HEAL Clinic records. She signed a consent form for the production of the HEAL Clinic records before trial. J.P.'s counsel did not originally produce them because he thought they were irrelevant since they neither confirmed nor rejected sexual abuse. When the issue arose at trial through a voluntary disclosure made by J.P. during cross-examination, her counsel readily conceded that his decision was an error. J.P. consented to their immediate production. J.P. also candidly admitted that the HEAL Clinic doctors told her the chances of finding physical evidence of sexual abuse was low. I was satisfied with her explanation concerning the care that she and the medical staff took to ensure a calm environment for the examinations. The Province did not object to late production of the records nor asserted that it was prejudiced by it. In fact, the Province sought their admission into the record. Whether the examination itself can be said to have caused harm, as the Province suggests, is not an issue for which evidence has been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948</w:t>
      </w:r>
      <w:r>
        <w:rPr>
          <w:rFonts w:ascii="arial" w:eastAsia="arial" w:hAnsi="arial" w:cs="arial"/>
          <w:color w:val="000000"/>
          <w:sz w:val="20"/>
          <w:lang w:val="en-US" w:eastAsia="en-US" w:bidi="ar-SA"/>
        </w:rPr>
        <w:t>  I am also unable to agree with the Province's submission that the contents of the HEAL Clinic records would have affected Dr. Hervè's opinion. I find there is nothing about them to disrupt his opinion concerning coaching and fabrication or untoward influence. Moreover, the results of the HEAL Clinic examination showing no damage or alteration to P.G.'s genital area does not rule out sexual abuse caused from oral or other genital contact that did not result in penetration.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949</w:t>
      </w:r>
      <w:r>
        <w:rPr>
          <w:rFonts w:ascii="arial" w:eastAsia="arial" w:hAnsi="arial" w:cs="arial"/>
          <w:color w:val="000000"/>
          <w:sz w:val="20"/>
          <w:lang w:val="en-US" w:eastAsia="en-US" w:bidi="ar-SA"/>
        </w:rPr>
        <w:t>  I also do not agree that an adverse inference should be drawn from J.P.'s failure to call Dr. Edamura to testify about his consultation with P.G. (in what appears in his records to have been in August 2012) because it was he who made the referral to the HEAL Clinic. His records are contained in the HEAL Clinic's records, which were admitted as business records at the insistence of the Province. The plaintiffs did not attempt to rely on his records to prove the sexual abuse claim. If the Province had wanted to rely on his records and his interaction with J.P. and P.G. to prove any part of its defence, then it could have called him. Otherwise, I find nothing on the plain reading of his records to support the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950</w:t>
      </w:r>
      <w:r>
        <w:rPr>
          <w:rFonts w:ascii="arial" w:eastAsia="arial" w:hAnsi="arial" w:cs="arial"/>
          <w:color w:val="000000"/>
          <w:sz w:val="20"/>
          <w:lang w:val="en-US" w:eastAsia="en-US" w:bidi="ar-SA"/>
        </w:rPr>
        <w:t>  I also reject the Province's submission, which it said was based on common sense, that J.P.'s evidence concerning her observations of P.G.'s masturbatory behaviour was not truthful because if she had been doing it as much as the witnesses say, then HEAL Clinic should have found physical evidence of it. This submission is not supported by any evidence and is entirely speculative. It is not an appropriate application of judicial notice to find that rubbing a blanket on a child's genital area, particularly when she was, as some of the evidence showed, wearing underpants, can be detected on examination. That is a matter for which evidence is required, and in particular,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951</w:t>
      </w:r>
      <w:r>
        <w:rPr>
          <w:rFonts w:ascii="arial" w:eastAsia="arial" w:hAnsi="arial" w:cs="arial"/>
          <w:color w:val="000000"/>
          <w:sz w:val="20"/>
          <w:lang w:val="en-US" w:eastAsia="en-US" w:bidi="ar-SA"/>
        </w:rPr>
        <w:t>  The Province's submission that some parents would not wish to subject their children to any further examinations to investigate sexual abuse particularly where the medical advice was that the likelihood of finding any physical evidence was low at that time is well taken. Yet, it is also understandable that parents who finds themselves in the circumstances of this case existing at that time would want to determine the full extent of any sexual abuse in order to determine an appropriate treatment regime, especially in circumstances when that parent's youngest child is engaged in regular and intense masturbatory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952</w:t>
      </w:r>
      <w:r>
        <w:rPr>
          <w:rFonts w:ascii="arial" w:eastAsia="arial" w:hAnsi="arial" w:cs="arial"/>
          <w:color w:val="000000"/>
          <w:sz w:val="20"/>
          <w:lang w:val="en-US" w:eastAsia="en-US" w:bidi="ar-SA"/>
        </w:rPr>
        <w:t>  I do agree with the Province's submission that the records and some of J.P.'s testimony about them demonstrates J.P.'s fixation with the sexual abuse allegations and her reluctance to accept that there is no physical evidence of sexual abuse. While it bears on the reliability of her evidence it does not detract from the independent evidence that proves on a balance of probabilities that P.G. was sexually abused by B.G. while he enjoyed unsupervised access with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Dr. Hervè</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953</w:t>
      </w:r>
      <w:r>
        <w:rPr>
          <w:rFonts w:ascii="arial" w:eastAsia="arial" w:hAnsi="arial" w:cs="arial"/>
          <w:color w:val="000000"/>
          <w:sz w:val="20"/>
          <w:lang w:val="en-US" w:eastAsia="en-US" w:bidi="ar-SA"/>
        </w:rPr>
        <w:t>  Dr. Hervè is a highly qualified forensic psychologist whose clinical work focuses primarily on the assessment of minors. His expertise includes forensic assessments to determine the risk or occurrence of sexual abuse. He was retained to investigate whether P.G. had been sexually abused by her father. The Province did not object to Dr. Hervè being tendered as an expert in the field of forensic psychology with respect to allegations of sexual abuse concerning children. His report was tendered into evidence and certain excerpts from it are contained in this section. The various excerpts I have set out from his trial testimony are from his evidence given during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954</w:t>
      </w:r>
      <w:r>
        <w:rPr>
          <w:rFonts w:ascii="arial" w:eastAsia="arial" w:hAnsi="arial" w:cs="arial"/>
          <w:color w:val="000000"/>
          <w:sz w:val="20"/>
          <w:lang w:val="en-US" w:eastAsia="en-US" w:bidi="ar-SA"/>
        </w:rPr>
        <w:t>  Dr. Hervè approached his investigation with great care. He considered multiple hypotheses. He was fully alive to the possibility that P.G. may have been coached or influenced by her mother or siblings because children are, as he put it, "particularly susceptible to the effects of leading questions and to suggestion." He also considered the possibility of an unintentional false allegation. The interviewer, he said, "must have knowledge of the memory, language and expressive abilities of children of different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issue of contamination, can you elaborate on that a little bit more?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contamination refers to someone's memory being influenced by external factors. What we know about this is that one of the factors related to age is that if children are interviewed in a leading or suggestive fashion, then they're more susceptible than adults to suggestion, which can contaminate, influence, distort their memory. And this is - -this is - - the younger the child, the more this is true. ... And it's only - - it doesn't mean that their memory...it only means that if a child is poorly interviewed or talked to, then the memory can be contaminated. But a child who's interviewed properly, that doesn't occur.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955</w:t>
      </w:r>
      <w:r>
        <w:rPr>
          <w:rFonts w:ascii="arial" w:eastAsia="arial" w:hAnsi="arial" w:cs="arial"/>
          <w:color w:val="000000"/>
          <w:sz w:val="20"/>
          <w:lang w:val="en-US" w:eastAsia="en-US" w:bidi="ar-SA"/>
        </w:rPr>
        <w:t>  Dr. Hervè explained that government agencies and professional organizations have recently developed standardized training procedures for child sexual abuse investigations to be applied by those responsible to interview children. In this case, he applied the "Step-Wise Interview" method (developed by his mentor, Dr. John Yuille) which is adopted by "professionals [including police officers] in every province in Canada", and adopted as the interviewing standard in England and Wales and in a number of states in the United States, as well as the U.S. army. The Step-Wise interview standard was developed to provide a consistent framework in which to obtain a child's evidence and to avoid the dangers inherent in the interview process, which Dr. Hervè described in his report dated October 31, 2012 as follows:</w:t>
      </w:r>
      <w:r>
        <w:rPr>
          <w:rFonts w:ascii="arial" w:eastAsia="arial" w:hAnsi="arial" w:cs="arial"/>
          <w:sz w:val="20"/>
          <w:lang w:val="en-US" w:eastAsia="en-US" w:bidi="ar-SA"/>
        </w:rPr>
        <w:cr/>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Interviewers too often use leading questions, to which children are particularly susceptible;</w:t>
      </w:r>
    </w:p>
    <w:p>
      <w:pPr>
        <w:numPr>
          <w:numId w:val="7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Interviewers do not allow children to take their time and to describe events in their own words;</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Interviewers are usually not trained investigators and, as a consequence, they do not obtain enough information to validate the child's account;</w:t>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Interviewers often have only one hypothesis in the interview setting and this hypothesis "blinds" the interviewer to obtaining all the relevant information from the child;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Interviewers may use language, which is inappropriate for children (particularly with preschool age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956</w:t>
      </w:r>
      <w:r>
        <w:rPr>
          <w:rFonts w:ascii="arial" w:eastAsia="arial" w:hAnsi="arial" w:cs="arial"/>
          <w:color w:val="000000"/>
          <w:sz w:val="20"/>
          <w:lang w:val="en-US" w:eastAsia="en-US" w:bidi="ar-SA"/>
        </w:rPr>
        <w:t>  Dr. Hervè testified that the Step-Wise program required him to establish rapport with P.G. and to develop a base line of her cognitive behaviour and her memory for recent events: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Step-Wise protocol is a protocol that's used with a variety of children including children with developmental delays.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you're working with children, either very young children or children with language such as in this case, delays, what you want to try to do is assess what the issues are during that rapport baseline. That's why I, when I - - when we were looking at the videos, I was talking about assessing the baseline and seeing what's her ability to recall something in the recent past and more distant past, how she responds to different types of open-ended questions, her colours, her concepts. And the protocol is designed to be able to be used with a wide variety of different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957</w:t>
      </w:r>
      <w:r>
        <w:rPr>
          <w:rFonts w:ascii="arial" w:eastAsia="arial" w:hAnsi="arial" w:cs="arial"/>
          <w:color w:val="000000"/>
          <w:sz w:val="20"/>
          <w:lang w:val="en-US" w:eastAsia="en-US" w:bidi="ar-SA"/>
        </w:rPr>
        <w:t>  To prepare for the interview, he sought appropriate "timeline" information about P.G. including her preschool, recent birthday, cognitive development, and her "understanding of concept and language, body parts", and her nap and feeding times, all in order to inform his approach. In obtaining pre-interview information and during the interviews themselves, he followed his standard practice of asking open-ended, as opposed to leading,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958</w:t>
      </w:r>
      <w:r>
        <w:rPr>
          <w:rFonts w:ascii="arial" w:eastAsia="arial" w:hAnsi="arial" w:cs="arial"/>
          <w:color w:val="000000"/>
          <w:sz w:val="20"/>
          <w:lang w:val="en-US" w:eastAsia="en-US" w:bidi="ar-SA"/>
        </w:rPr>
        <w:t>  In reading his report, in listening to his testimony, and from watching the videotapes of his interactions with P.G., I am satisfied that Dr. Hervè applied the Step-Wise protocol and that he specifically looked for evidence of prompting, fabrication, and coaching throughout. He also considered the possibility of false allegations due to a combination of specific suggestions made to P.G., known as "stereotype induction", which he described in his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Stereotype induction is some children who always hear negative things about somebody may develop a particular view of that person even though nothing - - even though they've had very limited interaction with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so in this case, so if they hear that this person is always a bad individual they can create a memory of something bad that that person did, right? And so if you mix that with messages about sexuality and so on, then yes, there is a possibility of this type of information leading to a suggestion that could contaminate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959</w:t>
      </w:r>
      <w:r>
        <w:rPr>
          <w:rFonts w:ascii="arial" w:eastAsia="arial" w:hAnsi="arial" w:cs="arial"/>
          <w:color w:val="000000"/>
          <w:sz w:val="20"/>
          <w:lang w:val="en-US" w:eastAsia="en-US" w:bidi="ar-SA"/>
        </w:rPr>
        <w:t>  Once Dr. Hervè obtained background information, he met with P.G. alone on two occasions. The first interview took place on September 18, 2012 and the second approximately a month later on October 11. In his report, he described the goal for each interview, his approach, and the events that occurred during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960</w:t>
      </w:r>
      <w:r>
        <w:rPr>
          <w:rFonts w:ascii="arial" w:eastAsia="arial" w:hAnsi="arial" w:cs="arial"/>
          <w:color w:val="000000"/>
          <w:sz w:val="20"/>
          <w:lang w:val="en-US" w:eastAsia="en-US" w:bidi="ar-SA"/>
        </w:rPr>
        <w:t>  The goal of the first interview was to provide P.G., through an indirect approach, the opportunity to discuss abuse she may have experienced. Once rapport was established and baseline information obtained, Dr. Hervè asked P.G. who her father was, to which she said, spontaneously, that her father was eating and biting her "pee pee", and as she did, she turned sideways in her chair and pointed to her buttock/genital area. Given the importance placed on the interview by Dr. Hervè, especially P.G.'s spontaneous association between her genitalia and her father, I have set out Dr. Hervè's report of the first interview (which I found to be corroborated by the videotape of that interview):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goal of this interview was to provide [P.G.] an opportunity to discuss any abuse that she may have experienced. After establishing rapport and some baseline information, the issue of abuse was probed indirectly. First, she was asked about good things and bad things that may have happened to her. This did not trigger any abuse-related information. Second, she was asked about people in her life, as well as people she likes and does not like. These probes did not trigger any abuse-related information. Finally, she was asked who her father was. At this time, she was sitting on a chair and she spontaneously stated in succession that "... my dad was eating my pee pee like this, he was biting my pee pee like this, he eat my penis like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[P.G.] made the first statement ("... my dad was eating my pee pee like this"), she turned sideways in the chair on her right side, and pointed backwards with her left hand to her buttock/genital area. When she made the second statement ("he was biting my pee pee like this"), she further turned over (i.e., her body was slightly facing downward on the chair) and again used her left hand to point to her bottom, grabbing her bottom in the process. When she made the third statement ("he eat my penis like this"), she fully turned around (i.e., was now lying face down on the chair), put her face/mouth against the back of the chair and made an eating gesture and sound (as if mimicking her father's alleged behavior towards her when engaging in the act she was describing). [P.G.] then got off the chair. When asked what else her father does, she stated "he does like this" while mimicking the behaviour by eating the back of the chair. When asked what she just did, she stated "he was doing like this" and repeated the act (i.e., mimicked the behaviour by eating the back of the chair), adding "he do that." When asked if she could use her words to describe what that is, she walked away. When subsequently asked what she said her dad did, she again stated that "he was eating my pee pee like this" while mimicking the eating behavior against the back of the chair.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[P.G.] did not provide any further details when asked more specific open-ended questions (e.g., how she was sitting when this happened, when this occurred, where this occurred). She subsequently expressed and presented as tired and disinterested in continuing with the interview. Before concluding the interview, she was asked if anyone/someone else touched her pee pee, to which she responded in the affirmative. When asked who, she stated "daddy." When asked if someone else did that, she talked about another unrelated topic.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961</w:t>
      </w:r>
      <w:r>
        <w:rPr>
          <w:rFonts w:ascii="arial" w:eastAsia="arial" w:hAnsi="arial" w:cs="arial"/>
          <w:color w:val="000000"/>
          <w:sz w:val="20"/>
          <w:lang w:val="en-US" w:eastAsia="en-US" w:bidi="ar-SA"/>
        </w:rPr>
        <w:t>  The purpose of the second interview was to find out if P.G. could provide further information about the alleged sexual abuse and to "gain a better understanding of her knowledge of body parts." Within a minute of the interview getting underway, P.G. said, spontaneously, "so, daddy eat my pee pee...and he kissed my penis...and he eat my penis". She made these statements while sitting in a chair and pointing to her genital area either with her left hand or both hands. When asked "what did daddy do", she again stated that "he, he eat my penis." When asked if her father did something else she "responded in the affirmative but gave no further details." When taken to body charts for boys and girls, she labelled both female and male genitals and buttocks as "penis", but was otherwise accurate in her labelling of other body parts. Overall, Dr. Hervè opined that while there was some "lack of clari[t]y about the exact nature of the alleged behaviour (i.e., whether the alleged perpetrator was using his mouth on her vagina and/or buttocks), her statements were clear in terms of the perpetrator using his mouth on her private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962</w:t>
      </w:r>
      <w:r>
        <w:rPr>
          <w:rFonts w:ascii="arial" w:eastAsia="arial" w:hAnsi="arial" w:cs="arial"/>
          <w:color w:val="000000"/>
          <w:sz w:val="20"/>
          <w:lang w:val="en-US" w:eastAsia="en-US" w:bidi="ar-SA"/>
        </w:rPr>
        <w:t>  My review of the videotapes of the interviews confirmed that during his two sessions with P.G., Dr. Hervè engaged in various methods to test for coaching. Through distraction and other techniques, it was clear that there was - in her association with her father - definite consistency in P.G.'s unambiguous spontaneous statements and physical gestures concerning her genitalia. P.G. also made clear, unambiguous statements linking her father to sexual references. In watching the videotapes of her interviews with Dr. Hervè, I was struck by how effortlessly and naturally her statements and gestures were made without any demonstrable change in her demeanour. P.G. did not hesitate or otherwise appear to try to recall something that she had been coached to do. I found her demeanor and approach consistent with Mr. Colby's evidence that children who disclose sexual abuse often do so in a nonchalant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963</w:t>
      </w:r>
      <w:r>
        <w:rPr>
          <w:rFonts w:ascii="arial" w:eastAsia="arial" w:hAnsi="arial" w:cs="arial"/>
          <w:color w:val="000000"/>
          <w:sz w:val="20"/>
          <w:lang w:val="en-US" w:eastAsia="en-US" w:bidi="ar-SA"/>
        </w:rPr>
        <w:t>  Upon the completion of his investigation, Dr. Hervè set out three potential hypotheses to account for P.G.'s statements, masturbatory conduct, and physical gestures: (a) she was coached by a trusted adult; (b) she was unintentionally making a false allegation due to a combination of specific suggestions made to her; or (c) that P.G. was sexually abused. He ruled out the first two hypotheses and concluded that it was "more likely than not" that P.G. "experienced something sexual in nature" and that "P.G. was sexually abused by her father" when he enjoyed unsupervised access between "mid-2010 and mid-2012".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964</w:t>
      </w:r>
      <w:r>
        <w:rPr>
          <w:rFonts w:ascii="arial" w:eastAsia="arial" w:hAnsi="arial" w:cs="arial"/>
          <w:color w:val="000000"/>
          <w:sz w:val="20"/>
          <w:lang w:val="en-US" w:eastAsia="en-US" w:bidi="ar-SA"/>
        </w:rPr>
        <w:t>  Dr. Hervè reached his conclusion through an analysis of the medical science concerning children's developmental memories and the use of certain analytical and investigative tools employed by forensic investigators in sexual abuse investigations in North America and other parts of the world, including the United Kingdom and Australia.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965</w:t>
      </w:r>
      <w:r>
        <w:rPr>
          <w:rFonts w:ascii="arial" w:eastAsia="arial" w:hAnsi="arial" w:cs="arial"/>
          <w:color w:val="000000"/>
          <w:sz w:val="20"/>
          <w:lang w:val="en-US" w:eastAsia="en-US" w:bidi="ar-SA"/>
        </w:rPr>
        <w:t>  A description of the various types of memory that people develop as they grow older is necessary in order to better understand how Dr. Hervè was able to determine the temporal aspect of the sexual abuse of P.G. and her disclosures.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966</w:t>
      </w:r>
      <w:r>
        <w:rPr>
          <w:rFonts w:ascii="arial" w:eastAsia="arial" w:hAnsi="arial" w:cs="arial"/>
          <w:color w:val="000000"/>
          <w:sz w:val="20"/>
          <w:lang w:val="en-US" w:eastAsia="en-US" w:bidi="ar-SA"/>
        </w:rPr>
        <w:t>  Narrative memory refers to memory we use when recalling a past event; it is reconstructive as opposed to reproductive in nature. It is affected by recall context such as "current events, emotional state, and leading questions and as a result will vary from one retelling to the other." Memory of a specific event is episodic memory. Important events are "more likely to be recalled in detail" for longer periods than unimportant or mundane events. Script memory, which refers to recall of the gist or "central features" of an event such as a typical morning routine such as brushing teeth or the route to work. Script memory can be engaged for repeated acts of sexual abuse. Episodic and script memory are often distinguished from the language used to described incidents in the past: episodic memory is expressed in past tense and in specific terms ("he did this, he did that") while script memory is usually expressed in conditional language (such as "he would do this or that" or "does this 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967</w:t>
      </w:r>
      <w:r>
        <w:rPr>
          <w:rFonts w:ascii="arial" w:eastAsia="arial" w:hAnsi="arial" w:cs="arial"/>
          <w:color w:val="000000"/>
          <w:sz w:val="20"/>
          <w:lang w:val="en-US" w:eastAsia="en-US" w:bidi="ar-SA"/>
        </w:rPr>
        <w:t>  Dr. Hervè explained that generally speaking, episodic memory does not emerge until sometime between 18 and 30 months of age, with the average put at 24 months. He opined that emergence of episodic memory between 18 and 24 months is "the exception, not the rule." A child who lacks episodic memory is said to have "infantile amnesia". Development of episodic memory is multifaceted and "reflects neurocognitive developmental states associated with attention, cognitive complexity, language and memory." For individuals such as P.G., who suffer from developmental delays, the emergence of episodic memory is delayed. Script memory usually first appears in children who are between 3 1/2 to 4 years old. In considering Dr. Hervè's evidence and watching the videotapes of his interview with P.G., I took Dr. Hervè's evidence to mean that P.G.'s statements made in conjunction with her physical gestures reflect at various times delayed episodic memory as well as script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968</w:t>
      </w:r>
      <w:r>
        <w:rPr>
          <w:rFonts w:ascii="arial" w:eastAsia="arial" w:hAnsi="arial" w:cs="arial"/>
          <w:color w:val="000000"/>
          <w:sz w:val="20"/>
          <w:lang w:val="en-US" w:eastAsia="en-US" w:bidi="ar-SA"/>
        </w:rPr>
        <w:t>  Dr. Hervè also said that regardless of age, once their memories are formed, children provide the same level of accuracy as adults. He explained, "If a child is properly interviewed and is trying to tell the truth," he said, "on the average the accuracy of the child's recall will be above 80%, with the accuracy of preschool children being slightly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969</w:t>
      </w:r>
      <w:r>
        <w:rPr>
          <w:rFonts w:ascii="arial" w:eastAsia="arial" w:hAnsi="arial" w:cs="arial"/>
          <w:color w:val="000000"/>
          <w:sz w:val="20"/>
          <w:lang w:val="en-US" w:eastAsia="en-US" w:bidi="ar-SA"/>
        </w:rPr>
        <w:t>  Dr. Hervè considered P.G.'s age (born September 4, 2008 and just under two years old when placed at Ms. Castro's foster home) and the nature in which young children develop memory. He found P.G. showed signs of delayed development, which in turn explained the delay in the development of her episodic memory. His evidence concerning P.G.'s delayed development is supported by many witnesses. When he interviewed P.G., he found her to be functioning at the level closer to a three year old and not her then age of four. He described P.G.'s developmental memory in his report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regard to the timing of this alleged abuse, [P.G.] was unable or unwilling to provide information that could be used to determine when or where this alleged abused took place. As detailed above, memory about previously experienced events (episodic memory) emerges between 18 and 30 months of age, with episodic memories between 18 and 24 months of age being the exception, not the rule. Given the relationship between language development and episodic memory and [P.G.'s] apparent delays in language, she is unlikely to have episodic memories prior to age 2 years. Since [P.G.] was born on 2008-09-04, she would have been almost 16 months of age when removed from the home on 2009-12-30. </w:t>
      </w:r>
      <w:r>
        <w:rPr>
          <w:rFonts w:ascii="arial" w:eastAsia="arial" w:hAnsi="arial" w:cs="arial"/>
          <w:color w:val="000000"/>
          <w:sz w:val="20"/>
          <w:u w:val="single"/>
          <w:lang w:val="en-US" w:eastAsia="en-US" w:bidi="ar-SA"/>
        </w:rPr>
        <w:t>Accordingly, if [P.G.] was in fact sexually abused, the abuse that she alleges/recalls could only have occurred at the earliest two months after her placement in foster care, although it is more likely that it occurred several months thereafter.</w:t>
      </w:r>
      <w:r>
        <w:rPr>
          <w:rFonts w:ascii="arial" w:eastAsia="arial" w:hAnsi="arial" w:cs="arial"/>
          <w:color w:val="000000"/>
          <w:sz w:val="20"/>
          <w:lang w:val="en-US" w:eastAsia="en-US" w:bidi="ar-SA"/>
        </w:rPr>
        <w:t xml:space="preserve"> Since she has had no access to her father since being moved back to her mother's care in June 2012, then if [P.G.] was in fact sexually abused by her father then the alleged abuse is most likely to have occurred sometime between mid-2010 and mid-2012.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970</w:t>
      </w:r>
      <w:r>
        <w:rPr>
          <w:rFonts w:ascii="arial" w:eastAsia="arial" w:hAnsi="arial" w:cs="arial"/>
          <w:color w:val="000000"/>
          <w:sz w:val="20"/>
          <w:lang w:val="en-US" w:eastAsia="en-US" w:bidi="ar-SA"/>
        </w:rPr>
        <w:t>  When considering the relationship between P.G.'s memory and the timing of her disclosures, Dr. Hervè was attuned to the possibility of external influence. He also considered the possibility that P.G.'s memory was enhanced through "substitute" information provided by or gleaned from others, even though the possibility of contamination from substitute memory increases as children age and "experience more events and gain increasing knowledge in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971</w:t>
      </w:r>
      <w:r>
        <w:rPr>
          <w:rFonts w:ascii="arial" w:eastAsia="arial" w:hAnsi="arial" w:cs="arial"/>
          <w:color w:val="000000"/>
          <w:sz w:val="20"/>
          <w:lang w:val="en-US" w:eastAsia="en-US" w:bidi="ar-SA"/>
        </w:rPr>
        <w:t xml:space="preserve">  Dr. Hervè also employed methodology known as "Statement Analysis" ("SA"). It is an analytical tool borne out of a procedure designed over 50 years ago, shortly after World War II, and used by forensic investigators in North America, Europe, the United Kingdom, Australia, and Israel in cases involving a child's uncorroborated statement where sexual abuse has been alleged or is suspected. In the analysis, forensic investigators speak of the "credibility" of the child's impugned statement or disclosure when they engage in SA. In doing so in this case, Dr. Hervè was not endeavouring to usurp the Court's role in evaluating P.G.'s credibility (which was the concern raised in a case cited by the Province: </w:t>
      </w:r>
      <w:r>
        <w:rPr>
          <w:rFonts w:ascii="arial" w:eastAsia="arial" w:hAnsi="arial" w:cs="arial"/>
          <w:i/>
          <w:color w:val="000000"/>
          <w:sz w:val="20"/>
          <w:lang w:val="en-US" w:eastAsia="en-US" w:bidi="ar-SA"/>
        </w:rPr>
        <w:t>R. v. S.C.H.</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(1995), 3 B.C.L.R. (3d) 300</w:t>
        </w:r>
      </w:hyperlink>
      <w:r>
        <w:rPr>
          <w:rFonts w:ascii="arial" w:eastAsia="arial" w:hAnsi="arial" w:cs="arial"/>
          <w:color w:val="000000"/>
          <w:sz w:val="20"/>
          <w:lang w:val="en-US" w:eastAsia="en-US" w:bidi="ar-SA"/>
        </w:rPr>
        <w:t xml:space="preserve"> (S.C.)). I found there is probative value in his evidence because when carrying out the analysis, the investigator considers the traits and other age appropriate features (such as the child's behaviours and the spontaneity and coherency of and detail provided in the statement) for the particular child as well as the adequacy of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972</w:t>
      </w:r>
      <w:r>
        <w:rPr>
          <w:rFonts w:ascii="arial" w:eastAsia="arial" w:hAnsi="arial" w:cs="arial"/>
          <w:color w:val="000000"/>
          <w:sz w:val="20"/>
          <w:lang w:val="en-US" w:eastAsia="en-US" w:bidi="ar-SA"/>
        </w:rPr>
        <w:t>  Acknowledging that a statement may appear to have all of the features of credibility and still be untrue in the face of a competent interview, Dr. Hervè opined that "[v]ery few children have this ability, however, and the younger the child the more this is so." From this evidence I am satisfied that from P.G.'s age and delayed development, she was not capable of deceiving Dr. Hervè in what I have determined were the highly competent interviews and investigation that he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973</w:t>
      </w:r>
      <w:r>
        <w:rPr>
          <w:rFonts w:ascii="arial" w:eastAsia="arial" w:hAnsi="arial" w:cs="arial"/>
          <w:color w:val="000000"/>
          <w:sz w:val="20"/>
          <w:lang w:val="en-US" w:eastAsia="en-US" w:bidi="ar-SA"/>
        </w:rPr>
        <w:t>  As part of the background, Dr. Hervè was made aware of reports of P.G.'s masturbation since returning to J.P.'s care. He was struck by the emergence of that conduct with the onset of her disclosures about her father. He ruled out the possibility that her behaviour was exploration engaged in by a young child as opposed to sexualized behaviour. Dr. Hervè also addressed and ruled out the prospect that P.G.'s statements and conduct were modelled after any of her siblings' sexualized behaviours or as a result of their influence: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 particular concern is her masturbation since returning to the care of her mother. Not only did this behaviour emerge in parallel with her allegations, but - from the evidence made available to me - </w:t>
      </w:r>
      <w:r>
        <w:rPr>
          <w:rFonts w:ascii="arial" w:eastAsia="arial" w:hAnsi="arial" w:cs="arial"/>
          <w:color w:val="000000"/>
          <w:sz w:val="20"/>
          <w:u w:val="single"/>
          <w:lang w:val="en-US" w:eastAsia="en-US" w:bidi="ar-SA"/>
        </w:rPr>
        <w:t>it also appears to be age inappropriate and very ritualized</w:t>
      </w:r>
      <w:r>
        <w:rPr>
          <w:rFonts w:ascii="arial" w:eastAsia="arial" w:hAnsi="arial" w:cs="arial"/>
          <w:color w:val="000000"/>
          <w:sz w:val="20"/>
          <w:lang w:val="en-US" w:eastAsia="en-US" w:bidi="ar-SA"/>
        </w:rPr>
        <w:t xml:space="preserve"> (i.e., it is consistent from one episode to the other). This suggests that this was learned behaviour from one source rather than reflecting sexual development/exploration (i.e., a child who has discovered masturbation on her own would engage in the behaviour in different ways as she is exploring this new experience). The similarity between her masturbation and her spontaneous gestures when describing her abuse in the first instance is also of concern (i.e., in both cases she was face down/on her stomach).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974</w:t>
      </w:r>
      <w:r>
        <w:rPr>
          <w:rFonts w:ascii="arial" w:eastAsia="arial" w:hAnsi="arial" w:cs="arial"/>
          <w:color w:val="000000"/>
          <w:sz w:val="20"/>
          <w:lang w:val="en-US" w:eastAsia="en-US" w:bidi="ar-SA"/>
        </w:rPr>
        <w:t>  Masturbatory behaviour by children is not, on its own, diagnostic of sexual abuse. According to Dr. Reeves' unchallenged opinion evidence, masturbation is a factor amongst a constellation of a number of factors to consider in assessing whether or not sexual abuse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975</w:t>
      </w:r>
      <w:r>
        <w:rPr>
          <w:rFonts w:ascii="arial" w:eastAsia="arial" w:hAnsi="arial" w:cs="arial"/>
          <w:color w:val="000000"/>
          <w:sz w:val="20"/>
          <w:lang w:val="en-US" w:eastAsia="en-US" w:bidi="ar-SA"/>
        </w:rPr>
        <w:t>  Dr. Hervè was clear that in this case, the compulsive nature of P.G.'s masturbatory behaviour, i.e., "forcefully engaging in the behaviour" and difficult to distract, is atypical for a child P.G.'s age. Paired with what he described as authentic, persuasive, and repeated references to sexualized behaviour and to her father, her masturbatory behaviour, he said, lends credibility to the sexual abuse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976</w:t>
      </w:r>
      <w:r>
        <w:rPr>
          <w:rFonts w:ascii="arial" w:eastAsia="arial" w:hAnsi="arial" w:cs="arial"/>
          <w:color w:val="000000"/>
          <w:sz w:val="20"/>
          <w:lang w:val="en-US" w:eastAsia="en-US" w:bidi="ar-SA"/>
        </w:rPr>
        <w:t>  Dr. Hervè also identified similarities between the behaviour observed by the nannies (as depicted in the videos) and P.G.'s gestures he observed in his interviews: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[P.G.'s] case, there - there could be many other - - or other explanations for the behaviour or causes of the behaviour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 - I was waiting for you to get - - yes, in any children there could be - - we have to consider the multiple hypotheses. In - - in this case, there was a point - - a noteworthy point for me was that the -- the behaviour that she demonstrated on the videos, so the ones that I reviewed, were similar to the behaviour she demonstrated to me in the interview - - that's spontaneously demonstrated to me in that first interview when she made the allegation, in terms of she turned around on the chair and started depicting the behaviour she was describing. And so in both the videos of the masturbation at home and then the - - the behaviour, it's face down, hips up, and looking -- looking in that position. So that's another - - And so that's another piece of the - - another analysis that I made.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you were saying that the - - that the - - the gestures that you observed her engage in in the first time were - - were reflective, I guess, or - - or behaviours that were similar to the - - to the masturbation.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should clarify, not gestures, just the body position was the same.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 - I mean, that's - - that's quite a different thing, the body position, as opposed to the actual behaviour; right?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and I - - and I should clarify. I don't want to - - I don't want to mislead anybody. The - - the combination of her statement in that - - in the September 18th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 </w:t>
            </w:r>
            <w:r>
              <w:rPr>
                <w:rFonts w:ascii="arial" w:eastAsia="arial" w:hAnsi="arial" w:cs="arial"/>
                <w:color w:val="000000"/>
                <w:sz w:val="18"/>
                <w:u w:val="single"/>
                <w:lang w:val="en-US" w:eastAsia="en-US" w:bidi="ar-SA"/>
              </w:rPr>
              <w:t>interview and her spontaneous behaviour in that - - in that interview are the - - are the two variables together that I weigh the most</w:t>
            </w:r>
            <w:r>
              <w:rPr>
                <w:rFonts w:ascii="arial" w:eastAsia="arial" w:hAnsi="arial" w:cs="arial"/>
                <w:color w:val="000000"/>
                <w:sz w:val="18"/>
                <w:lang w:val="en-US" w:eastAsia="en-US" w:bidi="ar-SA"/>
              </w:rPr>
              <w:t>. The masturbatory - - all the stuff related to the masturbatory issues is just supporting that information, but it's - - it's weighed less, right? That in itself - - sorry, that being the masturbatory behaviour, with - - in itself says minimally, it just says potential stress response. It's when taken into consideration with what I view as the significance of the spontaneous behaviour in the interview, it just supports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977</w:t>
      </w:r>
      <w:r>
        <w:rPr>
          <w:rFonts w:ascii="arial" w:eastAsia="arial" w:hAnsi="arial" w:cs="arial"/>
          <w:color w:val="000000"/>
          <w:sz w:val="20"/>
          <w:lang w:val="en-US" w:eastAsia="en-US" w:bidi="ar-SA"/>
        </w:rPr>
        <w:t>  Thus, P.G.'s masturbatory behaviour formed but was not the basis of Dr. Hervè's opinion that P.G. was sexually abused. In his testimony, he explained that it was the spontaneous association of P.G.'s statements about her father and the nature and consistency of her sexualized gestures in front of him, triggered by the words "daddy" or "father", together with his analysis of P.G.'s developmental memory that are at the heart of his opinion. In his opinion, a young child such as P.G. cannot be coached to act in this way. He said that while a young child may be coached in a particular statement, it is unlikely that such a child could also be coached into making spontaneous gestures. Preschool children, he explained, are unlikely to fabricate allegations of sexual abuse. He found the words used by P.G. to be unsophisticated. If she had been coached to make them by an adult, then adult phrases or words would eventually be disclosed. He found P.G.'s words to be consistent with her delayed linguistic abilities, pointing out the importance of her words being "repeatedly accompanied by those gestures."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978</w:t>
      </w:r>
      <w:r>
        <w:rPr>
          <w:rFonts w:ascii="arial" w:eastAsia="arial" w:hAnsi="arial" w:cs="arial"/>
          <w:color w:val="000000"/>
          <w:sz w:val="20"/>
          <w:lang w:val="en-US" w:eastAsia="en-US" w:bidi="ar-SA"/>
        </w:rPr>
        <w:t>  Children who are coached by adults express themselves in adult language or mannerisms. Here, P.G. related her gestures (upon which Dr. Hervè placed great emphasis) and remarks as a three to four year old child would do. In the following excerpt from his trial testimony, Dr. Hervè explained the significance of the combination of the spontaneous gestures with P.G.'s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 possible source of the statement that was made to me, that "Daddy eat my pee-pee" and those related statements that were made to me in those interviews. I want to make it clear that, in line, I think, with your questioning, is that there are multiple hypotheses for this.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Even if I - - let's say that everybody told me that this happened spontaneously and that's all that I had and no one talked to the child about this, there's still very limited statements here. So is it that she may have overheard somebody, is it that she may have heard this being said by a sibling, is it that- - that she made it - - that she made it up, and so on. It's very hard to differentiate these different hypotheses.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if that's all that I was relying on, I - - that's all that could have been said, is that [P.G.] would have-- I would have said something to the effect of, "P.G. said X, and there's just too many competing hypotheses to be able to really make sense of this." </w:t>
      </w:r>
      <w:r>
        <w:rPr>
          <w:rFonts w:ascii="arial" w:eastAsia="arial" w:hAnsi="arial" w:cs="arial"/>
          <w:color w:val="000000"/>
          <w:sz w:val="20"/>
          <w:u w:val="single"/>
          <w:lang w:val="en-US" w:eastAsia="en-US" w:bidi="ar-SA"/>
        </w:rPr>
        <w:t>And for me, what was - - the significant part of the -- of what was told to me during that interview was not as much what she said but the consistency of what she said with her behaviour, turning around, and-- and eating at the chair. And a child that is - - has limited verbal skills, behavioral manifestations of what they're trying to explain is not uncommon.... So behavioral explanations, non-verbal, is a way for children to communicate. And that, to me, is - - suggests against coaching.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Now, having said that - - sorry, let me clarify. It suggests against coaching because it's one thing to coach a child to make a particular statement, or it's one thing for a child to overhear things and then to incorporate that into their memory, and it's another thing to teach a child the behavioral representation of what she's saying, so the - - the eating behaviour and -- and the moving on the back of the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Thank you. And then - - so just to continue that comment that you're making, then, about the gestures, though, I take it that the - - the reason why you are saying that the gestures are further - -lend further support to your - - your opinion hypothesis is because the gestures incorporated something to do with - - with eating. That's - - that's the - - connection.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Not just eating. So if the child would have said something - - if [P.G.] would have done something like, "Daddy was eating my pee-pee" and just sit down and go, "Yeah, yeah, yeah," it would suggest that she's just potentially describing the - - what she means by eating. It was the turning around, going onto the - - the chair and - - and showing what was going on. And not only did she do it that time, but then when she walked away and I came back and asked [her] to tell me more, she went back to the chair and again did it, suggesting that's how she's describing her experience. And so that - - the combination of what she said with that was more telling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979</w:t>
      </w:r>
      <w:r>
        <w:rPr>
          <w:rFonts w:ascii="arial" w:eastAsia="arial" w:hAnsi="arial" w:cs="arial"/>
          <w:color w:val="000000"/>
          <w:sz w:val="20"/>
          <w:lang w:val="en-US" w:eastAsia="en-US" w:bidi="ar-SA"/>
        </w:rPr>
        <w:t>  In identifying B.G. as the likely perpetrator of the sexual abuse of P.G., Dr. Hervè relied on P.G.'s singular identification of her father as the perpetrator as well as her ability to distinguish family members during the interviews. He deliberately used the word "father" in place of "daddy" at times (to check for coaching or external influence) and found that when the former word was used, P.G. readily identified him as "daddy". He knew of the Court's previous finding that B.G. had sexually abused the older children, but he was careful to distance himself from it when carrying out his investigation, instructing himself that previous findings and allegations do not mean that B.G. did it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980</w:t>
      </w:r>
      <w:r>
        <w:rPr>
          <w:rFonts w:ascii="arial" w:eastAsia="arial" w:hAnsi="arial" w:cs="arial"/>
          <w:color w:val="000000"/>
          <w:sz w:val="20"/>
          <w:lang w:val="en-US" w:eastAsia="en-US" w:bidi="ar-SA"/>
        </w:rPr>
        <w:t>  In addition to considering the spontaneous nature of P.G.'s gestures in their interviews, Dr. Hervè also considered the nature and context of information contained in P.G.'s statements to him. He determined her use of language was coherent and appropriate for her developmental level, but in spite of this said that the content of the information provided by P.G. was not age appropriate (i.e., the acts she described her father performing on her). According to Dr. Hervè, P.G.'s use of age inappropriate language, paired with the sexual content of the conduct she attributed to her father indicated "authenticity".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981</w:t>
      </w:r>
      <w:r>
        <w:rPr>
          <w:rFonts w:ascii="arial" w:eastAsia="arial" w:hAnsi="arial" w:cs="arial"/>
          <w:color w:val="000000"/>
          <w:sz w:val="20"/>
          <w:lang w:val="en-US" w:eastAsia="en-US" w:bidi="ar-SA"/>
        </w:rPr>
        <w:t>  Dr. Hervè's report was sent to the Province shortly after it was released. His opinion was rejected. Yet, the Province did not tender any opinion or lay evidence to rebut or respond to the evidence given by Dr. Hervè other than to call B.G. to deny the allegation and to call his mother who denied that her son had opportunities to be alone with his daughter. Instead, the Province sought to dismantle Dr. Hervè's opinion evidence through cross-examination and in argument with submissions that were said to be grounded in "common sense." For example, the Province: (a) characterized Dr. Hervè's evidence concerning P.G.'s physical gestures and the weight he put on them as a "leap" that defied common sense; (b) argued that if P.G. had been masturbating with the degree of frequency described by J.P. and the nannies, then as a matter of common sense, there would have been physical evidence of it at or near her genitalia; and (c) argued that if P.G. had been sexually abused by her father, then based on common sense, she would not have been happy to see her father. The difficulty for the Province is that none of its common sense submissions were premised on evidence and some of them were in direct conflict with expert evidence adduced as part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982</w:t>
      </w:r>
      <w:r>
        <w:rPr>
          <w:rFonts w:ascii="arial" w:eastAsia="arial" w:hAnsi="arial" w:cs="arial"/>
          <w:color w:val="000000"/>
          <w:sz w:val="20"/>
          <w:lang w:val="en-US" w:eastAsia="en-US" w:bidi="ar-SA"/>
        </w:rPr>
        <w:t>  For instance, the Province submitted that P.G.'s seeming lack of distress when discussing her father or during supervised access visits showed that she was not sexually abused. That submission overlooks the unchallenged evidence of Mr. Colby and Dr. Reeves to the contrary (which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983</w:t>
      </w:r>
      <w:r>
        <w:rPr>
          <w:rFonts w:ascii="arial" w:eastAsia="arial" w:hAnsi="arial" w:cs="arial"/>
          <w:color w:val="000000"/>
          <w:sz w:val="20"/>
          <w:lang w:val="en-US" w:eastAsia="en-US" w:bidi="ar-SA"/>
        </w:rPr>
        <w:t>  According to Mr. Colby, a child's emotional and dependency needs can lead them to build and maintain a positive relationship with the abuser: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is it - - in your experience is it typical or normal ... to show positive feelings towards a parent who had violently - - apparently violently and sexually assaulted them?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think we're onto a bigger topic, and it has to do with the loyalty and the needs of a child. And I have found in my professional experience that the emotional and dependency needs of children will lead them at times to build and maintain a positive verbal and interpersonal relationship, even with individuals who have been found by the courts and have been accused of serious physical - - ... Physical and sexual abuse of children. So positive statements regarding a parent are not - - do not mitigate against negative events having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984</w:t>
      </w:r>
      <w:r>
        <w:rPr>
          <w:rFonts w:ascii="arial" w:eastAsia="arial" w:hAnsi="arial" w:cs="arial"/>
          <w:color w:val="000000"/>
          <w:sz w:val="20"/>
          <w:lang w:val="en-US" w:eastAsia="en-US" w:bidi="ar-SA"/>
        </w:rPr>
        <w:t>  Dr. Reeves testified that young children are usually not able to understand that sexual abuse is not normal or appropriate behaviour. Her opinion is borne out by Ms. Perrota's testimony (which I accept) that P.G. did not understand that touching her genital or "private" areas "would be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985</w:t>
      </w:r>
      <w:r>
        <w:rPr>
          <w:rFonts w:ascii="arial" w:eastAsia="arial" w:hAnsi="arial" w:cs="arial"/>
          <w:color w:val="000000"/>
          <w:sz w:val="20"/>
          <w:lang w:val="en-US" w:eastAsia="en-US" w:bidi="ar-SA"/>
        </w:rPr>
        <w:t>  In my view, there is also no merit to the Province's submission that P.G.'s ambivalence in her gestures and statements in front of Dr. Hervè means that she was coached. Her ease of presentation is neutral. According to Dr. Reeves, disclosure of sexual abuse "is a process and not an event" for a young child: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 wanted that to be understood by the court. And I say in here disclosing incest and child sexual abuse by a very young child is a process and not an event. But it's just so absolutely true, and yet we expect our little children to go in and talk to, you know, police officers and so on, and people they do not know, and we expect them to just spill their little hearts out, but they're not going to do that, and that's expecting an awful lot of a little child. .... And - - so I wanted to bring out the child sexual abuse accommodation syndrome and why children don't just spill their guts out type thing, like we might as adults. But, you know, when you think about it - - when I think of all the adult survivors, so many of them, they have told me the very first time they told anybody, and they've been holding this in like - - the oldest one being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986</w:t>
      </w:r>
      <w:r>
        <w:rPr>
          <w:rFonts w:ascii="arial" w:eastAsia="arial" w:hAnsi="arial" w:cs="arial"/>
          <w:color w:val="000000"/>
          <w:sz w:val="20"/>
          <w:lang w:val="en-US" w:eastAsia="en-US" w:bidi="ar-SA"/>
        </w:rPr>
        <w:t>  The Province also asked me to accept findings from other decisions, including decisions of this Court, founded on fact specific evidence, in support of its defence that no sexual abuse occurred. For example, they asked me to accept a finding from another case - that a child's favourable relationship with her father was an important fact leading to the determination that sexual abuse did not occur - as a holding applicable in this case, and from there, to conclude that P.G.'s positive response to B.G. during access visits means she was not sexually abused. I am unable to do so. Each case turns on its own facts and the evidence adduced. There is no legal principle established in any of the cases cited by the Province that a child's seemingly favourable relationship with the alleged abuser means sexual abuse did not occur. Instead, the unchallenged expert evidence in this case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987</w:t>
      </w:r>
      <w:r>
        <w:rPr>
          <w:rFonts w:ascii="arial" w:eastAsia="arial" w:hAnsi="arial" w:cs="arial"/>
          <w:color w:val="000000"/>
          <w:sz w:val="20"/>
          <w:lang w:val="en-US" w:eastAsia="en-US" w:bidi="ar-SA"/>
        </w:rPr>
        <w:t>  Another purported deficiency with Dr. Hervè's evidence asserted by the Province is that Dr. Hervè relied upon the findings of fact from the First Trial in reaching his opinion. The Province asserts that had he taken a more fulsome approach to his investigation, his opinion would have or was likely to have been different. The Province says that he should have spoken with third parties who had information about the sexual abuse issues raised in the First Trial and in this action, and that he should have been provided with much more documentation. The Province has not, however, proven the assertion. Instead, the plaintiffs have proven the facts upon which Dr. Hervè based his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988</w:t>
      </w:r>
      <w:r>
        <w:rPr>
          <w:rFonts w:ascii="arial" w:eastAsia="arial" w:hAnsi="arial" w:cs="arial"/>
          <w:color w:val="000000"/>
          <w:sz w:val="20"/>
          <w:lang w:val="en-US" w:eastAsia="en-US" w:bidi="ar-SA"/>
        </w:rPr>
        <w:t>  The Province says that Dr. Hervè inappropriately relied on the finding in the First Trial that J.P. did not coach the older children to make their disclosures as a factor in his assessment that J.P. did not coach P.G. to make her statements about her genital area. The Province argues that had Dr. Hervè carried out his own investigation, he would have reached a different opinion because he would have determined that it was highly likely that J.P. coached the older children to make their disclosures and coached P.G. to make her remarks about her genitalia. The Province also argues that his approach was "unprofessional" and "disingenuous". I reject these submissions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989</w:t>
      </w:r>
      <w:r>
        <w:rPr>
          <w:rFonts w:ascii="arial" w:eastAsia="arial" w:hAnsi="arial" w:cs="arial"/>
          <w:color w:val="000000"/>
          <w:sz w:val="20"/>
          <w:lang w:val="en-US" w:eastAsia="en-US" w:bidi="ar-SA"/>
        </w:rPr>
        <w:t xml:space="preserve">  First, Dr. Hervè is entitled to rely on the findings of fact from the First Trial because they were imported into this action upon consent of the plaintiffs and the Province. Among those findings are that the three older children were sexually abused by B.G. and that J.P. did not coach her children to make their disclosures. Although the Province sought to resile from its consent towards the close of the plaintiffs' case, I determined that it could not do so in reasons indexed at </w:t>
      </w:r>
      <w:hyperlink r:id="rId832" w:history="1">
        <w:r>
          <w:rPr>
            <w:rFonts w:ascii="arial" w:eastAsia="arial" w:hAnsi="arial" w:cs="arial"/>
            <w:i/>
            <w:color w:val="0077CC"/>
            <w:sz w:val="20"/>
            <w:u w:val="single"/>
            <w:shd w:val="clear" w:color="auto" w:fill="FFFFFF"/>
            <w:lang w:val="en-US" w:eastAsia="en-US" w:bidi="ar-SA"/>
          </w:rPr>
          <w:t>2013 BCSC 1403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990</w:t>
      </w:r>
      <w:r>
        <w:rPr>
          <w:rFonts w:ascii="arial" w:eastAsia="arial" w:hAnsi="arial" w:cs="arial"/>
          <w:color w:val="000000"/>
          <w:sz w:val="20"/>
          <w:lang w:val="en-US" w:eastAsia="en-US" w:bidi="ar-SA"/>
        </w:rPr>
        <w:t xml:space="preserve">  Second, the case relied upon by the Province - </w:t>
      </w:r>
      <w:r>
        <w:rPr>
          <w:rFonts w:ascii="arial" w:eastAsia="arial" w:hAnsi="arial" w:cs="arial"/>
          <w:i/>
          <w:color w:val="000000"/>
          <w:sz w:val="20"/>
          <w:lang w:val="en-US" w:eastAsia="en-US" w:bidi="ar-SA"/>
        </w:rPr>
        <w:t>Sebastian v. Neufeld</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(1995), 41 C.P.C. (3d) 354</w:t>
        </w:r>
      </w:hyperlink>
      <w:r>
        <w:rPr>
          <w:rFonts w:ascii="arial" w:eastAsia="arial" w:hAnsi="arial" w:cs="arial"/>
          <w:color w:val="000000"/>
          <w:sz w:val="20"/>
          <w:lang w:val="en-US" w:eastAsia="en-US" w:bidi="ar-SA"/>
        </w:rPr>
        <w:t xml:space="preserve"> - has no application to the facts of this case. </w:t>
      </w:r>
      <w:r>
        <w:rPr>
          <w:rFonts w:ascii="arial" w:eastAsia="arial" w:hAnsi="arial" w:cs="arial"/>
          <w:i/>
          <w:color w:val="000000"/>
          <w:sz w:val="20"/>
          <w:lang w:val="en-US" w:eastAsia="en-US" w:bidi="ar-SA"/>
        </w:rPr>
        <w:t>Sebastian</w:t>
      </w:r>
      <w:r>
        <w:rPr>
          <w:rFonts w:ascii="arial" w:eastAsia="arial" w:hAnsi="arial" w:cs="arial"/>
          <w:color w:val="000000"/>
          <w:sz w:val="20"/>
          <w:lang w:val="en-US" w:eastAsia="en-US" w:bidi="ar-SA"/>
        </w:rPr>
        <w:t xml:space="preserve"> involved an expert who sought to rely on facts found and remarks made by a judge in reasons for judgment in a related action that concerned different parties and a different subject matter. In that case, Preston J. also found, at paras. 11 and 14, that "it was impossible to discern from the report the extent to which [the expert] relied on matters" not in evidence. Neither issue arises in this case. The facts upon which Dr. Hervè based his opinion are clear and have been proven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Friebel v. Omelchenko</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2013 BCSC 948</w:t>
        </w:r>
      </w:hyperlink>
      <w:r>
        <w:rPr>
          <w:rFonts w:ascii="arial" w:eastAsia="arial" w:hAnsi="arial" w:cs="arial"/>
          <w:color w:val="000000"/>
          <w:sz w:val="20"/>
          <w:lang w:val="en-US" w:eastAsia="en-US" w:bidi="ar-SA"/>
        </w:rPr>
        <w:t xml:space="preserve"> at paras. 13, 25, Ker J. distinguished the problems faced by Preston J. in </w:t>
      </w:r>
      <w:r>
        <w:rPr>
          <w:rFonts w:ascii="arial" w:eastAsia="arial" w:hAnsi="arial" w:cs="arial"/>
          <w:i/>
          <w:color w:val="000000"/>
          <w:sz w:val="20"/>
          <w:lang w:val="en-US" w:eastAsia="en-US" w:bidi="ar-SA"/>
        </w:rPr>
        <w:t>Sebastian</w:t>
      </w:r>
      <w:r>
        <w:rPr>
          <w:rFonts w:ascii="arial" w:eastAsia="arial" w:hAnsi="arial" w:cs="arial"/>
          <w:color w:val="000000"/>
          <w:sz w:val="20"/>
          <w:lang w:val="en-US" w:eastAsia="en-US" w:bidi="ar-SA"/>
        </w:rPr>
        <w:t>, which as in this case, she found were not present: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Unlike the facts in </w:t>
      </w:r>
      <w:r>
        <w:rPr>
          <w:rFonts w:ascii="arial" w:eastAsia="arial" w:hAnsi="arial" w:cs="arial"/>
          <w:i/>
          <w:color w:val="000000"/>
          <w:sz w:val="20"/>
          <w:lang w:val="en-US" w:eastAsia="en-US" w:bidi="ar-SA"/>
        </w:rPr>
        <w:t>Sebastian, supra</w:t>
      </w:r>
      <w:r>
        <w:rPr>
          <w:rFonts w:ascii="arial" w:eastAsia="arial" w:hAnsi="arial" w:cs="arial"/>
          <w:color w:val="000000"/>
          <w:sz w:val="20"/>
          <w:lang w:val="en-US" w:eastAsia="en-US" w:bidi="ar-SA"/>
        </w:rPr>
        <w:t>, Dr. Sobey clearly delineates the factual assumptions upon which his report and opinions are based. His reports identify any further facts assumed in preparing the reports and the source of those facts. A review of Dr. Sobey's reports did not leave the reader in doubt as to what factual assumptions underlie the opinions provided in the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When read as a whole, Dr. Sobey's reports leave no doubt as to the factual assumptions underlying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992</w:t>
      </w:r>
      <w:r>
        <w:rPr>
          <w:rFonts w:ascii="arial" w:eastAsia="arial" w:hAnsi="arial" w:cs="arial"/>
          <w:color w:val="000000"/>
          <w:sz w:val="20"/>
          <w:lang w:val="en-US" w:eastAsia="en-US" w:bidi="ar-SA"/>
        </w:rPr>
        <w:t xml:space="preserve">  Third, I reject the Province's submission that Dr. Hervè was obliged to carry out his own independent investigation of the findings of fact imported from the Reasons upon which he relied in providing his opinion. Contrary to the Province's submission, that is not what Lamer J. (as he then was) meant when he said in </w:t>
      </w:r>
      <w:r>
        <w:rPr>
          <w:rFonts w:ascii="arial" w:eastAsia="arial" w:hAnsi="arial" w:cs="arial"/>
          <w:i/>
          <w:color w:val="000000"/>
          <w:sz w:val="20"/>
          <w:lang w:val="en-US" w:eastAsia="en-US" w:bidi="ar-SA"/>
        </w:rPr>
        <w:t>R. v. Howard</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[1989] 1 S.C.R. 1337</w:t>
        </w:r>
      </w:hyperlink>
      <w:r>
        <w:rPr>
          <w:rFonts w:ascii="arial" w:eastAsia="arial" w:hAnsi="arial" w:cs="arial"/>
          <w:color w:val="000000"/>
          <w:sz w:val="20"/>
          <w:lang w:val="en-US" w:eastAsia="en-US" w:bidi="ar-SA"/>
        </w:rPr>
        <w:t xml:space="preserve"> at 10 that an expert "cannot take into an account facts that are not subject to his professional expert assessment, as they are irrelevant to his assessment...". As Preston J. pointed out in </w:t>
      </w:r>
      <w:r>
        <w:rPr>
          <w:rFonts w:ascii="arial" w:eastAsia="arial" w:hAnsi="arial" w:cs="arial"/>
          <w:i/>
          <w:color w:val="000000"/>
          <w:sz w:val="20"/>
          <w:lang w:val="en-US" w:eastAsia="en-US" w:bidi="ar-SA"/>
        </w:rPr>
        <w:t>Sebastian</w:t>
      </w:r>
      <w:r>
        <w:rPr>
          <w:rFonts w:ascii="arial" w:eastAsia="arial" w:hAnsi="arial" w:cs="arial"/>
          <w:color w:val="000000"/>
          <w:sz w:val="20"/>
          <w:lang w:val="en-US" w:eastAsia="en-US" w:bidi="ar-SA"/>
        </w:rPr>
        <w:t xml:space="preserve"> at para. 15, experts are entitled to rely upon a statement of facts that instructing counsel are confident they can prove (which in this case includes the findings of fact imported from the First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has been a tendency, of concern to this Court, for experts to combine the role of expert and advocate. This is encouraged where experts approach their task with an unrestricted mandate and are given, by instructing counsel, material which is inadmissible but calculated to bias the expert in the formation of his or her opinion. Experts should be asked to answer specific questions. </w:t>
      </w:r>
      <w:r>
        <w:rPr>
          <w:rFonts w:ascii="arial" w:eastAsia="arial" w:hAnsi="arial" w:cs="arial"/>
          <w:color w:val="000000"/>
          <w:sz w:val="20"/>
          <w:u w:val="single"/>
          <w:lang w:val="en-US" w:eastAsia="en-US" w:bidi="ar-SA"/>
        </w:rPr>
        <w:t>They should conduct their own investigations, except where they rely upon a statement of facts which the instructing counsel is confident that he or she can prove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993</w:t>
      </w:r>
      <w:r>
        <w:rPr>
          <w:rFonts w:ascii="arial" w:eastAsia="arial" w:hAnsi="arial" w:cs="arial"/>
          <w:color w:val="000000"/>
          <w:sz w:val="20"/>
          <w:lang w:val="en-US" w:eastAsia="en-US" w:bidi="ar-SA"/>
        </w:rPr>
        <w:t>  Fourth, the findings of fact from the First Trial are but one of a number of pieces of information that Dr. Hervè considered in reaching his conclusion that J.P. did not coach P.G. to make her statements or engage in masturbatory behaviour. The fundamental basis of his opinion about coaching was based upon his assessment of P.G.'s gestures and statements that he observed in the interviews. His unchallenged testimony was that a child of tender years, such as P.G., could not be coached to make those gestures, let alone on a consistent basis. Throughout his investigation, Dr. Hervè was alive to the possibility of coaching and undue influence. He was careful not to assume or conclude that J.P. did not coach P.G. simply because she had been found in the First Trial not to have coached the other children. Nor did he conclude that B.G. sexually abused P.G. because he had been found in the First Trial to have abused the older children. From Dr. Hervè's testimony, I am satisfied that he did not engage in a propensity or similar fact type of analysis, but instead, approached the issue with appropriate scrutiny and skepticism.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994</w:t>
      </w:r>
      <w:r>
        <w:rPr>
          <w:rFonts w:ascii="arial" w:eastAsia="arial" w:hAnsi="arial" w:cs="arial"/>
          <w:color w:val="000000"/>
          <w:sz w:val="20"/>
          <w:lang w:val="en-US" w:eastAsia="en-US" w:bidi="ar-SA"/>
        </w:rPr>
        <w:t>  The Province has not demonstrated that had Dr. Hervè spoken with third parties, looked at additional documents, or obtained and considered any other general or specific information that he should have had, that it was likely or even possible that he would have changed his opinion. Nor has it established that Dr. Hervè was influenced or misled by J.P. in his analysis or in formulating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995</w:t>
      </w:r>
      <w:r>
        <w:rPr>
          <w:rFonts w:ascii="arial" w:eastAsia="arial" w:hAnsi="arial" w:cs="arial"/>
          <w:color w:val="000000"/>
          <w:sz w:val="20"/>
          <w:lang w:val="en-US" w:eastAsia="en-US" w:bidi="ar-SA"/>
        </w:rPr>
        <w:t>  I also reject the Province's submission that Dr. Hervè purposely refrained from asking BT.G. questions about his younger sister in order to avoid obtaining information that would be detrimental to P.G.'s claim. I reject that submission and others to the effect that Dr. Hervè was biased or conducted himself with deliberate intention to advance a skewed opinion, as wholly baseless.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996</w:t>
      </w:r>
      <w:r>
        <w:rPr>
          <w:rFonts w:ascii="arial" w:eastAsia="arial" w:hAnsi="arial" w:cs="arial"/>
          <w:color w:val="000000"/>
          <w:sz w:val="20"/>
          <w:lang w:val="en-US" w:eastAsia="en-US" w:bidi="ar-SA"/>
        </w:rPr>
        <w:t>  I found Dr. Hervè to have been an entirely forthright and highly credible witness who demonstrated a high degree of professionalism and integrity. Dr. Hervè explained all of the facts that he considered in applying his particular skill and training in formulating his opinion and readily conceded those that he did not. He clearly explained what weight he gave to different information and factors in reaching his opinion. He readily conceded in his report and in his testimony that there was insufficient evidence to state with absolute certainty that B.G. sexually abused his daughter or that if she was the victim of sexual abuse, that B.G. might not have been the perpetrator. Accordingly, in my opinion, the Province's accusation against Dr. Hervè was entirely without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997</w:t>
      </w:r>
      <w:r>
        <w:rPr>
          <w:rFonts w:ascii="arial" w:eastAsia="arial" w:hAnsi="arial" w:cs="arial"/>
          <w:color w:val="000000"/>
          <w:sz w:val="20"/>
          <w:lang w:val="en-US" w:eastAsia="en-US" w:bidi="ar-SA"/>
        </w:rPr>
        <w:t xml:space="preserve">  I do not agree with the Province's criticism, raised for the first time in argument, that the lack of a formal retainer letter setting out all of the assumed facts is a deficiency that calls for Dr. Hervè's evidence to be rejected. Dr. Hervè's approach was specific and focused and not, as the Province alleges, superficial. Any reasonable reader of Dr. Hervè's report is not left in doubt about the facts that he relied upon in reaching his opinions. In addition, the Province did not object to the admissibility of Dr. Hervè's report on the basis it did not strictly comply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Dr. Hervè did not, as the Province maintains, violate the following caution set out in </w:t>
      </w:r>
      <w:r>
        <w:rPr>
          <w:rFonts w:ascii="arial" w:eastAsia="arial" w:hAnsi="arial" w:cs="arial"/>
          <w:i/>
          <w:color w:val="000000"/>
          <w:sz w:val="20"/>
          <w:lang w:val="en-US" w:eastAsia="en-US" w:bidi="ar-SA"/>
        </w:rPr>
        <w:t>Sebastian</w:t>
      </w:r>
      <w:r>
        <w:rPr>
          <w:rFonts w:ascii="arial" w:eastAsia="arial" w:hAnsi="arial" w:cs="arial"/>
          <w:color w:val="000000"/>
          <w:sz w:val="20"/>
          <w:lang w:val="en-US" w:eastAsia="en-US" w:bidi="ar-SA"/>
        </w:rPr>
        <w:t xml:space="preserve"> at para.15: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Counsel should not encourage experts to undertake a broad review of voluminous material and make a vague statement that the opinion is based on that material. It is simply an unacceptable manner in which to present an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998</w:t>
      </w:r>
      <w:r>
        <w:rPr>
          <w:rFonts w:ascii="arial" w:eastAsia="arial" w:hAnsi="arial" w:cs="arial"/>
          <w:color w:val="000000"/>
          <w:sz w:val="20"/>
          <w:lang w:val="en-US" w:eastAsia="en-US" w:bidi="ar-SA"/>
        </w:rPr>
        <w:t>  In conclusion, I found Dr. Hervè's assessment of the allegation that P.G. was sexually abused by her father to have been considered, objective, and sound. He did not present as an advocate, lacking in objectivity, or biased as the Province asserts. He was candid and forthright when giving his testimony, and was not argumentative. I accept his opinion that P.G. was sexually abused by B.G. and his evidence explaining the basis for her delayed disclosures and the absence of coaching and external influence as the cause of her gestures and statements. I am satisfied that J.P. did not coach or attempt to influence P.G. to make the statements to the nannies and her preschool teacher, to engage in masturbatory conduct, and to make the statements and gestures that she did to Dr. Hervè. I am also satisfied that P.G.'s conduct and statements were not the result of external influence (such as from her siblings).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Province's Submission concerning the Evidence of the Foster Parent, Martha Castro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999</w:t>
      </w:r>
      <w:r>
        <w:rPr>
          <w:rFonts w:ascii="arial" w:eastAsia="arial" w:hAnsi="arial" w:cs="arial"/>
          <w:color w:val="000000"/>
          <w:sz w:val="20"/>
          <w:lang w:val="en-US" w:eastAsia="en-US" w:bidi="ar-SA"/>
        </w:rPr>
        <w:t>  I cannot agree with the Province's submission that P.G. must have been coached or unduly influenced after she was returned to her mother's care because Ms. Castro never observed her to engage in masturbatory behaviour. I found Ms. Castro to have been unreliable when giving her testimony. She was highly defensive, and at various times inconsistent on key matters when giving her evidence, calling into question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1000</w:t>
      </w:r>
      <w:r>
        <w:rPr>
          <w:rFonts w:ascii="arial" w:eastAsia="arial" w:hAnsi="arial" w:cs="arial"/>
          <w:color w:val="000000"/>
          <w:sz w:val="20"/>
          <w:lang w:val="en-US" w:eastAsia="en-US" w:bidi="ar-SA"/>
        </w:rPr>
        <w:t>  Ms. Castro demonstrated her concern not to be blamed for any negative aspect of the children's behaviour while in her care. I found that she continually minimized all negative behaviours of the children while they were in her care. From the totality of her evidence, it became apparent to me that her defensive approach resulted from her concern that if she were blamed it could impact upon her contractual relationship with the Director (which resulted in earnings for her of approximately $5,500 per month net of tax to look after the four children). Ms. Castro ran a level one (of three) foster home, which was not designated to deal with children who were sexually abused and sat at the lowest tier in terms of supervision. If the children were suspected of having been sexually abused, then, according to Ministry documents, the children would have to be moved to a level 2 or 3 foster home and out of her care (resulting in the loss of revenue). She rejected out of hand the complaints of school teachers and staff that the children were undernourished and hungry. Ms. Castro blamed these comments on the complaints of the older children who simply wanted the same treats that their classmates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1001</w:t>
      </w:r>
      <w:r>
        <w:rPr>
          <w:rFonts w:ascii="arial" w:eastAsia="arial" w:hAnsi="arial" w:cs="arial"/>
          <w:color w:val="000000"/>
          <w:sz w:val="20"/>
          <w:lang w:val="en-US" w:eastAsia="en-US" w:bidi="ar-SA"/>
        </w:rPr>
        <w:t>  Ms. Castro refused to accept any information critical of the children's conduct while they were in her care. She denied seeing the children engage in any sexualized behaviours even though the reports prepared by the supervised access workers are replete with reports of disturbing sexualized behaviours. Ms. Castro refused to believe the report she received from the Director that P.G. asked her sibling to "blow on my pee pee", even though she understood it was part of P.G.'s vocabulary (she heard P.G. use the word "pee pee" in relation to urination). Ms. Castro's response was that Ms. Windholz "misheard" P.G. use the word "pee pee" during the September supervised access visit. Ms. Castro did not attribute any significance to those remarks and conduct of P.G. to connect them to possible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you were reporting to the social worker, right? According to these notes.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kids never doing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 no, you're saying that they don't fight much, everything is good.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they never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lift up clothes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never was pulling they pants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 - yes, that's what these notes say. That's what you advised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the social worker,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never did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that's what the social worker writes down, right? Everything was really good.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were you asked about something that may have happened where [P.G.] had made some statement - -like,"Blow on my pee-pee," or the term "pee-pee". Was that brought up by the social worker?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 I - - they told me that happen, but I don't believe.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You don't believe it.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You know what, because how - - how -- how she's going to do that - - she never she was doing that. Even - - she's so little and how old she's going to have that idea in the 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1002</w:t>
      </w:r>
      <w:r>
        <w:rPr>
          <w:rFonts w:ascii="arial" w:eastAsia="arial" w:hAnsi="arial" w:cs="arial"/>
          <w:color w:val="000000"/>
          <w:sz w:val="20"/>
          <w:lang w:val="en-US" w:eastAsia="en-US" w:bidi="ar-SA"/>
        </w:rPr>
        <w:t>  When Ms. Castro was asked if she had heard P.G. use the word "pee pee" to refer to her "private parts", she identified her concern that she would be blamed for P.G.'s statement to the supervised access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You've heard her use the word "pee-pee" or -- to refer to her private parts,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you know can be too - - don't - - don't be calling me too much because they're going to do pee? Hmm? Or "My pee-pee going to come out," because you blowing too much and made me - - you know, tickle me too much?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[indiscernible] and judge a little one in that way. Is only two years old. Or turning three.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Mrs. Castro, nobody's judging [P.G.].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what is - - that is on that book.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there's a note here that says [as read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Martha thinks supervisor misheard 'pee pee'.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Okay. That's what the note says. So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but - - you know, the little one, you know, she's so innocent, you know.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Nobody's going to blame a two-year-old, Ma'am, okay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But you know in my - - in my hands.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Sorry, what did you say? "In 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Until I take care, Your Honour, the kids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1003</w:t>
      </w:r>
      <w:r>
        <w:rPr>
          <w:rFonts w:ascii="arial" w:eastAsia="arial" w:hAnsi="arial" w:cs="arial"/>
          <w:color w:val="000000"/>
          <w:sz w:val="20"/>
          <w:lang w:val="en-US" w:eastAsia="en-US" w:bidi="ar-SA"/>
        </w:rPr>
        <w:t>  In addition, Ms. Castro believes that it is acceptable for young children to masturbate. She saw nothing inappropriate for BT.G., who was approximately eight years old when he went to live with Ms. Castro in 2010, to masturbate on a regular basis so long as he did it in his room. In her testimony, she explained that she led BT.G. to the washroom or to his bedroom so that he could masturbate in private: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what did you do with [BT.G.], how - - did you work with him?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Oh, yes, he so sweet little boy, you know because he understand. I talk to him and I told [BT.G.] that is normal. </w:t>
            </w:r>
            <w:r>
              <w:rPr>
                <w:rFonts w:ascii="arial" w:eastAsia="arial" w:hAnsi="arial" w:cs="arial"/>
                <w:color w:val="000000"/>
                <w:sz w:val="18"/>
                <w:u w:val="single"/>
                <w:lang w:val="en-US" w:eastAsia="en-US" w:bidi="ar-SA"/>
              </w:rPr>
              <w:t>I take him by his self on his room, you know, and I explain, [BT.G.], that is normal, you know, all the boys that happen, and but is not okay, you know, do that in public or in the living room when your brothers and sister are around, you know. When you feeling something like that, go to the washroom and I'll tell that you're coming back or go to your room and you'll feel that you coming back, you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it take time because [indiscernible] and after that we go over and over and over, you know, and then I told - - I told [BT.G.], look, [BT.G.] because he listen to me like that, listen, and he says look, [BT.G.] what we going to do, okay. Since [indiscernible] I don't going to be like you [indiscernible] but if I pass to my office and I see you is scratching in public [indiscernible] you going to go to your room, you going to count until 500. When you finish counting 500, you coming back and continue watching your show.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1004</w:t>
      </w:r>
      <w:r>
        <w:rPr>
          <w:rFonts w:ascii="arial" w:eastAsia="arial" w:hAnsi="arial" w:cs="arial"/>
          <w:color w:val="000000"/>
          <w:sz w:val="20"/>
          <w:lang w:val="en-US" w:eastAsia="en-US" w:bidi="ar-SA"/>
        </w:rPr>
        <w:t>  Ms. Castro refused to acknowledge concerns expressed to her by the older children's school teachers and administrative staff about their behaviour, including their fighting, and the need for counselling. She denied the veracity of any of the adverse comments passed along by the schools to the Director about the children's behaviour or nutrition if she thought they could impact on the perception of the care she provided the children. She blamed bruising found on some of the children on their activities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1005</w:t>
      </w:r>
      <w:r>
        <w:rPr>
          <w:rFonts w:ascii="arial" w:eastAsia="arial" w:hAnsi="arial" w:cs="arial"/>
          <w:color w:val="000000"/>
          <w:sz w:val="20"/>
          <w:lang w:val="en-US" w:eastAsia="en-US" w:bidi="ar-SA"/>
        </w:rPr>
        <w:t>  Her testimony about the children's significant ongoing physical altercations at school was inconsistent, and for much of it, Ms. Castro tried to minimize their significant fighting at her foster home. At one point she testified that she had no difficulty with the children fighting because it meant they could release their 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1006</w:t>
      </w:r>
      <w:r>
        <w:rPr>
          <w:rFonts w:ascii="arial" w:eastAsia="arial" w:hAnsi="arial" w:cs="arial"/>
          <w:color w:val="000000"/>
          <w:sz w:val="20"/>
          <w:lang w:val="en-US" w:eastAsia="en-US" w:bidi="ar-SA"/>
        </w:rPr>
        <w:t>  She also did not see any benefit in counselling, a recommendation that had been made by professionals at the older children's school because of their conduct at school including aggressive physical behaviours. According to Ms. Castro, counselling is "wasting time", particularly when, she said, she provided appropriate support for the children. By way of example, concerning the third child, BN.G., she suggested that she could deal with his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[BN.G.] never need - - need to go to the counsellor. He's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they says over there I - - I don't want he's go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 is because he don't want to go. And I don't want to go because that little boy is start to blowing up, adult have to guide him. And when they go to the counsellors, what happen? </w:t>
            </w:r>
            <w:r>
              <w:rPr>
                <w:rFonts w:ascii="arial" w:eastAsia="arial" w:hAnsi="arial" w:cs="arial"/>
                <w:color w:val="000000"/>
                <w:sz w:val="18"/>
                <w:u w:val="single"/>
                <w:lang w:val="en-US" w:eastAsia="en-US" w:bidi="ar-SA"/>
              </w:rPr>
              <w:t>They coming worse, because they expose more stuff, and after that, the kids - - they are smart, and they start to using all those information and doesn't work.</w:t>
            </w:r>
            <w:r>
              <w:rPr>
                <w:rFonts w:ascii="arial" w:eastAsia="arial" w:hAnsi="arial" w:cs="arial"/>
                <w:color w:val="000000"/>
                <w:sz w:val="18"/>
                <w:lang w:val="en-US" w:eastAsia="en-US" w:bidi="ar-SA"/>
              </w:rPr>
              <w:t xml:space="preserve"> In my life, in my experience, you now, for all those years working, I telling you, no. I don't like. Because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don't like counsellors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they - - they do - - the education starts at home.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1007</w:t>
      </w:r>
      <w:r>
        <w:rPr>
          <w:rFonts w:ascii="arial" w:eastAsia="arial" w:hAnsi="arial" w:cs="arial"/>
          <w:color w:val="000000"/>
          <w:sz w:val="20"/>
          <w:lang w:val="en-US" w:eastAsia="en-US" w:bidi="ar-SA"/>
        </w:rPr>
        <w:t>  She also rejected concerns expressed from school about the source of BT.G's fantasies about a twin brother, excusing it as simply all part of his imagination and nothing more. She criticized BT.G.'s school staff for overreacting to his behaviour at school and to certain drawings he made that Mr. Colby and the school found highly disturbing. According to Ms. Castro, those drawings were of no concern and were the result of the imagination of a bright young boy.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1008</w:t>
      </w:r>
      <w:r>
        <w:rPr>
          <w:rFonts w:ascii="arial" w:eastAsia="arial" w:hAnsi="arial" w:cs="arial"/>
          <w:color w:val="000000"/>
          <w:sz w:val="20"/>
          <w:lang w:val="en-US" w:eastAsia="en-US" w:bidi="ar-SA"/>
        </w:rPr>
        <w:t>  Ms. Castro was also clearly sympathetic to B.G. She was told by the Director (in her dealings with Ms. Pop) that the children had not been sexually abused, information which Ms. Castro considered to be important. She was also led to believe that J.P. could not "be around" the children because of a missing firearm and the Pepper Spray Incident. After the Director withdrew her protection concerns about J.P. but while the children were still in her care, Ms. Castro sought to and became accepted as one of B.G.'s "friends" on his Facebook account. Ms. Castro admitted that she contacted B.G. via Facebook even though she testified that she knew that I had issued a "strict" no contact restraining order against B.G. in May 2012 prohibiting direct or indirect contact with the children. I found her explanation that she did so as part of her "hobby" to find out information about parents whose children were in her care to lack credibility. So was her evidence that she woke up early one morning and felt that "something" was "pushing" her to go to her computer which was near her bed, and when she did, she saw B.G.'s picture on the screen. She also thought that J.P. should go to jail if she showed up at the foster home. She was defensive of B.G., admitting in her testimony that when she was asked by plaintiffs' counsel's assistant why she made the contact on Facebook, she had responded, "He's still a dad." She also wanted to have a picture of B.G. Once she heard that he could not have any contact with his children, she testified that she wanted to "investigate" "to see what I can find", which I have determined meant she wanted to find information to assist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Opportunity to Commit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1009</w:t>
      </w:r>
      <w:r>
        <w:rPr>
          <w:rFonts w:ascii="arial" w:eastAsia="arial" w:hAnsi="arial" w:cs="arial"/>
          <w:color w:val="000000"/>
          <w:sz w:val="20"/>
          <w:lang w:val="en-US" w:eastAsia="en-US" w:bidi="ar-SA"/>
        </w:rPr>
        <w:t>  That B.G. had many opportunities to abuse his daughter is confirmed by the evidence of his sister and step-father that he bathed P.G., changed her diapers, and put her to bed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1010</w:t>
      </w:r>
      <w:r>
        <w:rPr>
          <w:rFonts w:ascii="arial" w:eastAsia="arial" w:hAnsi="arial" w:cs="arial"/>
          <w:color w:val="000000"/>
          <w:sz w:val="20"/>
          <w:lang w:val="en-US" w:eastAsia="en-US" w:bidi="ar-SA"/>
        </w:rPr>
        <w:t>  B.G. also confirmed in his evidence given during the First Trial (which has been imported into the trial of this action), that there have been instances where he has had the children at his premises alone and taken them places on his own. I found it noteworthy that he gave that evidence in order to demonstrate the positive aspects of his relationship and contact with his children in order to justify his claim for sole custody without knowing the implications that his evidence might have in this action where the spectre of the sexual abuse of P.G. has been alleged. As well, that evidence is also inconsistent with his testimony during the trial of this action where he flatly denied changing his youngest daughter's diaper. On the whole, I found his testimony at the trial of this action to be nothing more than denials that lacked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1011</w:t>
      </w:r>
      <w:r>
        <w:rPr>
          <w:rFonts w:ascii="arial" w:eastAsia="arial" w:hAnsi="arial" w:cs="arial"/>
          <w:color w:val="000000"/>
          <w:sz w:val="20"/>
          <w:lang w:val="en-US" w:eastAsia="en-US" w:bidi="ar-SA"/>
        </w:rPr>
        <w:t>  I also found his mother's testimony to have been given in a manner designed to convey an initial impression that B.G. had little or no opportunities to commit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1012</w:t>
      </w:r>
      <w:r>
        <w:rPr>
          <w:rFonts w:ascii="arial" w:eastAsia="arial" w:hAnsi="arial" w:cs="arial"/>
          <w:color w:val="000000"/>
          <w:sz w:val="20"/>
          <w:lang w:val="en-US" w:eastAsia="en-US" w:bidi="ar-SA"/>
        </w:rPr>
        <w:t>  In summary, I find that B.G. had opportunities at home and elsewhere to engage in genital contact with P.G.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Concluding Remarks Concerning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1013</w:t>
      </w:r>
      <w:r>
        <w:rPr>
          <w:rFonts w:ascii="arial" w:eastAsia="arial" w:hAnsi="arial" w:cs="arial"/>
          <w:color w:val="000000"/>
          <w:sz w:val="20"/>
          <w:lang w:val="en-US" w:eastAsia="en-US" w:bidi="ar-SA"/>
        </w:rPr>
        <w:t>  There is an overwhelming body of credible and reliable evidence to conclude that P.G. was sexually abused by B.G. while he enjoyed unsupervised access. Proof of the claim comes from: (a) Dr. Hervè's opinion evidence; (b) P.G.'s sexualized behaviours and her spontaneous statements to her nannies and preschool teacher and in front of J.P. and Ms. Windholz at the September 21 supervised access visit; and (c) the opinion evidence of Dr. Reeves and Mr. Colby.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1014</w:t>
      </w:r>
      <w:r>
        <w:rPr>
          <w:rFonts w:ascii="arial" w:eastAsia="arial" w:hAnsi="arial" w:cs="arial"/>
          <w:color w:val="000000"/>
          <w:sz w:val="20"/>
          <w:lang w:val="en-US" w:eastAsia="en-US" w:bidi="ar-SA"/>
        </w:rPr>
        <w:t>  I reject the Province's submission that the claim is "linked to and based upon a number of vague, inarticulate, and for the most part, gibberish-like statements made by P.G."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Liability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1015</w:t>
      </w:r>
      <w:r>
        <w:rPr>
          <w:rFonts w:ascii="arial" w:eastAsia="arial" w:hAnsi="arial" w:cs="arial"/>
          <w:color w:val="000000"/>
          <w:sz w:val="20"/>
          <w:lang w:val="en-US" w:eastAsia="en-US" w:bidi="ar-SA"/>
        </w:rPr>
        <w:t>  I will start with my determination of the plaintiffs' claim that the Province is liable for the sexual abuse of P.G. by her father while he enjoyed unsupervised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1016</w:t>
      </w:r>
      <w:r>
        <w:rPr>
          <w:rFonts w:ascii="arial" w:eastAsia="arial" w:hAnsi="arial" w:cs="arial"/>
          <w:color w:val="000000"/>
          <w:sz w:val="20"/>
          <w:lang w:val="en-US" w:eastAsia="en-US" w:bidi="ar-SA"/>
        </w:rPr>
        <w:t xml:space="preserve">  I have found that P.G. was sexually abused by B.G. while the Director allowed him to have substantial amounts of unsupervised access when the children were in her care. When the Director allowed unsupervised access, J.P. put her on notice that B.G. would sexually abuse the children. The Director did not believe J.P., but her belief was grounded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Intake team in failing to assess and investigate the sexual abuse allegations and in the misconduct of Mr. Strickland.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1017</w:t>
      </w:r>
      <w:r>
        <w:rPr>
          <w:rFonts w:ascii="arial" w:eastAsia="arial" w:hAnsi="arial" w:cs="arial"/>
          <w:color w:val="000000"/>
          <w:sz w:val="20"/>
          <w:lang w:val="en-US" w:eastAsia="en-US" w:bidi="ar-SA"/>
        </w:rPr>
        <w:t>  Some of the social workers who chose to ignore the Supervised Access Order, such as Mr. Blandford, Ms. Pop, and Ms. Lejko, honestly held the belief that it did not apply to the Director. They nonetheless understood by June 2, 2010, that I required B.G.'s access to be supervised. By August 2011, they were not under any misapprehension of the Court's expectation that B.G. was bound by the Supervised Access Order and that the Director was at risk of sanctions if she continued to allow him unsupervised access. In exercising her discretion to continue to allow unsupervised access throughout, the Director took the risk that the children could be sexually abused. The Province is liable for the damage caused by the Director's failure to protect P.G. from sexual abuse while she was in 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1018</w:t>
      </w:r>
      <w:r>
        <w:rPr>
          <w:rFonts w:ascii="arial" w:eastAsia="arial" w:hAnsi="arial" w:cs="arial"/>
          <w:color w:val="000000"/>
          <w:sz w:val="20"/>
          <w:lang w:val="en-US" w:eastAsia="en-US" w:bidi="ar-SA"/>
        </w:rPr>
        <w:t>  The plaintiffs also allege that the Director failed to properly investigate the report, made on behalf of J.P. to the Director by her lawyer after the September 2011 supervised access visit, that P.G. may have been sexually abused by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1019</w:t>
      </w:r>
      <w:r>
        <w:rPr>
          <w:rFonts w:ascii="arial" w:eastAsia="arial" w:hAnsi="arial" w:cs="arial"/>
          <w:color w:val="000000"/>
          <w:sz w:val="20"/>
          <w:lang w:val="en-US" w:eastAsia="en-US" w:bidi="ar-SA"/>
        </w:rPr>
        <w:t>  No criticism can be levelled at Ms. Windholz in respect of the September 2011 incident in which P.G. made remarks concerning her genitalia. Ms. Windholz reported the September 2011 incident to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1020</w:t>
      </w:r>
      <w:r>
        <w:rPr>
          <w:rFonts w:ascii="arial" w:eastAsia="arial" w:hAnsi="arial" w:cs="arial"/>
          <w:color w:val="000000"/>
          <w:sz w:val="20"/>
          <w:lang w:val="en-US" w:eastAsia="en-US" w:bidi="ar-SA"/>
        </w:rPr>
        <w:t>  Mr. Blandford directed that P.G. be interviewed but the interview never took place. Arrangements could not be made for a social worker working out of the Ministry's Maple Ridge office (which is close to where P.G. was residing with Ms. Castro) due to personnel constraints. Ms. Allen was then tasked with the interview but it never occurred. I found Mr. Blandford's original decision to have P.G. interviewed was made for a tactical purpose in the litigation because he was concerned about the optics of not doing so when the matter was to be addressed by J.P.'s counsel at an upcoming case conference. Following the court appearance (where nothing further arose in respect of the incident), Mr. Blandford decided not to pursue the interview. I found his explanation for his decision not to pursue the interview - because P.G.'s comments were nothing more than "child's play" - lacking in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1021</w:t>
      </w:r>
      <w:r>
        <w:rPr>
          <w:rFonts w:ascii="arial" w:eastAsia="arial" w:hAnsi="arial" w:cs="arial"/>
          <w:color w:val="000000"/>
          <w:sz w:val="20"/>
          <w:lang w:val="en-US" w:eastAsia="en-US" w:bidi="ar-SA"/>
        </w:rPr>
        <w:t>  From observing Mr. Blandford at trial, I was left with the impression that he made that determination based only on a momentary reflection. He failed to consider the ramifications of the statement in the context of the sexual abuse allegations. He failed to properly assess the information and did not investigate, let alone consult with anyone with any level of expertise in sexual abuse of children or sexualized behaviours. In cross-examination, Mr. Blandford said that he had heard children say things that are sexualized in some way, and that investigating every statement made would amount to a "witch hunt". He admitted that little, if any, investigation of the report of P.G.'s statement and conduct was carried out and that no one from the Ministry ever considered whether P.G. could have made the statement as a result of being exposed to other sexualized material or behaviours. I found his mind was closed to the possibility of the statement being related to possible sexual abuse. His attempt at trial to blame communication problems with J.P. for lack of an investigation lacks credibility because he and other social workers involved in the case placed little or no stock in J.P.'s credibility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1022</w:t>
      </w:r>
      <w:r>
        <w:rPr>
          <w:rFonts w:ascii="arial" w:eastAsia="arial" w:hAnsi="arial" w:cs="arial"/>
          <w:color w:val="000000"/>
          <w:sz w:val="20"/>
          <w:lang w:val="en-US" w:eastAsia="en-US" w:bidi="ar-SA"/>
        </w:rPr>
        <w:t>  I agree with the submission of the plaintiffs that the motivating factor for the Director's purported interview of P.G. was to ward off any undue criticism of the Director from J.P. and her counsel before the Court. When none arose, the notion of an interview was dropped. The entire matter was dropped. The Director took the position in the First Trial that there was absolutely no significance to be attached to the incident. In acting in this manner, the Director engaged in tactical conduct designed to promote her position in the litigation as opposed to engaging in a proper assessment of the report as required by the standard of care. She put her interests ahead of P.G. and in doing so, breached her fiduciary duty to P.G. The Director also did not meet the standard of care required of a careful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1023</w:t>
      </w:r>
      <w:r>
        <w:rPr>
          <w:rFonts w:ascii="arial" w:eastAsia="arial" w:hAnsi="arial" w:cs="arial"/>
          <w:color w:val="000000"/>
          <w:sz w:val="20"/>
          <w:lang w:val="en-US" w:eastAsia="en-US" w:bidi="ar-SA"/>
        </w:rPr>
        <w:t>  In all, the Director's approach to reports of sexualized behaviours was deficient. As a result, in failing to investigate these reports from supervised access workers, the Director breached her statutory obligation and the standard of care to investigate whether the children were at risk of harm of sexual abuse if B.G. was allowed unsupervised access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1024</w:t>
      </w:r>
      <w:r>
        <w:rPr>
          <w:rFonts w:ascii="arial" w:eastAsia="arial" w:hAnsi="arial" w:cs="arial"/>
          <w:color w:val="000000"/>
          <w:sz w:val="20"/>
          <w:lang w:val="en-US" w:eastAsia="en-US" w:bidi="ar-SA"/>
        </w:rPr>
        <w:t>  Finally, I wish to say that the Province also received particulars of the claim and there is no merit to its submission in closing argument that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XVIII.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1025</w:t>
      </w:r>
      <w:r>
        <w:rPr>
          <w:rFonts w:ascii="arial" w:eastAsia="arial" w:hAnsi="arial" w:cs="arial"/>
          <w:color w:val="000000"/>
          <w:sz w:val="20"/>
          <w:lang w:val="en-US" w:eastAsia="en-US" w:bidi="ar-SA"/>
        </w:rPr>
        <w:t>  This trial concerns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1026</w:t>
      </w:r>
      <w:r>
        <w:rPr>
          <w:rFonts w:ascii="arial" w:eastAsia="arial" w:hAnsi="arial" w:cs="arial"/>
          <w:color w:val="000000"/>
          <w:sz w:val="20"/>
          <w:lang w:val="en-US" w:eastAsia="en-US" w:bidi="ar-SA"/>
        </w:rPr>
        <w:t>  It is trite law to say that even where proof of the constituent elements of fault for a claim in tort are proven, causation of damages must still be proven in order to establish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1027</w:t>
      </w:r>
      <w:r>
        <w:rPr>
          <w:rFonts w:ascii="arial" w:eastAsia="arial" w:hAnsi="arial" w:cs="arial"/>
          <w:color w:val="000000"/>
          <w:sz w:val="20"/>
          <w:lang w:val="en-US" w:eastAsia="en-US" w:bidi="ar-SA"/>
        </w:rPr>
        <w:t>  An issue regarding causation arose during the trial. According to the plaintiffs, they were not required to prove causation in order to establish liability. The plaintiffs say that the Province agreed prior to trial that if the plaintiffs proved the elements of fault for misfeasance in public office, breach of a duty of care, or breach of fiduciary duty, then causation was presumed at least insofar as nominal damages were concerned. Liability would thus be established. At the same time, the plaintiffs would have to prove the Province was liable for damages beyond nominal damages at a subsequent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1028</w:t>
      </w:r>
      <w:r>
        <w:rPr>
          <w:rFonts w:ascii="arial" w:eastAsia="arial" w:hAnsi="arial" w:cs="arial"/>
          <w:color w:val="000000"/>
          <w:sz w:val="20"/>
          <w:lang w:val="en-US" w:eastAsia="en-US" w:bidi="ar-SA"/>
        </w:rPr>
        <w:t>  However, to the plaintiffs' surprise, the Province submitted in June 2014, part way through its closing argument, that the plaintiffs' case should be dismissed because they failed to prove causation and failed, as well, to deal with the doctrine of divisibility of damages. The plaintiffs objected to that submission, asserting that the Province's position was contrary to their agreement. The plaintiffs' position is that the Province ought not to be able to resile from its prior agreement because they would be prejudiced, as they would have led further and detailed evidence to establish causation in respect of each of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1029</w:t>
      </w:r>
      <w:r>
        <w:rPr>
          <w:rFonts w:ascii="arial" w:eastAsia="arial" w:hAnsi="arial" w:cs="arial"/>
          <w:color w:val="000000"/>
          <w:sz w:val="20"/>
          <w:lang w:val="en-US" w:eastAsia="en-US" w:bidi="ar-SA"/>
        </w:rPr>
        <w:t>  The dispute was put over for argument when closing submissions in the trial resumed in October 2014. At that time, the dispute appeared to have been resolved. The Province advised that if the plaintiffs proved each of the constituent elements of fault for the torts pleaded, then causation was presumed insofar as nominal damages were concerned. An example of the Province's position is seen in the following submissions of its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My Lord, I want to - - I'll begin, I had a brief discussion with my friend this morning regarding the issue of causation, which was raised yesterday. ... And I'll just make a brief comment on that which is - - and there was some question as to the extent to which causation had to be proven and injuries that would flow from that, et cetera. And our position is that if the cause of action is proven, there would be - - we accept there would be nominal damages, at least. So that's not in issue. If the constituent elements of the torts are proven, then we accept that there would be at least nominal damages that would flow.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in terms of the causation analysis, we're not going to take issue with the fact that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So then - - so by constituent elements, you meant that if Mr. - - if the claimants prove there's been a breach of the standard of care of if they've -- and/or if they've proved there has been misfeasance or a breach of fiduciary duty then causation is presumed in the sense of nominal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All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Thank you. There was a different position taken in Mr. Weintraub's brief that led to the objection.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Well, I - - I don't recall precisely how that argument played out in the brief, but our point is, I think, that obviously there's going to be - - there will have to be a damages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 trial and the question then will arise what -- how that damages -- what damage was suffered and how it can be attributed and how it should be attributed to the injuries that have been proven in the liability phase and an assessment of original positions versus injured position and all of that 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Including the doctrine of indivisibility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--or divisibility of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What you've just told me now is what I had though the position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1030</w:t>
      </w:r>
      <w:r>
        <w:rPr>
          <w:rFonts w:ascii="arial" w:eastAsia="arial" w:hAnsi="arial" w:cs="arial"/>
          <w:color w:val="000000"/>
          <w:sz w:val="20"/>
          <w:lang w:val="en-US" w:eastAsia="en-US" w:bidi="ar-SA"/>
        </w:rPr>
        <w:t>  The Province confirmed its position again at subsequent appearances when the parties returned to address other issues. At one point, I asked counsel if the Province's pleadings should be amended to reflect the agreement about causation. Both the Province and the plaintiffs said that an amendment was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1031</w:t>
      </w:r>
      <w:r>
        <w:rPr>
          <w:rFonts w:ascii="arial" w:eastAsia="arial" w:hAnsi="arial" w:cs="arial"/>
          <w:color w:val="000000"/>
          <w:sz w:val="20"/>
          <w:lang w:val="en-US" w:eastAsia="en-US" w:bidi="ar-SA"/>
        </w:rPr>
        <w:t xml:space="preserve">  Thereafter, the Province took different positions in subsequent court appearances, stating that it conceded causation "might" be presumed in respect of certain of the tort claims and then later still, said that it agreed that causation was presumed in respect of certain, but not all, of the tort claims proven by the plaintiffs. For example, the Province stated that it agreed that if the plaintiffs proved the constituent elements (other than causation) of misfeasance, breach of fiduciary duty, and some of the alleged </w:t>
      </w:r>
      <w:r>
        <w:rPr>
          <w:rFonts w:ascii="arial" w:eastAsia="arial" w:hAnsi="arial" w:cs="arial"/>
          <w:i/>
          <w:color w:val="000000"/>
          <w:sz w:val="20"/>
          <w:lang w:val="en-US" w:eastAsia="en-US" w:bidi="ar-SA"/>
        </w:rPr>
        <w:t>delicts</w:t>
      </w:r>
      <w:r>
        <w:rPr>
          <w:rFonts w:ascii="arial" w:eastAsia="arial" w:hAnsi="arial" w:cs="arial"/>
          <w:color w:val="000000"/>
          <w:sz w:val="20"/>
          <w:lang w:val="en-US" w:eastAsia="en-US" w:bidi="ar-SA"/>
        </w:rPr>
        <w:t xml:space="preserve"> founding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that causation of nominal damages would be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1032</w:t>
      </w:r>
      <w:r>
        <w:rPr>
          <w:rFonts w:ascii="arial" w:eastAsia="arial" w:hAnsi="arial" w:cs="arial"/>
          <w:color w:val="000000"/>
          <w:sz w:val="20"/>
          <w:lang w:val="en-US" w:eastAsia="en-US" w:bidi="ar-SA"/>
        </w:rPr>
        <w:t xml:space="preserve">  The plaintiffs then applied for a declaration that the Province was estopped from taking any position contrary to its "unequivocal acceptance" that causation was presumed insofar as nominal damages were concerned. In support of their application, the plaintiffs pointed to the clear and unambiguous statements made by the Province's counsel during the trial and the conduct of Province's counsel in objecting to evidence being led in the plaintiffs' case concerning damages. The plaintiffs also submitted that there is enough evidence in the trial record to prove nominal damages for each of the </w:t>
      </w:r>
      <w:r>
        <w:rPr>
          <w:rFonts w:ascii="arial" w:eastAsia="arial" w:hAnsi="arial" w:cs="arial"/>
          <w:i/>
          <w:color w:val="000000"/>
          <w:sz w:val="20"/>
          <w:lang w:val="en-US" w:eastAsia="en-US" w:bidi="ar-SA"/>
        </w:rPr>
        <w:t>delicts</w:t>
      </w:r>
      <w:r>
        <w:rPr>
          <w:rFonts w:ascii="arial" w:eastAsia="arial" w:hAnsi="arial" w:cs="arial"/>
          <w:color w:val="000000"/>
          <w:sz w:val="20"/>
          <w:lang w:val="en-US" w:eastAsia="en-US" w:bidi="ar-SA"/>
        </w:rPr>
        <w:t xml:space="preserve">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1033</w:t>
      </w:r>
      <w:r>
        <w:rPr>
          <w:rFonts w:ascii="arial" w:eastAsia="arial" w:hAnsi="arial" w:cs="arial"/>
          <w:color w:val="000000"/>
          <w:sz w:val="20"/>
          <w:lang w:val="en-US" w:eastAsia="en-US" w:bidi="ar-SA"/>
        </w:rPr>
        <w:t>  Although the Province said that it did not oppose the application, when its position was articulated in oral submissions, it was clear that the Province's position was that there never was any agreement reached and, further, that any statements its counsel may have made suggesting an agreement were not fully considered and "perhaps went too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1034</w:t>
      </w:r>
      <w:r>
        <w:rPr>
          <w:rFonts w:ascii="arial" w:eastAsia="arial" w:hAnsi="arial" w:cs="arial"/>
          <w:color w:val="000000"/>
          <w:sz w:val="20"/>
          <w:lang w:val="en-US" w:eastAsia="en-US" w:bidi="ar-SA"/>
        </w:rPr>
        <w:t>  When argument on the application concluded, the Province's final position was:</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argument had been reached concerning causation.</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Nonetheless, the Province agreed that if the plaintiffs prove misfeasance and breach of fiduciary duty then nominal damages are presumed to have been caused.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Province also agreed that if, amongst the claims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prove that the Apprehension was wrongful, that the Director wrongfully allowed B.G. unsupervised access, that he sexually assaulted P.G. during such access, and that the Director was negligent in failing to provide counselling to the children for sexual abuse and/or their sexualized behaviours, then nominal damages are presumed to have been caused.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Province agreed that if the plaintiffs prove any other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the plaintiffs are not prejudiced because they may proceed to prove causation at the next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1035</w:t>
      </w:r>
      <w:r>
        <w:rPr>
          <w:rFonts w:ascii="arial" w:eastAsia="arial" w:hAnsi="arial" w:cs="arial"/>
          <w:color w:val="000000"/>
          <w:sz w:val="20"/>
          <w:lang w:val="en-US" w:eastAsia="en-US" w:bidi="ar-SA"/>
        </w:rPr>
        <w:t>  In this section, I set out my decision concerning the dispute surrounding the requirement that the plaintiffs prove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1036</w:t>
      </w:r>
      <w:r>
        <w:rPr>
          <w:rFonts w:ascii="arial" w:eastAsia="arial" w:hAnsi="arial" w:cs="arial"/>
          <w:color w:val="000000"/>
          <w:sz w:val="20"/>
          <w:lang w:val="en-US" w:eastAsia="en-US" w:bidi="ar-SA"/>
        </w:rPr>
        <w:t>  In their submissions, counsel for the plaintiffs and the Province provided different accounts about whether an agreement was reached prior to trial. The only evidence provided in respect of a pre-trial agreement consists of some of the transcripts of pre-trial proceedings and some of the communications between counsel. I am not able to determine from the limited evidence whether an agreement was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1037</w:t>
      </w:r>
      <w:r>
        <w:rPr>
          <w:rFonts w:ascii="arial" w:eastAsia="arial" w:hAnsi="arial" w:cs="arial"/>
          <w:color w:val="000000"/>
          <w:sz w:val="20"/>
          <w:lang w:val="en-US" w:eastAsia="en-US" w:bidi="ar-SA"/>
        </w:rPr>
        <w:t>  What I have determined is that although the pre-trial discussions between counsel for the plaintiffs and the Province evolved, by the time the trial began, and then during the course of the trial itself, the Province led the plaintiffs to believe that there was an agreement in place that if they proved the constituent elements of the tort claims (other than causation) they need not prove causation to establish liability because nominal damages would be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1038</w:t>
      </w:r>
      <w:r>
        <w:rPr>
          <w:rFonts w:ascii="arial" w:eastAsia="arial" w:hAnsi="arial" w:cs="arial"/>
          <w:color w:val="000000"/>
          <w:sz w:val="20"/>
          <w:lang w:val="en-US" w:eastAsia="en-US" w:bidi="ar-SA"/>
        </w:rPr>
        <w:t>  The plaintiffs' understanding of the scope of the agreement was in fact confirmed by the Province's counsel in court on several occasions to be:</w:t>
      </w:r>
      <w:r>
        <w:rPr>
          <w:rFonts w:ascii="arial" w:eastAsia="arial" w:hAnsi="arial" w:cs="arial"/>
          <w:sz w:val="20"/>
          <w:lang w:val="en-US" w:eastAsia="en-US" w:bidi="ar-SA"/>
        </w:rPr>
        <w:cr/>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plaintiffs proved the constituent elements of any of the torts apart from causation, then nominal damages would be presumed.</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Province retained all of its rights to defend against claims that damages beyond nominal were caused by the </w:t>
      </w:r>
      <w:r>
        <w:rPr>
          <w:rFonts w:ascii="arial" w:eastAsia="arial" w:hAnsi="arial" w:cs="arial"/>
          <w:i/>
          <w:color w:val="000000"/>
          <w:sz w:val="20"/>
          <w:lang w:val="en-US" w:eastAsia="en-US" w:bidi="ar-SA"/>
        </w:rPr>
        <w:t>delicts</w:t>
      </w:r>
      <w:r>
        <w:rPr>
          <w:rFonts w:ascii="arial" w:eastAsia="arial" w:hAnsi="arial" w:cs="arial"/>
          <w:color w:val="000000"/>
          <w:sz w:val="20"/>
          <w:lang w:val="en-US" w:eastAsia="en-US" w:bidi="ar-SA"/>
        </w:rPr>
        <w:t xml:space="preserve"> of the Director and her agents.</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Province retained its right to defend the claims for damages beyond nominal based on the principles of material contribution described in the Supreme Court of Canada's decision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to argue, based on the doctrine of divisibility of damages, that any damages suffered by the plaintiffs were caused by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1039</w:t>
      </w:r>
      <w:r>
        <w:rPr>
          <w:rFonts w:ascii="arial" w:eastAsia="arial" w:hAnsi="arial" w:cs="arial"/>
          <w:color w:val="000000"/>
          <w:sz w:val="20"/>
          <w:lang w:val="en-US" w:eastAsia="en-US" w:bidi="ar-SA"/>
        </w:rPr>
        <w:t>  I accept the plaintiffs' submission that they would have taken a different approach to their case and led greater and more detailed evidence of damages to prove the nexus with each of the tort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1040</w:t>
      </w:r>
      <w:r>
        <w:rPr>
          <w:rFonts w:ascii="arial" w:eastAsia="arial" w:hAnsi="arial" w:cs="arial"/>
          <w:color w:val="000000"/>
          <w:sz w:val="20"/>
          <w:lang w:val="en-US" w:eastAsia="en-US" w:bidi="ar-SA"/>
        </w:rPr>
        <w:t xml:space="preserve">  I have also determined that the plaintiffs have proven nominal damages for all but four aspects of the claims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1041</w:t>
      </w:r>
      <w:r>
        <w:rPr>
          <w:rFonts w:ascii="arial" w:eastAsia="arial" w:hAnsi="arial" w:cs="arial"/>
          <w:color w:val="000000"/>
          <w:sz w:val="20"/>
          <w:lang w:val="en-US" w:eastAsia="en-US" w:bidi="ar-SA"/>
        </w:rPr>
        <w:t xml:space="preserve">  By way of example, the children were wrongfully apprehended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Director in failing to assess and investigate the reports of sexual abuse. The children were unreasonably kept in foster care because of the prior and ongoing </w:t>
      </w:r>
      <w:r>
        <w:rPr>
          <w:rFonts w:ascii="arial" w:eastAsia="arial" w:hAnsi="arial" w:cs="arial"/>
          <w:i/>
          <w:color w:val="000000"/>
          <w:sz w:val="20"/>
          <w:lang w:val="en-US" w:eastAsia="en-US" w:bidi="ar-SA"/>
        </w:rPr>
        <w:t>delicts</w:t>
      </w:r>
      <w:r>
        <w:rPr>
          <w:rFonts w:ascii="arial" w:eastAsia="arial" w:hAnsi="arial" w:cs="arial"/>
          <w:color w:val="000000"/>
          <w:sz w:val="20"/>
          <w:lang w:val="en-US" w:eastAsia="en-US" w:bidi="ar-SA"/>
        </w:rPr>
        <w:t xml:space="preserve"> of the Director and her agents, including (but not limited to) their: conduct surrounding the Form "A"; ongoing support of B.G.; failure to act in a timely manner; and improperly maintaining jurisdiction over the children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a temporary custody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1042</w:t>
      </w:r>
      <w:r>
        <w:rPr>
          <w:rFonts w:ascii="arial" w:eastAsia="arial" w:hAnsi="arial" w:cs="arial"/>
          <w:color w:val="000000"/>
          <w:sz w:val="20"/>
          <w:lang w:val="en-US" w:eastAsia="en-US" w:bidi="ar-SA"/>
        </w:rPr>
        <w:t>  Many of the social workers who testified agreed that apprehending children from a parent(s) and placing them into foster care causes emotional distress. There is evidence that the children suffered ongoing emotional distress as a result of being taken from their mother's care. The conduct of the Director and her agents also caused the children to be placed in the custody of the person who sexually and physically abused the older children. P.G. was sexually abused during the period of unsupervised access. At a minimum, the children suffered emotional distress as a result of being in such close unsupervised proximity with their father. Also, at a minimum, failing to provide counselling for the children's sexualized behaviours allowed the children's significant emotional distress to continue in circumstances where experts such as Dr. Kot and Mr. Colby said it needed to be addressed. Holding back funds to provide counselling for the children, that Mr. Colby said was essential for K.G. and BT.G., would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1043</w:t>
      </w:r>
      <w:r>
        <w:rPr>
          <w:rFonts w:ascii="arial" w:eastAsia="arial" w:hAnsi="arial" w:cs="arial"/>
          <w:color w:val="000000"/>
          <w:sz w:val="20"/>
          <w:lang w:val="en-US" w:eastAsia="en-US" w:bidi="ar-SA"/>
        </w:rPr>
        <w:t xml:space="preserve">  For ease of reference, I set out below a summary of the various claims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I have found have been proven by the plaintiffs. I have also set out those claims for which the Province concedes damages are presumed and those for which I have determined causation of nominal damages, and therefore, for which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proven:</w:t>
      </w:r>
      <w:r>
        <w:rPr>
          <w:rFonts w:ascii="arial" w:eastAsia="arial" w:hAnsi="arial" w:cs="arial"/>
          <w:sz w:val="20"/>
          <w:lang w:val="en-US" w:eastAsia="en-US" w:bidi="ar-SA"/>
        </w:rPr>
        <w:cr/>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Wrongful Apprehension</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Causation of nominal damages is conceded by the Province to be presumed.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assess and investigate reports of sexual abuse, including failing to treat the children's disclosures as prima facie evidence of sexual abuse, and failing to assess and investigate further reports, information, and evidence concerning the sexual abuse allegations provided to the Director over time</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w:t>
      </w:r>
      <w:r>
        <w:rPr>
          <w:rFonts w:ascii="arial" w:eastAsia="arial" w:hAnsi="arial" w:cs="arial"/>
          <w:i/>
          <w:color w:val="000000"/>
          <w:sz w:val="20"/>
          <w:lang w:val="en-US" w:eastAsia="en-US" w:bidi="ar-SA"/>
        </w:rPr>
        <w:t>delicts</w:t>
      </w:r>
      <w:r>
        <w:rPr>
          <w:rFonts w:ascii="arial" w:eastAsia="arial" w:hAnsi="arial" w:cs="arial"/>
          <w:color w:val="000000"/>
          <w:sz w:val="20"/>
          <w:lang w:val="en-US" w:eastAsia="en-US" w:bidi="ar-SA"/>
        </w:rPr>
        <w:t xml:space="preserve"> led to the wrongful Apprehension and unnecessarily kept the children in foster care. The plaintiffs have proven that apprehending the children and removing them from the care of their mother and then keeping them in foster care caused significant emotional distress. I am satisfied that some of the children's aggressive behaviours and violent conduct towards each other was the result of the Apprehension and being kept in foster care for some two and one-half years.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Those </w:t>
      </w:r>
      <w:r>
        <w:rPr>
          <w:rFonts w:ascii="arial" w:eastAsia="arial" w:hAnsi="arial" w:cs="arial"/>
          <w:i/>
          <w:color w:val="000000"/>
          <w:sz w:val="20"/>
          <w:lang w:val="en-US" w:eastAsia="en-US" w:bidi="ar-SA"/>
        </w:rPr>
        <w:t>delicts</w:t>
      </w:r>
      <w:r>
        <w:rPr>
          <w:rFonts w:ascii="arial" w:eastAsia="arial" w:hAnsi="arial" w:cs="arial"/>
          <w:color w:val="000000"/>
          <w:sz w:val="20"/>
          <w:lang w:val="en-US" w:eastAsia="en-US" w:bidi="ar-SA"/>
        </w:rPr>
        <w:t xml:space="preserve"> also contributed to the Director's decision to permit B.G. to have unsupervised access, which in turn put the children in regular, close, and unsupervised proximity with the person who had sexually abused them, which in turn caused emotional distress. The plaintiffs have proven causation of nominal damages of emotional distress. P.G. also suffered injury because she was sexually abused by her father during periods of unsupervised access.</w:t>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Misleading Report to Court (Form "A")</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Negligent conduct on the part of Mr. Tymkow and Ms. Caffrey in failing to provide a factually accurate report to court and their failure to remedy the errors and omissions caused the children to inappropriately remain in foster care. The plaintiffs have proven causation of nominal damages for the reasons set out in para. (b).</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argue that the report to court also caused others reading it to have an inaccurate understanding the true circumstances leading up to the Apprehension and whether J.P. posed protection concerns to her children. They allege that it caused or contributed to other tortious conduct. This is the first aspect of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which causation has not been proven. Whether this caused or contributed to damages suffered by the plaintiffs is a matter that requires the principles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to be considered at the next trial.</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pursue a timely protection hearing and instead, applying for extensions of the Temporary Custody Order to keep the children in her care when the Director knew there was no basis to bring the applications</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children were inappropriately kept in foster care. The plaintiffs have proven nominal damages were caused for the reasons set out in para. (b).</w:t>
      </w:r>
    </w:p>
    <w:p>
      <w:pPr>
        <w:numPr>
          <w:numId w:val="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Providing unsupervised access to B.G.</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children were placed in regular, close, and unsupervised proximity of the person who sexual abused them. The Director's decision in August 2011 to continue to allow unsupervised access in light of the Court's direction to the contrary and warning of the risk of sanctions, her counsel's advice to the contrary, and knowing that B.G. was prepared to breach a court order to obtain access, perpetuated the harm to the children. The plaintiffs have proven that nominal damages for emotional distress were caused. P.G. was sexually abused by her father during unsupervised access. The Province admits that causation of nominal damages is presumed.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Interference with the assessment of Mr. Colby</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determination that damages were caused by the conduct of the Director and her agent is set out at para. 798 of these reasons.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provide counselling for sexualized behaviours</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Province concedes that causation of nominal damages is presumed.</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consider J.P.'s request to pay for extra-curricular activities for the children</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proven nominal damages were caused where the Director denied the children access to their pre-Apprehension extra-curricular activities in circumstances where they were wrongfully apprehended from their mother's care and then placed in prolonged foster care.</w:t>
      </w:r>
    </w:p>
    <w:p>
      <w:pPr>
        <w:numPr>
          <w:numId w:val="10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Holding back funds and documents to permit counselling for the children</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Both Dr. Kot and Mr. Colby opined that the children required counselling. Mr. Colby opined that the two older children required it urgently. Mena Perrota testified that the children required greater counselling but was restricted due to inadequate financial resources. The children were denied counselling they required. Nominal damages are proven by the delay in providing counselling recommended by the medical professionals.</w:t>
      </w:r>
    </w:p>
    <w:p>
      <w:pPr>
        <w:numPr>
          <w:numId w:val="10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Ms. Allen's decision to treat the First Trial as an assessment process even after she had considered it was possible the children may have been sexually abused by their father</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 failure to report her views to her superior and to let the trial carry on caused the children to continue to remain in foster care. The plaintiffs have proven causation of damages for the reasons set out in para.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1044</w:t>
      </w:r>
      <w:r>
        <w:rPr>
          <w:rFonts w:ascii="arial" w:eastAsia="arial" w:hAnsi="arial" w:cs="arial"/>
          <w:color w:val="000000"/>
          <w:sz w:val="20"/>
          <w:lang w:val="en-US" w:eastAsia="en-US" w:bidi="ar-SA"/>
        </w:rPr>
        <w:t xml:space="preserve">  Apart from the aspect of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I noted in para. 1043(c), there are three other aspects of the plaintiffs' claims for which I am not satisfied the plaintiffs have proven damages, even nominal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1045</w:t>
      </w:r>
      <w:r>
        <w:rPr>
          <w:rFonts w:ascii="arial" w:eastAsia="arial" w:hAnsi="arial" w:cs="arial"/>
          <w:color w:val="000000"/>
          <w:sz w:val="20"/>
          <w:lang w:val="en-US" w:eastAsia="en-US" w:bidi="ar-SA"/>
        </w:rPr>
        <w:t xml:space="preserve">  The first of those three concerns my determination that the Director breached the standard of care in respect of the decision to clear B.G. of allegations of physical abuse, which includes the decision to write the letter dated November 23, 2009 for his use in the family law action. I have determined that those </w:t>
      </w:r>
      <w:r>
        <w:rPr>
          <w:rFonts w:ascii="arial" w:eastAsia="arial" w:hAnsi="arial" w:cs="arial"/>
          <w:i/>
          <w:color w:val="000000"/>
          <w:sz w:val="20"/>
          <w:lang w:val="en-US" w:eastAsia="en-US" w:bidi="ar-SA"/>
        </w:rPr>
        <w:t>delicts</w:t>
      </w:r>
      <w:r>
        <w:rPr>
          <w:rFonts w:ascii="arial" w:eastAsia="arial" w:hAnsi="arial" w:cs="arial"/>
          <w:color w:val="000000"/>
          <w:sz w:val="20"/>
          <w:lang w:val="en-US" w:eastAsia="en-US" w:bidi="ar-SA"/>
        </w:rPr>
        <w:t xml:space="preserve"> contributed to the series of tortious events that led up to the wrongful Apprehension, the Apprehension itself, and the inappropriately favourable view of B.G. taken by the Director and social workers both before and after the Apprehension (that in turn contributed to the Director's decision to support B.G. throughout and to grant him unsupervised access). Whether that "contribution" is sufficient to establish causation, even nominal damages, as per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was not addressed in submissions. Nor was the application of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1046</w:t>
      </w:r>
      <w:r>
        <w:rPr>
          <w:rFonts w:ascii="arial" w:eastAsia="arial" w:hAnsi="arial" w:cs="arial"/>
          <w:color w:val="000000"/>
          <w:sz w:val="20"/>
          <w:lang w:val="en-US" w:eastAsia="en-US" w:bidi="ar-SA"/>
        </w:rPr>
        <w:t>  The second concerns Ms. Allen's failure to investigate a report that Ms. Castro was using corporal punishment. The plaintiffs submit that had the Director carried out an investigation, other abuses and inappropriate treatment and care suffered by the children while in foster care would have been discovered, such that the children would have been moved to a new foster home with better conditions. This claim has not been proven. There is no evidence from which I am able to make those findings or draw those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1047</w:t>
      </w:r>
      <w:r>
        <w:rPr>
          <w:rFonts w:ascii="arial" w:eastAsia="arial" w:hAnsi="arial" w:cs="arial"/>
          <w:color w:val="000000"/>
          <w:sz w:val="20"/>
          <w:lang w:val="en-US" w:eastAsia="en-US" w:bidi="ar-SA"/>
        </w:rPr>
        <w:t xml:space="preserve">  The final aspect concerns the failure of social workers to take notes and properly record key events in MIS. I am satisfied that these </w:t>
      </w:r>
      <w:r>
        <w:rPr>
          <w:rFonts w:ascii="arial" w:eastAsia="arial" w:hAnsi="arial" w:cs="arial"/>
          <w:i/>
          <w:color w:val="000000"/>
          <w:sz w:val="20"/>
          <w:lang w:val="en-US" w:eastAsia="en-US" w:bidi="ar-SA"/>
        </w:rPr>
        <w:t>delicts</w:t>
      </w:r>
      <w:r>
        <w:rPr>
          <w:rFonts w:ascii="arial" w:eastAsia="arial" w:hAnsi="arial" w:cs="arial"/>
          <w:color w:val="000000"/>
          <w:sz w:val="20"/>
          <w:lang w:val="en-US" w:eastAsia="en-US" w:bidi="ar-SA"/>
        </w:rPr>
        <w:t xml:space="preserve"> were manifestations of the Director's predetermined adverse view of the veracity of the reports of sexual abuse and the misfeasance of Mr. Strickland. They are emblematic of the Director's approach towards the standard of care to assess and investigate reports of sexual abuse. The absence of notes and records in MIS contributed to an inaccurate understanding by those tasked with considering the sexual abuse allegations, which in turn contributed to the children remaining in foster care. This requires the principles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to be addressed at the next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1048</w:t>
      </w:r>
      <w:r>
        <w:rPr>
          <w:rFonts w:ascii="arial" w:eastAsia="arial" w:hAnsi="arial" w:cs="arial"/>
          <w:color w:val="000000"/>
          <w:sz w:val="20"/>
          <w:lang w:val="en-US" w:eastAsia="en-US" w:bidi="ar-SA"/>
        </w:rPr>
        <w:t>  The absence of proof of damages for these four claims is not fatal to the plaintiffs because the Province has agreed that they may seek to prove causation at the next trial. Accordingly, any prejudice arising to the plaintiffs from what they understood their agreement with the Province to be is ameliorated.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1049</w:t>
      </w:r>
      <w:r>
        <w:rPr>
          <w:rFonts w:ascii="arial" w:eastAsia="arial" w:hAnsi="arial" w:cs="arial"/>
          <w:color w:val="000000"/>
          <w:sz w:val="20"/>
          <w:lang w:val="en-US" w:eastAsia="en-US" w:bidi="ar-SA"/>
        </w:rPr>
        <w:t xml:space="preserve">  Otherwise,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has been established. Further, as a result of the agreement of the Province concerning causation of nominal damages for the misfeasance and breach of fiduciary duty claims, the plaintiffs have proven the liability of the Province for those torts.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1050</w:t>
      </w:r>
      <w:r>
        <w:rPr>
          <w:rFonts w:ascii="arial" w:eastAsia="arial" w:hAnsi="arial" w:cs="arial"/>
          <w:color w:val="000000"/>
          <w:sz w:val="20"/>
          <w:lang w:val="en-US" w:eastAsia="en-US" w:bidi="ar-SA"/>
        </w:rPr>
        <w:t xml:space="preserve">  In conclusion, with the exception of four aspects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the plaintiffs have established liability against the Province for nominal damages. The Province retains all of its rights to defend against claims for damages beyond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XIX. THE PLAINTIFFS'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1051</w:t>
      </w:r>
      <w:r>
        <w:rPr>
          <w:rFonts w:ascii="arial" w:eastAsia="arial" w:hAnsi="arial" w:cs="arial"/>
          <w:color w:val="000000"/>
          <w:sz w:val="20"/>
          <w:lang w:val="en-US" w:eastAsia="en-US" w:bidi="ar-SA"/>
        </w:rPr>
        <w:t>  The plaintiffs' pleadings are overbroad and do not segregate with sufficient particularity the three tort claims. Nevertheless, written particulars of the claims were delivered by the plaintiffs and were also provided in the plaintiffs' opening and further detailed in a document delivered by plaintiffs' counsel in closing argument entitled "Liability Analysis" (which provides a detailed template of the plaintiffs' claims and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1052</w:t>
      </w:r>
      <w:r>
        <w:rPr>
          <w:rFonts w:ascii="arial" w:eastAsia="arial" w:hAnsi="arial" w:cs="arial"/>
          <w:color w:val="000000"/>
          <w:sz w:val="20"/>
          <w:lang w:val="en-US" w:eastAsia="en-US" w:bidi="ar-SA"/>
        </w:rPr>
        <w:t>  The Province challenged the adequacy of the plaintiffs' pleadings in its written closing submissions, suggesting that their deficiencies were fatal to the plaintiffs' case such that those claims should be struck. Its focus was on the misfeasance and breach of fiduciary duty claims. However, the Province ultimately backed away from that position insofar as the misfeasance claim was concerned. It agreed that the claim should not be struck. The Province also said that it should have sought particulars at a much earlier stage in the litigation in respect of its concerns. In any event, the Province said that at the end of the day, the plaintiffs had failed to prove the misfeasance claim. It did not oppose amendments to the notice of civil claim sought by the plaintiffs in the latter stages of closing argument to resolve the concerns of the Province, although the Province characterized them as technical and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1053</w:t>
      </w:r>
      <w:r>
        <w:rPr>
          <w:rFonts w:ascii="arial" w:eastAsia="arial" w:hAnsi="arial" w:cs="arial"/>
          <w:color w:val="000000"/>
          <w:sz w:val="20"/>
          <w:lang w:val="en-US" w:eastAsia="en-US" w:bidi="ar-SA"/>
        </w:rPr>
        <w:t>  The Province's final position was stated by its counsel in the latter stages of closing argument during the following exchange: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My Lord, my friend and I did have a discussion late last night, and I indicated to him, and I will indicate here this morning, that the Crown is not opposed to an amendment in principle. I had not seen the proposed amendment at the time that I had that discussion with Mr. Hittrich. What I did indicate to him last night, and what I maintain this morning, is that - - that a simple technical amendment, I submit, is not - - is not adequate.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it might be adequate in some instances, it might be adequate with respect to some causes of action, but my concern here is with respect to misfeasance and the nature of that intentional tort, the requirements, the ingredients of it, and more particularly, </w:t>
      </w:r>
      <w:r>
        <w:rPr>
          <w:rFonts w:ascii="arial" w:eastAsia="arial" w:hAnsi="arial" w:cs="arial"/>
          <w:color w:val="000000"/>
          <w:sz w:val="20"/>
          <w:u w:val="single"/>
          <w:lang w:val="en-US" w:eastAsia="en-US" w:bidi="ar-SA"/>
        </w:rPr>
        <w:t>My Lord, again, the focus of our concern here is to identify the individuals who are alleged to have engaged in misfeasance.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 appreciate that - - and I don't disagree with my friend that - - that normally this would come at a much earlier stage. There perhaps should have been a strike application, or at least some form of pre-trial application to identify this issue and to help focus things....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But have it - - hasn't there really been a delivery of the particulars by way of your friend's detailed arguments? I mean, he's - - in his argument, which lasted many days, he went - - I asked him to identify who the complaints were against, what their alleged misconduct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What was the breach of fiduciary duty, what was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 the breach of standard of care. So he's got the liability map. Isn't it it's either there or it's not there, and there's been argument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-back and forth on what it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Well, I think that's true, My Lord.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You see, my concern when I expressed it in the memorandum [to counsel] was I read in the written submissions [of the Province], going through them all, that the pleadings did not indicate the tort, misfeasance of public office, and therefore it was fatal, and - - and the claim should be struck, and I thought I had never heard that argument being put forward before, at any time, so what do I do</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Yes. And - - and I think - - I think Your Lordship is correct in that, and I think the particulars of the misfeasance probably should have been demanded earlier.</w:t>
      </w:r>
      <w:r>
        <w:rPr>
          <w:rFonts w:ascii="arial" w:eastAsia="arial" w:hAnsi="arial" w:cs="arial"/>
          <w:color w:val="000000"/>
          <w:sz w:val="20"/>
          <w:lang w:val="en-US" w:eastAsia="en-US" w:bidi="ar-SA"/>
        </w:rPr>
        <w:t xml:space="preserve"> Instead, we've essentially learned the story as we've worked our way through it, such as it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So what - - what do we do now?</w:t>
      </w:r>
      <w:r>
        <w:rPr>
          <w:rFonts w:ascii="arial" w:eastAsia="arial" w:hAnsi="arial" w:cs="arial"/>
          <w:color w:val="000000"/>
          <w:sz w:val="20"/>
          <w:lang w:val="en-US" w:eastAsia="en-US" w:bidi="ar-SA"/>
        </w:rPr>
        <w:t xml:space="preserve"> Your friend - - your friend says, well, look, no one was surprised. That's why I asked to see the transcript references. No one was surprised. Everyone acknowledged before the trial started that it was a misfeasance in public office claim. ... So then does the Crown still stand by that submission or not? Because if they do, your friend says, well, I should be able to have these amendments that I want to make this morning.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Well, My Lord, my colleague has reminded me that there is were of course particulars, some particulars delivered with respect to paragraph 14, although I don't think that the - - my recollection is that the particulars themselves - - and I'm not even sure that I've got them here -- I'm not sure that they spoke to this particular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Well, as I say again, the origin of my memorandum was the Crown submission in written form, that the pleadings failed to mention misfeasance in public office as a basis of the claim, and it was fatal.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Well, I would - - I would modify that to some extent, My Lord. I don't think the intention was to essentially bring a strike motion at the end of the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It was a question really of the evidence does not support. At the end of the day, the evidence doesn't support a finding of misfeasance because the necessary ingredients have not in fact been proven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So right now I'm at - - at the crossroads of saying, all right, well, we're all at the crossroads; what's the Crown's position? Because I have to - - if there's going to be - - if the position is maintained, then we have to deal with it. But if the - - if the point is, look, no, disregard that submission, the essence is they didn't prove misfeasance, then isn't - - then I don't have to have any regard to that written submission, and we just move 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 where do we go from here? Because the last think I want to do is issue a set of reasons for judgment and have the parties complain later that there's defects in the pleadings. I mean, you said quite rightly this should have been dealt with a - - raised a long time ago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 if there were concerns. What do you say should happen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Well, I think what I would like to do, My Lord, is I'd like to stand down and get some instructions.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My Lord, I've had a chance to get instructions and our position is that we'll - - or the Province will not oppose the amendment. Our position is that the pleadings are still deficient and, in essence, that this amendment is inconsequential.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And what do you say about the question I put to you earlier of the liability map or analysis providing those particulars?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JOHNSTON: </w:t>
      </w:r>
      <w:r>
        <w:rPr>
          <w:rFonts w:ascii="arial" w:eastAsia="arial" w:hAnsi="arial" w:cs="arial"/>
          <w:color w:val="000000"/>
          <w:sz w:val="20"/>
          <w:u w:val="single"/>
          <w:lang w:val="en-US" w:eastAsia="en-US" w:bidi="ar-SA"/>
        </w:rPr>
        <w:t>Well, the liability map assists and will assist Your Lordship and you will have to work your way through the evidence of that. Our - - our position, as you will recall, in argument was and remains that plaintiff has not made out its case for misfeasance.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All right. But you're not saying that the state of the pleadings are deficient so that the claim should be struck?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All right. The essence - - the essence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point is they haven't - - the plaintiffs haven't proven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and I should be careful about drawing inferences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That's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 And weigh the evidence very carefully?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1054</w:t>
      </w:r>
      <w:r>
        <w:rPr>
          <w:rFonts w:ascii="arial" w:eastAsia="arial" w:hAnsi="arial" w:cs="arial"/>
          <w:color w:val="000000"/>
          <w:sz w:val="20"/>
          <w:lang w:val="en-US" w:eastAsia="en-US" w:bidi="ar-SA"/>
        </w:rPr>
        <w:t>  The Province did not, however, resile from its objection in its written submissions concerning the sufficiency of the pleadings with respect to the breach of fiduciary duty claim, which I have said in these reasons is a position that I do not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XX. PROTECTION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provides, in s. 101, immunity from liability for acts or omissions carried out by any person in actual or intended performance of a power, duty, or function under the statute (or at the direction of someone on whom the power to carry them out is conferred) when done in good faith:</w:t>
      </w:r>
      <w:r>
        <w:rPr>
          <w:rFonts w:ascii="arial" w:eastAsia="arial" w:hAnsi="arial" w:cs="arial"/>
          <w:sz w:val="20"/>
          <w:lang w:val="en-US" w:eastAsia="en-US" w:bidi="ar-SA"/>
        </w:rPr>
        <w:cr/>
      </w:r>
    </w:p>
    <w:p>
      <w:pPr>
        <w:numPr>
          <w:numId w:val="10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101 No person is personally liable for anything done or omitted in good faith in the exercise or performance or intended exercise or performance of</w:t>
      </w:r>
    </w:p>
    <w:p>
      <w:pPr>
        <w:numPr>
          <w:numId w:val="10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conferred under this Act, or</w:t>
      </w:r>
    </w:p>
    <w:p>
      <w:pPr>
        <w:numPr>
          <w:numId w:val="10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on behalf of or under the direction of a person on whom the power, duty or function is conferred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1056</w:t>
      </w:r>
      <w:r>
        <w:rPr>
          <w:rFonts w:ascii="arial" w:eastAsia="arial" w:hAnsi="arial" w:cs="arial"/>
          <w:color w:val="000000"/>
          <w:sz w:val="20"/>
          <w:lang w:val="en-US" w:eastAsia="en-US" w:bidi="ar-SA"/>
        </w:rPr>
        <w:t>  Does the immunity extend to the Director and the social workers involved in this case? I have determined that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1057</w:t>
      </w:r>
      <w:r>
        <w:rPr>
          <w:rFonts w:ascii="arial" w:eastAsia="arial" w:hAnsi="arial" w:cs="arial"/>
          <w:color w:val="000000"/>
          <w:sz w:val="20"/>
          <w:lang w:val="en-US" w:eastAsia="en-US" w:bidi="ar-SA"/>
        </w:rPr>
        <w:t>  There are limits on the immunity provided in s. 101. To start with, immunity does not extend to decisions or actions not made in good faith. Thus, it does not protect against the finding of liability that I have made in respect of the misfeasance claim. Nor does it extend to my determination that the Director acted in breach of fiduciary duty in supporting B.G.'s claim for custody despite her acknowledgement that it was possible he sexually abused the children because in preferring his interests over the children's, the Director acted with a closed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1058</w:t>
      </w:r>
      <w:r>
        <w:rPr>
          <w:rFonts w:ascii="arial" w:eastAsia="arial" w:hAnsi="arial" w:cs="arial"/>
          <w:color w:val="000000"/>
          <w:sz w:val="20"/>
          <w:lang w:val="en-US" w:eastAsia="en-US" w:bidi="ar-SA"/>
        </w:rPr>
        <w:t xml:space="preserve">  As for the claims involving a breach of the standard of care, the statutory immunity does not extend to decisions or actions that do not require the exercise of discretion. These include the obligations to assess reports of harm to children or the risk of it, including reports of sexual and physical abuse; to consider and to treat children's disclosures of sexual abuse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abuse; to submit factually accurate and contextually appropriate reports to court; to carry out risk assessments when changing access from supervised to unsupervised; and to monitor children in foster care: (see, e.g.,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xml:space="preserve"> at para. 170; </w:t>
      </w:r>
      <w:r>
        <w:rPr>
          <w:rFonts w:ascii="arial" w:eastAsia="arial" w:hAnsi="arial" w:cs="arial"/>
          <w:i/>
          <w:color w:val="000000"/>
          <w:sz w:val="20"/>
          <w:lang w:val="en-US" w:eastAsia="en-US" w:bidi="ar-SA"/>
        </w:rPr>
        <w:t>C.H.</w:t>
      </w:r>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1059</w:t>
      </w:r>
      <w:r>
        <w:rPr>
          <w:rFonts w:ascii="arial" w:eastAsia="arial" w:hAnsi="arial" w:cs="arial"/>
          <w:color w:val="000000"/>
          <w:sz w:val="20"/>
          <w:lang w:val="en-US" w:eastAsia="en-US" w:bidi="ar-SA"/>
        </w:rPr>
        <w:t xml:space="preserve">  Even where the conduct involves the exercise of discretion, the Director and social workers do not enjoy the protection of good faith immunity where they fail to properly inform themselves. In </w:t>
      </w:r>
      <w:r>
        <w:rPr>
          <w:rFonts w:ascii="arial" w:eastAsia="arial" w:hAnsi="arial" w:cs="arial"/>
          <w:i/>
          <w:color w:val="000000"/>
          <w:sz w:val="20"/>
          <w:lang w:val="en-US" w:eastAsia="en-US" w:bidi="ar-SA"/>
        </w:rPr>
        <w:t>C.H.</w:t>
      </w:r>
      <w:r>
        <w:rPr>
          <w:rFonts w:ascii="arial" w:eastAsia="arial" w:hAnsi="arial" w:cs="arial"/>
          <w:color w:val="000000"/>
          <w:sz w:val="20"/>
          <w:lang w:val="en-US" w:eastAsia="en-US" w:bidi="ar-SA"/>
        </w:rPr>
        <w:t>, Rowles J.A. held at para. 48 that the Director could not enjoy the good faith defence where her representative did not "sufficiently inform herself to properly exercise her discretion". In that case, the Director could not rely on the defence because she did not take adequate investigative steps despite being "put on notice" of potential problems and dangers concerning the child's safety. The same analysis and result applies to my findings concerning the negligent conduct of the social workers throughout. Therefore, even though the decision whether to conduct an investigation following an assessment involves discretion, the immunity is not engaged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XXI. COSTS FROM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1060</w:t>
      </w:r>
      <w:r>
        <w:rPr>
          <w:rFonts w:ascii="arial" w:eastAsia="arial" w:hAnsi="arial" w:cs="arial"/>
          <w:color w:val="000000"/>
          <w:sz w:val="20"/>
          <w:lang w:val="en-US" w:eastAsia="en-US" w:bidi="ar-SA"/>
        </w:rPr>
        <w:t>  The plaintiffs seek an order for special costs against the Province and B.G and assert that the order should be made on a "joint and several" basis because the Director effectively led the case against J.P. on behalf of B.G. They concede that the Director is not responsible to pay special costs for all of the First Trial since some of it concerned determination of financial disputes and support between J.P. and B.G. In their submission, 10% of the First Trial should be allocated to those financial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1061</w:t>
      </w:r>
      <w:r>
        <w:rPr>
          <w:rFonts w:ascii="arial" w:eastAsia="arial" w:hAnsi="arial" w:cs="arial"/>
          <w:color w:val="000000"/>
          <w:sz w:val="20"/>
          <w:lang w:val="en-US" w:eastAsia="en-US" w:bidi="ar-SA"/>
        </w:rPr>
        <w:t>  The plaintiffs also claim that prior to this trial, the Province offered to pay on behalf of the Director "some portion of special costs flowing from the" First Trial. On its face, the Director's offer was not restricted to Mr. Colby's involvement. The plaintiffs accepted the offer. Subsequently, the Province characterized the offer as limited to the costs in respect of the Director's involvement with Mr. Colby.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1062</w:t>
      </w:r>
      <w:r>
        <w:rPr>
          <w:rFonts w:ascii="arial" w:eastAsia="arial" w:hAnsi="arial" w:cs="arial"/>
          <w:color w:val="000000"/>
          <w:sz w:val="20"/>
          <w:lang w:val="en-US" w:eastAsia="en-US" w:bidi="ar-SA"/>
        </w:rPr>
        <w:t>  The Province's position is that the plaintiffs have misconstrued the offer and in any event, the Director is only responsible to pay special costs that "relate to evidence in the First Trial involving Mr. Colby and his disbursements for his retainer in preparation of the section 15 report." Otherwise, it submits in what I took to be an alternative submission, the determination of special costs should be postponed until my reasons are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1063</w:t>
      </w:r>
      <w:r>
        <w:rPr>
          <w:rFonts w:ascii="arial" w:eastAsia="arial" w:hAnsi="arial" w:cs="arial"/>
          <w:color w:val="000000"/>
          <w:sz w:val="20"/>
          <w:lang w:val="en-US" w:eastAsia="en-US" w:bidi="ar-SA"/>
        </w:rPr>
        <w:t xml:space="preserve">  In looking at the exchange of correspondence between the parties, I find that the parties were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in respect of the Director's obligation to pay special costs but not as to an amount or any other identifiable basis other than a "portion" of the trial. Consequently, there is no basis upon which I can determine an agreement between the plaintiffs and the Province concerning scope, let alone quantum, and I would, instead, prefer to determine the Director's obligation based on the application of legal principles governing awards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1064</w:t>
      </w:r>
      <w:r>
        <w:rPr>
          <w:rFonts w:ascii="arial" w:eastAsia="arial" w:hAnsi="arial" w:cs="arial"/>
          <w:color w:val="000000"/>
          <w:sz w:val="20"/>
          <w:lang w:val="en-US" w:eastAsia="en-US" w:bidi="ar-SA"/>
        </w:rPr>
        <w:t xml:space="preserve">  Special costs are awarded where there is, in the circumstances giving rise to the litigation (such as bringing it for an improper motive or pre-litigation misconduct) or in respect of a party's conduct in the litigation, "reprehensible, scandalous or outrageous" conduct: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Dockside Brewing Co. v. Strata Plan LMS 3837</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2007 BCCA 183</w:t>
        </w:r>
      </w:hyperlink>
      <w:r>
        <w:rPr>
          <w:rFonts w:ascii="arial" w:eastAsia="arial" w:hAnsi="arial" w:cs="arial"/>
          <w:color w:val="000000"/>
          <w:sz w:val="20"/>
          <w:lang w:val="en-US" w:eastAsia="en-US" w:bidi="ar-SA"/>
        </w:rPr>
        <w:t xml:space="preserve">. The term "reprehensible" includes milder forms of misconduct that may fall short of "scandalous or outrageous" and can be conduct which is "deserving of reproof or rebuke":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1065</w:t>
      </w:r>
      <w:r>
        <w:rPr>
          <w:rFonts w:ascii="arial" w:eastAsia="arial" w:hAnsi="arial" w:cs="arial"/>
          <w:color w:val="000000"/>
          <w:sz w:val="20"/>
          <w:lang w:val="en-US" w:eastAsia="en-US" w:bidi="ar-SA"/>
        </w:rPr>
        <w:t>  Special costs have been found to justify an award of special costs where a party:</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knowingly gives false evidence: </w:t>
      </w:r>
      <w:r>
        <w:rPr>
          <w:rFonts w:ascii="arial" w:eastAsia="arial" w:hAnsi="arial" w:cs="arial"/>
          <w:i/>
          <w:color w:val="000000"/>
          <w:sz w:val="20"/>
          <w:lang w:val="en-US" w:eastAsia="en-US" w:bidi="ar-SA"/>
        </w:rPr>
        <w:t>Chudy v. Merchant Law Group</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2009 BCCA 93</w:t>
        </w:r>
      </w:hyperlink>
      <w:r>
        <w:rPr>
          <w:rFonts w:ascii="arial" w:eastAsia="arial" w:hAnsi="arial" w:cs="arial"/>
          <w:color w:val="000000"/>
          <w:sz w:val="20"/>
          <w:lang w:val="en-US" w:eastAsia="en-US" w:bidi="ar-SA"/>
        </w:rPr>
        <w:t>;</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in contempt of court or in other egregious circumstances fails to comply with a court order: </w:t>
      </w:r>
      <w:r>
        <w:rPr>
          <w:rFonts w:ascii="arial" w:eastAsia="arial" w:hAnsi="arial" w:cs="arial"/>
          <w:i/>
          <w:color w:val="000000"/>
          <w:sz w:val="20"/>
          <w:lang w:val="en-US" w:eastAsia="en-US" w:bidi="ar-SA"/>
        </w:rPr>
        <w:t>Law Society of British Columbia v. Yehia</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2008 BCSC 1172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G.W.L. Properties Ltd. v. W.R.</w:t>
      </w:r>
      <w:r>
        <w:rPr>
          <w:rFonts w:ascii="arial" w:eastAsia="arial" w:hAnsi="arial" w:cs="arial"/>
          <w:color w:val="000000"/>
          <w:sz w:val="20"/>
          <w:lang w:val="en-US" w:eastAsia="en-US" w:bidi="ar-SA"/>
        </w:rPr>
        <w:t xml:space="preserve"> Grace </w:t>
      </w:r>
      <w:r>
        <w:rPr>
          <w:rFonts w:ascii="arial" w:eastAsia="arial" w:hAnsi="arial" w:cs="arial"/>
          <w:i/>
          <w:color w:val="000000"/>
          <w:sz w:val="20"/>
          <w:lang w:val="en-US" w:eastAsia="en-US" w:bidi="ar-SA"/>
        </w:rPr>
        <w:t>&amp; Co. of Canada</w:t>
      </w:r>
      <w:r>
        <w:rPr>
          <w:rFonts w:ascii="arial" w:eastAsia="arial" w:hAnsi="arial" w:cs="arial"/>
          <w:color w:val="000000"/>
          <w:sz w:val="20"/>
          <w:lang w:val="en-US" w:eastAsia="en-US" w:bidi="ar-SA"/>
        </w:rPr>
        <w:t xml:space="preserve">, (1993), 14 C.P.C. (3d) 91 (B.C.S.C.); </w:t>
      </w:r>
      <w:r>
        <w:rPr>
          <w:rFonts w:ascii="arial" w:eastAsia="arial" w:hAnsi="arial" w:cs="arial"/>
          <w:i/>
          <w:color w:val="000000"/>
          <w:sz w:val="20"/>
          <w:lang w:val="en-US" w:eastAsia="en-US" w:bidi="ar-SA"/>
        </w:rPr>
        <w:t>M.P. v. N.M.</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2009 BCSC 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Edwards v. Bell</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2004 BCSC 399</w:t>
        </w:r>
      </w:hyperlink>
      <w:r>
        <w:rPr>
          <w:rFonts w:ascii="arial" w:eastAsia="arial" w:hAnsi="arial" w:cs="arial"/>
          <w:color w:val="000000"/>
          <w:sz w:val="20"/>
          <w:lang w:val="en-US" w:eastAsia="en-US" w:bidi="ar-SA"/>
        </w:rPr>
        <w:t>;</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deliberately attempts to mislead the court through contrived, concocted, or fabricated evidence: </w:t>
      </w:r>
      <w:r>
        <w:rPr>
          <w:rFonts w:ascii="arial" w:eastAsia="arial" w:hAnsi="arial" w:cs="arial"/>
          <w:i/>
          <w:color w:val="000000"/>
          <w:sz w:val="20"/>
          <w:lang w:val="en-US" w:eastAsia="en-US" w:bidi="ar-SA"/>
        </w:rPr>
        <w:t>Jogia v. Aetna Life Insurance Co. of Canada</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[1999] B.C.J. No. 1502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Smith v. Garbutt</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[1998] B.C.J. No. 2460</w:t>
        </w:r>
      </w:hyperlink>
      <w:r>
        <w:rPr>
          <w:rFonts w:ascii="arial" w:eastAsia="arial" w:hAnsi="arial" w:cs="arial"/>
          <w:color w:val="000000"/>
          <w:sz w:val="20"/>
          <w:lang w:val="en-US" w:eastAsia="en-US" w:bidi="ar-SA"/>
        </w:rPr>
        <w:t xml:space="preserve"> (C.A.);</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fails to provide full and timely disclosure of critical documents: </w:t>
      </w:r>
      <w:r>
        <w:rPr>
          <w:rFonts w:ascii="arial" w:eastAsia="arial" w:hAnsi="arial" w:cs="arial"/>
          <w:i/>
          <w:color w:val="000000"/>
          <w:sz w:val="20"/>
          <w:lang w:val="en-US" w:eastAsia="en-US" w:bidi="ar-SA"/>
        </w:rPr>
        <w:t>Laface v. McWilliams</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2005 BCSC 1766</w:t>
        </w:r>
      </w:hyperlink>
      <w:r>
        <w:rPr>
          <w:rFonts w:ascii="arial" w:eastAsia="arial" w:hAnsi="arial" w:cs="arial"/>
          <w:color w:val="000000"/>
          <w:sz w:val="20"/>
          <w:lang w:val="en-US" w:eastAsia="en-US" w:bidi="ar-SA"/>
        </w:rPr>
        <w:t>;</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relies on wholly unsatisfactory affidavit evidence even where the evidence in it is not demonstrably dishonest: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or</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knowingly relies on the evidence of advocates presented in the guise of expert evidence: </w:t>
      </w:r>
      <w:r>
        <w:rPr>
          <w:rFonts w:ascii="arial" w:eastAsia="arial" w:hAnsi="arial" w:cs="arial"/>
          <w:i/>
          <w:color w:val="000000"/>
          <w:sz w:val="20"/>
          <w:lang w:val="en-US" w:eastAsia="en-US" w:bidi="ar-SA"/>
        </w:rPr>
        <w:t>Coulter v. Ball</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2003 BCSC 1186</w:t>
        </w:r>
      </w:hyperlink>
      <w:r>
        <w:rPr>
          <w:rFonts w:ascii="arial" w:eastAsia="arial" w:hAnsi="arial" w:cs="arial"/>
          <w:color w:val="000000"/>
          <w:sz w:val="20"/>
          <w:lang w:val="en-US" w:eastAsia="en-US" w:bidi="ar-SA"/>
        </w:rPr>
        <w:t xml:space="preserve"> at paras. 82 - 87.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1066</w:t>
      </w:r>
      <w:r>
        <w:rPr>
          <w:rFonts w:ascii="arial" w:eastAsia="arial" w:hAnsi="arial" w:cs="arial"/>
          <w:color w:val="000000"/>
          <w:sz w:val="20"/>
          <w:lang w:val="en-US" w:eastAsia="en-US" w:bidi="ar-SA"/>
        </w:rPr>
        <w:t xml:space="preserve">  The Province, as a litigant, has a higher standard of conduct than that of a private litigant: </w:t>
      </w:r>
      <w:r>
        <w:rPr>
          <w:rFonts w:ascii="arial" w:eastAsia="arial" w:hAnsi="arial" w:cs="arial"/>
          <w:i/>
          <w:color w:val="000000"/>
          <w:sz w:val="20"/>
          <w:lang w:val="en-US" w:eastAsia="en-US" w:bidi="ar-SA"/>
        </w:rPr>
        <w:t>Soo Logging Co. Ltd. v. HMTQ</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2005 BCSC 588</w:t>
        </w:r>
      </w:hyperlink>
      <w:r>
        <w:rPr>
          <w:rFonts w:ascii="arial" w:eastAsia="arial" w:hAnsi="arial" w:cs="arial"/>
          <w:color w:val="000000"/>
          <w:sz w:val="20"/>
          <w:lang w:val="en-US" w:eastAsia="en-US" w:bidi="ar-SA"/>
        </w:rPr>
        <w:t xml:space="preserve">. Child protection authorities are not immune from an award of special costs: </w:t>
      </w:r>
      <w:r>
        <w:rPr>
          <w:rFonts w:ascii="arial" w:eastAsia="arial" w:hAnsi="arial" w:cs="arial"/>
          <w:i/>
          <w:color w:val="000000"/>
          <w:sz w:val="20"/>
          <w:lang w:val="en-US" w:eastAsia="en-US" w:bidi="ar-SA"/>
        </w:rPr>
        <w:t>D.J.</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Children's Aid Society of London and Middlesex v. C.D.B.</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2013 ONSC 5556</w:t>
        </w:r>
      </w:hyperlink>
      <w:r>
        <w:rPr>
          <w:rFonts w:ascii="arial" w:eastAsia="arial" w:hAnsi="arial" w:cs="arial"/>
          <w:color w:val="000000"/>
          <w:sz w:val="20"/>
          <w:lang w:val="en-US" w:eastAsia="en-US" w:bidi="ar-SA"/>
        </w:rPr>
        <w:t xml:space="preserve"> and </w:t>
      </w:r>
      <w:hyperlink r:id="rId958" w:history="1">
        <w:r>
          <w:rPr>
            <w:rFonts w:ascii="arial" w:eastAsia="arial" w:hAnsi="arial" w:cs="arial"/>
            <w:i/>
            <w:color w:val="0077CC"/>
            <w:sz w:val="20"/>
            <w:u w:val="single"/>
            <w:shd w:val="clear" w:color="auto" w:fill="FFFFFF"/>
            <w:lang w:val="en-US" w:eastAsia="en-US" w:bidi="ar-SA"/>
          </w:rPr>
          <w:t>2014 ONSC 1414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Children's Aid Society of Haldimand-Norfolk v. G.M.</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[2001] O.J. No. 2221</w:t>
        </w:r>
      </w:hyperlink>
      <w:r>
        <w:rPr>
          <w:rFonts w:ascii="arial" w:eastAsia="arial" w:hAnsi="arial" w:cs="arial"/>
          <w:color w:val="000000"/>
          <w:sz w:val="20"/>
          <w:lang w:val="en-US" w:eastAsia="en-US" w:bidi="ar-SA"/>
        </w:rPr>
        <w:t xml:space="preserve"> (C.J.); </w:t>
      </w:r>
      <w:r>
        <w:rPr>
          <w:rFonts w:ascii="arial" w:eastAsia="arial" w:hAnsi="arial" w:cs="arial"/>
          <w:i/>
          <w:color w:val="000000"/>
          <w:sz w:val="20"/>
          <w:lang w:val="en-US" w:eastAsia="en-US" w:bidi="ar-SA"/>
        </w:rPr>
        <w:t>Children's Aid Society of Hamilton-Wentworth v. A.F.</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[2001] O.J. No. 119</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1067</w:t>
      </w:r>
      <w:r>
        <w:rPr>
          <w:rFonts w:ascii="arial" w:eastAsia="arial" w:hAnsi="arial" w:cs="arial"/>
          <w:color w:val="000000"/>
          <w:sz w:val="20"/>
          <w:lang w:val="en-US" w:eastAsia="en-US" w:bidi="ar-SA"/>
        </w:rPr>
        <w:t>  I do not agree with the Province's submission that it is only responsible for special costs for the Director's conduct in respect of Mr. Colby's investigation. There are other instances of the Director's conduct in the Apprehension Proceeding that warrant an award of special costs, including the Director's:</w:t>
      </w:r>
      <w:r>
        <w:rPr>
          <w:rFonts w:ascii="arial" w:eastAsia="arial" w:hAnsi="arial" w:cs="arial"/>
          <w:sz w:val="20"/>
          <w:lang w:val="en-US" w:eastAsia="en-US" w:bidi="ar-SA"/>
        </w:rPr>
        <w:cr/>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reliance on false and misleading information in the Form "A";</w:t>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correct the information in the Form "A" that she knew to be false and misleading;</w:t>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reliance upon and failure to rectify the incorrect evidence in the Blandford Affidavits;</w:t>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disclose the fact of Ms. Feenie's communication with Mr. Colby until well after he testified and only as a result of production of Ms. Feenie's file pursuant to a court order made in December 2011;</w:t>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disclose highly relevant and critical documents until this action, such as: the After Hours memo recording J.P.'s calls on December 17, 2009; the Provincial Court documents left by J.P. at her brother's home that were given over to the Director by S.P. and a note that Ms. Feenie attached to them; Ms. Le Beau's communication with social workers concerning the Form "A"; and Ms. Le Beau's communications with Mr. Strickland concerning a possible s. 17 application;</w:t>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disclose her knowledge that the hard drive had been destroyed by the VPD;</w:t>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disregard of her obligation to abide by court orders and directions and her willingness to take the risk of sanctions;</w:t>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paying for the fees of Dr. Eirikson and John Day to testify as part of B.G.'s case;</w:t>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decision to withdraw the Apprehension Proceeding based on extraneous factors and not in accordance with the requirements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and</w:t>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transfer the Ministry's file to another Ministry office in accordance with the commitment made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1068</w:t>
      </w:r>
      <w:r>
        <w:rPr>
          <w:rFonts w:ascii="arial" w:eastAsia="arial" w:hAnsi="arial" w:cs="arial"/>
          <w:color w:val="000000"/>
          <w:sz w:val="20"/>
          <w:lang w:val="en-US" w:eastAsia="en-US" w:bidi="ar-SA"/>
        </w:rPr>
        <w:t>  Another reason that the Director should pay special costs is that J.P. was forced to carry the burden of enforcing the Director's statutory mandate to protect the infant plaintiffs from harm, and in the course of doing so, J.P. had to battle against the significant resources available to and employed by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1069</w:t>
      </w:r>
      <w:r>
        <w:rPr>
          <w:rFonts w:ascii="arial" w:eastAsia="arial" w:hAnsi="arial" w:cs="arial"/>
          <w:color w:val="000000"/>
          <w:sz w:val="20"/>
          <w:lang w:val="en-US" w:eastAsia="en-US" w:bidi="ar-SA"/>
        </w:rPr>
        <w:t>  The submissions made on behalf of the plaintiffs and the Province concerning the extent of the Director's responsibility to pay special costs were predicated to a significant extent on their own assessments of findings about the Director's conduct that I should or might make. In other words, the submissions were premised on hypotheticals. In the circumstances, it is my opinion that it would be inappropriate to determine the quantum of the special costs award based on those submissions. I agree with the Province that the scope of the Director's obligation, including the plaintiffs' claim of joint and several liability and proposed allocation, should be determined following further submissions now that these reasons (and my findings) are in hand for the parties to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1070</w:t>
      </w:r>
      <w:r>
        <w:rPr>
          <w:rFonts w:ascii="arial" w:eastAsia="arial" w:hAnsi="arial" w:cs="arial"/>
          <w:color w:val="000000"/>
          <w:sz w:val="20"/>
          <w:lang w:val="en-US" w:eastAsia="en-US" w:bidi="ar-SA"/>
        </w:rPr>
        <w:t xml:space="preserve">  The plaintiffs and the Province also mentioned that should the plaintiffs succeed with any of their claims, they anticipate providing submissions concerning entitlement to and scope of punitive damages for determination in advance of the damages trial. For example, relying on </w:t>
      </w:r>
      <w:r>
        <w:rPr>
          <w:rFonts w:ascii="arial" w:eastAsia="arial" w:hAnsi="arial" w:cs="arial"/>
          <w:i/>
          <w:color w:val="000000"/>
          <w:sz w:val="20"/>
          <w:lang w:val="en-US" w:eastAsia="en-US" w:bidi="ar-SA"/>
        </w:rPr>
        <w:t>Dhillon v. Dhillon</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2006 BCCA 524</w:t>
        </w:r>
      </w:hyperlink>
      <w:r>
        <w:rPr>
          <w:rFonts w:ascii="arial" w:eastAsia="arial" w:hAnsi="arial" w:cs="arial"/>
          <w:color w:val="000000"/>
          <w:sz w:val="20"/>
          <w:lang w:val="en-US" w:eastAsia="en-US" w:bidi="ar-SA"/>
        </w:rPr>
        <w:t>, the plaintiffs' submission is that punitive damages and special damages are not mutually exclusive. The Province takes an opposite approach. Thus, the potential intersection between claims for special costs and punitive damages is another reason to defer determination of the plaintiffs' entitlement to special costs. Accordingly, the parties should arrange to provide further submissions concerning special costs, including whether costs should be addressed when they argue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XXII.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1071</w:t>
      </w:r>
      <w:r>
        <w:rPr>
          <w:rFonts w:ascii="arial" w:eastAsia="arial" w:hAnsi="arial" w:cs="arial"/>
          <w:color w:val="000000"/>
          <w:sz w:val="20"/>
          <w:lang w:val="en-US" w:eastAsia="en-US" w:bidi="ar-SA"/>
        </w:rPr>
        <w:t>  The Province is liable for misfeasance, breach of the standard of care, and breach of fiduciary duty on the part of the Director and her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1072</w:t>
      </w:r>
      <w:r>
        <w:rPr>
          <w:rFonts w:ascii="arial" w:eastAsia="arial" w:hAnsi="arial" w:cs="arial"/>
          <w:color w:val="000000"/>
          <w:sz w:val="20"/>
          <w:lang w:val="en-US" w:eastAsia="en-US" w:bidi="ar-SA"/>
        </w:rPr>
        <w:t xml:space="preserve">  The misfeasance of Mr. Strickland set in motion a series of events, including the Apprehension, which caused various social workers and Ministry employees involved in the file to view J.P. as manipulative and malicious. . The Director failed to assess and investigate reports of sexual abuse as required by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and the standard of care. The Director had no reasonable basis to apprehend the children. The Apprehension was wrongful.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1073</w:t>
      </w:r>
      <w:r>
        <w:rPr>
          <w:rFonts w:ascii="arial" w:eastAsia="arial" w:hAnsi="arial" w:cs="arial"/>
          <w:color w:val="000000"/>
          <w:sz w:val="20"/>
          <w:lang w:val="en-US" w:eastAsia="en-US" w:bidi="ar-SA"/>
        </w:rPr>
        <w:t>  The Director unreasonably and with a closed mind rejected at the outset the veracity of the sexual abuse allegations and took the view they were fabricated by J.P. before the VPD completed its investigation and before the children were interviewed. The Director did not consider whether the children were at risk of harm as a result of the children's sexual abuse disclosures and other evidence. The Director concluded that the children needed protection from J.P. and not B.G. without conducting any assessment and investigation of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1074</w:t>
      </w:r>
      <w:r>
        <w:rPr>
          <w:rFonts w:ascii="arial" w:eastAsia="arial" w:hAnsi="arial" w:cs="arial"/>
          <w:color w:val="000000"/>
          <w:sz w:val="20"/>
          <w:lang w:val="en-US" w:eastAsia="en-US" w:bidi="ar-SA"/>
        </w:rPr>
        <w:t>  As J.P. continued to complain about the sexual abuse of her children and to protest the Director's conduct, social workers' antipathy towards her increased, and as it did, the Director's focus turned away from the best interests of the children to J.P. As early as February 2010, the Director encouraged B.G. to apply for custody in order to return the children to him, regardless of information adverse to B.G. and even though she acknowledged the possibility that B.G. had sexually abused his children. In that latter respect, the Director acted in breach of her fiduciary duty to the children while they were in 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1075</w:t>
      </w:r>
      <w:r>
        <w:rPr>
          <w:rFonts w:ascii="arial" w:eastAsia="arial" w:hAnsi="arial" w:cs="arial"/>
          <w:color w:val="000000"/>
          <w:sz w:val="20"/>
          <w:lang w:val="en-US" w:eastAsia="en-US" w:bidi="ar-SA"/>
        </w:rPr>
        <w:t>  The children remained in foster care while the Director provided her ongoing support of B.G., until March 29, 2012 (when the Director withdrew her protection concerns about J.P.). The children could not be immediately returned to their mother's care because of the need for appropriate reintegration having been kept in foster care for so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1076</w:t>
      </w:r>
      <w:r>
        <w:rPr>
          <w:rFonts w:ascii="arial" w:eastAsia="arial" w:hAnsi="arial" w:cs="arial"/>
          <w:color w:val="000000"/>
          <w:sz w:val="20"/>
          <w:lang w:val="en-US" w:eastAsia="en-US" w:bidi="ar-SA"/>
        </w:rPr>
        <w:t>  The Director rebuffed J.P.'s efforts to ameliorate the Director's protection concerns and always, and unreasonably, assumed the worst of J.P.'s motives and conduct. In addition to Mr. Strickland's misfeasance, for which the Director is responsible, social workers, for whom the Director is also responsible, engaged in a wholesale disregard of their statutory mandate and the requisite standard of care expected of them to protect the children from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1077</w:t>
      </w:r>
      <w:r>
        <w:rPr>
          <w:rFonts w:ascii="arial" w:eastAsia="arial" w:hAnsi="arial" w:cs="arial"/>
          <w:color w:val="000000"/>
          <w:sz w:val="20"/>
          <w:lang w:val="en-US" w:eastAsia="en-US" w:bidi="ar-SA"/>
        </w:rPr>
        <w:t>  Social workers who became involved in the case for the Director sought to further the plan to support B.G. in a manner that overlooked the children's best interests. The Director's antipathy towards J.P. diverted her attention from the children's needs for medical intervention in spite of Mr. Colby's opinion evidence and reports of the children's highly disturbing sexualized and aggressive behaviours provided by supervised access workers. That antipathy, coupled with the plan to support B.G., led social workers to rebuff J.P. personally as well as the information she tried to provide in support of her case and to provide services for the children. Based on the evidence available to the Director by mid to late December 2009, it should have been apparent to the Director that the risk of harm to the children from B.G. was very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1078</w:t>
      </w:r>
      <w:r>
        <w:rPr>
          <w:rFonts w:ascii="arial" w:eastAsia="arial" w:hAnsi="arial" w:cs="arial"/>
          <w:color w:val="000000"/>
          <w:sz w:val="20"/>
          <w:lang w:val="en-US" w:eastAsia="en-US" w:bidi="ar-SA"/>
        </w:rPr>
        <w:t>  The Director was put on notice that B.G. had sexually abused the children and would do it again, and she cannot say now that she did not know it was possible or could occur while he was given unsupervised access to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1079</w:t>
      </w:r>
      <w:r>
        <w:rPr>
          <w:rFonts w:ascii="arial" w:eastAsia="arial" w:hAnsi="arial" w:cs="arial"/>
          <w:color w:val="000000"/>
          <w:sz w:val="20"/>
          <w:lang w:val="en-US" w:eastAsia="en-US" w:bidi="ar-SA"/>
        </w:rPr>
        <w:t>  The Director's decision to provide B.G. with unsupervised access led to P.G. being sexually abused by her father. Her decision also placed the children in close, regular, and unsupervised proximity with the person who had abused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1080</w:t>
      </w:r>
      <w:r>
        <w:rPr>
          <w:rFonts w:ascii="arial" w:eastAsia="arial" w:hAnsi="arial" w:cs="arial"/>
          <w:color w:val="000000"/>
          <w:sz w:val="20"/>
          <w:lang w:val="en-US" w:eastAsia="en-US" w:bidi="ar-SA"/>
        </w:rPr>
        <w:t>  In the course of pursuing custody of the children in favour of B.G., the Director decided that she did not have to abide by orders and directions of this Court about B.G.'s supervised access to the children. No credence can be given to the Director's current advice to this Court, communicated through counsel, that she will abide by orders of this Court. Her advice is inconsistent with the position she recently took before another judge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1081</w:t>
      </w:r>
      <w:r>
        <w:rPr>
          <w:rFonts w:ascii="arial" w:eastAsia="arial" w:hAnsi="arial" w:cs="arial"/>
          <w:color w:val="000000"/>
          <w:sz w:val="20"/>
          <w:lang w:val="en-US" w:eastAsia="en-US" w:bidi="ar-SA"/>
        </w:rPr>
        <w:t>  The Director provided false and misleading information (in the Form "A") to the Provincial Court to support the Apprehension and failed to correct or amend even though its social workers (depending on whom and at what point in time), knew or ought to have known it contained false and misleading information. She also relied on the Form "A" and other incorrect affidavit evidence when supporting B.G.'s custody application in this Court, when pursuing her application for an extension of the temporary custody order in the First Trial, and seeking the restraining order against J.P. in the Provincial Court. The Director improperly interfered with Mr. Colby's investigation because she did not agree with an order made by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1082</w:t>
      </w:r>
      <w:r>
        <w:rPr>
          <w:rFonts w:ascii="arial" w:eastAsia="arial" w:hAnsi="arial" w:cs="arial"/>
          <w:color w:val="000000"/>
          <w:sz w:val="20"/>
          <w:lang w:val="en-US" w:eastAsia="en-US" w:bidi="ar-SA"/>
        </w:rPr>
        <w:t>  The Director delayed in delivering documents requested by another branch of government in order to process the plaintiffs' claims for compensation. Her conduct was either deliberate or the result of gross neglect but in either case the conduct was callously indifferent to the children's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1083</w:t>
      </w:r>
      <w:r>
        <w:rPr>
          <w:rFonts w:ascii="arial" w:eastAsia="arial" w:hAnsi="arial" w:cs="arial"/>
          <w:color w:val="000000"/>
          <w:sz w:val="20"/>
          <w:lang w:val="en-US" w:eastAsia="en-US" w:bidi="ar-SA"/>
        </w:rPr>
        <w:t>  In all, I found that the Ministry employees who gave evidence, who were involved with the plaintiffs, lost sight of their duties, professionalism, and their objectivity.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1084</w:t>
      </w:r>
      <w:r>
        <w:rPr>
          <w:rFonts w:ascii="arial" w:eastAsia="arial" w:hAnsi="arial" w:cs="arial"/>
          <w:color w:val="000000"/>
          <w:sz w:val="20"/>
          <w:lang w:val="en-US" w:eastAsia="en-US" w:bidi="ar-SA"/>
        </w:rPr>
        <w:t>  Even today, many of the social workers involved in the case doggedly stick to their adverse view of J.P., despite the Director's decision to withdraw her protection concerns, the lack of any expert opinion evidence that J.P. suffers from a mental illness and the findings from the First Trial that the children were sexually and physically abused by their father. Many Ministry employees are unable to comprehend, let alone accept, any reason for the Director to have reversed her position, as she did, during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1085</w:t>
      </w:r>
      <w:r>
        <w:rPr>
          <w:rFonts w:ascii="arial" w:eastAsia="arial" w:hAnsi="arial" w:cs="arial"/>
          <w:color w:val="000000"/>
          <w:sz w:val="20"/>
          <w:lang w:val="en-US" w:eastAsia="en-US" w:bidi="ar-SA"/>
        </w:rPr>
        <w:t>  Some Ministry witnesses were openly hostile towards J.P. when giving their testimony. Many of them refuse to accept the findings of fact made during the First Trial despite the claim made by some of them that what they wanted all along was to have an independent third party examine all of the evidence and determine if sexual abuse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1086</w:t>
      </w:r>
      <w:r>
        <w:rPr>
          <w:rFonts w:ascii="arial" w:eastAsia="arial" w:hAnsi="arial" w:cs="arial"/>
          <w:color w:val="000000"/>
          <w:sz w:val="20"/>
          <w:lang w:val="en-US" w:eastAsia="en-US" w:bidi="ar-SA"/>
        </w:rPr>
        <w:t xml:space="preserve">  Immunity afforded by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to good faith discretionary decisions is not afforded to the Director and social workers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1087</w:t>
      </w:r>
      <w:r>
        <w:rPr>
          <w:rFonts w:ascii="arial" w:eastAsia="arial" w:hAnsi="arial" w:cs="arial"/>
          <w:color w:val="000000"/>
          <w:sz w:val="20"/>
          <w:lang w:val="en-US" w:eastAsia="en-US" w:bidi="ar-SA"/>
        </w:rPr>
        <w:t>  The Director is also required to pay for special costs of the First Trial in an amount that will be determined from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1088</w:t>
      </w:r>
      <w:r>
        <w:rPr>
          <w:rFonts w:ascii="arial" w:eastAsia="arial" w:hAnsi="arial" w:cs="arial"/>
          <w:color w:val="000000"/>
          <w:sz w:val="20"/>
          <w:lang w:val="en-US" w:eastAsia="en-US" w:bidi="ar-SA"/>
        </w:rPr>
        <w:t>  In conclusion, I wish to add that J.P. assumed and carried out the Director's statutory mandate to protect her children. If it were not for the Herculean efforts of J.P., the children would now, through the fault of the Director, be in the custody of their father who sexually and physically abused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2"/>
          <w:headerReference w:type="default" r:id="rId963"/>
          <w:footerReference w:type="even" r:id="rId964"/>
          <w:footerReference w:type="default" r:id="rId965"/>
          <w:headerReference w:type="first" r:id="rId966"/>
          <w:footerReference w:type="first" r:id="rId9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McIlvenna v. Viebig, [2012] B.C.J. No. 292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16, July 19, August 30-31 and September 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2010; written submissions, August 11, 2011 (Plaintiff), August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25, 2011 (Defendant) and September 2, 2011 (Plaintiff).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M032644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2012 BCSC 218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30 M.V.R. (6th) 46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2012 CarswellBC 382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211 A.C.W.S. (3d) 737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Connor Allen McIlvenna, Plaintiff, and Gerd Julius Viebig,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4" w:name="Keywords_31"/>
      <w:bookmarkEnd w:id="21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Cyclists — Liability of driver — Action by plaintiff against defendant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dismissed — Plaintiff was riding his bike and was injured after he made a left-hand turn and collided with defendant's car — Sole issue was liability — More probable than not that collision had occurred outside intersection when plaintiff cut corner too sharply and ran into defendant's vehicle — Evidence established defendant had been driving at a speed commensurate with extreme caution in the circumstances — Further, plaintiff did not establish that had defendant exercised greater care he would have avoided collision.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litigation — Civil evidence — Methods of proof — Inferences — From conduct — From failure of party to testify — Action by plaintiff against defendant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dismissed — Plaintiff was riding his bike and was injured after he made a left-hand turn and collided with defendant's car — Plaintiff asked Court to draw adverse inference form failure of defendant to testify and failure to produce medical documents — Defendant asked Court to draw adverse inference from plaintiff's failure to testify or to call father to testify — Court refused to draw adverse inferences — Neither plaintiff nor father had material information to contribute — Defendant adequately explained his inability to attend court and had ultimately produced the impugned records.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5" w:name="Case Summary_31"/>
            <w:bookmarkEnd w:id="2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against the defendant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September 1995, the plaintiff, then six years old, was riding his bicycle, following his brother and another boy. The boys were riding eastbound, racing each other, and the defendant was driving southbound at a speed of approximately 10-15 mph; both were heading towards an uncontrolled T-intersection. As the plaintiff approached the T-intersection, he made a left-hand turn and collided with the front of the defendant's vehicle. After the collision, the car and bicycle came to rest in the T-intersection, with the plaintiff underneath the defendant's vehicle. The sole issue before the court was liability. The plaintiff alleged the defendant was liable for failing to yield the right of way to the plaintiff; for failing to exercise vigilance knowing, or because he ought to have known, there were children in the area; and, for failing to keep a proper lookout. The defendant denied liability. The plaintiff asked the Court to draw an adverse inference against the defendant for failing to testify and failing to produce relevant medical documents. The defendant asked the Court to draw an adverse inference against the plaintiff for failing to testify and for failing to call his father to testify.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6" w:name="Holdings of Court_29"/>
            <w:bookmarkEnd w:id="21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refused to draw the requested adverse inferences. Neither the plaintiff nor his father had material information to contribute to the key issue of the placement of the defendant's vehicle relative to the intersection, as the plaintiff did not recall much of the accident and the father's attention at the scene was not focused on the precise location of the vehicles. The defendant adequately explained that due to his age and medical condition, he was unable to travel to testify. The defendant's medical documents were ultimately produced and they did not establish that the defendant's eyesight condition impacted his ability to see a child approaching on a bicycle. Looking at all the evidence, the Court found it was more probable than not that the collision had taken place outside the intersection when the plaintiff cut the corner too sharply and ran into the defendant's vehicle. The accident had thus occurred in the defendant's lane before he reached the intersection and as a result the defendant was not liable on a right-of-way analysis. While the Court accepted that the defendant was under an additional duty of care because there were children in the area, the evidence showed that the defendant was driving at a speed commensurate with extreme caution in the circumstances. Further, the plaintiff did not establish that had the defendant exercised greater care that he would have been able to avoid the collision. If the Court was incorrect in its assessment of liability, it determined that it would have apportioned liability to the defendant at 60 per cent and the plaintiff at 40 per 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7" w:name="Legislation Cited_23"/>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1979, c. 288, s. 175, s. 183(c), s. 185(1)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8" w:name="Counsel_31"/>
      <w:bookmarkEnd w:id="2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Joe Murphy, Q.C., Stephen E. Gibson, Kevin Gourlay.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Mary-Helen Wright, Kerry N. Grieve.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9" w:name="Judgment_30"/>
      <w:bookmarkEnd w:id="219"/>
      <w:r>
        <w:pict>
          <v:line id="_x0000_s1182"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0" w:name="J.S. SIGURDSON J."/>
            <w:bookmarkEnd w:id="220"/>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September 1995, the plaintiff, a small boy riding his bicycle, was injured in a collision with a motor vehicle driven by the defendant. The collision occurred at or near an uncontrolled T-intersection where a road that runs along the west side of the Tsawwassen Town Centre Mall (which I will refer to as the north-south road) intersects with a road now called Library Road. The plaintiff was making a left turn. The trial was only concerned with the question of liability, as the issue of damages was severed by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counsel alleges that defendant driver was negligent in three ways:</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yield the right-of-way to the plaintiff, causing the accident, contrary to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R.S.B.C. 1979, c. 288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exercise special care or greater vigilance knowing, or because he ought to have known, children were present contrary to s. 183(c)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keep a proper lookout required both under statutory and common law, given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says that the plaintiff has failed to prove that the defendant was negligent, or that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This is the second trial of this matter, a new trial having been ordered by the Court of Appeal in </w:t>
      </w:r>
      <w:r>
        <w:rPr>
          <w:rFonts w:ascii="arial" w:eastAsia="arial" w:hAnsi="arial" w:cs="arial"/>
          <w:i/>
          <w:color w:val="000000"/>
          <w:sz w:val="20"/>
          <w:lang w:val="en-US" w:eastAsia="en-US" w:bidi="ar-SA"/>
        </w:rPr>
        <w:t>McIlvenna (Litigation guardian of) v. Viebig</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2008 BCCA 105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Evidence about the precise location of the accident was not extensive and by way of introduction to the facts and some areas of dispute, I will identify some of the witnesses who testified at the trial I heard.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is Connor McIlvenna. At the time of the accident, he was only 6 years 9 months old and was small for his age. He was riding his bicycle, following his brother, Patrick McIlvenna, who was 9 years old, and another boy, who had both negotiated a left turn at the T-intersection a few moments earlier. Patrick McIlvenna testified but the plaintiff did not, and the defendant seeks an adverse inference that the plaintiff's evidence would not assist him in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who lived with his family within a few blocks of the accident, called his mother Shawne McIlvenna to testify. Although she was not an eyewitness to the accident, she was able to testify about, among other things, the general layout around the intersection. After the accident, Patrick McIlvenna ran home and brought his father to the scene, but his father did not testify at trial. The defendant asks me to draw an adverse inference against the plaintiff that his father's evidence about the location of the defendant's vehicle after the accident would not assist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Gerd Julius Viebig, was 71 years old at the time of the accident and was 86 years old at the time of this second trial. Although examined for discovery, he did not testify at trial. The plaintiff seeks an adverse inference from his failure testify at the trial. The defendant's counsel tendered an explanation that he was in poor health and living in Germany. Counsel for the defendant submitted that the defendant could not be expected to travel by air due to arterial hypertension, and because he suffers from multi-cardiac infarction with cerebral insufficiency.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I will discuss later, the plaintiff applied to reopen the trial some months following closing argument, which application I allowed, and the parties introduced further medical evidence concerning the defendant's eyesight. The plaintiff seeks to have an adverse inference drawn against the defendant for earlier non-production of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called May Nichols, now 67, who had worked at many jobs and for a short period was a paramedic. Immediately before the accident she was driving her car in the same direction as the defendant, two cars behind. She did not actually see the collision itself but testified, among other things, to the speed of the defendant's vehicle, to assisting the plaintiff at the scene, and to the location of the defendant's car in the intersection where it came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called Donald J. Rempel, an accident reconstruction expert, who provided a written expert report on the likelihood of the motor vehicle moving when the impact occurred, possible paths followed by the young cyclist, and distances covered by vehicles based on their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called Constable Ian Pitcairn, a Delta police officer who attended at the scene after the accident and did a sketch in his notes. He was not called to testify at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Paul Goulet was the only witness called by the defendant at the trial. At the time of the accident, Mr. Goulet was a resident of a house on 55th Street, and was standing at the side of that property on south side of Library Road. He witnessed the collision between the defendant's vehicle and the young boy on the bicycle. He also was not called to testify at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Basic Layout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accident occurred in Delta, to the west of the Tsawwassen Town Centre Mall near the library on a road that runs north-south (the previously described north-south road). The road bends from north of the library, and as it runs along the west side of the library, it forms a T-intersection with a road now called Library Road. The site has changed considerably from how it was when the accident occurred in 1995, with the construction of condominiums on Library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1995, at the time of the accident, the T-intersection was unmarked. Library Road was slightly sloped from west to east towards the T-intersection. If a motorist or cyclist travelling east turned left (north) from Library Road onto the north-south road, he would go onto a relatively flat surface and then take a right turn or head east downhill along a steeper slope on the north side of the library or mall. The north-south road was paved and the travelled portion was one lane in each direction. There were no sidewalks along the north-south road. In 1995, Library Road was about two lanes wide and although there is some question in this respect I find that it was a paved, asphalt road, with gravel or grass shoulders. On the north and south side of Library Road were houses that faced west onto 55th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issues arising from the evidence concerning: the foliage at or around the intersection; the possible lines of sight for the young cyclist and the driver at the time of the accident; and, the number of parking spaces, located on the northwest corner of the intersection, at the back of the property at 55th and Library Road. An important issue in this case is whether, at the time of the accident, there was an area behind the parking spaces at the northwest corner of the intersection that allowed drivers to back out of a parking space without entering the southbound lane of the north-south road.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September 14, 1995 was a clear sunny day. The accident occurred at around 3:45 p.m. School was out for the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collision occurred when the young cyclist turned left from Library Road onto the north-south road. Connor McIlvenna was on his bicycle and was following his older brother and another boy who had turned from Library Road onto the north-south road, intending then to turn right along the road to the north of the mall. The boys were planning on visiting a store on the other side of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that time, the defendant was travelling south on the north-south road, and was looking for a parking space. The collision occurred when Connor's bike collided with the front of the vehicle driven by the defendant. The hood, the right fog light and the licence plate were damaged in the collision and repairs cost approximately $2200. The forks on the plaintiff's bike were bent. The helmet that the plaintiff was wearing was damaged. The styrofoam under the helmet was crushed or dented.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collision, the car and the bicycle came to rest in the T-intersection. There was a scratch on the ground that was probably caused by the bike being dragged by the car for some distance before it came to a stop.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Foliage and Layout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were aerial photographs introduced of the scene of the accident; both some years before (in 1990), and some years after (in 2001). The scene, as I said, has changed significantly since the accident, and at trial there was some controversy about the makeup of the general area of the intersection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evidence shows that near the northwest corner of the T-intersection was the back of the property of the home on 55th Street (the street parallel to the north-south road and to the west). Along the back of that property that fronted on 55th Street near the northwest corner of the intersection was a fence. Although there was some uncertainty, I find that the evidence shows that there were also trees and bushes at the back of the property that probably grew up to and along the back property line and along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Behind that property, or near the northwest corner of the T-intersection, were a number of parking spaces. These parking spaces were behind the house at the northwest corner and were perpendicular to the north-south road. At the northwest corner there were several, probably at least three or four, parking places and a curb that extended along the south side of the parking space closest to the T-intersection. The parking spaces extended to and were parallel with Library Road. That much is not really in dispute. What is disputed is whether there was space for cars to back out of those parking spaces without entering the north-south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the eye-witness, Paul Goulet, who lived in the house on the south side of Library Road for about three months prior to the accident, testified that there was no space for a car to pull out of one of the parking spaces without entering the north-south road, upon a consideration of all the evidence, I disagree. I find that there was enough room for a car to back up out of a parking spot, including the one closest to Library Road, without entering the southbound lane of the north-south road. In this respect, I prefer the evidence of Shawne McIlvenna that there was room for motor vehicles to back out of the parking spaces and prepare to enter the north-south road without those vehicles actually entering the southbound lane of the north south road. I find that this evidence is consistent with the aerial photographs taken some years before and after the accident. At trial, I understood counsel for the defendant acknowledged the possibility that Mr. Goulet's recollection in this respect may well have been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the evidence, I also find that at the time of the accident there was likely a car parked in the last space on the northwest corner; the space closest to the intersection. That was the evidence of Mr. Goulet. His evidence was, to some degree, supported by the evidence of Ms. Nichols, the driver two cars behind Mr. Viebig, who was familiar with the area and said that there were always cars parked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ADVERSE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I noted earlier, the plaintiff seeks an adverse inference to be drawn from the defendant failing to call Mr. Viebig to testify at trial, and from the failure of the defendant to produce all relevant medical documents relating to Mr. Viebig's visual difficulties. The defendant seeks an adverse inference to be drawn from the plaintiff failing to testify, and from the plaintiff failing to call his father to testify. I will discuss these issues in the course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no dispute that the accident occurred when the defendant and the young cyclist collided as the defendant proceeded south on the north-south road, and the cyclist was making a left turn onto the north-south road. However, there are key issues in this case that are disputed and must be determined: where the collision took place, if that can be determined on the evidence; whether, if the collision is found to have taken place within the intersection, there was an imminent hazard of the automobile and the bicycle colliding if they remained on the same course; and whether the defendant driver had the obligation to yield the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Below I will discuss the plaintiff's theories of liability. I will also discuss the potential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burden is on the plaintiff to establish, on a balance of probabilities, that the defendant was negligent and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caused the plaintiff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I noted above, the plaintiff has advanced three grounds for finding the defendant negligent. In the course of discussing these arguments, I will discuss the evidence introduced when the plaintiff was given leave to reopen his case and file further argument. I will consider all of these theories of liability as a whole, but I find that it is useful to start with the question of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FAILING TO YIELD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counsel suggests that the plaintiff reached the intersection first, and that at the time of the collision the plaintiff was well into his turn and the defendant motorist was near our about to enter the intersection. The scratch marks, he submits, indicate that the bicycle was dragged approximately a car length. According to a diagram drawn by the attending police officer, the defendant's vehicle came to rest in the middle of the intersection. The plaintiff says that the expert evidence shows the defendant's car was moving, and the driver did not see the plaintiff approach or enter the intersection. Simply put, Mr. Murphy argues that the plaintiff had the right-of-way and the accident was caused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Even if the defendant entered the intersection first, the plaintiff says that the defendant was nevertheless negligent because the law is clear that where two drivers approach the intersection at so nearly the same time that there would be imminent hazard of collision if both continued the same course at the same speed, the driver on the left, even if he reaches the intersection first, must yield the right-of-way to the driver on the right. The plaintiff argues that the plaintiff had the statutory right-of-way as he was on the right hand side of the defendant driver at the uncontrolled T-intersection in the mall parking lot. The plaintiff further contends that there was no evidence that upon becoming aware of the defendant's disregard of the law, the plaintiff had a sufficient opportunity to avoid the accident, as a reasonably careful and skilful driver would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on the other hand, contends that the evidence does not show that the plaintiff and the defendant arrived at the intersection at "approximately the same time". The defendant submits the evidence advanced in the plaintiff's case does not show where the accident occurred, only where the vehicle and the bicycle ended up after they came to rest following the accident. The defendant submits that none of the evidence in the plaintiff's case establishes the point of impact, but that the evidence in the plaintiff's case is consistent with the point of impact being north of the intersection. The defendant further submits that the evidence of both the defendant and the independent witness is that the impact occurred when the plaintiff cut the corner and drove headlong into the defendant's car, which was in its proper lane and had not yet reached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Based on the evidence in this case, and for the reasons set out below, I find that it is more probable than not that the collision occurred outside of the intersection when the plaintiff cut the corner too sharply and ran into the defendant's vehicle. As I make the finding that the accident happened in the defendant's lane before he reached the intersection, the defendant is not liable on a right-of-way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refer to certain passages from the decision of the Court of Appeal ordering a new trial in this case. Although the three judges had different perspectives given the evidence at the first trial and the reasons of the trial judge, these passages describe legal principles that apply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Justice Tysoe, at para. 6 of his dissenting judgment, set out the obligations of drivers approaching or entering a T-intersection such as the one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T-intersection was uncontrolled in the sense that there were no traffic lights or signs to govern movement through the intersection. Section 173(1)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provides that where two vehicles approach or enter such an intersection at approximately the same time, the driver of a vehicle must yield the right-of-way to the vehicle on the driver's right. In this case, the appellant was to the right of the respondent. The other relevant provision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s. 183(2)(c), which provides that a cyclist must ride as near as practicable to the right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Section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(now s. 173) sets out who has the right-of-way at an uncontrolled intersection such as this. Section 175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 177, where 2 vehicles approach or enter an intersection from different highways at approximately the same time and there are no yield signs, the driver of a vehicle shall yield the right of way to the vehicle that is on the right of the vehicle which he is driving. Where there is a yield sign, the driver of a vehicle facing the sign shall yield the right of way to all other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Section 185(1)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(now s. 183(1)), which describes the rights and duties of a cyclist,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183(1) In addition to the duties imposed by this section, a person operating a cycle on a highway has the same rights and duties as a driver of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 separate judgment allowing the appeal, Madam Justice Saunders discussed the principles concerning the position of a servient driver at an uncontrolled intersection such as this (at paras. 47-48):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as to the application of that section is set out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In discussing a collision at an uncontrolled intersection and the position of the servient driver in litigation, Cartwright J. said at 460-61: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the appellant's primary duty as he approached Hugel Ave. to keep a look-out for drivers approaching upon the right upon that highway and to make way for them; see </w:t>
      </w:r>
      <w:r>
        <w:rPr>
          <w:rFonts w:ascii="arial" w:eastAsia="arial" w:hAnsi="arial" w:cs="arial"/>
          <w:i/>
          <w:color w:val="000000"/>
          <w:sz w:val="20"/>
          <w:lang w:val="en-US" w:eastAsia="en-US" w:bidi="ar-SA"/>
        </w:rPr>
        <w:t>Swartz Bros. v. Wills</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[1935] 3 D.L.R. 277</w:t>
        </w:r>
      </w:hyperlink>
      <w:r>
        <w:rPr>
          <w:rFonts w:ascii="arial" w:eastAsia="arial" w:hAnsi="arial" w:cs="arial"/>
          <w:color w:val="000000"/>
          <w:sz w:val="20"/>
          <w:lang w:val="en-US" w:eastAsia="en-US" w:bidi="ar-SA"/>
        </w:rPr>
        <w:t>, S.C.R. 628.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approach to the duty of the servient driver was well expressed in </w:t>
      </w:r>
      <w:r>
        <w:rPr>
          <w:rFonts w:ascii="arial" w:eastAsia="arial" w:hAnsi="arial" w:cs="arial"/>
          <w:i/>
          <w:color w:val="000000"/>
          <w:sz w:val="20"/>
          <w:lang w:val="en-US" w:eastAsia="en-US" w:bidi="ar-SA"/>
        </w:rPr>
        <w:t>Scheving v. Scott</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(1960), 24 D.L.R. (2d) 354</w:t>
        </w:r>
      </w:hyperlink>
      <w:r>
        <w:rPr>
          <w:rFonts w:ascii="arial" w:eastAsia="arial" w:hAnsi="arial" w:cs="arial"/>
          <w:color w:val="000000"/>
          <w:sz w:val="20"/>
          <w:lang w:val="en-US" w:eastAsia="en-US" w:bidi="ar-SA"/>
        </w:rPr>
        <w:t xml:space="preserve"> at 359, </w:t>
      </w:r>
      <w:hyperlink r:id="rId972" w:history="1">
        <w:r>
          <w:rPr>
            <w:rFonts w:ascii="arial" w:eastAsia="arial" w:hAnsi="arial" w:cs="arial"/>
            <w:i/>
            <w:color w:val="0077CC"/>
            <w:sz w:val="20"/>
            <w:u w:val="single"/>
            <w:shd w:val="clear" w:color="auto" w:fill="FFFFFF"/>
            <w:lang w:val="en-US" w:eastAsia="en-US" w:bidi="ar-SA"/>
          </w:rPr>
          <w:t>32 W.W.R. 234</w:t>
        </w:r>
      </w:hyperlink>
      <w:r>
        <w:rPr>
          <w:rFonts w:ascii="arial" w:eastAsia="arial" w:hAnsi="arial" w:cs="arial"/>
          <w:color w:val="000000"/>
          <w:sz w:val="20"/>
          <w:lang w:val="en-US" w:eastAsia="en-US" w:bidi="ar-SA"/>
        </w:rPr>
        <w:t xml:space="preserve"> (Man.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Prior entry into an intersection does not mean priority by a matter of a few feet or by a fraction of a second ahead of another vehicle; it means entry into an intersection with the opportunity of clearing it without obstructing the path of another vehicle under normal circumstances. "Who hit whom" is not the test. </w:t>
      </w:r>
      <w:r>
        <w:rPr>
          <w:rFonts w:ascii="arial" w:eastAsia="arial" w:hAnsi="arial" w:cs="arial"/>
          <w:color w:val="000000"/>
          <w:sz w:val="20"/>
          <w:u w:val="single"/>
          <w:lang w:val="en-US" w:eastAsia="en-US" w:bidi="ar-SA"/>
        </w:rPr>
        <w:t>The driver on the left, even though he may reach the intersection first, must yield the right-of-way to the driver on the right where they approach the intersection so nearly at the same time that there would be imminent hazard of collision if both continued the same course at the same speed</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It is clear from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that at an uncontrolled intersection, the driver on the right has the right-of-way. The comments above highlight the law that even if the driver on the left is in the intersection prior to the driver on the right, if it can be shown that both drivers were approaching the intersection at approximately the same time such that there would be "imminent hazard of collision if both continued the same course at the same speed", then the obligation is on the driver on the left to yield to the driver on the right. Moreover, even the driver with the right-of-way at an uncontrolled intersection has to exercise reasonable care and avoid a collision if he or she has "sufficient opportunity" to do so, and which "a reasonably careful and skilful driver would have availed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determination of whether the plaintiff has proven that the defendant was negligent on a right-of-way analysis depends on a consideration of all the facts. The difficulty in this case is the determination of the relevant facts from somewhat sparse evidence on key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Moreover, there is the important issue of where the accident took place to be considered under the right-of-way analysis. As Mr. Justice Hall pointed out at para. 38 of the appeal decision from the first trial, the question of location of the collision is important to the right-of-way analysis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collision occurred outside the intersection, by the cyclist turning and colliding with the vehicle as it was travelling along the street prior to entry into the intersection, it is difficult to see a sound basis for liability on the part of the driver of the automobile. On the other hand, if the collision occurred in the intersection, the question of right-of-way would be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Therefore the location of the collision is an important question with respect to the analysis about right-of-way at an uncontrolled intersection. Let me discuss the evidence relevant to the question of the location of the accident and who had the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One of the people who attended the site to help the young boy after the accident was May Nichols, who has lived in the general area of the accident for over 60 years. That afternoon, Ms. Nichols was driving along the road that goes around north of the library and had made the turn onto the north-south road heading alongside the library. At the time of the accident, her vehicle was travelling two cars behind the defendant's vehicle in the same direction. There was a mid-size car in front of her vehicle and in from of that, the defendant's Mercedes. She described herself as travelling at between 10-15 MPH when all of a sudden the cars ahead of her came to a halt. Before the accident she remembers seeing at least one child on her left hand side and two on her right. On cross-examination, Ms. Nichols agreed that she was going the same speed as the two cars in front of her, which she thought was about 10-15 MPH. She said she thought the speed she was going was a speed that showed extreme care for other users of the roadway. On cross-examination, she did not recall previously saying they were "inching along" but stated that "inching along" would be a fair phrase to use to describe the speed of the vehicles. She described herself as exercising extreme care and said that the cars were going very slowly. She did not see the cyclist before the accident. She believed she saw something move from right to left ahead of her just before the accident but could not identify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got out of her car and went to the Mercedes. A man was standing beside his door and she saw a young child underneath the car. She said she literally had to get underneath the car to observe the young child. She did not speak to the investigating officer at the scene but she remembered a scrape under the car of about 20 inches in length. She described the car as being "almost to the middle or three-quarters of the way towards where I was going (a reference to the location of the Mercedes in the intersection after it had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Nichols noted that before the accident, she was aware that children rode their bikes east on Library Road, and turn to go north, and then take the sharp corner down the steep hill to pick up some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Evidence that was read-in from the examination for discovery of the defendant was that he did not see the boy before the collision. That is consistent with the comment that appears to have been made by the defendant to Ms. Nichols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Nichols did not see the collision and did not testify about the location of the collision. However, the evidence of Ms. Nichols of the car ending up in the intersection is consistent with evidence of the police officer, Cst. Pitcairn, who prepared a sketch (not to scale) trying to show where the vehicle came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addition to the sketch, Cst. Pitcairn noted that a witness, Paul Goulet, was at the scene when he arrived. He also noted that the Mercedes had a small dent on the hood, scratch marks underneath the vehicle "one car length", that the bike had been dragged and the license plate of the car had been bent. The officer agreed that there was nothing in his notes with respect to the boy ending up in front of the car rather than under the car when it came to a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An expert witness called by the plaintiff, Donald Rempel, gave opinion evidence in his report that the defendant's vehicle was likely moving at the time of impact. This evidence is consistent with the defendant's evidence that he did not see the boy until the collision, and the fact that the plaintiff ended up under the vehicle (presumably because of the forward motion of the defendant's car). Mr. Rempel observed that the grill of the right fog light was damaged, and so was the hood. He opined that the hood was probably damaged when it came in contact with the helmet worn by the young boy. In Mr. Rempel's opinion, the brakes on the defendant's vehicle were applied after the plaintiff was struck by the moving car, which was apparent from the damage to the front of the defendant's car and the assumption - consistent with Ms. Nichol's evidence - that the boy ended up beneath the front of the car at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However, Mr. Rempel was unable to opine on the location of the collision being inside or outside of the intersection. He agreed with Ms. Wright, counsel for the defendant, that the physical evidence referred to in his report was not inconsistent with the boy on the bicycle "cutting the corner", ending up on the wrong side of the road for southbound traffic, and running into the front of the Mercedes, even before the Mercedes reached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was a sketch that was done by Mr. Viebig that was introduced by the defendant as part of a series of questions on discovery that the defendant read in to the record to explain or complete answers on discovery questions read in by the plaintiff. Again, like the sketch done by Officer Pitcairn, it was said not to be to scale and was ambiguous as to the location of the collision. Mr. Murphy says that the drawing does not prove the plaintiff's case but is consistent with it. He submits that there is nothing in the drawing that supports the defendant's position that his view was obstructed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Patrick McIlvenna was 9 years old at the time of the accident. He testified but he could not, I find, give evidence on the precise location of the collision, as he had turned ahead and did not see it, but heard it. He was some distance down past the intersection when his brother negotiated the curve. Patrick McIlvenna said he had looked at the defendant driver and made eye contact as he rode by. He said that the Mercedes travelling forward was not accelerating but was not slowing down either. He said that he looked back and saw that Connor was on the right hand side of Library Road, following the path that Patrick had just taken. After Patrick made eye contact, he said that he "looked over to where Connor would have been coming down Library Road and then I watched him as he came down for about as long as I could". He then said that just as he turned to straighten his bike out, he heard a collision. Patrick McIlvenna gave evidence at the earlier trial that the defendant's car had not come around the hill until after he had crossed the north-south road, which evidence, if correct, would have put the defendant's car further away from the intersection when the boys in front of Connor made their turn than he testified, but he said at the trial before me that those answers were not true. Some of his evidence suggesting that the defendant was "glaring" and was driving a car with "vicious looking fins" appears to be an attempt to characterize the defendant in an unfavourable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Given Patrick McIlvenna was ahead of his brother, I find he was not in a position to give accurate evidence of the location of the collision. It is unclear how far ahead he was; the discovery evidence from Mr. Viebig was that he did not know if there were "three, four, or five bicycle lengths in between them". Taking into consideration Patrick McIlvenna's position ahead of his brother, his prior inconsistent evidence of location of the defendant's car after he negotiated the corner, and his close connection to his brother which I think affects his objectivity, I conclude that I should place modest weight on his evidence of where the plaintiff was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only eyewitness to the collision, I find, was Paul Goulet. He did not testify at the first trial. However, the plaintiff says that his evidence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Goulet testified that in September 1995 he lived at the house on 55th Street which backed onto the southwest corner of the T-intersection in question in this case. There was a makeshift driveway at the back of the house. On the day of the accident he was outside on the north side of the property where he lived. One of the tenants was washing a car and had flooded the driveway so they walked by the roadway of Library Road to stand and talk. Mr. Goulet said that he heard a couple of boys yelling on his left, or to the west, and they were coming down on their bikes on what is now Library Road. Mr. Goulet said they were just yelling like kids do and they started to pedal really fast down the roadway. He said he heard two voices and he followed them down the grade of the roadway. He said as they turned the corner he saw the first boy and a Mercedes coming in opposite directions; the Mercedes heading towards the intersection. At that point, he heard the little boy who was behind yelling "wait for me" or words to that effect. He described the intersection as kind of a tight one and he watched the boy head towards the intersection and said that the boy "cut across into the opposing lane". Mr. Goulet said the Mercedes was coming up the street towards the intersection when the two met. He described the boys who were ahead as moving quickly, maybe 20-25 KPH, and the small boy following as going about 20 KPH as 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Goulet described the intersection as one where you almost had to be right up to the intersection before you could see cars approaching, and he blamed that lack of visibility on bushes, the fence and parked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was asked for the approximate location of where the white Mercedes was at the very moment of impact which he marked on Exhibit 12, an aerial photograph of the scene. He marked his view of the location of the front of the Mercedes at the time of the collision with the young cyclist. He estimated the speed of the Mercedes at the time of impact to be around 10 KPH, maybe a little more. As he testified, the car was visibly slowing down before the impact; almost stopped. He described the bicycle hitting the middle of the front of the car and that the front tire and the rest of the bike slid onto the front of the car, the bike fell over and the boy made contact with the pavement. He describes a woman coming to the boy's side saying she was a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short, the evidence of Mr. Goulet was that the collision occurred outside the intersection in the defendant driver's lane, after the plaintiff cut the corner and before the defendant reached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Murphy advanced a strong challenge to the credibility and reliability of Mr. Goulet's evidence. He suggested that Mr. Goulet was inaccurate regarding his evidence of the layout at the rear of the property on the north of Library Road. He also suggested that Mr. Goulet was partisan and saw himself as a witness for the defendant; that Mr. Goulet has suffered medical problems affecting his ability to sleep, and, logically, his memory; that there were significant differences from a prior statement that Mr. Goulet had given about the accident; that Mr. Goulet admitted to not doing his best to give an accurate statement to ICBC; and that Mr. Goulet's explanation of an obstructed view of the defendant's vehicle as it approached the intersection was illogical and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taken these submissions into consideration in assessing Mr. Goulet's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that it was not shown that Mr. Goulet had a medical condition that affected his ability to recall and describe the circumstances of the accident. I do not find him to be a witness biased in favour of the defence. He testified that he did not have an "axe to grind" for anyone in this litigation and that statement in the circumstances appeared to be genuine. Mr. Goulet did not testify at the first trial and was located by defence counsel only a short time before the trial. He was cross-examined closely on his reasons for not returning calls from the plaintiff's counsel and he said that he simply did not. He said that he had offered to answer questions in writing but no written questions were provided by the plaintiff's counsel. I have carefully reviewed his evidence and do not find him to be biased. It was not shown that he knew the parties or had any reason to prefer any party or for the litigation to have any particular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Further, I do not find his evidence in court to be significantly different from his September 27, 1995 statement, as suggested by Mr. Murphy. I understood his comment about not doing his best to give an accurate statement to be explained by the comment that he was pre-occupied with his move at the time, not that he was indifferent to or careless with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assessing his evidence, I have taken into account the fact that his recollection of the location and the amount of space behind the parking spaces appears to be inaccurate in the sense that there was, I have found, enough space behind the parking spaces for a vehicle to back up without entering the southbound lane of the north-south road. I have also taken into consideration that on cross-examination he suggested that the vehicle stopped some distance short of the intersection and did not enter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Finally, notwithstanding that the witness may have been inaccurate about the distance behind the parking stall, I do not find that his explanation that his view of the Mercedes was obstructed after it turned into the north-south road was necessarily incorrect, as parked cars may have obstructed that view from where the witness said that he was standing. Mr. Goulet, I find, was in a good position to see this accident; the voices of the boys caught his attention and he observed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Other relevant circumstantial evidence of where the collision occurred is where the vehicle stopped after the collision. The evidence of the police officer and Ms. Nichols is that the car stopped in the intersection. However, the evidence, I find, is imprecise. It is also clear that the car was moving on impact and moved some distance after the collision. The distance it travelled would depend on the speed of the car and the reaction time of the defendant in applying his brakes. The evidence indicates the defendant did not see the plaintiff before the collision and therefore, depending on his speed, would have travelled some distance before coming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Based on all of the evidence, has the plaintiff established that the accident occurred in the intersection? I have taken into consideration all of the evidence, including the evidence of Mr. Goulet, the evidence of Patrick McIlvenna, the evidence of the expert witness Mr. Rempel, the evidence of Ms. Nichols as to the location of the car after the collision, the sketch done by the police officer, and the sketch done by Mr. Viebig.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counsel asked that I draw an adverse inference from the fact that the defendant did not call Mr. Viebig himself to testify at the trial. The plaintiff said that while the medical evidence may have shown that the defendant could not travel, he could have given evidence by video conferencing and the inference Mr. Murphy seeks is that his evidence would not have assisted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 seeks an adverse inference with respect to the plaintiff's failure to call the plaintiff himself and his father. The defendant submits that the plaintiff has some recollection of the accident, given the discovery evidence that was read in. However, it is clear from the discovery that was read in and the defendant's opening, that the plaintiff has little recollection of the accident. In terms of the plaintiff's father, because he attended the accident scene, the defendant says that I should draw an adverse inference from his failure to testify at trial about the location of the car when it came to rest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law with respect to adverse inferences in civil cases when witnesses are not called is summarized in </w:t>
      </w:r>
      <w:r>
        <w:rPr>
          <w:rFonts w:ascii="arial" w:eastAsia="arial" w:hAnsi="arial" w:cs="arial"/>
          <w:i/>
          <w:color w:val="000000"/>
          <w:sz w:val="20"/>
          <w:lang w:val="en-US" w:eastAsia="en-US" w:bidi="ar-SA"/>
        </w:rPr>
        <w:t>Halsbury's Laws of Canada</w:t>
      </w:r>
      <w:r>
        <w:rPr>
          <w:rFonts w:ascii="arial" w:eastAsia="arial" w:hAnsi="arial" w:cs="arial"/>
          <w:color w:val="000000"/>
          <w:sz w:val="20"/>
          <w:lang w:val="en-US" w:eastAsia="en-US" w:bidi="ar-SA"/>
        </w:rPr>
        <w:t xml:space="preserve"> [Civil Procedure II, 1st ed (Markham: LexisNexis, 2008) at para 228; Evidence, 1st ed (Markham: LexisNexis 2010), at para 14] under both </w:t>
      </w:r>
      <w:r>
        <w:rPr>
          <w:rFonts w:ascii="arial" w:eastAsia="arial" w:hAnsi="arial" w:cs="arial"/>
          <w:i/>
          <w:color w:val="000000"/>
          <w:sz w:val="20"/>
          <w:lang w:val="en-US" w:eastAsia="en-US" w:bidi="ar-SA"/>
        </w:rPr>
        <w:t>Civil Procedure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Evidence</w:t>
      </w:r>
      <w:r>
        <w:rPr>
          <w:rFonts w:ascii="arial" w:eastAsia="arial" w:hAnsi="arial" w:cs="arial"/>
          <w:color w:val="000000"/>
          <w:sz w:val="20"/>
          <w:lang w:val="en-US" w:eastAsia="en-US" w:bidi="ar-SA"/>
        </w:rPr>
        <w:t xml:space="preserve"> headings, respectively,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highly unusual for a party not to testify in a civil trial. The court may draw an adverse inference from the fact that a party fails to testify, provided that it is reasonable in the circumstances to do so. In order for an adverse inference to be drawn, there must be a dispute as to those facts concerning which the party would be competent to testify. Furthermore, if the plaintiff has failed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against the defendant, no adverse inference will be drawn should the defendant not testify. Nor is a party required to testify to rebut allegations that are plainly absurd. More generally, an adverse inference will not be drawn where the effect of drawing such an inference is to reverse the onus of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obligation on any party to call any particular witnesses. However, the trier of fact may draw an adverse inference from a party's failure to call a witness whose testimony would be expected to assist the party's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Similarly, the Canadian Encyclopedic Digest, CED (West. 4th), vol 26, title 61, describes when an adverse inference should be drawn, and in particular, what exactly the inference is that is drawn (at ss. 199-200):</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199 While the parties to a civil action have complete discretion regarding which witnesses to call, there are dangers in not advancing certain testimony. Where the plaintiff chooses not to tender important witnesses, it may result in a failure to meet the burden of proof. </w:t>
      </w:r>
      <w:r>
        <w:rPr>
          <w:rFonts w:ascii="arial" w:eastAsia="arial" w:hAnsi="arial" w:cs="arial"/>
          <w:color w:val="000000"/>
          <w:sz w:val="20"/>
          <w:u w:val="single"/>
          <w:lang w:val="en-US" w:eastAsia="en-US" w:bidi="ar-SA"/>
        </w:rPr>
        <w:t>In a significant early decision, the Supreme Court indicated that the failure to call a witness with potentially important evidence to a party's case was grounds for the trier of fact to presume that the evidence would have been adverse in nature. For a time, it was generally accepted that this judgment mandated an adverse inference to be drawn in any case where a party failed to call a particular witness who might have had facts bearing on the case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 More recently, the courts have qualified this approach, recognizing that an adverse inference should not arise in every case where a party failed to call a witness with evidence material to its case. Advances in disclosure and exchange of documents between parties mean that both sides now have equal access to information, and can call witnesses who might assist them. </w:t>
      </w:r>
      <w:r>
        <w:rPr>
          <w:rFonts w:ascii="arial" w:eastAsia="arial" w:hAnsi="arial" w:cs="arial"/>
          <w:color w:val="000000"/>
          <w:sz w:val="20"/>
          <w:u w:val="single"/>
          <w:lang w:val="en-US" w:eastAsia="en-US" w:bidi="ar-SA"/>
        </w:rPr>
        <w:t>Today, the adverse inference is discretionary, and should not be drawn unless it is warranted in all the circumstances. In particular, the judge should consider whether: there is a legitimate explanation for failing to call the witness; the witness is within the exclusive control of the party or is equally available to both parties; and the witness has key evidence to provide or is the best person to provide the evidence in question.</w:t>
      </w:r>
      <w:r>
        <w:rPr>
          <w:rFonts w:ascii="arial" w:eastAsia="arial" w:hAnsi="arial" w:cs="arial"/>
          <w:color w:val="000000"/>
          <w:sz w:val="20"/>
          <w:lang w:val="en-US" w:eastAsia="en-US" w:bidi="ar-SA"/>
        </w:rPr>
        <w:t xml:space="preserve"> In a case before a jury, the trial judge should charge the jury that it is appropriate to infer that a failure to call material evidence uniquely available to a party was an indication that such evidence would not have been favourable to that party, but that jurors are not obliged to draw such an inference.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the Court analysed a situation involving adverse inferences regarding medical evidence. At paras. 118-119 of the decision, the Court outlined the inference it was asked to draw by the defendants, and went on to analyse whether drawing such an inference was warranted on the facts of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invite the court to draw an adverse inference from the failure of the plaintiff to call Dr. Heran, the neurosurgeon who operated on Mr. Bouchard in December 2008. The defendants submit that Dr. Heran was in the best position to provide opinion evidence concerning the extent of the degeneration of the plaintiff's lumbar spine, and an opinion on the issues of causation and future treatment. They say that the court should infer from the plaintiff's failure to call Dr. Heran that his evidence would have been a detriment to Mr. Bouchard's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paras. 31-33 and 35, Saunders J.A., for the Court, discussed the factors the court should consider in determining whether an adverse inference may reasonably be drawn from the failure of a party to call a medical witness: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general proposition long applied in British Columbia, stated by Mr. Justice Davey in </w:t>
      </w:r>
      <w:r>
        <w:rPr>
          <w:rFonts w:ascii="arial" w:eastAsia="arial" w:hAnsi="arial" w:cs="arial"/>
          <w:i/>
          <w:color w:val="000000"/>
          <w:sz w:val="20"/>
          <w:lang w:val="en-US" w:eastAsia="en-US" w:bidi="ar-SA"/>
        </w:rPr>
        <w:t>Barker v. McQuahe</w:t>
      </w:r>
      <w:r>
        <w:rPr>
          <w:rFonts w:ascii="arial" w:eastAsia="arial" w:hAnsi="arial" w:cs="arial"/>
          <w:color w:val="000000"/>
          <w:sz w:val="20"/>
          <w:lang w:val="en-US" w:eastAsia="en-US" w:bidi="ar-SA"/>
        </w:rPr>
        <w:t xml:space="preserve"> (1964), 49 W.W.R. 685 (B.C.C.A.), </w:t>
      </w:r>
      <w:r>
        <w:rPr>
          <w:rFonts w:ascii="arial" w:eastAsia="arial" w:hAnsi="arial" w:cs="arial"/>
          <w:color w:val="000000"/>
          <w:sz w:val="20"/>
          <w:u w:val="single"/>
          <w:lang w:val="en-US" w:eastAsia="en-US" w:bidi="ar-SA"/>
        </w:rPr>
        <w:t>is that an inference adverse to a litigant may be drawn if, without sufficient explanation, that litigant fails to call a witness who might be expected to give supporting evidence.</w:t>
      </w:r>
      <w:r>
        <w:rPr>
          <w:rFonts w:ascii="arial" w:eastAsia="arial" w:hAnsi="arial" w:cs="arial"/>
          <w:color w:val="000000"/>
          <w:sz w:val="20"/>
          <w:lang w:val="en-US" w:eastAsia="en-US" w:bidi="ar-SA"/>
        </w:rPr>
        <w:t xml:space="preserve"> Further, said Mr. Justice Davey at 689, a plaintiff seeking damages for personal injuries "ought to call all doctors who attended him in respect of any important aspect of the matters that are in dispute, or explain why he does not do so".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[32] It seems to me that the tactic of asking for an adverse inference is much over-used in today's legal environment, and requires, at the least, a threshold examination by the trial judge before such an instruction is given to the 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In this environment, and bearing in mind the position of a lawyer bound to be truthful to the court, it seems to me there is a </w:t>
      </w:r>
      <w:r>
        <w:rPr>
          <w:rFonts w:ascii="arial" w:eastAsia="arial" w:hAnsi="arial" w:cs="arial"/>
          <w:color w:val="000000"/>
          <w:sz w:val="20"/>
          <w:u w:val="single"/>
          <w:lang w:val="en-US" w:eastAsia="en-US" w:bidi="ar-SA"/>
        </w:rPr>
        <w:t>threshold question that must be addressed before the instruction on adverse inferences is given to the jury: whether, given the evidence before the court, given the explanations proffered for not calling the witness, given the nature of the evidence that could be provided by the witness, given the extent of disclosure of that physician's clinical notes, and given the circumstances of the trial (e.g., an initial agreement to introduce clinical records that work contrary to the inference, or incorporation of that witness's views or observations in the report of a witness called by the other side) a juror could reasonably draw the inference that the witness not called would have given evidence detrimental to the party's case.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Court applied the criteria outlined in the above excerpts to the facts of the case and found that because the plaintiff had disclosed all of the consultation reports from the doctor that wasn't called as a witness, because the defendant could have called the doctor as a witness, and because the plaintiff had provided other medical evidence, an adverse inference was not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the case at bar, I have concluded that in the circumstances, I will not draw an adverse inference from the failure of the plaintiff to call either the plaintiff or his father or by the defendant failing to call the defendant himself. In the case of the plaintiff, he was subject to discovery and was examined and I was advised that the plaintiff does not recall much of the accident. In the case of the father, the adverse inference sought related to the fact that he could give evidence on the location of the vehicle at rest. Given that the father attended at the scene after being brought there by the plaintiff's brother, and that (as the evidence shows) he was upset, I doubt his attention was focused on the precise location of the car and I decline to draw an adverse inference against the defendant on this point. In terms of the defendant, there was a good explanation given his age and his medical condition for his non-attendance at trial. Moreover, although it is possible, and becoming more common, to have witnesses testify by video, I think that to draw an adverse inference here, where I find the plaintiff has not advanced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accident occurred in the intersection, would be to effectively reverse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Having considered and weighed all of the evidence, I agree with counsel for the defendant that the plaintiff has not proven that the collision occurred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was evidence of the vehicle coming to rest at some point in the intersection. That evidence I found to be imprecise, but more importantly, given all the evidence, the fact that the vehicle was stopped some distance into the intersection does not mean that the collision occurred in the intersection. The evidence is clear that Mr. Viebig's vehicle was moving at the time of the collision, and I accept that he did not see the plaintiff. After he collided, his vehicle continued to move, which I think is consistent with the scratch marks on the ground; probably caused by the bike being dragged. That indicates that the car may have moved a car length after the mark started to be made, perhaps more or less. The distance that Mr. Viebig travelled depended on his reaction and braking time, as well as the precise speed he was travelling at. However, as revealed by the evidence of Mr. Rempel, the physical evidence in his opinion does not contradict the suggestion that the accident occurred outside the intersection in the southbound lane of the north-south road. In fact, I find that the accident occurred at a location that was described by Mr. Goulet, whose evidence I found reliable,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intersection is kind of a tight one, and I just watched him head towards the intersection and then [the plaintiff] -- he cut across before he -- because he came to the intersection he cut across to head into -- into the opposing lane, that is the west north corner and that's when their (sic) Mercedes was coming up the -- up the street heading towards the intersection and the two of them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space behind the last parking stall at the northwest corner of the intersection provided room for a bicycle to make a sharp turn and cross into the southbound lane, and I find that is what happened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Accordingly, I find on all of the evidence that the collision occurred outside the intersection when the plaintiff cut the corner and collided with the defendant in the defendant's lane before the defendant reached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Because I have found that the accident occurred outside of the intersection, it is not necessary for me to address the legal arguments relating to right-of-way at an uncontrolled intersection, as the defendant driver in this case clearly had the right-of-way in his own lane prior to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However, even though the defendant driver can be said to have the right-of-way in his own lane, it is still necessary to analyse whether he was exercising reasonable care when driving, particularly considering the presence of children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OBLIGATION TO TAKE SPECIAL CARE GIVEN THE PRESENCE OF CHILDREN AND A FAILURE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a further and alternative basis for finding the defendant negligent in causing the accident, the plaintiff's counsel argues that the defendant "should not have been surprised by the presence of the plaintiff" in or around the intersection, and should have "approached the intersection with the utmost caution", given the presence of children in the area. It is the position of the plaintiff that the defendant failed to take proper precautions while driving in the presence of children and was therefore negligent in colliding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 submits that pursuant to s. 183(c)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when drivers are in an area where they know or ought to know children are present, greater vigilance is required. In the circumstances of the case at bar, the plaintiff's counsel says that the defendant failed to keep a proper lookout, and breached his statutory duty under this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says that the defendant unquestionably knew of the increased risk posed by children in the area because moments before the accident, two boys were chasing each other down the road on their bicycles and passed close to his vehicle. The plaintiff points out that the accident occurred at 3:45 p.m., at a mall, and there were three or four schools within a close range of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Although Ms. Nichols gave evidence that the defendant was traveling 10-15 MPH, the plaintiff says that it was far too fast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argues that the infant plaintiff on his bike came from the defendant's right and was "there to be seen". It is in this respect that the plaintiff relies on new evidence that was introduced under an order that I made following final argument that the case could be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While Ms. Wright acknowledges that there is a duty on the defendant to exercise extra care, she submits that the defendant was already doing it by driving at a speed commensurate with extreme care. Ms. Wright argues that a significant difficulty with the plaintiff's case is that he has failed to demonstrate that had the defendant exercised greater care, he would have avoided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Section 183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(now s. 181)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sections 180, 181 and 182, a driver of a vehicle shall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Chen (Litigation guardian of) v. Beltran</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2010 BCSC 302</w:t>
        </w:r>
      </w:hyperlink>
      <w:r>
        <w:rPr>
          <w:rFonts w:ascii="arial" w:eastAsia="arial" w:hAnsi="arial" w:cs="arial"/>
          <w:color w:val="000000"/>
          <w:sz w:val="20"/>
          <w:lang w:val="en-US" w:eastAsia="en-US" w:bidi="ar-SA"/>
        </w:rPr>
        <w:t xml:space="preserve">, Mr. Justice Greyell commented on the appropriate application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situation involving children. At paras. 25-26, Greyell,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to be applied in determining the duty of a driver when there are children in or about the area was set out by Hood J. in </w:t>
      </w:r>
      <w:r>
        <w:rPr>
          <w:rFonts w:ascii="arial" w:eastAsia="arial" w:hAnsi="arial" w:cs="arial"/>
          <w:i/>
          <w:color w:val="000000"/>
          <w:sz w:val="20"/>
          <w:lang w:val="en-US" w:eastAsia="en-US" w:bidi="ar-SA"/>
        </w:rPr>
        <w:t>Bourne (Guardian ad litem of) v. Anderson</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[1997] B.C.J. No. 915</w:t>
        </w:r>
      </w:hyperlink>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27 M.V.R. (3d) 63</w:t>
        </w:r>
      </w:hyperlink>
      <w:r>
        <w:rPr>
          <w:rFonts w:ascii="arial" w:eastAsia="arial" w:hAnsi="arial" w:cs="arial"/>
          <w:color w:val="000000"/>
          <w:sz w:val="20"/>
          <w:lang w:val="en-US" w:eastAsia="en-US" w:bidi="ar-SA"/>
        </w:rPr>
        <w:t xml:space="preserve"> (S.C.) at paras. 55 and 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55 In my opinion, once the presence of a child or children on a road is known, or should have been known, to the driver of a vehicle proceeding through a residential area where children live, that driver must take special precautions for the safety of the child or children seen, and any other child or children yet unseen whose possible appearance or entrance onto the road is reasonably foreseeable. The precautions include keeping a sharp look out, perhaps sounding the horn, but more importantly, immediately reducing the speed of the vehicle so as to be able to take evasive actions if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above standard of care has been followed in numerous subsequent decisions: see for example, </w:t>
      </w:r>
      <w:r>
        <w:rPr>
          <w:rFonts w:ascii="arial" w:eastAsia="arial" w:hAnsi="arial" w:cs="arial"/>
          <w:i/>
          <w:color w:val="000000"/>
          <w:sz w:val="20"/>
          <w:lang w:val="en-US" w:eastAsia="en-US" w:bidi="ar-SA"/>
        </w:rPr>
        <w:t>Hixon (Guardian ad litem of) v. Roberts</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2004 BCCA 335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Mitchell (Guardian ad litem of) v. James</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2007 BCSC 878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Johnson v. Eyre</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2009 BCSC 1711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Chohan v. Wayenberg</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(1990), 67 D.L.R. (4th) 318</w:t>
        </w:r>
      </w:hyperlink>
      <w:r>
        <w:rPr>
          <w:rFonts w:ascii="arial" w:eastAsia="arial" w:hAnsi="arial" w:cs="arial"/>
          <w:color w:val="000000"/>
          <w:sz w:val="20"/>
          <w:lang w:val="en-US" w:eastAsia="en-US" w:bidi="ar-SA"/>
        </w:rPr>
        <w:t xml:space="preserve"> (B.C.C.A.) Taylor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of course, a need for constant vigilance for children on the roads, especially in suburban areas, for the very reason that they can not be expected always to act with the same care that is expected of adults.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observed in a dangerous situation, children must be given special attention, so that any precautionary or evasive action indicated will be taken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Considering the presence of children in the area, did the defendant fail to exercise the reasonable care that is required and did that lack of care cause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is that the accident occurred near a residential area that backed on to the mall. The defendant had seen boys go by on their bikes. Much of the evidence concerning the situation at the scene that day (other than the evidence of May Nichols, Paul Goulet and Patrick McIlvenna) was from evidence read-in from the defendant's examination for discovery. Some of that evidence included the following answers of the defendant from the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you approached the location where the accident occurred, did you see some boys on bicycles?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so many people. It was rush hour. You couldn't see them, only when they were quite close. It's a road for cars and not for playing, for children.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did they come from and where did they go to?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came down this rather steep road. Here there are living houses, apartments, here, built up, new ones.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did the two boys on the bicycles these are the two older boys come from?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were chasing each other down the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they come down the road that leads from the housing area down to the library?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Exactly,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they drove down that road, and this is the two older boys on the bicycle, and they reached the bottom of that road, where did they go?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pay much attention to the boys. I was looking for a parking spot.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Viebig, I think you said a moment ago that the boys were chasing one another.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obviously.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made you think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they were cycling not very concentrated and they were screaming; because they didn't pay any attention to the pedestrians, they were just trying to avoid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were the pedestrians?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were everywhere there. There were no pedestrian sidewalks.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close did your car come to either of those older boys on the bicycles?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They were rather close, but they were able to at least cut the corner.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close was the little boy on the bicycle to the two older boys on the bicycles?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These are questions ... He was following them and I don't know if there were three, four, or five bicycle lengths in between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see him at any point before he entered into the path of your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there anything that prevented you from seeing him sooner than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was shorter than all the people that were walking around.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see the little boy before he collided with your car?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thought those two boys were ... that were chasing each other, those were the only ones.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 take it from that that you would have discovered the accident happening because you heard a bump or [you] heard some felt a collision.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is generally the case,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best evidence, I find, of the manner in which the defendant was driving, came from May Nichols who was following the defendant's car two vehicles behind. She testified that the defendant's vehicle was driving the same as the two vehicles in front of her, and she said that "all three vehicles were driving slowly and carefully", and estimated the speed of the vehicles to be "ten to 15 miles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cross-examination Ms. Nichols said that she thought that "the speed that [she was] going at was a speed that was showing extreme care for other users of the roadway" as well as "pedestrians and cyclists, that sort of thing". As I mentioned earlier, when asked to describe the speed of the cars, she agreed that "inching along", although not her term, would be a fair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Following the hearing of the evidence at trial and after argument, the plaintiff applied to reopen his case and on August 4, 2011 the trial was reopened. The plaintiff filed certain medical reports including the April 12, 2011 report of Dr. Jason Barton and the May 30, 2011 report of Dr. Catherine Paton. Dr. Barton is a neurologist and neuro-ophthalmologist, and Dr. Paton is a clinical ophthalmologist. The evidence on the reopened trial indicates that at the time of the accident on September 14, 1995, Mr. Viebig was suffering from optic atrophy and epiretinal membrane in his right eye. He had been examined by an optometrist on November 17, 1993, and on September 27, 1994 had complained of delays in his ability to readjust to changing light conditions and difficulties in focussing. Dr. Lindley re-examined Mr. Viebig on November 15, 1994 and concluded he probably had prior ischemic optic neuropathy and epiretinal membrane causing metamophopsia.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asserts that the accident occurred within three months of the defendant having been seen by an ophthalmologist with complaints of "very poor vision" in his right eye. The plaintiff asserts that he obtained an order for production of the records at issue on June 28, 2010, before the trial (just over two months prior to the trial), and because of the defendant's failure to produce them in a timely manner and before the trial the plaintiff was deprived of the opportunity to properly cross-examine the defendant regarding the defendant's vision. In the circumstances, the plaintiff submits that an adverse inference should be drawn from the defendant's failure to produce these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adverse inference sought by the plaintiff is tantamount to an implied admission that (1) on the day of the accident Mr. Viebig knew his vision was impaired and (2) Mr. Viebig's visual impairments contributed to his failure to see the plaintiff prior to colliding with him. Because the plaintiff says its case was prejudiced by the defendant's failure to produce relevant records, and their ability to conduct a proper discovery impaired, the appropriate remedy, they submit, is to draw this adverse inference. The plaintiff's counsel argues that this is a unique situation. Although the plaintiff acknowledges, on the reopening application, that the defendant was unable to testify at trial due to his infirmity, they submit that on discovery they were unable to challenge his oral evidence and the adverse inference that ought to be drawn is that he knew his vision was impaired and that it contributed to his failure to see the plaintiff prior to colliding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argues that although the defendant's counsel suggested the failure to see the plaintiff may have been due restrictions on visibility around the intersection, that is not borne out by the evidence and in fact the plaintiff was there to be seen. Given Dr. Barton's report, the plaintiff argues that Mr. Viebig was obligated to drive with greater caution knowing that he had these vision problems; particularly given his knowledge that children were in and about the mall parking lot, as the general area might be described. The plaintiff argues that the defendant ought to have been on the lookout for additional children rather than continuing to look for a parking space, and this failure to do so evidenced a lack of reasonable care that resulted in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says that the evidence about the defendant's vision difficulty is simply one further piece of circumstantial evidence which supports the plaintiff's case that the defendant was negligent, and that if the defendant had kept an adequate lookout in the circumstances he would have seen the plaintiff and slowed down or stopped his vehicle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response to the arguments of the plaintiff, the defendant says that the adverse inference sought by the plaintiff ought not to be drawn because the plaintiff would need to satisfy the Court that what the defendant says is the limited problem with Mr. Viebig's right eye had something to do with the accident having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that respect, let me refer to the medical reports that have been filed. First, Dr. Barton's report, where he describes the effect of the defendant's visual difficulties. Although Mr. Viebig was legally able to drive, the doctor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right eye, the ischemic optic neuropathy resulted in a region of dense visual loss extending from the normal blind spot in the right field to the region just below the centre of his vision. His central visual acuity was reduced to 20/50 and central colour vision was impaired.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both eyes open, it is likely that he would have had reasonable detection of moving objects in his right field. However, if his left eye was closed or obscured for any reason, he would have had difficulty detecting a moving object within 10 degrees of centre to left, and within 20 degrees of centre to the right. ... Hence if he was maintaining stable gaze straight ahead AND with the left eye obscured, he would have had trouble seeing a small person in front of his car on the right. Furthermore, given the central location of his field defect, the problem would have been worsened rather than improved if he had shifted his gaze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referred to Dr. Paton's report, where she was asked (1) to address whether the defendants ability to have seen the plaintiff on a bicycle was reduced from that of the average adult male as a result of any medical condition, and (2) to what extent if any, the condition of his vision would have affected his ability to see a boy on a bicycle approach from an area at some distance in front of and to the right of his car. Dr. Paton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arrive in that blind spot the cyclist would need to have crossed the normal working more peripheral visual field, be completely below the gaze spot of Mr. Viebig and at such a distance as to be contained completely in this blind spot. A moving cyclist would not remain hidden in this spot, and could not reach this spot without crossing normal field. With the left eye covered, if Mr. Viebig looked to the right he could temporarily place an object in his blind spot but if it were moving it would progress out of this area. With both eyes open, there is no blind spot.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Viebig's acuteness of vision (ability to see small objects) with his right eye alone was near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optic atrophy in the right eye created a "desaturated" vision, with reduced colour vision and an afferent defect. This effect can best be described as some reduction in the transmission of vision, but with the acuity of 20/25 to 20/30 this still represents good vision, and is adequate for driving. With both eyes open this would not be detectable.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Viebig had a change in late 1993 in his vision that had been investigated, documented and was stable, and of which he would be completely aware by the time of the accident in September 1995. In normal driving circumstances with both eyes open and at the speeds typical for a parking lot, with the lines of travel indicated above, Mr. Viebig's vision did not play a role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Although Dr. Paton's opinion is admissible for her medical opinions on the effect of Mr. Viebig's eye condition on his ability to see objects on his right while he was driving, I think that the final sentence quoted above should be given little weight as it is one of the questions that I must decide in this litigation. Nevertheless, the balance of the opinions in her report, and her observations on the extent of any visual difficulty Mr. Viebig suffered, are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defendant's counsel says that the plaintiff is asking the Court to speculate on a balance of probabilities that the defendant's discrete vision condition contributed to the occurrence of the accident. The defendant says that the evidence does not come close to proving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says that the plaintiff's expert witness, Mr. Rempel, acknowledged in cross-examination that he did not provide any information in his report about the perception and reaction times that must be taken into consideration when determining whether a driver had time to perceive, react to, and avoid the plaintiff from the point in time the plaintiff reasonably would have been visible to a driver in Mr. Viebig's position. These factors, the defendant says, are important to the analysis of the new evidence because the plaintiff must still show that even if this discrete vision problem contributed to the accident, that without the problem, or exhibiting greater care because of the vision problem, the defendant would have had time to perceive, react to, and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the result, the defendant argues that even with the new evidence, the plaintiff has still failed to prove on a balance of probabilities that the defendant was negligent and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causative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plaintiff must prove that the defendant was negligent and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damage. The defendant argues that the plaintiff has not established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Was the defendant exercising reasonable care given the presence of children in the area? The defendant's counsel reiterates Ms. Nichols' evidence that the cars were proceeding at a speed "commensurate with extreme caution". She used the phrase being mindful of cyclists and children in the area. She estimated the speed at 10-15 MPH.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defendant refers to </w:t>
      </w:r>
      <w:r>
        <w:rPr>
          <w:rFonts w:ascii="arial" w:eastAsia="arial" w:hAnsi="arial" w:cs="arial"/>
          <w:i/>
          <w:color w:val="000000"/>
          <w:sz w:val="20"/>
          <w:lang w:val="en-US" w:eastAsia="en-US" w:bidi="ar-SA"/>
        </w:rPr>
        <w:t>Christensen (Litigation Guardian of) v. Gerber</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2007 BCSC 1397</w:t>
        </w:r>
      </w:hyperlink>
      <w:r>
        <w:rPr>
          <w:rFonts w:ascii="arial" w:eastAsia="arial" w:hAnsi="arial" w:cs="arial"/>
          <w:color w:val="000000"/>
          <w:sz w:val="20"/>
          <w:lang w:val="en-US" w:eastAsia="en-US" w:bidi="ar-SA"/>
        </w:rPr>
        <w:t xml:space="preserve"> as an example of a scenario in which not seeing another user of the road was not negligent. In </w:t>
      </w:r>
      <w:r>
        <w:rPr>
          <w:rFonts w:ascii="arial" w:eastAsia="arial" w:hAnsi="arial" w:cs="arial"/>
          <w:i/>
          <w:color w:val="000000"/>
          <w:sz w:val="20"/>
          <w:lang w:val="en-US" w:eastAsia="en-US" w:bidi="ar-SA"/>
        </w:rPr>
        <w:t>Christensen</w:t>
      </w:r>
      <w:r>
        <w:rPr>
          <w:rFonts w:ascii="arial" w:eastAsia="arial" w:hAnsi="arial" w:cs="arial"/>
          <w:color w:val="000000"/>
          <w:sz w:val="20"/>
          <w:lang w:val="en-US" w:eastAsia="en-US" w:bidi="ar-SA"/>
        </w:rPr>
        <w:t>, the defendant driver hit an 11 year old child pedestrian while the child was trying to cross the road in the middle of a block. The child may have been following another child who had crossed the road in front of him. The defendant had testified that he did not see either child prior to impact, nor had he noticed any other pedestrians in the area. The plaintiff had admitted fault for the accident, but argued that the defendant was also partially responsible for failing to see and watch out for the plaintiff. Counsel for the defendant referred to paras. 55-56 of the reasons of Madam Justice Neilson (as she then was), where she analysed the factors relating to whether the defendant was negligent in not seeing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he did not see Joshua, however, is not conclusive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Embury v. Vanderryst</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[1997] B.C.J. No. 1427</w:t>
        </w:r>
      </w:hyperlink>
      <w:r>
        <w:rPr>
          <w:rFonts w:ascii="arial" w:eastAsia="arial" w:hAnsi="arial" w:cs="arial"/>
          <w:color w:val="000000"/>
          <w:sz w:val="20"/>
          <w:lang w:val="en-US" w:eastAsia="en-US" w:bidi="ar-SA"/>
        </w:rPr>
        <w:t xml:space="preserve"> (S.C.) at para. 10, Lowry J. as he then was,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Certainly, where as here a pedestrian, who does not have the right of way, ventures on to a street, he and the driver of an approaching vehicle both bear obligations to avoid an accident. Each has a duty to exercise care, and the question of fault where an accident occurs in consequence of a breach of their duties is to be resolved on the evidence as a whole: </w:t>
      </w:r>
      <w:r>
        <w:rPr>
          <w:rFonts w:ascii="arial" w:eastAsia="arial" w:hAnsi="arial" w:cs="arial"/>
          <w:i/>
          <w:color w:val="000000"/>
          <w:sz w:val="20"/>
          <w:lang w:val="en-US" w:eastAsia="en-US" w:bidi="ar-SA"/>
        </w:rPr>
        <w:t>Liston v. Striegler</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(1996), 25 B.C.L.R. (3d) 57</w:t>
        </w:r>
      </w:hyperlink>
      <w:r>
        <w:rPr>
          <w:rFonts w:ascii="arial" w:eastAsia="arial" w:hAnsi="arial" w:cs="arial"/>
          <w:color w:val="000000"/>
          <w:sz w:val="20"/>
          <w:lang w:val="en-US" w:eastAsia="en-US" w:bidi="ar-SA"/>
        </w:rPr>
        <w:t xml:space="preserve"> (B.C.C.A.). But, to establish liability, an injured pedestrian must establish a breach of duty on the part of the driver based on the evidence, and the mere fact that the driver has not seen the pedestrian before striking him is not, without more, sufficient to establish an inadequate lookout attributable to the driver: </w:t>
      </w:r>
      <w:r>
        <w:rPr>
          <w:rFonts w:ascii="arial" w:eastAsia="arial" w:hAnsi="arial" w:cs="arial"/>
          <w:i/>
          <w:color w:val="000000"/>
          <w:sz w:val="20"/>
          <w:lang w:val="en-US" w:eastAsia="en-US" w:bidi="ar-SA"/>
        </w:rPr>
        <w:t>Plett v. Insurance Corp of British Columbia</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(1987), 12 B.C.L.R. (2d) 336</w:t>
        </w:r>
      </w:hyperlink>
      <w:r>
        <w:rPr>
          <w:rFonts w:ascii="arial" w:eastAsia="arial" w:hAnsi="arial" w:cs="arial"/>
          <w:color w:val="000000"/>
          <w:sz w:val="20"/>
          <w:lang w:val="en-US" w:eastAsia="en-US" w:bidi="ar-SA"/>
        </w:rPr>
        <w:t xml:space="preserve">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Turning to whether Joshua was there to be seen, I find the evidence insufficient to establish the plaintiff's theory that Mr. Gerber had 85 metres within which to see Joshua, and seven to eight seconds within which to take evasive action. The plaintiff cannot ignore the balance of the expert evidence in putting forward that proposition. Mr. Sdoutz's assumptions as to the point of impact, Mr. Gerber's speed, Joshua's pre-accident behaviour, and the location of the cars parked on the south side of 102nd Avenue are fundamental to the plaintiff's thesis. There are, however, significant uncertainties in each of those assumptions that fatally undermine the view that Joshua could have been seen in time for Mr. Gerber to take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defendant argues that the case at bar is similar to </w:t>
      </w:r>
      <w:r>
        <w:rPr>
          <w:rFonts w:ascii="arial" w:eastAsia="arial" w:hAnsi="arial" w:cs="arial"/>
          <w:i/>
          <w:color w:val="000000"/>
          <w:sz w:val="20"/>
          <w:lang w:val="en-US" w:eastAsia="en-US" w:bidi="ar-SA"/>
        </w:rPr>
        <w:t>Christensen,</w:t>
      </w:r>
      <w:r>
        <w:rPr>
          <w:rFonts w:ascii="arial" w:eastAsia="arial" w:hAnsi="arial" w:cs="arial"/>
          <w:color w:val="000000"/>
          <w:sz w:val="20"/>
          <w:lang w:val="en-US" w:eastAsia="en-US" w:bidi="ar-SA"/>
        </w:rPr>
        <w:t xml:space="preserve"> which was dismissed because the plaintiff failed to prove the accident occurred in a manner that established that the defendant was negligent. Neilson J. wrote, at paras. 65-66: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Faced with varying assumptions and theories of liability in this case, I find the comments of Braidwood J.A. in </w:t>
      </w:r>
      <w:r>
        <w:rPr>
          <w:rFonts w:ascii="arial" w:eastAsia="arial" w:hAnsi="arial" w:cs="arial"/>
          <w:i/>
          <w:color w:val="000000"/>
          <w:sz w:val="20"/>
          <w:lang w:val="en-US" w:eastAsia="en-US" w:bidi="ar-SA"/>
        </w:rPr>
        <w:t>Fenton (Guardian ad litem of) v. Baldo</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2001 BCCA 95</w:t>
        </w:r>
      </w:hyperlink>
      <w:r>
        <w:rPr>
          <w:rFonts w:ascii="arial" w:eastAsia="arial" w:hAnsi="arial" w:cs="arial"/>
          <w:color w:val="000000"/>
          <w:sz w:val="20"/>
          <w:lang w:val="en-US" w:eastAsia="en-US" w:bidi="ar-SA"/>
        </w:rPr>
        <w:t xml:space="preserve"> apposite. That case bears some similarities to this. The 12-year-old plaintiff ran into a roadway and was struck by a van driven by the defendant. The issue, as here, was whether the defendant had sufficient distance to avoid the collision when he saw the boy. Expert evidence from an engineer indicated that this critical distance could have varied depending on the assumptions made. In reviewing the expert evidence, Braidwood J.A. concluded at paras. 35-36: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35 As can be seen from the chart, the evidence relating to this crucial distance varies from 9.1 to 38.4 metres. Accordingly, there is evidence that he could not have avoided the accident and there is evidence that he could have avoided the accident. There is no evidence as to which of these two alternatives is the correct one.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36 I am of the opinion that by a proper application of the principles concerning a no-evidence motion, that if one concludes that there is no evidence to be found to support which of two propositions is the correct one, then there is no evidence that is fit to go to the 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unable to find that Mr. Gerber was at fault in the accident. The action must accordingly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While not disagreeing with the principles enunciated in </w:t>
      </w:r>
      <w:r>
        <w:rPr>
          <w:rFonts w:ascii="arial" w:eastAsia="arial" w:hAnsi="arial" w:cs="arial"/>
          <w:i/>
          <w:color w:val="000000"/>
          <w:sz w:val="20"/>
          <w:lang w:val="en-US" w:eastAsia="en-US" w:bidi="ar-SA"/>
        </w:rPr>
        <w:t>Christensen</w:t>
      </w:r>
      <w:r>
        <w:rPr>
          <w:rFonts w:ascii="arial" w:eastAsia="arial" w:hAnsi="arial" w:cs="arial"/>
          <w:color w:val="000000"/>
          <w:sz w:val="20"/>
          <w:lang w:val="en-US" w:eastAsia="en-US" w:bidi="ar-SA"/>
        </w:rPr>
        <w:t>, the plaintiff says that it is a factual determination in any given case whether a driver exercising reasonable care ought to have seen a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plaintiff argues that the evidence in this case is that the three or four parking stalls were further from the library than the defendant recalls and sight lines which were not available to the defendant in the </w:t>
      </w:r>
      <w:r>
        <w:rPr>
          <w:rFonts w:ascii="arial" w:eastAsia="arial" w:hAnsi="arial" w:cs="arial"/>
          <w:i/>
          <w:color w:val="000000"/>
          <w:sz w:val="20"/>
          <w:lang w:val="en-US" w:eastAsia="en-US" w:bidi="ar-SA"/>
        </w:rPr>
        <w:t>Christensen</w:t>
      </w:r>
      <w:r>
        <w:rPr>
          <w:rFonts w:ascii="arial" w:eastAsia="arial" w:hAnsi="arial" w:cs="arial"/>
          <w:color w:val="000000"/>
          <w:sz w:val="20"/>
          <w:lang w:val="en-US" w:eastAsia="en-US" w:bidi="ar-SA"/>
        </w:rPr>
        <w:t xml:space="preserve"> case were available to Mr. Viebig in the case at bar. The plaintiff says that I should conclude that the plaintiff was there to be seen and it is a fair inference in the matter at hand that Mr. Viebig was not keeping an adequate lookout. The fact that his vision was compromised only added to Mr. Viebig's responsibility to exercise reasonable caution. The plaintiff argues that Mr. Viebig knew there were children in the area and should have seen the plaintiff and yielded, but that instead, he proceeded into the intersection, dragging the bike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defendant says that a distinction must be drawn between fair inference and conjecture, the latter not being permitted. In this respect, the defendant refers to a decision of Tysoe J.A., in </w:t>
      </w:r>
      <w:r>
        <w:rPr>
          <w:rFonts w:ascii="arial" w:eastAsia="arial" w:hAnsi="arial" w:cs="arial"/>
          <w:i/>
          <w:color w:val="000000"/>
          <w:sz w:val="20"/>
          <w:lang w:val="en-US" w:eastAsia="en-US" w:bidi="ar-SA"/>
        </w:rPr>
        <w:t>Haase v. Pedro</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(1970), 21 B.C.L.R. (2d) 273</w:t>
        </w:r>
      </w:hyperlink>
      <w:r>
        <w:rPr>
          <w:rFonts w:ascii="arial" w:eastAsia="arial" w:hAnsi="arial" w:cs="arial"/>
          <w:color w:val="000000"/>
          <w:sz w:val="20"/>
          <w:lang w:val="en-US" w:eastAsia="en-US" w:bidi="ar-SA"/>
        </w:rPr>
        <w:t xml:space="preserve"> (C.A.)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not been able to find in the evidence the proven facts that establish directly or by proper inference that the appellant could and should have seen the respondent's car out of control and creating a danger at such a sufficiently greater distance away that he, the appellant, had the necessary time and ability to take effective preventative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Kerr (Litigation Guardian of) v. Creighton</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2008 BCCA 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 argues that the medical evidence and new opinions do not assist in overcoming the conclusion that the plaintiff failed to provide reliable evidence that he did not ride his bicycle on the wrong side of the road into the front of the defendant's car before it reached the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Upon a consideration of all of the evidence, I find that the plaintiff has not demonstrated that on the day of the accident the defendant failed to exercise the reasonable care that he was required by law to exercise. I accept that there were children who had ridden their bikes past the defendant and he was under an additional duty to use care because children might be in the area and present an additional danger. However, I accept the evidence of Ms. Nichols (that was essentially unchallenged) that the cars were driving at a speed which showed extreme caution in the circumstances. That evidence is not inconsistent with Mr. Goulet's evidence of the speed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do not draw an adverse inference against the defendant for the failure to produce earlier the documents. They were produced, but more importantly there was expert evidence on the extent of Mr. Viebig's eyesight condition and its possible impact on his ability to see a child on a bicycle approaching from the right is before the Court. The effect of the medical evidence was that Mr. Viebig did not have a condition that prevented him from seeing objects like a cyclist, moving from the right to left of his field of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this case, not only has it not been established that the defendant was negligent in the manner in which he was driving and keeping a lookout but it has not been established that had he exercised greater care that he would have been able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Brewster (Guardian ad litem of) v. Swain</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2007 BCCA 347</w:t>
        </w:r>
      </w:hyperlink>
      <w:r>
        <w:rPr>
          <w:rFonts w:ascii="arial" w:eastAsia="arial" w:hAnsi="arial" w:cs="arial"/>
          <w:color w:val="000000"/>
          <w:sz w:val="20"/>
          <w:lang w:val="en-US" w:eastAsia="en-US" w:bidi="ar-SA"/>
        </w:rPr>
        <w:t>, the defendant was found not to have exercised reasonable care because she failed to see the plaintiff approaching the intersection, but she was not held responsible for the accident because it was found that even if she had seen the child, she would have had insufficient opportunity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Brewster</w:t>
      </w:r>
      <w:r>
        <w:rPr>
          <w:rFonts w:ascii="arial" w:eastAsia="arial" w:hAnsi="arial" w:cs="arial"/>
          <w:color w:val="000000"/>
          <w:sz w:val="20"/>
          <w:lang w:val="en-US" w:eastAsia="en-US" w:bidi="ar-SA"/>
        </w:rPr>
        <w:t xml:space="preserve">, the plaintiff was a four-year-old child who rode through a stop sign and into the side of a bus driven by the defendant bus driver. The Court held that because the defendant was aware of the presence of children in the area, because she never saw the infant plaintiff on his bicycle, and despite the fact that she clearly had the right-of-way, she was rightly found by the trial judge to have breached her duty of care to the plaintiff. At paras. 20-21 the Court outlined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of Ms. Swain consists of failing to see the infant respondent as he approached the intersection</w:t>
      </w:r>
      <w:r>
        <w:rPr>
          <w:rFonts w:ascii="arial" w:eastAsia="arial" w:hAnsi="arial" w:cs="arial"/>
          <w:color w:val="000000"/>
          <w:sz w:val="20"/>
          <w:lang w:val="en-US" w:eastAsia="en-US" w:bidi="ar-SA"/>
        </w:rPr>
        <w:t xml:space="preserve">. She did not have to constantly watch the intersecting street simply because she was aware that there were children on it. As stated above, her duty to drive safely also involved (and arguably to a greater extent) being on the lookout for movement of vehicles and pedestrians on the street on which she was travelling. Although she should have been more aware of the children on the side street after her first sighting of them, she did not have to be prepared to attempt avoiding action from the moment she saw them. As was said by Lord Atkinson in </w:t>
      </w:r>
      <w:r>
        <w:rPr>
          <w:rFonts w:ascii="arial" w:eastAsia="arial" w:hAnsi="arial" w:cs="arial"/>
          <w:i/>
          <w:color w:val="000000"/>
          <w:sz w:val="20"/>
          <w:lang w:val="en-US" w:eastAsia="en-US" w:bidi="ar-SA"/>
        </w:rPr>
        <w:t>Toronto R.W. Co. v. King</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p. 269 and quoted in the oft-cited decision of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Traffic in the streets would be impossible if the driver of each vehicle did not proceed more or less upon the assumption that the drivers of all the other vehicles will do what it is their duty to do, namely, observe the rules regulating the traffic of the streets.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basic principle is tempered in cases in which there is a need for extra care because of the presence of children on or near the road. But when Ms. Swain saw the infant respondent and the other children there was no need for her to anticipate that one of them might ride through the stop sign or was in any way at risk from the bus. </w:t>
      </w:r>
      <w:r>
        <w:rPr>
          <w:rFonts w:ascii="arial" w:eastAsia="arial" w:hAnsi="arial" w:cs="arial"/>
          <w:color w:val="000000"/>
          <w:sz w:val="20"/>
          <w:u w:val="single"/>
          <w:lang w:val="en-US" w:eastAsia="en-US" w:bidi="ar-SA"/>
        </w:rPr>
        <w:t>It was not until the bus was closer to the intersection, at a point not determinable on the evidence, that she should have recognized that the unexpected was perhaps about to happen.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However, although they recognized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reversed the decision of the trial judge to find the defendant liable. This was due to the fact that the trial judge did not properly deal with the issue of causation. At para. 9 of the decision, the Court remarked: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Earlier in the judgment (at para. 24) the trial judge identified the causation issue by correctly stating that it must be shown that a driver having the right-of-way, after she should have become aware of the failure of the other party to obey the law (in this case the child on the bicycle approaching the stop sign) "had sufficient opportunity to avoid the accident". However, the judge did not return to that issue. After finding Ms. Swain to have been negligent and then finding the mother to also have been negligent, all that the judge said further about Ms. Swain's driving was that she failed "to keep an eye on the children, particularly the plaintiff, who was there to be seen, so she could react in some manner to whatever might occur"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Court then went on to explain how the requirement of causation fit in with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case (at paras. 23-24):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it is correct to say that, although extra precaution is required when a child is seen to be in a dangerous position, </w:t>
      </w:r>
      <w:r>
        <w:rPr>
          <w:rFonts w:ascii="arial" w:eastAsia="arial" w:hAnsi="arial" w:cs="arial"/>
          <w:color w:val="000000"/>
          <w:sz w:val="20"/>
          <w:u w:val="single"/>
          <w:lang w:val="en-US" w:eastAsia="en-US" w:bidi="ar-SA"/>
        </w:rPr>
        <w:t>it must still be shown that the driver in the dominant position could have avoided the collision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possible to determine on the evidence how close to the intersection the bus was when the driver should have become aware that the situation was dangerous because of the possibility that the child might enter the intersection without stopping. The bus was a large vehicle. It appears from the whole of the evidence that an impact with the bicycle was unavoidable </w:t>
      </w:r>
      <w:r>
        <w:rPr>
          <w:rFonts w:ascii="arial" w:eastAsia="arial" w:hAnsi="arial" w:cs="arial"/>
          <w:color w:val="000000"/>
          <w:sz w:val="20"/>
          <w:u w:val="single"/>
          <w:lang w:val="en-US" w:eastAsia="en-US" w:bidi="ar-SA"/>
        </w:rPr>
        <w:t>regardless of evasive action the driver might have taken.</w:t>
      </w:r>
      <w:r>
        <w:rPr>
          <w:rFonts w:ascii="arial" w:eastAsia="arial" w:hAnsi="arial" w:cs="arial"/>
          <w:color w:val="000000"/>
          <w:sz w:val="20"/>
          <w:lang w:val="en-US" w:eastAsia="en-US" w:bidi="ar-SA"/>
        </w:rPr>
        <w:t xml:space="preserve"> At the very least, the respondents have </w:t>
      </w:r>
      <w:r>
        <w:rPr>
          <w:rFonts w:ascii="arial" w:eastAsia="arial" w:hAnsi="arial" w:cs="arial"/>
          <w:color w:val="000000"/>
          <w:sz w:val="20"/>
          <w:u w:val="single"/>
          <w:lang w:val="en-US" w:eastAsia="en-US" w:bidi="ar-SA"/>
        </w:rPr>
        <w:t>not proven that the driver would have had time to take effective evasive action had she seen the child on the bicycle when the situation was recognizable as being dangerous</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conclude that in the circumstances of this case, notwithstanding the obligation to use greater care because of the presence of children, the plaintiff has not established that the defendant did not exercise reasonable care. The evidence establishes, on the contrary, that the accident occurred when the plaintiff cut the corner into the defendant's oncoming lane, at a time when the defendant was driving at a speed commensurate with extreme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Even if I am wrong, and the defendant's failure to see the plaintiff supports a reasonable inference that he was not exercising reasonable care, I am not persuaded that even if he had been exercising reasonable care, and had seen the plaintiff, he could have avoided the collision. I have found that the accident occurred when the plaintiff collided with the front of the defendant's vehicle in the defendant's lane before the intersection. While I recognize that there is some room behind the parked car, the plaintiff in this case has not proven that the defendant had time to take evasive action to avoid the collision after the plaintiff cut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Accordingly, the plaintiff's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the alternative, in the event that I am incorrect and the defendant has been shown to not exercise reasonable care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injury to the young plaintiff, I will address the argument that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was 6 years 9 months old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the foundational case of </w:t>
      </w:r>
      <w:r>
        <w:rPr>
          <w:rFonts w:ascii="arial" w:eastAsia="arial" w:hAnsi="arial" w:cs="arial"/>
          <w:i/>
          <w:color w:val="000000"/>
          <w:sz w:val="20"/>
          <w:lang w:val="en-US" w:eastAsia="en-US" w:bidi="ar-SA"/>
        </w:rPr>
        <w:t>McEllistrum Estate v. Etches</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[1956] S.C.R. 787</w:t>
        </w:r>
      </w:hyperlink>
      <w:r>
        <w:rPr>
          <w:rFonts w:ascii="arial" w:eastAsia="arial" w:hAnsi="arial" w:cs="arial"/>
          <w:color w:val="000000"/>
          <w:sz w:val="20"/>
          <w:lang w:val="en-US" w:eastAsia="en-US" w:bidi="ar-SA"/>
        </w:rPr>
        <w:t>, the Court stated (at 793):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should now be laid down that where the age is not such as to make a discussion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absurd, it is a question for the jury in each case whether the infant exercised the care to be expected from a child of like age, intelligence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McEllistrum</w:t>
      </w:r>
      <w:r>
        <w:rPr>
          <w:rFonts w:ascii="arial" w:eastAsia="arial" w:hAnsi="arial" w:cs="arial"/>
          <w:color w:val="000000"/>
          <w:sz w:val="20"/>
          <w:lang w:val="en-US" w:eastAsia="en-US" w:bidi="ar-SA"/>
        </w:rPr>
        <w:t>, the Court upheld a jury verdict that a 6 year old plaintiff was 70%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Halsbury's Laws of Canada,</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1st ed (Markham: LexisNexis, 2009) at para 21, speaks about the potential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child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first place, it is clear that children of "tender age" are totally immune from tort liability. Moreover, "the doctrine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apply to an infant of tender age". Thus, children of two-and-one-half years, three years, four years or five years of age cannot be held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No definite line has been drawn below which this total immunity operates, but it seems to cut off at a point "where the age is not such as to make a discussion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absurd".</w:t>
      </w:r>
      <w:r>
        <w:rPr>
          <w:rFonts w:ascii="arial" w:eastAsia="arial" w:hAnsi="arial" w:cs="arial"/>
          <w:color w:val="000000"/>
          <w:sz w:val="20"/>
          <w:lang w:val="en-US" w:eastAsia="en-US" w:bidi="ar-SA"/>
        </w:rPr>
        <w:t xml:space="preserve"> The complete exemption probably does not extend beyond five years of age for, according to the Supreme Court of Canada, it was wrong to say that a child of six could not be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test is not the age of the child, but rather his or her capacity to understand and appreciate danger.</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defendant referred to in </w:t>
      </w:r>
      <w:r>
        <w:rPr>
          <w:rFonts w:ascii="arial" w:eastAsia="arial" w:hAnsi="arial" w:cs="arial"/>
          <w:i/>
          <w:color w:val="000000"/>
          <w:sz w:val="20"/>
          <w:lang w:val="en-US" w:eastAsia="en-US" w:bidi="ar-SA"/>
        </w:rPr>
        <w:t>Dao (Public Trustee of) v. Sabatino</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(1996), 24 B.C.L.R. (3d) 29</w:t>
        </w:r>
      </w:hyperlink>
      <w:r>
        <w:rPr>
          <w:rFonts w:ascii="arial" w:eastAsia="arial" w:hAnsi="arial" w:cs="arial"/>
          <w:color w:val="000000"/>
          <w:sz w:val="20"/>
          <w:lang w:val="en-US" w:eastAsia="en-US" w:bidi="ar-SA"/>
        </w:rPr>
        <w:t xml:space="preserve"> (C.A.), where the majority of the Court of Appeal attributed 50%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a six year old plaintiff who was struck by a car in an intersection while accompanied by his ten year old sister. The majority rejected the plaintiff's argument that he could bear no legal fault because of his age on the following basis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unable to agree with Mr. Murphy's argument for the plaintiff that the plaintiff's mistake in suddenly running when his sister told him to hurry up was not in all the circumstances sufficient to fix him with any fault. The plaintiff was told at home and school how to cross safely and he was old enough to understand. That being so, I think that the plaintiff must accept some blame when in catching up with his sister he passed her and ran into the path of Mr. Sabatino's car without looking. This was more than just a momentary lapse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questions are: whether the child had the capacity to be negligent by the application of the test in </w:t>
      </w:r>
      <w:r>
        <w:rPr>
          <w:rFonts w:ascii="arial" w:eastAsia="arial" w:hAnsi="arial" w:cs="arial"/>
          <w:i/>
          <w:color w:val="000000"/>
          <w:sz w:val="20"/>
          <w:lang w:val="en-US" w:eastAsia="en-US" w:bidi="ar-SA"/>
        </w:rPr>
        <w:t>McEllistrum;</w:t>
      </w:r>
      <w:r>
        <w:rPr>
          <w:rFonts w:ascii="arial" w:eastAsia="arial" w:hAnsi="arial" w:cs="arial"/>
          <w:color w:val="000000"/>
          <w:sz w:val="20"/>
          <w:lang w:val="en-US" w:eastAsia="en-US" w:bidi="ar-SA"/>
        </w:rPr>
        <w:t xml:space="preserve"> was the child negligent measured against the conduct of a reasonable child of the same age and in the same circumstances; and what apportionment should follow the attribution of fault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Ottosen v. Kasper</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(1986), 37 C.C.L.T. 270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Much of the evidence about the ability of the young plaintiff to understand and appreciate danger in the circumstances and what level of care is to be expected from a child of like age, intelligence and experience, came from the cross-examination of the plaintiff's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had ridden a tricycle at age 2, and was taught about road safety by his parents from that time. He was taught to watch for cars at an intersecting roadway, and never to enter when there was a car immediately around him. He was taught that he was supposed to ride his bicycle on the sidewalk. The plaintiff was described by his mother as of average intelligence and she thought he had a fairly decent understanding of road safety. He had ridden a bicycle since he was about 4 or 5 years old. He had been taught when riding his bike at an intersection to proceed only after checking to see if there was no traffic. In his mother's company, his mother observed her son stopping at intersections to check for traffic and make sure there were not cars coming out of driveways. She said she never observed him disobeying these rules. It appears that the plaintiff's parents were careful to instill the rules of the road in their son given their proximity to busy streets and their sons' use of their bikes. Both the plaintiff and his older brother knew the rules of the road, as they applied to bikes and cars at intersections.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the case at bar, the plaintiff, I find, was well versed in the rules of the road for a boy of his age, and understood that when he got to the T-intersection he ought to have slowed down to ensure he could turn without danger. He did not do so. I conclude that in the circumstances he was probably distracted by his desire to keep up with his older brother, and in being so caught up he failed to pay heed to the rules of the road of which he was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Although the plaintiff was distracted by the fact that his brother was ahead and he wanted to keep up with him, he nevertheless understood the rules of the road and the fact that he was at an intersection where there were vehicles, and he had to be careful of other vehicles. Even though the plaintiff was aware of the requirement to exercise care and slow down at an intersection, he overlooked that in order to catch up with his older brother. I think that in the circumstances, if the defendant is negligent, that the plaintiff must nevertheless accept some fault for cutting the corner and riding in the oncoming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the circumstances, if I had found the defendant to be negligent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collision, which I have not, I would apportion fault to the defendant at 60% and to the plaintiff at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Accordingly, for these reasons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2"/>
          <w:headerReference w:type="default" r:id="rId993"/>
          <w:footerReference w:type="even" r:id="rId994"/>
          <w:footerReference w:type="default" r:id="rId995"/>
          <w:headerReference w:type="first" r:id="rId996"/>
          <w:footerReference w:type="first" r:id="rId9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8" w:history="1">
        <w:r>
          <w:rPr>
            <w:rFonts w:ascii="arial" w:eastAsia="arial" w:hAnsi="arial" w:cs="arial"/>
            <w:b/>
            <w:bCs/>
            <w:i/>
            <w:color w:val="0077CC"/>
            <w:kern w:val="32"/>
            <w:sz w:val="28"/>
            <w:szCs w:val="32"/>
            <w:u w:val="single"/>
            <w:shd w:val="clear" w:color="auto" w:fill="FFFFFF"/>
            <w:lang w:val="en-US" w:eastAsia="en-US" w:bidi="ar-SA"/>
          </w:rPr>
          <w:t>M.L.D. v. British Columbia (Ministry of Children and Family Development), [2015] B.C.J. No. 485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 Tindale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132584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485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405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M.L.D., Plaintiff, and Her Majesty the Queen in Right of the Province of British Columbia as represented by the Ministry of Children and Family Development, Bernadine Lee, Darren DeRoon, Wendy Boden and Alick Troup (collectively the "Crown Defendants") Defendants, and Sunshine Coast Community Services Society, Workers Jen Davey, Wesley Darragh-Bullen and Deanna Cartea,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1" w:name="Keywords_32"/>
      <w:bookmarkEnd w:id="221"/>
      <w:r>
        <w:rPr>
          <w:rFonts w:ascii="arial" w:eastAsia="arial" w:hAnsi="arial" w:cs="arial"/>
          <w:b/>
          <w:color w:val="000000"/>
          <w:sz w:val="20"/>
          <w:lang w:val="en-US" w:eastAsia="en-US" w:bidi="ar-SA"/>
        </w:rPr>
        <w:t xml:space="preserve">Civil litigation — Civil procedure — Pleadings — Striking out pleadings and allegations — Grounds — Failure to disclose a cause of action or defence — Application by defendants to strike or dismiss plaintiff's claim without leave to amend allowed — Plaintiff's foster home closed after investigation into allegations of inappropriate behaviour involving her husband and teenaged foster girl — Plaintiff's claim did not disclose reasonable claim in defamation as it was not clear who said what or what were precise words that were spoken, or words were not published as they were only spoken to plaintiff, or words were true — Claim against Crown defendants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could not succeed as there was no causal connection between damages claimed and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Defamation — Practice — Pleadings — Application by defendants to strike or dismiss plaintiff's claim without leave to amend allowed — Plaintiff's foster home closed after investigation into allegations of inappropriate behaviour involving her husband and teenaged foster girl — Plaintiff's claim did not disclose reasonable claim in defamation as it was not clear who said what or what were precise words that were spoken, or words were not published as they were only spoken to plaintiff, or words were true — Claim against Crown defendants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could not succeed as there was no causal connection between damages claimed and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Actions against the Crown — Liability of officials and employees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defendants to strike or dismiss plaintiff's claim without leave to amend allowed — Plaintiff's foster home closed after investigation into allegations of inappropriate behaviour involving her husband and teenaged foster girl — Plaintiff's claim did not disclose reasonable claim in defamation as it was not clear who said what or what were precise words that were spoken, or words were not published as they were only spoken to plaintiff, or words were true — Claim against Crown defendants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could not succeed as there was no causal connection between damages claimed and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Pleadings — Amendment — Adding or striking out claim — Application by defendants to strike or dismiss plaintiff's claim without leave to amend allowed — Plaintiff's foster home closed after investigation into allegations of inappropriate behaviour involving her husband and teenaged foster girl — Plaintiff's claim did not disclose reasonable claim in defamation as it was not clear who said what or what were precise words that were spoken, or words were not published as they were only spoken to plaintiff, or words were true — Claim against Crown defendants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could not succeed as there was no causal connection between damages claimed and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2" w:name="Case Summary_32"/>
            <w:bookmarkEnd w:id="2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or dismiss the plaintiff's claim without leave to amend. The plaintiff had worked as a foster parent for many years. In July 2011, she was given two months' notice that her contract would end. Subsequently, her foster home was closed after an investigation into allegations of inappropriate behaviour involving her husband and a teenaged girl she was fostering. The plaintiff commenced an action against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defamation. The plaintiff alleged the Crown defendants failed to disclose pertinent information about the girl's previous foster home and told other foster parents she was under investigation. She sought to have her foster home reopened. On an earlier application to strike the plaintiff's claim, the claims in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certain defendants were struck, but the plaintiff was allowed 30 days to amend her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3" w:name="Holdings of Court_30"/>
            <w:bookmarkEnd w:id="22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claim in defamation against certain defendants did not disclose a reasonable claim because it was not clear who said what or what were the precise words that were spoken, or it was plain and obvious that the words were not published as they were only spoken to the plaintiff, or the words were true. The plaintiff's claim in defamation against the Crown defendants did not disclose a reasonable claim in defamation because it was plain and obvious that the impugned words were only conveyed to the plaintiff herself. The plaintiff's claim against the Crown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not succeed as it was clear that there was no causal connection between the damages claimed and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4" w:name="Legislation Cited_24"/>
      <w:bookmarkEnd w:id="2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5"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3-7</w:t>
      </w:r>
      <w:r>
        <w:rPr>
          <w:rFonts w:ascii="arial" w:eastAsia="arial" w:hAnsi="arial" w:cs="arial"/>
          <w:color w:val="000000"/>
          <w:sz w:val="20"/>
          <w:lang w:val="en-US" w:eastAsia="en-US" w:bidi="ar-SA"/>
        </w:rPr>
        <w:t>(21)(a), Rule 9-5(1)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5" w:name="Counsel_32"/>
      <w:bookmarkEnd w:id="2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6"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M.L.D.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Crown Defendants: M.N. Weintraub.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Jen Davey, Wesley Darragh-Bullen and Deanna Cartea: C.H. McDougall.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6" w:name="Judgment_31"/>
      <w:bookmarkEnd w:id="226"/>
      <w:r>
        <w:pict>
          <v:line id="_x0000_s1187"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7" w:name="R.S. TINDALE J."/>
            <w:bookmarkEnd w:id="227"/>
            <w:r>
              <w:rPr>
                <w:rFonts w:ascii="arial" w:eastAsia="arial" w:hAnsi="arial" w:cs="arial"/>
                <w:b/>
                <w:color w:val="000000"/>
                <w:sz w:val="30"/>
                <w:lang w:val="en-US" w:eastAsia="en-US" w:bidi="ar-SA"/>
              </w:rPr>
              <w:t>R.S. TINDALE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Jen Davey, Wesley Darragh-Bullen, and Deanna Cartea (the "Sunshine Coast Defendants") as well as the defendants Her Majesty the Queen in right of the Province of British Columbia representing the Ministry of Children and Family Development, Bernadine Lee, Darren DeRoon, Wendy Boden, and Alick Troup (the "Crown Defendants") have each brought applications to have the plaintiff's claim struck or dismissed without leave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opposed to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This is the second such application that I have heard from the defendants. The previous applications were heard on December 5-6, 2013. On June 18, 2014, I pronounced judgment on those applications. Those reasons are indexed as: </w:t>
      </w:r>
      <w:r>
        <w:rPr>
          <w:rFonts w:ascii="arial" w:eastAsia="arial" w:hAnsi="arial" w:cs="arial"/>
          <w:i/>
          <w:color w:val="000000"/>
          <w:sz w:val="20"/>
          <w:lang w:val="en-US" w:eastAsia="en-US" w:bidi="ar-SA"/>
        </w:rPr>
        <w:t>M.L.D. v. British Columbia (Ministry of Children and Family Development)</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2014 BCSC 1104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worked as a foster parent with the defendant Ministry of Children and Family Development ("MCFD") for a number of years. She had a contract to have up to four children in her home at one time. She resides on Vancouver Island with her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or about July 15, 2010, the plaintiff was contacted by a social worker on behalf of MCFD who inquired as to whether she was interested in caring for a teenage girl. The plaintiff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teenage girl lived in the plaintiff's home for approximately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MCFD contracted the Sunshine Coast Community Service Society to provide support for the teenage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received a letter on or about July 27, 2011 from MCFD. The letter gave her two months' notice that her contract would end on September 30, 2011. The letter also stated that the contract may be extended past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August 2011, MCFD enrolled the teenage girl in an outdoor adventure program in 100 Mile House. The plaintiff's husband picked up the teenage girl on August 27, 2011. The trip back was delayed because of unforeseen circumstances and the teenage girl was not returned to Vancouver Island until September 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or about September 6, 2011, the plaintiff was informed by MCFD that another foster home was being arranged for the teenage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or about September 19, 2011, the plaintiff was contacted by a MCFD representative regarding allegations of inappropriate behavior involving the plaintiff's husband and the teenage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An investigation was launched involving the police and MCFD. The defendant MCFD completed its Protocol Investigation on December 12, 2011 and recommended that the plaintiff's foster home be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filed a Notice of Civil Claim on April 13, 2013 commencing an action in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On May 6, 2013, the plaintiff filed an Amended Notice of Civil Claim. On August 27, 2013, the plaintiff filed a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already noted on December 5 and 6, 2013, I heard the defendants' applications to strike or dismiss the plaintiff's claim. The reasons for judgment were released on June 18, 2014. As part of the judgment I made the following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The claims in defamation against the Crown Defendants (except Darren DeRoon, Wendy Boden, and Alick Troup, and the Sunshine Coast Defendants (except the SCSS), as well as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Crown Defendants (except Bernadine Lee, Darren DeRoon, Wendy Boden, and Alick Troup) are struck pursuant to Rule 9 - 4 (1) (a) as disclosing no reasonable claim. However, I will stay the proceedings for 30 days to allow the plaintiff to file a further Amended Notice of Civil Claim that complies with the Rules and principles discussed in these reasons. If at the expiration of 30 days no adequate further Amended Notice of Civil Claim has been filed, the Defendants are at liberty to reset their application to have the Plaintiff's claims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Pursuant to the reasons for judgment, the plaintiff filed a Further Amended Notice of Civil Claim (the "Further Amended Claim") on July 14,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applications are in relation to the Further Amended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Applications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Sunshine Coast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Sunshine Coast Defendants argue that the plaintiff's Further Amended Claim is not materially different from the pleadings which were previously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Under the heading "Facts Of Time Matter" in the Further Amended Claim, para. 4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May 10, 2011 a meeting was held regarding the youth in this matter. At the meeting the defendants Jen Davey, Wesley Darragh-Bullen and Deanna Cartea made allegations against the plaintiffs fostering. Derogatory statements regarding the care of the youth in this matter. Discussions such as sending the youth in this matter to school with dirty clothes, not picking up the child at outings, making the child do her own laundry and packing her own lunch. The defendants felt that because the youth in this matter had ADHD the youth was unable to perform simple life skills. As a result of this meeting it led to MCFD closing my home.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Proof of this information is in the Plaintiffs Freedom of Information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Sunshine Coast Defendants argue that this paragraph does not specify the exact words which were spoken nor does it specify who said those words. They also argue that sending the child to school with dirty clothes, making her pack her own lunch, do her own laundry, or not picking her up are not defamatory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 the same heading, para. 8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20, 2011 the plaintiff received a phone call from the sibling of the child in question informing the plaintiff she was not to speak to the plaintiff. The plaintiff phone the foster parent where the sibling was staying and the foster parent was advised by Jen Davey defendant for Sunshine Coast Community Services that the plaintiff was being investigated and for the sibling not to contact the plaintiff.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Jen Davey defamed the plaintiffs character by telling the foster parent confidential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spoke with Jen Davey about this and she said "she had the power to discuss confidential information to other foster parents." The plaintiff spoke with Bernardine Lee, the social worker defendant said "it was not up to youth workers to discuss confidential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Sunshine Coast Defendants argue that it is an uncontroversial fact that the plaintiff's home was being investigated. They also argue that the complaint about discussing confidential information does not amount to a pleading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Sunshine Coast Defendants argue that the only other place that they are mentioned in the Further Amended Claim is at para. 14. They argue however that nothing in that paragraph constitutes a cause of action. They argue that the claim against them should be struck pursuant to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argues that she does not have concrete evidence to put in her Further Amended Claim. She says that that information is in her Freedom of Information File. She also argues that everything that she has put into the Further Amended Claim is true.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Crown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Crown Defendants argue that the Further Amended Claim does not accord with my previous decision in this matter. The individual social workers Darren DeRoon, Wendy Boden and Alick Troup continue to be named as parties to the action even though I previously dismissed the claims against them. Also, the claims in defamation against Bernadine Lee which were previously struck have been reinstated without correction at paras. 9 and 13 under the heading "Facts of the Matter" in the Further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Crown Defendants argue that the Further Amended Claim does not establish a cause of action known to law. Also, the pleadings do not establish a proper claim against them in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Crown Defendants argue that in order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found against them, it must be shown that they acted in bad faith in not providing sufficient information to the plaintiff about the teenage girl's background. In this case, the plaintiff has not pleaded facts in that regard. Also, as the Crown Defendants have pointed out on this application the plaintiff was aware of the information about the teenage girl's background within a few days of the teenage girl coming to live with her and long before her foster home was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Crown Defendants argue that the pleadings against them in defamation are substantially unchanged from the previous pleadings which I struck. They further argue that the statements allegedly made in phone calls between the plaintiff and individual Crown Defendants do not establish that they were published or otherwise communicated to anyone other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Crown Defendants also rely on Rule 3-7(21)(a) which reads as follows:</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for libel or slander,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alleges that the words or matter complained of were used in a derogatory sense other than their ordinary meaning, the plaintiff must give particulars of the facts and matters on which the plaintiff relies in support of that sense,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Crown Defendants argue that the derogatory meaning of the words or matters complained of is far from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also filed a Notice of Application on October 1, 2014 seeking from the Crown Defendants and the Sunshine Coast Defendants a list of documents, a date for an examination for discovery and to amend the Further Amended Claim to add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also provided an affidavit sworn on September 22, 2014 in support of her Notice of Application. The plaintiff deposes to the following at paras. 6 and 7 of that affidavit: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verily believe that my claim should proceed and not be struck under Rule 9-(1). I am fighting for my rights and Justice. I feel that the defendants have constituted am action in defamation, cause me my livelihood, not acted in good faith and are negligent. I am would like to add Misfeasance to my lawsuit.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 right under the Canadian Constitution and Charter of Rights and Freedoms to seek justice and have my day in court were all witnesses are sworn under oath so the truth of the Matter will come to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August 13, 2013, I pronounced a Case Plan Order which included the following under the heading "Other" at paragraph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any Defendants intend to bring a strike application, then document discovery will be postponed with respect to those defendants until a ruling has been made on the strike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it was premature for the plaintiff to bring an application to compel disclosure given that there has not been a final ruling with regard to the applications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during her submissions, stated that the information needed to prove her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defamation can be found in her Freedom of Information file. The plaintiff swore an affidavit on September 22, 2014 in which she attached as exhibit "C" her List of Documents which was previously filed on May 16, 2013. It is clear that the plaintiff had in her possession a plethora of documents relating to this file including documents relating to the protocol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onus is not on the defendants to review these documents and try to determine what the cause of action is. The plaintiff, in drafting her pleadings, needs to establish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Also the plaintiff, by her Notice of Application, seeks to amend her pleadings to include malfeasance. The affidavit material that she provided gives no explanation nor provides any facts for such an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test for striking out all or part of a pleading is set out in the decision of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of the British Columbia Rules of Court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test for proving a claim in defamation is set out in the decision of: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at para. 28,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in a defamation action is required to prove three things to obtain judgment and an award of damages: (1) that the impugned words were defamatory, in the sense that they would tend to lower the plaintiff's reputation in the eyes of a reasonable person; (2) that the words in fact referred to the plaintiff; and (3) that the words were published, meaning that they were communicated to at least one person other than the plaintiff. If the elements are established on a balance of probabilities, falsity and damage are presumed, though this rule has been subject to strong criticism:...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addition Rule 3-7(21)(a) must be considered for a claim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regard to the plaintiff's claim in defamation against the Sunshine Coast Defendants, para. 4 does not disclose a reasonable claim because it is not clear who said what or what were the precise words that were spoken. Also, it is not clear that the words as found in that paragraph were defamatory in the sense that they would tend to lower the plaintiff's reputation in the eyes of a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regard to the reference to Darren DeRoon in para. 7 of the Further Amended Claim that reference does not disclose a reasonable claim against him in defamation as it is plain and obvious that the words spoken were not published as they were only conveyed to the plaintiff. Also any claim in defamation against him was dismissed in my judgment pronounced on June 18, 2014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Finally, para. 8 of the Further Amended Claim does not disclose a reasonable claim against the Sunshine Coast Defendants for two reasons. First, the complaint by the plaintiff is that confidential information was given to a foster parent. This does not establish a claim in defamation. Second, the impugned words relate to an allegation that the defendant Jen Davey called another foster parent and told her that the plaintiff was being investigated. The evidence discloses that the plaintiff's foster home was under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For the above noted reasons, I would dismiss the plaintiff's claim against the Sunshine Coast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claim in defamation against the Crown Defendants can be found at paras. 9 and 13 of the Further Amended Claim. Paragraph 13 does not disclose a reasonable claim in defamation because it is plain and obvious that the impugned words were only conveyed to the plaintiff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Paragraph 9 of the Further Amended Claim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21,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Bernardine Lee stated to the Foster Parent Advocate, Claude Cuff that the plaintiff has learning disability. And auditory processing issues.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Defamation of character as Bernardine Lee the social worker is not qualified to make this statement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is the same paragraph that can be found at para. 13 of the plaintiff's Amended Notice of Civil Claim filed on August 27, 2013 which was part of the subject matter of my June 18, 2014 judgment. The plaintiff was given the opportunity to amend her pleadings including this paragraph which she chose not to do. This paragraph does not clearly outline the material facts needed to constitute a cause of action in defamation. Also, whether or not Ms. Lee is qualified to make a statement does not constitute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claim in defamation against the Crown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Crown Defendants is simply that they did not inform her that the teenage girl was under investigation for being sexually involved with the 13-year-old son of the teenage girl's previous foster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says that the Crown Defendants are negligent for not disclosing this information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greatest difficulty that the plaintiff has with the claim against the Crown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fact that the materials disclose that she was aware of the teenage girl's history shortly after the teenage girl began to live with her and long before the alleged incident involving the plaintiff's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 causal connection between the damages claimed by the plaintiff and the fact that the Crown Defendants did not tell her about the teenage girl's past history. And as I have already said, the plaintiff was well aware of the facts long before her foster home was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Also, the evidence clearly establishes that the foster home was closed because the plaintiff's husband would not cooperate with the Crown Defendants'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It is plain and obvious that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succeed for the above noted reasons. Therefore, I dismiss the plaintiffs claim against the Crown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claim against the Sunshine Coast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claims against the Crown Defendants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All of the defendants will have their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 TINDALE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8"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01"/>
          <w:headerReference w:type="default" r:id="rId1002"/>
          <w:footerReference w:type="even" r:id="rId1003"/>
          <w:footerReference w:type="default" r:id="rId1004"/>
          <w:headerReference w:type="first" r:id="rId1005"/>
          <w:footerReference w:type="first" r:id="rId10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7" w:history="1">
        <w:r>
          <w:rPr>
            <w:rFonts w:ascii="arial" w:eastAsia="arial" w:hAnsi="arial" w:cs="arial"/>
            <w:b/>
            <w:bCs/>
            <w:i/>
            <w:color w:val="0077CC"/>
            <w:kern w:val="32"/>
            <w:sz w:val="28"/>
            <w:szCs w:val="32"/>
            <w:u w:val="single"/>
            <w:shd w:val="clear" w:color="auto" w:fill="FFFFFF"/>
            <w:lang w:val="en-US" w:eastAsia="en-US" w:bidi="ar-SA"/>
          </w:rPr>
          <w:t>Moulton Contracting Ltd. v. British Columbia, [2009] B.C.J. No. 1347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 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S067611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1347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2009 BCSC 913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44 C.E.L.R. (3d) 140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2009 CarswellBC 1792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[2009] 4 C.N.L.R. 171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179 A.C.W.S. (3d) 314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Moulton Contracting Ltd., Plaintiff, and Her Majesty the Queen in Right of the Province of British Columbia, Sally Behn, Susan Behn, George Behn, Chief Liz Logan, On Behalf of Herself and All Other Members of the Fort Nelson First Nation and the Said Fort Nelson First Nation,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9"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8" w:name="Keywords_33"/>
      <w:bookmarkEnd w:id="228"/>
      <w:r>
        <w:rPr>
          <w:rFonts w:ascii="arial" w:eastAsia="arial" w:hAnsi="arial" w:cs="arial"/>
          <w:b/>
          <w:color w:val="000000"/>
          <w:sz w:val="20"/>
          <w:lang w:val="en-US" w:eastAsia="en-US" w:bidi="ar-SA"/>
        </w:rPr>
        <w:t xml:space="preserve">Aboriginal law — Aboriginal lands — Title and ownership — Crown title — Duties of the Crown — Application by plaintiff company to strike paragraphs of the statement of defence pleading a failure to mitigate and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based on plaintiff's failure to pursue injunctive relief — Application allowed — The question of the availability of injunctive relief against those who asserted aboriginal and treaty rights was not relevant to the issues arising between the plaintiff and defendant in this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 It would be unfair to impose upon the plaintiff, a private litigant, an obligation to litigate these issues in mitigation.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litigation — Civil procedure — Pleadings — Striking out pleadings or allegations — Grounds — Failure to disclose a cause of action or defence — Application by plaintiff company to strike paragraphs of the statement of defence pleading a failure to mitigate and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based on plaintiff's failure to pursue injunctive relief — Application allowed — The question of the availability of injunctive relief against those who asserted aboriginal and treaty rights was not relevant to the issues arising between the plaintiff and defendant in this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 It would be unfair to impose upon the plaintiff, a private litigant, an obligation to litigate these issues in mitigation.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Contracts with Crown — Breach of contract — Remedies — Right to remedies against Crown — Application by plaintiff company to strike paragraphs of the statement of defence pleading a failure to mitigate and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based on plaintiff's failure to pursue injunctive relief — Application allowed — The question of the availability of injunctive relief against those who asserted aboriginal and treaty rights was not relevant to the issues arising between the plaintiff and defendant in this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 It would be unfair to impose upon the plaintiff, a private litigant, an obligation to litigate these issues in mitigation.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9" w:name="Case Summary_33"/>
            <w:bookmarkEnd w:id="2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to strike the paragraphs of the statement of defence pleading a failure to mitigate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failure to pursue injunctive relief. The underlying claim by Moulton Contracting Ltd. was for relief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province and the individuals said to have blocked access to its timber harvest area. Moulton had a licence to harvest Crown timber. It alleged that the Behn defendants and other members of the Fort Nelson First Nation ("FNFN") blockaded the only access road and prevented it from exercising its harvest rights under the licence. The defendant Her Majesty the Queen in right of the province pleaded that Moulton failed to mitigate its damages and was contributorily negligent, on the grounds that Moulton did not seek an injunction to restrain the Behn defendants from blocking access to the harvest area. The present issue was whether there was a basis, on the application of Rule 19(24) of the Rules of Court, to strike the province's plea of mitigation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extent that these were based on the fact that the plaintiff did not seek an injunction to restrain the Behn defendants from preventing access to the harvest area.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0" w:name="Holdings of Court_31"/>
            <w:bookmarkEnd w:id="23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broader review of the jurisprudence on injunction applications by private holders of Crown granted resource tenures, when faced with blockades or other self-help remedies, would dissuade all but those who were already heavily invested, and who had deep pockets, from seeking such relief. If, notwithstanding that legal proceedings were taken due to the exercise of a self-help remedy in the form of a blockade, and the issue of treaty and infringement rights was engaged, the plaintiff would find itself in complex litigation with no certainty as to outcome. Here, the notice by the FNFN of its intention to intervene put Moulton on notice that an injunction application would raise treaty rights issues. To the extent that an application for injunction resulted in an inquiry into infringement, consultation, accommodation and justification, the relevant information would be in the possession and control of the Crown. It would be unfair to impose upon a private litigant an obligation to litigate these issues in mitigation. It was settled law that private entities holding resource rights under Crown-granted tenures had no duty to consult with affected aboriginal peoples. This was a duty owed by the Crown. The question of the availability of injunctive relief against those who asserted aboriginal and treaty rights was not relevant to the issues arising between the plaintiff and defendant in a claim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allowed to stand, the plea would involve the parties in useless expense. It was accordingly both embarrassing and scandalous.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1" w:name="Legislation Cited_25"/>
      <w:bookmarkEnd w:id="2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0"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9"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(1), s. 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2" w:name="Counsel_33"/>
      <w:bookmarkEnd w:id="2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1"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Chuck Willms, Katey Grist.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HMTQ: Joel Oliphant.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2"/>
      <w:bookmarkEnd w:id="233"/>
      <w:r>
        <w:pict>
          <v:line id="_x0000_s1192"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H.A. SLADE J."/>
            <w:bookmarkEnd w:id="234"/>
            <w:r>
              <w:rPr>
                <w:rFonts w:ascii="arial" w:eastAsia="arial" w:hAnsi="arial" w:cs="arial"/>
                <w:b/>
                <w:color w:val="000000"/>
                <w:sz w:val="30"/>
                <w:lang w:val="en-US" w:eastAsia="en-US" w:bidi="ar-SA"/>
              </w:rPr>
              <w:t>H.A. 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license agreement dated June 27, 2006, Timber Sale License A66572 ("TSL"), British Columbia granted Moulton Contracting Ltd. the right to harvest Crown timber from a designated area of land. Moulton was also granted the right to enter the designated area for the purpose of exercising its rights under the TSL.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 Statement of Claim dated November 23, 2006, Moulton alleges that the Behn defendants and other members of the Fort Nelson First Nation ("FNFN"), or some of them, blockaded the only access road to the designated harvest area and prevented Moulton from exercising its harvest rights under the TSL.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action, Moulton claims relief as against British Columbia and the individuals said to have blocked access to the harvest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its Statement of Defence, Her Majesty the Queen in right of British Columbia pleads that Moulton failed to mitigate its damages, and was contributorily negligent. The Crown bases this plea on the fact that Moulton did not seek an injunction to restrain the Behn defendants from blocking access to the harvest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Moulton applies to strike the paragraphs of the Statement of Defence that plead a failure to mitigate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Moulton sets out, as the basis for its right to harvest timber,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 Grant of Rights and Term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1.01 Subject to this License, the Licensee</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during the term of this License harvest Crown timber from the areas of land designated for harvest on the map attached as Exhibit "A" to this License (the cutting authority area), and</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exercising the rights under this License may enter into these areas</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(Statement of Claim, para. 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1.02 Subject to paragraph 1.03, the Licensee may harvest all species and grades of timber situated on the cutting authority area in accordance with this License and Road Permits issued in association with this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paragraph 11 of its Statement of Claim, Moulton refers to a Crown grant of a road permit, on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 Grant of Rights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In consideration of the Permittee's right to harvest timber under License </w:t>
      </w:r>
      <w:r>
        <w:rPr>
          <w:rFonts w:ascii="arial" w:eastAsia="arial" w:hAnsi="arial" w:cs="arial"/>
          <w:i/>
          <w:color w:val="000000"/>
          <w:sz w:val="20"/>
          <w:lang w:val="en-US" w:eastAsia="en-US" w:bidi="ar-SA"/>
        </w:rPr>
        <w:t>A66573</w:t>
      </w:r>
      <w:r>
        <w:rPr>
          <w:rFonts w:ascii="arial" w:eastAsia="arial" w:hAnsi="arial" w:cs="arial"/>
          <w:color w:val="000000"/>
          <w:sz w:val="20"/>
          <w:lang w:val="en-US" w:eastAsia="en-US" w:bidi="ar-SA"/>
        </w:rPr>
        <w:t xml:space="preserve"> and to provide access to that timber, subject to all Ministry of Forests legislation and regulations as amended from time to time, the Ministry Official grants to the Permittee a non-exclusive right to enter on and construct within the Permit Area a road, including such landings, gravel/sand pits, rock quarries and waste areas as are necessary for construction of the road or for access to the timber and the right to use and maintain that road, or to use and maintain a road, within the Permit Area described in paragraph 2.01, in accordance with the conditions/specifications described in the attached Schedules.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for the purposes of this application, no issue over the inclusion of the licensed harvesting area in the territory encompassed by Treaty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nothing in the TSL or the road permit that would subordinate the rights granted to Moulton to rights assured and protected by Treaty 8. The TSL does, however, provide for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9.00 Aboriginal Rights, Aboriginal Title, Treaty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Notwithstanding any provision of this License, if a court of competent jurisdiction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determines that activities or operations under or associated with this License will unjustifiably infringe an aboriginal right or title, or a treaty right,</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an injunction further to a determination referred to in subparagraph (a), or</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an injunction pending a determination of whether activities or operations under or associated with this License will unjustifiably infringe an aboriginal right or title, or a treaty right,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Timber Sales Manager, in a notice given to the Licensee, may vary or suspend this License, in whole or in part, or refuse to issue a Road Permit or other permit given to the Licensee, to be consistent with the court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paras. 12-23 of the Statement of Claim, Moulton relates steps taken by the Crown to advise the FNFN of an amendment to the Forest Development Plan for the Fort Nelson timber supply area, which amendment enabled the grant of the TSL.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paras. 24 and 25 Moulton says that the Crown knew that George Behn was exercising treaty rights, and that the timber sale provided for in the TSL was within his licensed trapping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said in para. 27 that Mr. Behn wrote to the Ministry of Forests to request cancellation of the TSL and called for an assessment of the cumulative impacts of previous forestry work, and of the additional impacts that the timber sale would create, in order that "you know, and can explain fully to me and my family, the degree of infringement you are contemplating".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alleged in para. 30 that on October 2, 2006 and thereafter, the Behn defendants blockaded the only access road to the TSL harvest area, and prevented Moulton from constructing a road under the road permit and harvesting timber.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learning that Moulton had demanded that the Behns desist from obstructing access to the harvest area, FNFN, by its legal counsel, advised that, if litigation is commenced against the Behns, the FNFN would apply to the court to intervene in the proceeding "given its related interests in the matter and the Ministry's failure to adequately consult with the First Nation" (Statement of Claim paragraph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Moulton asserts these causes of action against British Columbia:</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 for failing to provide access to land designated under the TSL;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 for failing to consult with the FNFN in respect of the grant of the TSL;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 that it had consulted with the FNFN in respect of the grant of the TSL.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against the Behn defendants, Moulton claims: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conspiracy with intent to commit unlawful conduct, in particular to obstruct a forest service road or a highway, contrary to the </w:t>
      </w:r>
      <w:r>
        <w:rPr>
          <w:rFonts w:ascii="arial" w:eastAsia="arial" w:hAnsi="arial" w:cs="arial"/>
          <w:i/>
          <w:color w:val="000000"/>
          <w:sz w:val="20"/>
          <w:lang w:val="en-US" w:eastAsia="en-US" w:bidi="ar-SA"/>
        </w:rPr>
        <w:t>Criminal Code of Canada</w:t>
      </w:r>
      <w:r>
        <w:rPr>
          <w:rFonts w:ascii="arial" w:eastAsia="arial" w:hAnsi="arial" w:cs="arial"/>
          <w:color w:val="000000"/>
          <w:sz w:val="20"/>
          <w:lang w:val="en-US" w:eastAsia="en-US" w:bidi="ar-SA"/>
        </w:rPr>
        <w:t xml:space="preserve">, R.S.C. 1985, c.c-46,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S.C.B. 2002, c. 69, and the </w:t>
      </w:r>
      <w:r>
        <w:rPr>
          <w:rFonts w:ascii="arial" w:eastAsia="arial" w:hAnsi="arial" w:cs="arial"/>
          <w:i/>
          <w:color w:val="000000"/>
          <w:sz w:val="20"/>
          <w:lang w:val="en-US" w:eastAsia="en-US" w:bidi="ar-SA"/>
        </w:rPr>
        <w:t>Forest Service Road Use Regulation,</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B.C. Reg. 70/2004</w:t>
        </w:r>
      </w:hyperlink>
      <w:r>
        <w:rPr>
          <w:rFonts w:ascii="arial" w:eastAsia="arial" w:hAnsi="arial" w:cs="arial"/>
          <w:color w:val="000000"/>
          <w:sz w:val="20"/>
          <w:lang w:val="en-US" w:eastAsia="en-US" w:bidi="ar-SA"/>
        </w:rPr>
        <w:t>;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the exercise of Moulton's contractual rights under the TSL.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its Statement of Defence, the Crown says: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the Statement of Claim as a whole and the allegations in paragraphs 9-39 in particular, the Province states that the Timber Sales Licenses ("TSLs") for sites A66572 and A66573 were tendered and thereafter granted to the Plaintiff in accordance with valid Provincial legislation and after fulfillment of the Province's duty to consult with and accommodate relevant aboriginal groups, including the Fort Nelson First Nation ("FNFN"), and at the request of the FNFN, consultation with George Behn.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 answer to the Statement of Claim as a whole, the Province states that the Plaintiff is in possession of a good and valid TSL and road permit but has taken no steps to enforce its right under those documents against those who have, without legal right, denied the Plaintiff access to the cut blocks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Particulars of the steps taken by the Province to fulfil its duty to consult are set out in paras. 7. In subparagraph xvii, the Crown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blockade was erected, the Province has worked tirelessly to resolve the issue through negotiation and compromise, despite the attempt of George Behn, through his intransigence, to exercise a veto over the Ministry of Forest and Range decisions, and without regard for the refusal of the Plaintiff to seek to enforce its rights through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para. 12, British Columbia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further answer to the Statement of Claim as a whole, and in specific response to the allegations of fact in paragraphs 40-42, the Province submits that the Plaintiff failed to take responsible steps to mitigate its alleged damages by seeking any available legal remedies. The Province states that the Plaintiff thereby contributed to such damages, which damages are not admitted but denied, and the Province pleads and relies upon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para. 14, the following appears: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further answer to the allegations in the Statement of Claim as a whole, and to paragraphs 50-51 in particular, the Province states that those who have blockaded the road have done so without legal right, and that any damages suffered by the Plaintiff, should damages be proven, have been caused exclusively by those who have chosen to blockade rather than test the question of their right of redress through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their Statement of Defence, at para. 9, the Behn defendants rely on rights reserved by Treaty 8 to hunt and trap, and say that such rights "were exercised in tracts of land associated with different and extended families. These extended families were headed by a headman". It is said, in para. 10,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Behn family is one of the families with which there is an associated family territory in which the members of that extended family exercised their treaty rights (the "Behn Family Territory"). The Behn Family Territory originally covered a very large area and even the modern trap line of George Behn (which is a smaller part of the Behn Family Territory) covers an area of approximately 79,000 hectares. George Behn is the headman of the Behn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Para. 12 contains allegations of the adverse impact of forestry and oil and gas exploration on the Behn Family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Behn defendants deny that they erected a blockade on the access road to the TSL. They say that they have erected a lawful camp on their family territory pursuant to their treaty rights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Behn defendants say, in para. 25, that the Ministry of Forests failed to meaningfully consult with the FNFN when deciding to issue the TSL and road permit. It is alleged that, as a result, these tenures were "issued unlawfully and convey no rights to the Plaintiff which could be exercised so as to interfere with the Treaty 8 rights of the FNFN, and the Behns"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para. 26, the Behn defendants plead that the tenures relied upon by the plaintiff constitute infringements of treaty rights, and "impermissibly intrude into the exclusive legislative jurisdiction of parliament and are therefore of no force and effect by application of the doctrine of interjurisdictional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their Statement of Defence, Chief Logan and the FNFN say that British Columbia did not meaningfully consult with them. They also plead that George Behn's treaty rights exist by the fact that he is a member of "a Treaty No. 8 First Nation" (para. 5), and, in para. 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treaty rights are collective rights and shared amongst individual members of the Treaty No. 8 First Nations. Neither the Chief nor the Council of the Fort Nelson First Nation or the Fort Nelson First Nation as a whole have any control over who enjoys those rights or any control as to how individual members exercise their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Is there a basis, on the application of Rule 19(24)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to strike British Columbia's plea of mitigation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the extent that these are based on the fact that the plaintiff did not seek an injunction to restrain the Behn defendants from preventing access to the harvest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Rule 19(24)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allows the court to strike out or amend the whole or any part of a pleading on the ground that: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test under Rule 19(24)(a) is whether it is plain and obvious that the pleadings disclose no reasonable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 B.C.L.R. (2d) 273</w:t>
      </w:r>
      <w:r>
        <w:rPr>
          <w:rFonts w:ascii="arial" w:eastAsia="arial" w:hAnsi="arial" w:cs="arial"/>
          <w:color w:val="000000"/>
          <w:sz w:val="20"/>
          <w:lang w:val="en-US" w:eastAsia="en-US" w:bidi="ar-SA"/>
        </w:rPr>
        <w:t xml:space="preserve">, the Supreme Court of Canada reviewed the criteria for striking a pleading under R. 19(24)(a) of the B.C.S.C.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The Court reconfirmed the stringent standard of proof on such applications, firmly embracing the "plain and obvious"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elaborated on the meaning of "plain and obvious" finding that a claim should not be dismissed unless the outcome is "beyond a reasonable doubt" and that "if there is a chance that the [claim] might succeed" the claim should not be struck (979-980).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found that claims "fit to be tried" - assuming the truth of the underlying constituent facts - should not be struck irrespective the complexity or novelty of the claim, or the potential for a strong defence to the claim (980).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observed that when a pleading reveals a "difficult and important point of law, it may well be critical that the action be allowed to proceed" (990).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Finally, the Court concluded that "only if [a claim] is certain to fail because it contains a radical defect ranking with the others listed in R.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[a claim] be struck out under R. 19(24)(a)" (980).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(B.C.S.C.), this Court, at paragraphs 33 and 34, summarized the criteria to determine whether it is "plain and obvious" that a claim discloses no reasonable cause of action:</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question to be tried regardless of complexity or novelty;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outcome of a matter is beyond reasonable doubt;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matter raises serious questions of law or questions of general importance;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pleadings might be amended;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an element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Any doubt as to the merits of a claim should be resolved in favour of permitting the pleadings to stand: </w:t>
      </w:r>
      <w:r>
        <w:rPr>
          <w:rFonts w:ascii="arial" w:eastAsia="arial" w:hAnsi="arial" w:cs="arial"/>
          <w:i/>
          <w:color w:val="000000"/>
          <w:sz w:val="20"/>
          <w:lang w:val="en-US" w:eastAsia="en-US" w:bidi="ar-SA"/>
        </w:rPr>
        <w:t>McGauley v. British Columbia</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(1989), 39 B.C.L.R. (2d) 223</w:t>
        </w:r>
      </w:hyperlink>
      <w:r>
        <w:rPr>
          <w:rFonts w:ascii="arial" w:eastAsia="arial" w:hAnsi="arial" w:cs="arial"/>
          <w:color w:val="000000"/>
          <w:sz w:val="20"/>
          <w:lang w:val="en-US" w:eastAsia="en-US" w:bidi="ar-SA"/>
        </w:rPr>
        <w:t xml:space="preserve"> (B.C.A.).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with R. 19(24)(a), the authorities impose the highest standard of proof in applications under R. (19)(24)(b) and (c). Applications to strike pleadings by summary process under R. 19(24) are reserved for "plain and obvious cases": </w:t>
      </w:r>
      <w:r>
        <w:rPr>
          <w:rFonts w:ascii="arial" w:eastAsia="arial" w:hAnsi="arial" w:cs="arial"/>
          <w:i/>
          <w:color w:val="000000"/>
          <w:sz w:val="20"/>
          <w:lang w:val="en-US" w:eastAsia="en-US" w:bidi="ar-SA"/>
        </w:rPr>
        <w:t>Western Approaches Ltd. v. Duke</w:t>
      </w:r>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(1982), 36 B.C.L.R. 44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at para. 47. (S.C.) this Court elaborated on the criteria for striking pleadings under Rules 19(24)(b) and (c), namely, that it is "scandalous", "frivolous" or "vexatious", or that it may "prejudice, embarrass or delay the fair trial or hearing...":</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"embarrassing" and "scandalous" pleading is one that is so irrelevant that it will involve the parties in useless expense and will prejudice the trial of the action by involving them in a dispute apart from the issues: </w:t>
      </w:r>
      <w:r>
        <w:rPr>
          <w:rFonts w:ascii="arial" w:eastAsia="arial" w:hAnsi="arial" w:cs="arial"/>
          <w:i/>
          <w:color w:val="000000"/>
          <w:sz w:val="20"/>
          <w:lang w:val="en-US" w:eastAsia="en-US" w:bidi="ar-SA"/>
        </w:rPr>
        <w:t>Keddie v. Dumas Hotels Ltd.</w:t>
      </w:r>
      <w:r>
        <w:rPr>
          <w:rFonts w:ascii="arial" w:eastAsia="arial" w:hAnsi="arial" w:cs="arial"/>
          <w:color w:val="000000"/>
          <w:sz w:val="20"/>
          <w:lang w:val="en-US" w:eastAsia="en-US" w:bidi="ar-SA"/>
        </w:rPr>
        <w:t xml:space="preserve"> </w:t>
      </w:r>
      <w:hyperlink r:id="rId1014"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at 147 (C.A.).</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allegation which is scandalous will not be struck if it is relevant to the proceedings. It will only be struck if irrelevant as well as scandalous: </w:t>
      </w:r>
      <w:r>
        <w:rPr>
          <w:rFonts w:ascii="arial" w:eastAsia="arial" w:hAnsi="arial" w:cs="arial"/>
          <w:i/>
          <w:color w:val="000000"/>
          <w:sz w:val="20"/>
          <w:lang w:val="en-US" w:eastAsia="en-US" w:bidi="ar-SA"/>
        </w:rPr>
        <w:t>College of Dental Surgeons of B.C. v. Cleland</w:t>
      </w:r>
      <w:r>
        <w:rPr>
          <w:rFonts w:ascii="arial" w:eastAsia="arial" w:hAnsi="arial" w:cs="arial"/>
          <w:color w:val="000000"/>
          <w:sz w:val="20"/>
          <w:lang w:val="en-US" w:eastAsia="en-US" w:bidi="ar-SA"/>
        </w:rPr>
        <w:t xml:space="preserve"> (1968), 66 W.W.R. 499 (B.C.C.A.).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pleading is "unnecessary" or "vexatious" if it does not go to establishing the plaintiff's cause of action or does not advance any claim known in law: </w:t>
      </w:r>
      <w:r>
        <w:rPr>
          <w:rFonts w:ascii="arial" w:eastAsia="arial" w:hAnsi="arial" w:cs="arial"/>
          <w:i/>
          <w:color w:val="000000"/>
          <w:sz w:val="20"/>
          <w:lang w:val="en-US" w:eastAsia="en-US" w:bidi="ar-SA"/>
        </w:rPr>
        <w:t>Strauts v. Harrigan</w:t>
      </w:r>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[1992] B.C.J. No. 86</w:t>
        </w:r>
      </w:hyperlink>
      <w:r>
        <w:rPr>
          <w:rFonts w:ascii="arial" w:eastAsia="arial" w:hAnsi="arial" w:cs="arial"/>
          <w:color w:val="000000"/>
          <w:sz w:val="20"/>
          <w:lang w:val="en-US" w:eastAsia="en-US" w:bidi="ar-SA"/>
        </w:rPr>
        <w:t xml:space="preserve"> (S.C.).</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pleading that is superfluous will not be struck out if it is not unnecessary or otherwise objectionable: </w:t>
      </w:r>
      <w:r>
        <w:rPr>
          <w:rFonts w:ascii="arial" w:eastAsia="arial" w:hAnsi="arial" w:cs="arial"/>
          <w:i/>
          <w:color w:val="000000"/>
          <w:sz w:val="20"/>
          <w:lang w:val="en-US" w:eastAsia="en-US" w:bidi="ar-SA"/>
        </w:rPr>
        <w:t>Lutz v. Canadian Puget Sound Lumber and Timber Co.</w:t>
      </w:r>
      <w:r>
        <w:rPr>
          <w:rFonts w:ascii="arial" w:eastAsia="arial" w:hAnsi="arial" w:cs="arial"/>
          <w:color w:val="000000"/>
          <w:sz w:val="20"/>
          <w:lang w:val="en-US" w:eastAsia="en-US" w:bidi="ar-SA"/>
        </w:rPr>
        <w:t xml:space="preserve"> </w:t>
      </w:r>
      <w:hyperlink r:id="rId1016" w:history="1">
        <w:r>
          <w:rPr>
            <w:rFonts w:ascii="arial" w:eastAsia="arial" w:hAnsi="arial" w:cs="arial"/>
            <w:i/>
            <w:color w:val="0077CC"/>
            <w:sz w:val="20"/>
            <w:u w:val="single"/>
            <w:shd w:val="clear" w:color="auto" w:fill="FFFFFF"/>
            <w:lang w:val="en-US" w:eastAsia="en-US" w:bidi="ar-SA"/>
          </w:rPr>
          <w:t>(1920), 28 B.C.R. 39</w:t>
        </w:r>
      </w:hyperlink>
      <w:r>
        <w:rPr>
          <w:rFonts w:ascii="arial" w:eastAsia="arial" w:hAnsi="arial" w:cs="arial"/>
          <w:color w:val="000000"/>
          <w:sz w:val="20"/>
          <w:lang w:val="en-US" w:eastAsia="en-US" w:bidi="ar-SA"/>
        </w:rPr>
        <w:t xml:space="preserve"> (C.A.).</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pleading is "frivolous" if it is obviously unsustainable, not in the sense that it lacks an evidentiary basis, but because of the doctrine of estoppel: </w:t>
      </w:r>
      <w:r>
        <w:rPr>
          <w:rFonts w:ascii="arial" w:eastAsia="arial" w:hAnsi="arial" w:cs="arial"/>
          <w:i/>
          <w:color w:val="000000"/>
          <w:sz w:val="20"/>
          <w:lang w:val="en-US" w:eastAsia="en-US" w:bidi="ar-SA"/>
        </w:rPr>
        <w:t>Lutz v. Canadian Puget Sound Lumber and Timber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law of mitigation was set out in </w:t>
      </w:r>
      <w:r>
        <w:rPr>
          <w:rFonts w:ascii="arial" w:eastAsia="arial" w:hAnsi="arial" w:cs="arial"/>
          <w:i/>
          <w:color w:val="000000"/>
          <w:sz w:val="20"/>
          <w:lang w:val="en-US" w:eastAsia="en-US" w:bidi="ar-SA"/>
        </w:rPr>
        <w:t>British Westinghouse Electric and Manufacturing Company, Limited v. Underground Electric Railways Company of London, Limited</w:t>
      </w:r>
      <w:r>
        <w:rPr>
          <w:rFonts w:ascii="arial" w:eastAsia="arial" w:hAnsi="arial" w:cs="arial"/>
          <w:color w:val="000000"/>
          <w:sz w:val="20"/>
          <w:lang w:val="en-US" w:eastAsia="en-US" w:bidi="ar-SA"/>
        </w:rPr>
        <w:t xml:space="preserve">, [1912] A.C. 673 at 689 (H.L.), and adopted by the Supreme Court of Canada in </w:t>
      </w:r>
      <w:r>
        <w:rPr>
          <w:rFonts w:ascii="arial" w:eastAsia="arial" w:hAnsi="arial" w:cs="arial"/>
          <w:i/>
          <w:color w:val="000000"/>
          <w:sz w:val="20"/>
          <w:lang w:val="en-US" w:eastAsia="en-US" w:bidi="ar-SA"/>
        </w:rPr>
        <w:t>Asamera Oil Corporation Ltd. v. Sea Oil and General Corporation</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[1979] 1 S.C.R. 633</w:t>
        </w:r>
      </w:hyperlink>
      <w:r>
        <w:rPr>
          <w:rFonts w:ascii="arial" w:eastAsia="arial" w:hAnsi="arial" w:cs="arial"/>
          <w:color w:val="000000"/>
          <w:sz w:val="20"/>
          <w:lang w:val="en-US" w:eastAsia="en-US" w:bidi="ar-SA"/>
        </w:rPr>
        <w:t xml:space="preserve"> at 660, </w:t>
      </w:r>
      <w:hyperlink r:id="rId795" w:history="1">
        <w:r>
          <w:rPr>
            <w:rFonts w:ascii="arial" w:eastAsia="arial" w:hAnsi="arial" w:cs="arial"/>
            <w:i/>
            <w:color w:val="0077CC"/>
            <w:sz w:val="20"/>
            <w:u w:val="single"/>
            <w:shd w:val="clear" w:color="auto" w:fill="FFFFFF"/>
            <w:lang w:val="en-US" w:eastAsia="en-US" w:bidi="ar-SA"/>
          </w:rPr>
          <w:t>89 D.L.R. (3d) 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start of course with the fundamental principle of mitigation authoritatively stated by Viscount Haldane L.C. in </w:t>
      </w:r>
      <w:r>
        <w:rPr>
          <w:rFonts w:ascii="arial" w:eastAsia="arial" w:hAnsi="arial" w:cs="arial"/>
          <w:i/>
          <w:color w:val="000000"/>
          <w:sz w:val="20"/>
          <w:lang w:val="en-US" w:eastAsia="en-US" w:bidi="ar-SA"/>
        </w:rPr>
        <w:t>British Westinghouse Electric and Manufacturing Company, Limited v. Underground Electric Railways Company of London, Limited</w:t>
      </w:r>
      <w:r>
        <w:rPr>
          <w:rFonts w:ascii="arial" w:eastAsia="arial" w:hAnsi="arial" w:cs="arial"/>
          <w:color w:val="000000"/>
          <w:sz w:val="20"/>
          <w:lang w:val="en-US" w:eastAsia="en-US" w:bidi="ar-SA"/>
        </w:rPr>
        <w:t>, at p. 689: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fundamental basis is thus compensation for pecuniary loss naturally flowing from the breach; but this first principle is qualified by a second, which imposes on a plaintiff the duty of taking all reasonable steps to mitigate the loss consequent on the breach, and debars him from claiming any part of the damage which is due to his neglect to take such steps.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this second principle does not impose on the plaintiff an obligation to take any step which a reasonable and prudent man would not ordinarily take in the course of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obligation to mitigate damage may not include commencing proceedings against another even where there may be a prima facie right to the relief sought: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Ought the plaintiff as a reasonable man to enter on the litigation suggested? It was agreed that the defendant must offer him an indemnity against the costs, and it was suggested on the defendant's behalf that (i) if an adequate indemnity were offered, (ii) if the proposed defendant appeared to be solvent, and (iii) if there was a good prima facie right of action against that person, it was the duty of the injured party to embark on litigation to mitigate the damage suffered. This is a proposition which, in such general terms, I am not prepared to accept, nor do I think I ought to entertain it here, because I am by no means certain that the foundations for it exist.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Pilkington v. Wood</w:t>
      </w:r>
      <w:r>
        <w:rPr>
          <w:rFonts w:ascii="arial" w:eastAsia="arial" w:hAnsi="arial" w:cs="arial"/>
          <w:color w:val="000000"/>
          <w:sz w:val="20"/>
          <w:lang w:val="en-US" w:eastAsia="en-US" w:bidi="ar-SA"/>
        </w:rPr>
        <w:t>, [1953] 2 All E.R. 810 at 813.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Pilkington v. Wood</w:t>
      </w:r>
      <w:r>
        <w:rPr>
          <w:rFonts w:ascii="arial" w:eastAsia="arial" w:hAnsi="arial" w:cs="arial"/>
          <w:color w:val="000000"/>
          <w:sz w:val="20"/>
          <w:lang w:val="en-US" w:eastAsia="en-US" w:bidi="ar-SA"/>
        </w:rPr>
        <w:t>, the defendant solicitor provided negligent advice concerning title to a vendor's property. Despite the defendant's offer to indemnify the plaintiff in an action against the vendor to obtain clear title, the Court declined to find that the plaintiff failed to mitigate its loss. In reaching this conclusion, the Court considered that an action against the vendor would constitute a "complicated and difficult piece of litigation" and that the plaintiff's loss was occasioned by the defendant's solicitor's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McGregor on Damages</w:t>
      </w:r>
      <w:r>
        <w:rPr>
          <w:rFonts w:ascii="arial" w:eastAsia="arial" w:hAnsi="arial" w:cs="arial"/>
          <w:color w:val="000000"/>
          <w:sz w:val="20"/>
          <w:lang w:val="en-US" w:eastAsia="en-US" w:bidi="ar-SA"/>
        </w:rPr>
        <w:t xml:space="preserve"> has set out eight rules regarding the standard of mitigation, which the courts have accepted. The fourth rule states: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claimant need not risk undertaking uncertain litigation against a third party.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McGregor on Damages,</w:t>
      </w:r>
      <w:r>
        <w:rPr>
          <w:rFonts w:ascii="arial" w:eastAsia="arial" w:hAnsi="arial" w:cs="arial"/>
          <w:color w:val="000000"/>
          <w:sz w:val="20"/>
          <w:lang w:val="en-US" w:eastAsia="en-US" w:bidi="ar-SA"/>
        </w:rPr>
        <w:t xml:space="preserve"> 17th ed. (London: Sweet &amp; Maxwell, 2003) at 253-260.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(1) A Complex Issue, and an Off-Loading of a Crown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Moulton says that, in the present circumstances, reasonable steps to mitigate do not include the pursuit of an interlocutory injunction. Moulton says "it is plain and obvious that an application for an interlocutory injunction in a matter involving a conflict between commercial rights and aboriginal treaty rights, where the Crown's duty to consult is at issue, is difficult and complex litigation, with uncertain results". The plea of failure to mitigate, to the extent that it is based on a "failure" to seek an interlocutory injunction, discloses no reasonable defence and should be struck pursuant to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Moulton says that the Crown's plea of mitigation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brings into play considerations similar to those addressed by the courts in connection with the position taken by the Crown that private litigants should seek the assistance of the court to enforce the laws of Canada and British Columbia through injunction orders in situations of civil disobedience. Reference is made to numerous cases in which the court has been critical of the stance taken by the B.C Crown. These include: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MacMillan Bloedel Ltd. v. Simpson,</w:t>
      </w:r>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[1996] 2 S.C.R. 1048</w:t>
        </w:r>
      </w:hyperlink>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137 D.L.R. (4th) 633</w:t>
        </w:r>
      </w:hyperlink>
      <w:r>
        <w:rPr>
          <w:rFonts w:ascii="arial" w:eastAsia="arial" w:hAnsi="arial" w:cs="arial"/>
          <w:color w:val="000000"/>
          <w:sz w:val="20"/>
          <w:lang w:val="en-US" w:eastAsia="en-US" w:bidi="ar-SA"/>
        </w:rPr>
        <w:t>, at paras. 34 and 35;</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British Columbia (A.G.) v. Sager,</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2004 BCSC 720</w:t>
        </w:r>
      </w:hyperlink>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29 B.C.L.R. (4th) 351</w:t>
        </w:r>
      </w:hyperlink>
      <w:r>
        <w:rPr>
          <w:rFonts w:ascii="arial" w:eastAsia="arial" w:hAnsi="arial" w:cs="arial"/>
          <w:color w:val="000000"/>
          <w:sz w:val="20"/>
          <w:lang w:val="en-US" w:eastAsia="en-US" w:bidi="ar-SA"/>
        </w:rPr>
        <w:t>, at paras. 18-25;</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Relentless Energy Corporation v. Davis,</w:t>
      </w:r>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2004 BCSC 1492</w:t>
        </w:r>
      </w:hyperlink>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34 B.C.L.R. (4th) 336</w:t>
        </w:r>
      </w:hyperlink>
      <w:r>
        <w:rPr>
          <w:rFonts w:ascii="arial" w:eastAsia="arial" w:hAnsi="arial" w:cs="arial"/>
          <w:color w:val="000000"/>
          <w:sz w:val="20"/>
          <w:lang w:val="en-US" w:eastAsia="en-US" w:bidi="ar-SA"/>
        </w:rPr>
        <w:t xml:space="preserve"> at para. 14;</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 v. Clark,</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2001 BCCA 706</w:t>
        </w:r>
      </w:hyperlink>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207 D.L.R. (4th) 522</w:t>
        </w:r>
      </w:hyperlink>
      <w:r>
        <w:rPr>
          <w:rFonts w:ascii="arial" w:eastAsia="arial" w:hAnsi="arial" w:cs="arial"/>
          <w:color w:val="000000"/>
          <w:sz w:val="20"/>
          <w:lang w:val="en-US" w:eastAsia="en-US" w:bidi="ar-SA"/>
        </w:rPr>
        <w:t>, at para. 18;</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International Forest Products Limited v. Kern</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2000 BCSC 888</w:t>
        </w:r>
      </w:hyperlink>
      <w:r>
        <w:rPr>
          <w:rFonts w:ascii="arial" w:eastAsia="arial" w:hAnsi="arial" w:cs="arial"/>
          <w:color w:val="000000"/>
          <w:sz w:val="20"/>
          <w:lang w:val="en-US" w:eastAsia="en-US" w:bidi="ar-SA"/>
        </w:rPr>
        <w:t>, at para. 29;</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Slocan Forest Products Limited v. Doe</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2000 BCSC 150</w:t>
        </w:r>
      </w:hyperlink>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International Forest Products Limited v. Kern</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2000 BCSC 1141</w:t>
        </w:r>
      </w:hyperlink>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78 B.C.L.R. (3d) 168</w:t>
        </w:r>
      </w:hyperlink>
      <w:r>
        <w:rPr>
          <w:rFonts w:ascii="arial" w:eastAsia="arial" w:hAnsi="arial" w:cs="arial"/>
          <w:color w:val="000000"/>
          <w:sz w:val="20"/>
          <w:lang w:val="en-US" w:eastAsia="en-US" w:bidi="ar-SA"/>
        </w:rPr>
        <w:t>, at para. 57;</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Central Kootenay (Regional District) v. Jane Doe,</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2003 BCSC 836</w:t>
        </w:r>
      </w:hyperlink>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228 D.L.R. (4th) 252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 also refers to the policy of the Province that, unless enforcement provisions are inserted in the Orders, the Crown will not enforce them: </w:t>
      </w:r>
      <w:r>
        <w:rPr>
          <w:rFonts w:ascii="arial" w:eastAsia="arial" w:hAnsi="arial" w:cs="arial"/>
          <w:i/>
          <w:color w:val="000000"/>
          <w:sz w:val="20"/>
          <w:lang w:val="en-US" w:eastAsia="en-US" w:bidi="ar-SA"/>
        </w:rPr>
        <w:t>Telus Injunction Re: Enforcement Order</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2006 BCSC 441</w:t>
        </w:r>
      </w:hyperlink>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52 B.C.L.R. (4th) 280</w:t>
        </w:r>
      </w:hyperlink>
      <w:r>
        <w:rPr>
          <w:rFonts w:ascii="arial" w:eastAsia="arial" w:hAnsi="arial" w:cs="arial"/>
          <w:color w:val="000000"/>
          <w:sz w:val="20"/>
          <w:lang w:val="en-US" w:eastAsia="en-US" w:bidi="ar-SA"/>
        </w:rPr>
        <w:t>, at paras. 4,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refers to the provision of the policy that says the Province will not prosecute protestors for acts of civil disobedience where public demonstrations obstruct or interfere with the rights of others, except where physical harm or serious property damage is reasonably apprehended (Criminal Justice Branch, Ministry of Attorney General Crown Counsel Policy Manual, </w:t>
      </w:r>
      <w:r>
        <w:rPr>
          <w:rFonts w:ascii="arial" w:eastAsia="arial" w:hAnsi="arial" w:cs="arial"/>
          <w:i/>
          <w:color w:val="000000"/>
          <w:sz w:val="20"/>
          <w:lang w:val="en-US" w:eastAsia="en-US" w:bidi="ar-SA"/>
        </w:rPr>
        <w:t>Civil Disobedience and Contempt of Related Court Orders</w:t>
      </w:r>
      <w:r>
        <w:rPr>
          <w:rFonts w:ascii="arial" w:eastAsia="arial" w:hAnsi="arial" w:cs="arial"/>
          <w:color w:val="000000"/>
          <w:sz w:val="20"/>
          <w:lang w:val="en-US" w:eastAsia="en-US" w:bidi="ar-SA"/>
        </w:rPr>
        <w:t>, effective March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Moulton characterizes the Crown's position as a failure to assert its authority to grant a resource tenure, and to take means available to it to deal with acts of civil disobedience.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(2) Plea of Mitigation Raises Irrelevant Matters of Law and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Moulton says that the actions of some members of the FNFN, including the Behn defendants, raise issues of treaty rights and consultation that lie outside of the relationship between the plaintiff and the Crown. A plea that calls upon a private person to vindicate the authority of the Crown to issue a resource tenure would engage an individual in the dispute over treaty rights that arise only between the Crown and a person or entity asserting aboriginal or treaty rights, and is irrelevant to the issues between Moulton and the Crown. To the extent that the Crown seeks to offload any role it may have to play in supporting its own authority to grant a forest tenure, the plea is scandalous.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for the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"failure" to seek an interlocutory injunction, the plaintiff refers to s. 1(1)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by the fault of 2 or more persons damage or loss is caused to one or more of them, the liability to make good the damage or loss is in proportion to the degree to which each person was at fault.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Nothing in this section operates to make a person liable for damage or loss to which the person's fault has not contributed.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says that it is plain and obvious that it can not be liable for failing to seek an injunction to enjoin the blockade, and therefore could not be "at fault"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British Columbia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Crown refers to decisions in which it has been found that the pursuit of injunctive relief is a reasonable measure toward mitigation of loss: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Timberline Haulers Ltd. v. Grande Prairie</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(1988), 89 A.R. 188</w:t>
        </w:r>
      </w:hyperlink>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59 Alta. L.R. (2d) 43</w:t>
        </w:r>
      </w:hyperlink>
      <w:r>
        <w:rPr>
          <w:rFonts w:ascii="arial" w:eastAsia="arial" w:hAnsi="arial" w:cs="arial"/>
          <w:color w:val="000000"/>
          <w:sz w:val="20"/>
          <w:lang w:val="en-US" w:eastAsia="en-US" w:bidi="ar-SA"/>
        </w:rPr>
        <w:t xml:space="preserve"> (Q.B.) (aff'd on other grounds, </w:t>
      </w:r>
      <w:hyperlink r:id="rId1027" w:history="1">
        <w:r>
          <w:rPr>
            <w:rFonts w:ascii="arial" w:eastAsia="arial" w:hAnsi="arial" w:cs="arial"/>
            <w:i/>
            <w:color w:val="0077CC"/>
            <w:sz w:val="20"/>
            <w:u w:val="single"/>
            <w:shd w:val="clear" w:color="auto" w:fill="FFFFFF"/>
            <w:lang w:val="en-US" w:eastAsia="en-US" w:bidi="ar-SA"/>
          </w:rPr>
          <w:t>(1990), 110 A.R. 16</w:t>
        </w:r>
      </w:hyperlink>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76 Alta. L.R. (2d) 184</w:t>
        </w:r>
      </w:hyperlink>
      <w:r>
        <w:rPr>
          <w:rFonts w:ascii="arial" w:eastAsia="arial" w:hAnsi="arial" w:cs="arial"/>
          <w:color w:val="000000"/>
          <w:sz w:val="20"/>
          <w:lang w:val="en-US" w:eastAsia="en-US" w:bidi="ar-SA"/>
        </w:rPr>
        <w:t xml:space="preserve"> (C.A.));</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Marlay Construction Ltd. v. Mount Pearl</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(1989), 77 Nfld. &amp; P.E.I.R. 221</w:t>
        </w:r>
      </w:hyperlink>
      <w:r>
        <w:rPr>
          <w:rFonts w:ascii="arial" w:eastAsia="arial" w:hAnsi="arial" w:cs="arial"/>
          <w:color w:val="000000"/>
          <w:sz w:val="20"/>
          <w:lang w:val="en-US" w:eastAsia="en-US" w:bidi="ar-SA"/>
        </w:rPr>
        <w:t xml:space="preserve"> (Nfld. S.C.T.D.). (rev'd on other grounds </w:t>
      </w:r>
      <w:hyperlink r:id="rId1029" w:history="1">
        <w:r>
          <w:rPr>
            <w:rFonts w:ascii="arial" w:eastAsia="arial" w:hAnsi="arial" w:cs="arial"/>
            <w:i/>
            <w:color w:val="0077CC"/>
            <w:sz w:val="20"/>
            <w:u w:val="single"/>
            <w:shd w:val="clear" w:color="auto" w:fill="FFFFFF"/>
            <w:lang w:val="en-US" w:eastAsia="en-US" w:bidi="ar-SA"/>
          </w:rPr>
          <w:t>(1996), 145 Nfld. &amp; P.E.I.R. 140</w:t>
        </w:r>
      </w:hyperlink>
      <w:r>
        <w:rPr>
          <w:rFonts w:ascii="arial" w:eastAsia="arial" w:hAnsi="arial" w:cs="arial"/>
          <w:color w:val="000000"/>
          <w:sz w:val="20"/>
          <w:lang w:val="en-US" w:eastAsia="en-US" w:bidi="ar-SA"/>
        </w:rPr>
        <w:t xml:space="preserve"> (Nfld. S.C.C.A.)).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Crown agrees that a plaintiff is not required to risk significant amounts or entertain speculative ventures in endeavouring to mitigate loss. Its contention is that the issues that would arise on an application by the plaintiff for an interlocutory injunction against the Behn defendants are not complex, and that the outcome, while not assured, is not highly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Crown bases its position on the following:</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Treaty rights are collective rights and, in order to demonstrate the valid exercise of a treaty right, an individual must demonstrate that he or she acts with the authority of the aboriginal community (</w:t>
      </w:r>
      <w:r>
        <w:rPr>
          <w:rFonts w:ascii="arial" w:eastAsia="arial" w:hAnsi="arial" w:cs="arial"/>
          <w:i/>
          <w:color w:val="000000"/>
          <w:sz w:val="20"/>
          <w:lang w:val="en-US" w:eastAsia="en-US" w:bidi="ar-SA"/>
        </w:rPr>
        <w:t>R. v. Marshall</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2003 NSCA 105</w:t>
        </w:r>
      </w:hyperlink>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[2004] 1 C.N.L.R. 211</w:t>
        </w:r>
      </w:hyperlink>
      <w:r>
        <w:rPr>
          <w:rFonts w:ascii="arial" w:eastAsia="arial" w:hAnsi="arial" w:cs="arial"/>
          <w:color w:val="000000"/>
          <w:sz w:val="20"/>
          <w:lang w:val="en-US" w:eastAsia="en-US" w:bidi="ar-SA"/>
        </w:rPr>
        <w:t xml:space="preserve"> at para. 29). Here, there is nothing to suggest that the Behn defendants acted with the authority of the Fort Nelson First Nation, assuming it to be the community that holds, collectively, the treaty rights.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use of a blockade is improper, even as an exercise, or means of securing, an aboriginal or treaty right: </w:t>
      </w:r>
      <w:r>
        <w:rPr>
          <w:rFonts w:ascii="arial" w:eastAsia="arial" w:hAnsi="arial" w:cs="arial"/>
          <w:i/>
          <w:color w:val="000000"/>
          <w:sz w:val="20"/>
          <w:lang w:val="en-US" w:eastAsia="en-US" w:bidi="ar-SA"/>
        </w:rPr>
        <w:t>R. v. Manuel</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2008 BCCA 143</w:t>
        </w:r>
      </w:hyperlink>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293 D.L.R. (4th) 713</w:t>
        </w:r>
      </w:hyperlink>
      <w:r>
        <w:rPr>
          <w:rFonts w:ascii="arial" w:eastAsia="arial" w:hAnsi="arial" w:cs="arial"/>
          <w:color w:val="000000"/>
          <w:sz w:val="20"/>
          <w:lang w:val="en-US" w:eastAsia="en-US" w:bidi="ar-SA"/>
        </w:rPr>
        <w:t>, at para. 62.</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pleads that the TSLs were granted pursuant to valid provincial legislation and at all material times remained good and valid and were not avoided by application for judicial review or otherwise. It says that Moulton can, in an application to enjoin the blockade, rely on the presumption of validity. This, says the B.C. Crown, is in essence a private matter between Moulton and the Behn defendants, and, further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Irrespective whether an injunction application involves treaty or aboriginal rights, this Court has demonstrated that the use of blockades is improper even as an expression of, or as a means of preserving, an aboriginal right. Hence, the question of treaty rights would be peripheral to the main issue, namely, the removal of a blockade: </w:t>
      </w:r>
      <w:r>
        <w:rPr>
          <w:rFonts w:ascii="arial" w:eastAsia="arial" w:hAnsi="arial" w:cs="arial"/>
          <w:i/>
          <w:color w:val="000000"/>
          <w:sz w:val="20"/>
          <w:lang w:val="en-US" w:eastAsia="en-US" w:bidi="ar-SA"/>
        </w:rPr>
        <w:t>R. v. Manue.</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pleads, under the heading "Damages and Mitigation":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further answer to the allegations in paragraphs 40-42, the Province states that the blockade directly affected the private rights of the Plaintiff as the valid holder of the TSLs, and did not affect the public at large. Consequently, prudent conduct would suggest that the Plaintiff and not the Province seek an immediate legal remedy enjoining the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Crown argues that, as the pursuit of an interlocutory injunction by the plaintiff would be a reasonable step in mitigation of its loss, the plaintiff cannot satisfy the criteria for striking a pleading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On an application of the criteria set out in </w:t>
      </w:r>
      <w:r>
        <w:rPr>
          <w:rFonts w:ascii="arial" w:eastAsia="arial" w:hAnsi="arial" w:cs="arial"/>
          <w:i/>
          <w:color w:val="000000"/>
          <w:sz w:val="20"/>
          <w:lang w:val="en-US" w:eastAsia="en-US" w:bidi="ar-SA"/>
        </w:rPr>
        <w:t>Burscheid v. Ensign,</w:t>
      </w:r>
      <w:r>
        <w:rPr>
          <w:rFonts w:ascii="arial" w:eastAsia="arial" w:hAnsi="arial" w:cs="arial"/>
          <w:color w:val="000000"/>
          <w:sz w:val="20"/>
          <w:lang w:val="en-US" w:eastAsia="en-US" w:bidi="ar-SA"/>
        </w:rPr>
        <w:t xml:space="preserve"> the Crown says, in summary, that an application to strike a pleading or claim is an extraordinary remedy. Such relief is granted only when it is plain and obvious that a pleading is certain to fail, or when the outcome of the matter is beyond a reasonable doubt such that the pleadings contain a radical defect ranking with a scandalous or vexatious pleading or one which might cause prejudice or embarrassment or delay a fair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argued, further, that it cannot be known with the requisite "certainty" (</w:t>
      </w:r>
      <w:r>
        <w:rPr>
          <w:rFonts w:ascii="arial" w:eastAsia="arial" w:hAnsi="arial" w:cs="arial"/>
          <w:i/>
          <w:color w:val="000000"/>
          <w:sz w:val="20"/>
          <w:lang w:val="en-US" w:eastAsia="en-US" w:bidi="ar-SA"/>
        </w:rPr>
        <w:t>Hunt v. Carey,</w:t>
      </w:r>
      <w:r>
        <w:rPr>
          <w:rFonts w:ascii="arial" w:eastAsia="arial" w:hAnsi="arial" w:cs="arial"/>
          <w:color w:val="000000"/>
          <w:sz w:val="20"/>
          <w:lang w:val="en-US" w:eastAsia="en-US" w:bidi="ar-SA"/>
        </w:rPr>
        <w:t xml:space="preserve"> at paras. 32 and 33) that its mitigation plea will fail because the criteria best suited to determine the complexity of an injunction application, namely the trial itself, has yet to occur. A question of whether an injunction application was "reasonable" is a question of fact, best determined by weighing all available evidence at trial: </w:t>
      </w:r>
      <w:r>
        <w:rPr>
          <w:rFonts w:ascii="arial" w:eastAsia="arial" w:hAnsi="arial" w:cs="arial"/>
          <w:i/>
          <w:color w:val="000000"/>
          <w:sz w:val="20"/>
          <w:lang w:val="en-US" w:eastAsia="en-US" w:bidi="ar-SA"/>
        </w:rPr>
        <w:t>Benjamin v. Mosher</w:t>
      </w:r>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[1953] 1 D.L.R. 826</w:t>
        </w:r>
      </w:hyperlink>
      <w:r>
        <w:rPr>
          <w:rFonts w:ascii="arial" w:eastAsia="arial" w:hAnsi="arial" w:cs="arial"/>
          <w:color w:val="000000"/>
          <w:sz w:val="20"/>
          <w:lang w:val="en-US" w:eastAsia="en-US" w:bidi="ar-SA"/>
        </w:rPr>
        <w:t xml:space="preserve"> (N.S.T.D.).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Finally, it is argued that, as Moulton's action names the individuals allegedly responsible for the blockade, it cannot now complain that it was unreasonable to embark upon litigation, even if it was to prove complex and difficult, to seek to enforce its rights by interlocutory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Crown's Refusal to Challenge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Moulton invokes a policy of the Provincial Government that it will not pursue criminal law sanctions where protestors stand in the way of the exercise of private interests, except where injury or property damage may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Moulton argues that the position of the Crown in this matter amounts to an off-loading on to private citizens of its responsibility to uphold the 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case law referred to, by citation, in para. 45 above, developed around the failure of the Attorney General of the Province to invoke the criminal law, leaving it to private interests to seek remedies in the courts. The basis for judicial criticism of this policy is that the court is placed in a position of being asked to "tell peace officers that they should do what they are already required to do" (</w:t>
      </w:r>
      <w:r>
        <w:rPr>
          <w:rFonts w:ascii="arial" w:eastAsia="arial" w:hAnsi="arial" w:cs="arial"/>
          <w:i/>
          <w:color w:val="000000"/>
          <w:sz w:val="20"/>
          <w:lang w:val="en-US" w:eastAsia="en-US" w:bidi="ar-SA"/>
        </w:rPr>
        <w:t>Telus Injunction Re: Enforcement Order</w:t>
      </w:r>
      <w:r>
        <w:rPr>
          <w:rFonts w:ascii="arial" w:eastAsia="arial" w:hAnsi="arial" w:cs="arial"/>
          <w:color w:val="000000"/>
          <w:sz w:val="20"/>
          <w:lang w:val="en-US" w:eastAsia="en-US" w:bidi="ar-SA"/>
        </w:rPr>
        <w:t>, at paras. 4,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absence of a suggestion that the actions of the Behn defendants amounted to a criminal or other statutory offence, there is no basis for comment or findings in relation to the "hands-off" policy of the Attorney General's branch of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an Injunction Application a Reasonable Measure in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question is whether, in the present circumstances, a plea of failure to mitigate,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both on the basis of a failure to seek an interlocutory injunction, can be sustained in the light of the principles governing the application of Rule 19(24)(a). This determination involves a consideration of the issues that arise in Moulton's claim against the Crown and the issues that may arise if Moulton sought an injunction to restrain the Behn defendants from preventing access to the TSL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Where, as here, the impugned pleas are particularized, the question becomes whether, in all the circumstances, the pursuit of an interlocutory injunction is a reasonable measure to take in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question is whether, under the current state of the law, a person in possession of a tenure granted by the Crown need only establish its right under the granted tenure, and interference with that right, to obtain injunctive relief, or whether that person may be called upon to vindicate the right of the Crown to grant the tenure in order to obtain 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Crown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Consistent with its Statement of Defence, the Crown argues: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Irrespective whether an injunction application involves treaty or Aboriginal rights, this Court has demonstrated that the use of blockades is improper even as an expression of, or as a means of preserving, an Aboriginal right. Hence, the question of treaty rights would be peripheral to the main issue, namely, the removal of a blockade: </w:t>
      </w:r>
      <w:r>
        <w:rPr>
          <w:rFonts w:ascii="arial" w:eastAsia="arial" w:hAnsi="arial" w:cs="arial"/>
          <w:i/>
          <w:color w:val="000000"/>
          <w:sz w:val="20"/>
          <w:lang w:val="en-US" w:eastAsia="en-US" w:bidi="ar-SA"/>
        </w:rPr>
        <w:t>R. v. Manuel.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Manuel</w:t>
      </w:r>
      <w:r>
        <w:rPr>
          <w:rFonts w:ascii="arial" w:eastAsia="arial" w:hAnsi="arial" w:cs="arial"/>
          <w:color w:val="000000"/>
          <w:sz w:val="20"/>
          <w:lang w:val="en-US" w:eastAsia="en-US" w:bidi="ar-SA"/>
        </w:rPr>
        <w:t xml:space="preserve">, the appellants were charged with an offence under s. 423(1)(g) of the </w:t>
      </w:r>
      <w:r>
        <w:rPr>
          <w:rFonts w:ascii="arial" w:eastAsia="arial" w:hAnsi="arial" w:cs="arial"/>
          <w:i/>
          <w:color w:val="000000"/>
          <w:sz w:val="20"/>
          <w:lang w:val="en-US" w:eastAsia="en-US" w:bidi="ar-SA"/>
        </w:rPr>
        <w:t>Criminal Code of Canada.</w:t>
      </w:r>
      <w:r>
        <w:rPr>
          <w:rFonts w:ascii="arial" w:eastAsia="arial" w:hAnsi="arial" w:cs="arial"/>
          <w:color w:val="000000"/>
          <w:sz w:val="20"/>
          <w:lang w:val="en-US" w:eastAsia="en-US" w:bidi="ar-SA"/>
        </w:rPr>
        <w:t xml:space="preserve"> It was alleged that they blocked a highway. They raised the defence of colour of right. The question framed by Levine J.A. of the B.C. Court of Appeal, was "... whether there was any reasonable doubt that the appellants' honestly believed they had the legal right to block Sun Peaks road in light of the uncertainly and conflict of legal rights" (at para.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Levine J.A. said, at para.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appellants testified that they were familiar with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[1997] 3 S.C.R. 1010</w:t>
        </w:r>
      </w:hyperlink>
      <w:r>
        <w:rPr>
          <w:rFonts w:ascii="arial" w:eastAsia="arial" w:hAnsi="arial" w:cs="arial"/>
          <w:color w:val="000000"/>
          <w:sz w:val="20"/>
          <w:lang w:val="en-US" w:eastAsia="en-US" w:bidi="ar-SA"/>
        </w:rPr>
        <w:t>, and the concept of aboriginal law and aboriginal title. As such, they must be taken to be aware of the attendant uncertainties and the processes for reconciliation of aboriginal and common law perspectives on land ownership, and that none of those processes includes blockades of highways. Such "self -help" remedies are not condoned anywhere in Canadian law, which includes aboriginal, common, and criminal law, and they undermine the 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Levine J.A. found that there was no error in the trial judge's conclusion that the appellants did not honesty believe they had the legal right to block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Injunctions in Cases Involving Aboriginal and Treaty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by no means clear that Levine J.A.'s dictum concerning "self help" remedies would, on an application by a private party for an injunction, prevent the court from embarking on a balance of convenience analysis that takes account of the potential for non-compensable damage to the exercise of treaty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Moulton cites the decision of this Court in </w:t>
      </w:r>
      <w:r>
        <w:rPr>
          <w:rFonts w:ascii="arial" w:eastAsia="arial" w:hAnsi="arial" w:cs="arial"/>
          <w:i/>
          <w:color w:val="000000"/>
          <w:sz w:val="20"/>
          <w:lang w:val="en-US" w:eastAsia="en-US" w:bidi="ar-SA"/>
        </w:rPr>
        <w:t>Relentless Energy Corporation v. Davis</w:t>
      </w:r>
      <w:r>
        <w:rPr>
          <w:rFonts w:ascii="arial" w:eastAsia="arial" w:hAnsi="arial" w:cs="arial"/>
          <w:color w:val="000000"/>
          <w:sz w:val="20"/>
          <w:lang w:val="en-US" w:eastAsia="en-US" w:bidi="ar-SA"/>
        </w:rPr>
        <w:t>, where the plaintiff, the holder of a provincially granted resource tenure, became embroiled in complex issues of treaty rights when it sought an injunction to restrain persons who, by direct action, interfered with the exercise of its tenured rights. The claim was based on wrongful interference with its tenured rights. Satanove J. found that the defendants would suffer irreparable harm if the injunction were to be granted, due to the potential for incremental encroachment on hunting and trapping within the territory encompassed by Treaty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Moulton also refers to the decision of the Ontario Superior Court of Justice in </w:t>
      </w:r>
      <w:r>
        <w:rPr>
          <w:rFonts w:ascii="arial" w:eastAsia="arial" w:hAnsi="arial" w:cs="arial"/>
          <w:i/>
          <w:color w:val="000000"/>
          <w:sz w:val="20"/>
          <w:lang w:val="en-US" w:eastAsia="en-US" w:bidi="ar-SA"/>
        </w:rPr>
        <w:t>Platinex Inc. v. Kitchenumaykoosib Inninuwug First Nation</w:t>
      </w:r>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(2006), 272 D.L.R. (4th) 727</w:t>
        </w:r>
      </w:hyperlink>
      <w:r>
        <w:rPr>
          <w:rFonts w:ascii="arial" w:eastAsia="arial" w:hAnsi="arial" w:cs="arial"/>
          <w:color w:val="000000"/>
          <w:sz w:val="20"/>
          <w:lang w:val="en-US" w:eastAsia="en-US" w:bidi="ar-SA"/>
        </w:rPr>
        <w:t xml:space="preserve"> at 729 (Ont. Sup. Dt.J.). There, the plaintiff brought an application for an injunction to prevent the interference with tenured mining rights by members of the First Nation, who asserted rights under Treaty 9. The defendants succeeded in their cross application for an injunction to prevent the exercise of the rights granted by the Province of Ontario, notwithstanding that the court recognized that this may result in the bankruptcy of the plaintiff. Although the plaintiff's employees reasonably feared for their safety when confronted by members of the First Nation, the conduct of the latter did not preclude it from obtaining an injunction. The court exercised its discretion to relieve the First Nation of the requirement that it provide an undertaking to pay damages in the event that the plaintiff's exploratory activities were ultimately determined to have been wrongfully enjoined.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cannot be assumed that a plaintiff who seeks to enjoin persons claiming interference with treaty rights would be relieved of the general requirement of an undertaking for damages if an injunction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 broader review of the jurisprudence on injunction applications by private holders of Crown granted resource tenures, when faced with blockades or other self help remedies, would dissuade all but those who are already heavily invested, and who have deep pockets, from seeking such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If, notwithstanding that legal proceedings were taken due to the exercise of a "self-help remedy" in the form of a blockade, and the issue of treaty and infringement rights is engaged, the plaintiff would find itself in complex litigation with no certainty as to outcome. Here, the notice by the FNFN of its intention to intervene put Moulton on notice that an injunction application would raise treaty rights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Treaty Rights, and Issues Between Moulton and the Crown in right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causes of action asserted by Moulton are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former is based on allegations that the Crown failed to provide access to land designated under the TSL, and failed to consult with the FNFN in respect of the grant of the TSL. The latter alleges that British Columbia misrepresented that it had consulted with the FNFN in respect of the grant of the TSL. Moulton's plea that the Crown failed to consult may invite inquiry into the nature of the treaty rights that may be infringed upon by timber harvesting, as the depth of consultation is sensitive to the importance of the right at issue (</w:t>
      </w:r>
      <w:r>
        <w:rPr>
          <w:rFonts w:ascii="arial" w:eastAsia="arial" w:hAnsi="arial" w:cs="arial"/>
          <w:i/>
          <w:color w:val="000000"/>
          <w:sz w:val="20"/>
          <w:lang w:val="en-US" w:eastAsia="en-US" w:bidi="ar-SA"/>
        </w:rPr>
        <w:t>Haida Nation v. British Columbia (Minister of Forests)</w:t>
      </w:r>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2004 SCC 73</w:t>
        </w:r>
      </w:hyperlink>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[2004] 3 S.C.R. 511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As the Crown does not rely on the existence of a treaty right as a defence to the plaintiff's claims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treaty rights issues are not relevant to the plaintiff's claim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Crown says that Moulton cannot complain about the mitigation plea on the basis that it raises treaty rights issues, as it has invited those issues by joining the Behn defendants and the FNFN as defendants. But it is these defendants, not Moulton, that raised these issues. It cannot be determined at this stage whether the issues between Moulton and the other defendants will result in a full exposition of the treaty and constitutional issues as 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Necessity of Trial to Determine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Pleas of failure to mitigate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as they do here, raise matters that would not arise in the course of a trial to determine liability on the basis advanced by the plaintiff. Where, as here, a particularized plea of failure to mitigate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cause an inquiry into complex areas of fact and law, with an unpredictable outcome, the submission that the matter should be left for trial loses its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 Impugned Plea "Scandalous", "Frivolous", or May it "Prejudice, Embarrass, or Delay the Fair Trial or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Issues over the existence and infringement of aboriginal and treaty rights arise as a consequence of actions taken by government under legislative authority. Private interests are indirectly affected when the exercise of resource tenures may infringe on an aboriginal or treaty right. When the holder of the tenure finds itself on the front line of a confrontation with persons asserting infringement of an aboriginal or treaty right, its choices, acting lawfully, are to retreat or to seek injunctive relief. It may also, as here, assert a claim against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If the private tenure holder opts to seek injunctive relief, the basis in law for the right that it asserts is the tenure, which in turn is authorized by legislative enactment. The underlying issue, therefore, is between the Crown and the party that asserts the infringement of the aboriginal or treaty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foregoing is illustrated by reference to the Statements of Defence of the Behn defendants and the FNFN. In their Statement of Defence, the Behn defendants assert a failure on the part of the Ministry of Forests to adequately consult with the FNFN and that, in consequence, the TSL and the road permit "were issued unlawfully and convey no rights to the plaintiff ...". The Behn defendants also assert that the Province has no jurisdiction to authorize infringement of treaty rights and "as such...the relevant authorizations constitute infringements (of treaty rights)...as they impermissibly intrude into the exclusive legislative jurisdiction of parliament and are therefore of no force and effect ...". In its Statement of Defence, the FNFN also alleges a failure on the part of the Province of British Columbia to consult in relation to proposed forestry development within Treaty 8. To the extent that an application for injunction results in an inquiry into infringement, consultation, accommodation and justification, the relevant information will be in the possession and control of the Crown. It would be unfair to impose upon a private litigant an obligation to litigate these issues in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is settled law that private entities holding resource rights under Crown granted tenures have no duty to consult with affected aboriginal peoples. This is a duty owed by the Crown (</w:t>
      </w:r>
      <w:r>
        <w:rPr>
          <w:rFonts w:ascii="arial" w:eastAsia="arial" w:hAnsi="arial" w:cs="arial"/>
          <w:i/>
          <w:color w:val="000000"/>
          <w:sz w:val="20"/>
          <w:lang w:val="en-US" w:eastAsia="en-US" w:bidi="ar-SA"/>
        </w:rPr>
        <w:t>Haida Nation</w:t>
      </w:r>
      <w:r>
        <w:rPr>
          <w:rFonts w:ascii="arial" w:eastAsia="arial" w:hAnsi="arial" w:cs="arial"/>
          <w:color w:val="000000"/>
          <w:sz w:val="20"/>
          <w:lang w:val="en-US" w:eastAsia="en-US" w:bidi="ar-SA"/>
        </w:rPr>
        <w:t xml:space="preserve">). In addition, issues over justification (on an application of the test in </w:t>
      </w:r>
      <w:r>
        <w:rPr>
          <w:rFonts w:ascii="arial" w:eastAsia="arial" w:hAnsi="arial" w:cs="arial"/>
          <w:i/>
          <w:color w:val="000000"/>
          <w:sz w:val="20"/>
          <w:lang w:val="en-US" w:eastAsia="en-US" w:bidi="ar-SA"/>
        </w:rPr>
        <w:t>R. v. Sparrow</w:t>
      </w:r>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[1990] 1 S.C.R. 1075</w:t>
        </w:r>
      </w:hyperlink>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70 D.L.R. (4th) 385</w:t>
        </w:r>
      </w:hyperlink>
      <w:r>
        <w:rPr>
          <w:rFonts w:ascii="arial" w:eastAsia="arial" w:hAnsi="arial" w:cs="arial"/>
          <w:color w:val="000000"/>
          <w:sz w:val="20"/>
          <w:lang w:val="en-US" w:eastAsia="en-US" w:bidi="ar-SA"/>
        </w:rPr>
        <w:t>), where there is an infringement, engage the Crown and not the tenure holder. Of course, resource users often engage with aboriginal collectivities to pursue private accommodations; a form of practical reconciliation. But this is not the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question of the availability of injunctive relief against those who assert aboriginal and treaty rights is not relevant to the issues that arise as between the plaintiff and defendant in a claim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allowed to stand, the plea would involve the parties in useless expense. It is, accordingly, both embarrassing and scandalous.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plea of failure to mitigate and the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based on failure to pursue injunctive relief,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 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3"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8"/>
          <w:headerReference w:type="default" r:id="rId1039"/>
          <w:footerReference w:type="even" r:id="rId1040"/>
          <w:footerReference w:type="default" r:id="rId1041"/>
          <w:headerReference w:type="first" r:id="rId1042"/>
          <w:footerReference w:type="first" r:id="rId10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4" w:history="1">
        <w:r>
          <w:rPr>
            <w:rFonts w:ascii="arial" w:eastAsia="arial" w:hAnsi="arial" w:cs="arial"/>
            <w:b/>
            <w:bCs/>
            <w:i/>
            <w:color w:val="0077CC"/>
            <w:kern w:val="32"/>
            <w:sz w:val="28"/>
            <w:szCs w:val="32"/>
            <w:u w:val="single"/>
            <w:shd w:val="clear" w:color="auto" w:fill="FFFFFF"/>
            <w:lang w:val="en-US" w:eastAsia="en-US" w:bidi="ar-SA"/>
          </w:rPr>
          <w:t>Nanaimo-Ladysmith School No. 68 v. Dean (Litigation guardian of), [2015] B.C.J. No. 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24-25,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S138998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249 A.C.W.S. (3d) 111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C.C.L.T. (4th) 250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Board of Education of School District No. 68 (Nanaimo-Ladysmith), Plaintiff, and Carson Dean, an infant by his litigation guardian Cheryl Dean, Cheryl Dean and Kevin Dean,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4"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5" w:name="Keywords_34"/>
      <w:bookmarkEnd w:id="235"/>
      <w:r>
        <w:rPr>
          <w:rFonts w:ascii="arial" w:eastAsia="arial" w:hAnsi="arial" w:cs="arial"/>
          <w:b/>
          <w:color w:val="000000"/>
          <w:sz w:val="20"/>
          <w:lang w:val="en-US" w:eastAsia="en-US" w:bidi="ar-SA"/>
        </w:rPr>
        <w:t xml:space="preserve">Education law — Civil liabilities — Of students and parents — Injuries and property damage — Property damage or loss — Vicarious liability of parents — Action by School District against student and his parents allowed — Student fastened friend's padlock to sprinkler head as prank — Actions activated school sprinkler system, causing extensive damage to school — Student's actions were negligent, as he failed to avert to objective risk that interference with sprinkler head might damage it with obvious consequence it would spray water — Under s. 10 of School Act, student's parents were jointly and severally liable for student's intentional or negligent acts — No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based on inadequate supervision or failure to safeguard property established — Defendants liable for damages totaling $48,630 — School Act, s. 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School District against student and his parents allowed — Student fastened friend's padlock to sprinkler head as prank — Actions activated school sprinkler system, causing extensive damage to school — Student's actions were negligent, as he failed to avert to objective risk that interference with sprinkler head might damage it with obvious consequence it would spray water — Under s. 10 of School Act, student's parents were jointly and severally liable for student's intentional or negligent acts — No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based on inadequate supervision or failure to safeguard property established — Defendants liable for damages totaling $48,630 — School Act, s. 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Vicarious liability — Parents, or guardians, for acts of children — Action by School District against student and his parents allowed — Student fastened friend's padlock to sprinkler head as prank — Actions activated school sprinkler system, causing extensive damage to school — Student's actions were negligent, as he failed to avert to objective risk that interference with sprinkler head might damage it with obvious consequence it would spray water — Under s. 10 of School Act, student's parents were jointly and severally liable for student's intentional or negligent acts — No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based on inadequate supervision or failure to safeguard property established — Defendants liable for damages totaling $48,630 — School Act, s. 10.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6" w:name="Case Summary_34"/>
            <w:bookmarkEnd w:id="2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the Board of Education of School District No. 68, against the defendant, Dean, and his parents,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Dean was a 14-year-old student who attended a school owned by the School District. During a lunch break, Dean decided to play a prank on a friend by attaching the friend's padlock to a sprinkler head. To Dean's surprise, his actions activated the entire school sprinkler system, causing extensive water damage to the school. The School District sought to recover damages from Dean and his parents based on s. 10 of the School Act, which provided that a student and his or her parents were jointly and severally liable for damage to property flowing from intentional or negligent acts of a student. The School District alleged that Dean was negligent, and that his intentional act of interference with the sprinkler head caused the damage. The defendants submitted that the School Act did not impute liability unless the student intended to cause the damage. The defendants submitted that Dean was not negligent, and that his conduct with respect to the sprinkler head was not intended to cause the damage that resulted. The defendants further submitted that the School District was contributorily negligent and bore fault for not taking preventative steps.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7" w:name="Holdings of Court_32"/>
            <w:bookmarkEnd w:id="23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plain reading of s. 10 of the School Act supported an interpretation imposing liability beyond what might exist at common law for the intentional acts of a student that caused damage to the school. The locking of the padlock to the sprinkler head constituted an intentional act within the meaning of the provision. In addition, Dean, as a student, owed the School District a duty of care with respect to its property. Dean had an understanding of cause and effect and failed to turn his mind to the objective risk that interfering with the sprinkler head might break or damage it with the obvious consequence that it would spray water. His conduct did not meet the standard of care expected from a child of like age and intelligence, and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established, as it was not established that the School District failed to take appropriate steps to safeguard its property, or that interference with the sprinkler heads by students had been a prior issue the School District should have addressed. No inadequate supervision of the students was proven. Judgment was granted against Dean and his parents in the agreed upon amount of $48,630.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8" w:name="Legislation Cited_26"/>
      <w:bookmarkEnd w:id="2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5"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Act, </w:t>
      </w:r>
      <w:hyperlink r:id="rId1045" w:history="1">
        <w:r>
          <w:rPr>
            <w:rFonts w:ascii="arial" w:eastAsia="arial" w:hAnsi="arial" w:cs="arial"/>
            <w:i/>
            <w:color w:val="0077CC"/>
            <w:sz w:val="20"/>
            <w:u w:val="single"/>
            <w:shd w:val="clear" w:color="auto" w:fill="FFFFFF"/>
            <w:lang w:val="en-US" w:eastAsia="en-US" w:bidi="ar-SA"/>
          </w:rPr>
          <w:t>R.S.B.C. 2012, c. 1, s. 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1046" w:history="1">
        <w:r>
          <w:rPr>
            <w:rFonts w:ascii="arial" w:eastAsia="arial" w:hAnsi="arial" w:cs="arial"/>
            <w:i/>
            <w:color w:val="0077CC"/>
            <w:sz w:val="20"/>
            <w:u w:val="single"/>
            <w:shd w:val="clear" w:color="auto" w:fill="FFFFFF"/>
            <w:lang w:val="en-US" w:eastAsia="en-US" w:bidi="ar-SA"/>
          </w:rPr>
          <w:t>R.S.B.C. 1996, c. 238, s. 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9"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School Act, </w:t>
      </w:r>
      <w:hyperlink r:id="rId1047" w:history="1">
        <w:r>
          <w:rPr>
            <w:rFonts w:ascii="arial" w:eastAsia="arial" w:hAnsi="arial" w:cs="arial"/>
            <w:i/>
            <w:color w:val="0077CC"/>
            <w:sz w:val="20"/>
            <w:u w:val="single"/>
            <w:shd w:val="clear" w:color="auto" w:fill="FFFFFF"/>
            <w:lang w:val="en-US" w:eastAsia="en-US" w:bidi="ar-SA"/>
          </w:rPr>
          <w:t>R.S.B.C. 1996, c. 412, s. 10</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9" w:name="Counsel_34"/>
      <w:bookmarkEnd w:id="2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Steven F.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Derek R.S. Jonson.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0" w:name="Judgment_33"/>
      <w:bookmarkEnd w:id="240"/>
      <w:r>
        <w:pict>
          <v:line id="_x0000_s1197"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1" w:name="S.C. FITZPATRICK J."/>
            <w:bookmarkEnd w:id="241"/>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17, 2012, the defendant, Carson Dean, was a 14-year-old student attending Wellington Secondary School in Nanaimo, BC, a school owned by the plaintiff, Board of Education of School District No. 68 (Nanaimo-Ladysmith) (the "School District"). During the lunch break that day, Carson decided to play a prank on his friend by attaching his friend's padlock to a sprinkler head. That prank led to the school's entire sprinkler system being activated which caused extensive damage to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School District seeks recovery of the damages from Carson and his co-defendants and parents, Cheryl and Kevin Dean. The central issue in this action concerns the interpretation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t>
      </w:r>
      <w:hyperlink r:id="rId1047" w:history="1">
        <w:r>
          <w:rPr>
            <w:rFonts w:ascii="arial" w:eastAsia="arial" w:hAnsi="arial" w:cs="arial"/>
            <w:i/>
            <w:color w:val="0077CC"/>
            <w:sz w:val="20"/>
            <w:u w:val="single"/>
            <w:shd w:val="clear" w:color="auto" w:fill="FFFFFF"/>
            <w:lang w:val="en-US" w:eastAsia="en-US" w:bidi="ar-SA"/>
          </w:rPr>
          <w:t>R.S.B.C. 1996, c. 412, s. 10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property of a board ... is destroyed, damaged, lost or converted by the intentional or negligent act of a student ..., that student and that student's parents are jointly and severally liable to the board ... in respect of the act of that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School District alleges that Carson was negligent and that his intentional act of interfering with the sprinkler head caused the damage. The Deans argue that Carson was not negligent and that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does not impose liability unless the student intended to cause the damage, which was not the case here. Finally, the Deans argue that the School District was contributorily negligent and is at fault in not taking steps to prevent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January 2012, Carson was 14 years old. He is now 17 years of age. That school day, during a lunch break, Carson decided that he would play a prank on his friend, Ben Daniel. Carson and his friends were in the A wing of the school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Carson had taken Ben's padlock and he was looking to secure it somewhere. Carson's friend, Anders Fellenius, suggested that he put it on a metal bar on a door downstairs in A wing. Carson did that but it was witnessed by the lunch supervisor, Theresa Rogers, an educational assistant. She was patrolling the A wing area as part of her duties. Ms. Rogers told Carson to take the padlock off the door and he did so. He and Anders then moved on and went to the upstairs area in A wing. Carson was on the hunt to find something else to lock the padlock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this point, Carson noticed the sprinkler head that was on the ceiling of the upstairs hallway. Ben saw this and said to Carson, "I dare you". Carson knew about sprinkler heads and what they were intended to do. He knew that if they were activated, water would spray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Carson decided to attach the padlock to the sprinkler head. The ceiling is eight feet tall. At that time, Carson was approximately 5'7" tall. Carson initially jumped up to the sprinkler head and managed to clasp the shackle of the lock through the sprinkler head. He continued to jump up toward the sprinkler head in an attempt to close the shackle to the lock case. Anders was still with Carson and was standing about a meter away from Carson when he started jumping up directly underneath the sprinkler head. At this point, in perhaps a moment of clarity and foresight, Anders told Carson "this is a bad idea, you're being a dumbass".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Carson was joined by other students in this jumping exercise. A young woman was also said to be jumping up. Carson and the others had an audience. The object of the prank, Ben, was standing to one side of the group of people who were watching. He described the actions of Carson as not "incredibly ingenious". Ben stated he was standing to the side because he was concerned about Carson's actions causing the sprinkler head to go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Ben's concerns were well-warranted. Shortly after Carson's last jump toward the sprinkler head, the red filament inside the sprinkler head was disturbed and, as sprinkler heads are intended to operate, it immediately began spraying water. In addition, the activation of this sprinkler head caused other sprinkler heads to be similarly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fire alarm went off. The school was immediately evacuated and the students assembled in an outdoor area. Carson also went to the assembly area and immediately confessed to one of the teachers that he had disturbed the sprinkler head which had caused the spraying of water to begin.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activation of the sprinkler system caused significant water damage to the school. The parties have agreed that the amount of damages was $48,630.47.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also agreed by the parties that Carson had no intention to activate the sprinkler head and that his sole intention was to lock the padlock to the metal ring surrounding the sprinkler head. Carson's thinking at the time, to the extent that you can call it thinking, was that Ben would have to get help to unlock the padlock from the sprinkler head, likely by a school janitor using a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an "intentional act" within the meaning of s. 10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Carson negligent in that he owed the School District a duty of care and, if so, did he meet the standard of care?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School District contributorily negligent in respect of the damage caused?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Carson and the School District were negligent, what apportionment of fault should be allocated as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Was there an "intentional act" within the meaning of s. 10 of the </w:t>
      </w:r>
      <w:r>
        <w:rPr>
          <w:rFonts w:ascii="arial" w:eastAsia="arial" w:hAnsi="arial" w:cs="arial"/>
          <w:b/>
          <w:i/>
          <w:color w:val="000000"/>
          <w:sz w:val="20"/>
          <w:lang w:val="en-US" w:eastAsia="en-US" w:bidi="ar-SA"/>
        </w:rPr>
        <w:t>School Act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10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has received scant attention from the courts over the years, despite it having been enacted in the late 1950s. No court has yet wrestled with the interpretation issue that arises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Some guidance is, however, found in </w:t>
      </w:r>
      <w:r>
        <w:rPr>
          <w:rFonts w:ascii="arial" w:eastAsia="arial" w:hAnsi="arial" w:cs="arial"/>
          <w:i/>
          <w:color w:val="000000"/>
          <w:sz w:val="20"/>
          <w:lang w:val="en-US" w:eastAsia="en-US" w:bidi="ar-SA"/>
        </w:rPr>
        <w:t>Coquitlam School District No. 43 v. Clement</w:t>
      </w:r>
      <w:r>
        <w:rPr>
          <w:rFonts w:ascii="arial" w:eastAsia="arial" w:hAnsi="arial" w:cs="arial"/>
          <w:color w:val="000000"/>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(1998), 50 B.C.L.R. (3d) 257</w:t>
        </w:r>
      </w:hyperlink>
      <w:r>
        <w:rPr>
          <w:rFonts w:ascii="arial" w:eastAsia="arial" w:hAnsi="arial" w:cs="arial"/>
          <w:color w:val="000000"/>
          <w:sz w:val="20"/>
          <w:lang w:val="en-US" w:eastAsia="en-US" w:bidi="ar-SA"/>
        </w:rPr>
        <w:t xml:space="preserve"> (S.C.); rev'd </w:t>
      </w:r>
      <w:hyperlink r:id="rId1049" w:history="1">
        <w:r>
          <w:rPr>
            <w:rFonts w:ascii="arial" w:eastAsia="arial" w:hAnsi="arial" w:cs="arial"/>
            <w:i/>
            <w:color w:val="0077CC"/>
            <w:sz w:val="20"/>
            <w:u w:val="single"/>
            <w:shd w:val="clear" w:color="auto" w:fill="FFFFFF"/>
            <w:lang w:val="en-US" w:eastAsia="en-US" w:bidi="ar-SA"/>
          </w:rPr>
          <w:t>1999 BCCA 95</w:t>
        </w:r>
      </w:hyperlink>
      <w:r>
        <w:rPr>
          <w:rFonts w:ascii="arial" w:eastAsia="arial" w:hAnsi="arial" w:cs="arial"/>
          <w:color w:val="000000"/>
          <w:sz w:val="20"/>
          <w:lang w:val="en-US" w:eastAsia="en-US" w:bidi="ar-SA"/>
        </w:rPr>
        <w:t xml:space="preserve"> which involved a different interpretation issue arising under s. 10 relating to the word "student". That case involved the intentional destruction of school property by vandalism (spray painting and the setting of a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w:t>
      </w:r>
      <w:r>
        <w:rPr>
          <w:rFonts w:ascii="arial" w:eastAsia="arial" w:hAnsi="arial" w:cs="arial"/>
          <w:color w:val="000000"/>
          <w:sz w:val="20"/>
          <w:lang w:val="en-US" w:eastAsia="en-US" w:bidi="ar-SA"/>
        </w:rPr>
        <w:t xml:space="preserve"> (BCSC), Mr. Justice Brenner, as he then was, read down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and interpreted the word "student" as restricted, in the sense that the student had to be enrolled in the school in question or enrolled in some educational program related to the activity (neither of which applied). The Court of Appeal disagreed that s. 10 should be interpreted in that way, finding that there was no reason to depart from the natural meaning of the words used: </w:t>
      </w:r>
      <w:r>
        <w:rPr>
          <w:rFonts w:ascii="arial" w:eastAsia="arial" w:hAnsi="arial" w:cs="arial"/>
          <w:i/>
          <w:color w:val="000000"/>
          <w:sz w:val="20"/>
          <w:lang w:val="en-US" w:eastAsia="en-US" w:bidi="ar-SA"/>
        </w:rPr>
        <w:t>Clement</w:t>
      </w:r>
      <w:r>
        <w:rPr>
          <w:rFonts w:ascii="arial" w:eastAsia="arial" w:hAnsi="arial" w:cs="arial"/>
          <w:color w:val="000000"/>
          <w:sz w:val="20"/>
          <w:lang w:val="en-US" w:eastAsia="en-US" w:bidi="ar-SA"/>
        </w:rPr>
        <w:t xml:space="preserve"> (BCCA)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an initial observation, I agree with the submissions of both counsel that this provision appears to be "draconian", in the sense that it could have a disastrous financial effect on a young person and his or her parents. Mr. Justice Esson said as much in </w:t>
      </w:r>
      <w:r>
        <w:rPr>
          <w:rFonts w:ascii="arial" w:eastAsia="arial" w:hAnsi="arial" w:cs="arial"/>
          <w:i/>
          <w:color w:val="000000"/>
          <w:sz w:val="20"/>
          <w:lang w:val="en-US" w:eastAsia="en-US" w:bidi="ar-SA"/>
        </w:rPr>
        <w:t>Clement</w:t>
      </w:r>
      <w:r>
        <w:rPr>
          <w:rFonts w:ascii="arial" w:eastAsia="arial" w:hAnsi="arial" w:cs="arial"/>
          <w:color w:val="000000"/>
          <w:sz w:val="20"/>
          <w:lang w:val="en-US" w:eastAsia="en-US" w:bidi="ar-SA"/>
        </w:rPr>
        <w:t xml:space="preserve"> (BCCA)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section has the capacity to inflict upon parents, by imposing liability quite irrespective of fault on their part, a harsh and perhaps unjust burden of potentially ruinous dimensions. In this case damages of some $3 million are alleged. These, however, are matters for the legislature. It may be that the legislature will consider whether the section now serves a social purpose sufficient to justify the hardships which it can create.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issue in this case is, in essence, whether the reference to "intentional act" means that the intentional act must be accompanied by an intention to cause damage, as argued by the Deans. It is clear enough that negligent acts are covered by the statutory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principles that apply in respect of statutory interpretation are well-settled and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modern approach to statutory interpretation in Canada has been confirmed by the Supreme Court of Canada in many decisions: Rizzo &amp; Rizzo Shoes Ltd. (Re), </w:t>
      </w:r>
      <w:hyperlink r:id="rId1050"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at 41; Bell ExpressVu Limited Partnership v. Rex, </w:t>
      </w:r>
      <w:hyperlink r:id="rId1051" w:history="1">
        <w:r>
          <w:rPr>
            <w:rFonts w:ascii="arial" w:eastAsia="arial" w:hAnsi="arial" w:cs="arial"/>
            <w:i/>
            <w:color w:val="0077CC"/>
            <w:sz w:val="20"/>
            <w:u w:val="single"/>
            <w:shd w:val="clear" w:color="auto" w:fill="FFFFFF"/>
            <w:lang w:val="en-US" w:eastAsia="en-US" w:bidi="ar-SA"/>
          </w:rPr>
          <w:t>2002 SCC 42</w:t>
        </w:r>
      </w:hyperlink>
      <w:r>
        <w:rPr>
          <w:rFonts w:ascii="arial" w:eastAsia="arial" w:hAnsi="arial" w:cs="arial"/>
          <w:color w:val="000000"/>
          <w:sz w:val="20"/>
          <w:lang w:val="en-US" w:eastAsia="en-US" w:bidi="ar-SA"/>
        </w:rPr>
        <w:t xml:space="preserve"> at para. 26, both citing E.A. Driedger, Construction of Statutes, 2d ed. (Toronto: Butterworths, 1983). See also Canada Trustco Mortgage Co. v. Canada, </w:t>
      </w:r>
      <w:hyperlink r:id="rId1052" w:history="1">
        <w:r>
          <w:rPr>
            <w:rFonts w:ascii="arial" w:eastAsia="arial" w:hAnsi="arial" w:cs="arial"/>
            <w:i/>
            <w:color w:val="0077CC"/>
            <w:sz w:val="20"/>
            <w:u w:val="single"/>
            <w:shd w:val="clear" w:color="auto" w:fill="FFFFFF"/>
            <w:lang w:val="en-US" w:eastAsia="en-US" w:bidi="ar-SA"/>
          </w:rPr>
          <w:t>2005 SCC 54</w:t>
        </w:r>
      </w:hyperlink>
      <w:r>
        <w:rPr>
          <w:rFonts w:ascii="arial" w:eastAsia="arial" w:hAnsi="arial" w:cs="arial"/>
          <w:color w:val="000000"/>
          <w:sz w:val="20"/>
          <w:lang w:val="en-US" w:eastAsia="en-US" w:bidi="ar-SA"/>
        </w:rPr>
        <w:t xml:space="preserve"> at para. 10. Recently, in </w:t>
      </w:r>
      <w:r>
        <w:rPr>
          <w:rFonts w:ascii="arial" w:eastAsia="arial" w:hAnsi="arial" w:cs="arial"/>
          <w:i/>
          <w:color w:val="000000"/>
          <w:sz w:val="20"/>
          <w:lang w:val="en-US" w:eastAsia="en-US" w:bidi="ar-SA"/>
        </w:rPr>
        <w:t>Canada (Information Commissioner) v. Canada (Minister of National Defence)</w:t>
      </w:r>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2011 SCC 25</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proper approach to statutory interpretation has been articulated repeatedly and is now well entrenched. The goal is to determine the intention of Parliament by reading the words of the provision, in context and in their grammatical and ordinary sense, harmoniously with the scheme of the Act and the object of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the Interpretation Act, </w:t>
      </w:r>
      <w:hyperlink r:id="rId1046" w:history="1">
        <w:r>
          <w:rPr>
            <w:rFonts w:ascii="arial" w:eastAsia="arial" w:hAnsi="arial" w:cs="arial"/>
            <w:i/>
            <w:color w:val="0077CC"/>
            <w:sz w:val="20"/>
            <w:u w:val="single"/>
            <w:shd w:val="clear" w:color="auto" w:fill="FFFFFF"/>
            <w:lang w:val="en-US" w:eastAsia="en-US" w:bidi="ar-SA"/>
          </w:rPr>
          <w:t>R.S.B.C. 1996, c. 238, s. 8</w:t>
        </w:r>
      </w:hyperlink>
      <w:r>
        <w:rPr>
          <w:rFonts w:ascii="arial" w:eastAsia="arial" w:hAnsi="arial" w:cs="arial"/>
          <w:color w:val="000000"/>
          <w:sz w:val="20"/>
          <w:lang w:val="en-US" w:eastAsia="en-US" w:bidi="ar-SA"/>
        </w:rPr>
        <w:t xml:space="preserve"> which requires that a statute be given a fair, large and liberal construction and interpretation that best ensures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clear that the statutory interpretation approach utilized by the Court of Appeal in </w:t>
      </w:r>
      <w:r>
        <w:rPr>
          <w:rFonts w:ascii="arial" w:eastAsia="arial" w:hAnsi="arial" w:cs="arial"/>
          <w:i/>
          <w:color w:val="000000"/>
          <w:sz w:val="20"/>
          <w:lang w:val="en-US" w:eastAsia="en-US" w:bidi="ar-SA"/>
        </w:rPr>
        <w:t>Clement</w:t>
      </w:r>
      <w:r>
        <w:rPr>
          <w:rFonts w:ascii="arial" w:eastAsia="arial" w:hAnsi="arial" w:cs="arial"/>
          <w:color w:val="000000"/>
          <w:sz w:val="20"/>
          <w:lang w:val="en-US" w:eastAsia="en-US" w:bidi="ar-SA"/>
        </w:rPr>
        <w:t xml:space="preserve"> is entirely consistent with the principle as now settled by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support of their argument, the Deans rely on a further principle of statutory interpretation, being associated meaning or </w:t>
      </w:r>
      <w:r>
        <w:rPr>
          <w:rFonts w:ascii="arial" w:eastAsia="arial" w:hAnsi="arial" w:cs="arial"/>
          <w:i/>
          <w:color w:val="000000"/>
          <w:sz w:val="20"/>
          <w:lang w:val="en-US" w:eastAsia="en-US" w:bidi="ar-SA"/>
        </w:rPr>
        <w:t>noscitur a sociis</w:t>
      </w:r>
      <w:r>
        <w:rPr>
          <w:rFonts w:ascii="arial" w:eastAsia="arial" w:hAnsi="arial" w:cs="arial"/>
          <w:color w:val="000000"/>
          <w:sz w:val="20"/>
          <w:lang w:val="en-US" w:eastAsia="en-US" w:bidi="ar-SA"/>
        </w:rPr>
        <w:t xml:space="preserve">. This principle was discussed in </w:t>
      </w:r>
      <w:r>
        <w:rPr>
          <w:rFonts w:ascii="arial" w:eastAsia="arial" w:hAnsi="arial" w:cs="arial"/>
          <w:i/>
          <w:color w:val="000000"/>
          <w:sz w:val="20"/>
          <w:lang w:val="en-US" w:eastAsia="en-US" w:bidi="ar-SA"/>
        </w:rPr>
        <w:t>McDiarmid Lumber Ltd. v. God's Lake First Nation</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2006 SCC 58</w:t>
        </w:r>
      </w:hyperlink>
      <w:r>
        <w:rPr>
          <w:rFonts w:ascii="arial" w:eastAsia="arial" w:hAnsi="arial" w:cs="arial"/>
          <w:color w:val="000000"/>
          <w:sz w:val="20"/>
          <w:lang w:val="en-US" w:eastAsia="en-US" w:bidi="ar-SA"/>
        </w:rPr>
        <w:t xml:space="preserve"> at paras. 30-34. It applies when two or more words linked by "and" or "or" serve an analogous grammatical and logical function such that they should be interpreted with a view to their common features. The idea is that the meaning of a term is revealed by its association with other terms. The Court stated that this is but one aid to interpretation in ascertaining intention and that "[w]here the legislature links two concepts, ambiguity in one of them may be resolved by having regard to the other":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for the issue at hand, the first point to be made is that no assistance is to be gained by looking at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as a whole in that s. 10 appears to be an "outlier" or "stand alone" provision that has no direct connection to other provisions in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w:t>
      </w:r>
      <w:r>
        <w:rPr>
          <w:rFonts w:ascii="arial" w:eastAsia="arial" w:hAnsi="arial" w:cs="arial"/>
          <w:color w:val="000000"/>
          <w:sz w:val="20"/>
          <w:lang w:val="en-US" w:eastAsia="en-US" w:bidi="ar-SA"/>
        </w:rPr>
        <w:t xml:space="preserve"> (BCCA) at para.14, Esson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10 deals with a subject matter which is not touched upon by any other provision of the Act. In that sense, as counsel for the appellant submits, it is a "stand alone" section which might have been placed anywhere but reasonably enough was placed under the heading "Students and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Based on </w:t>
      </w:r>
      <w:r>
        <w:rPr>
          <w:rFonts w:ascii="arial" w:eastAsia="arial" w:hAnsi="arial" w:cs="arial"/>
          <w:i/>
          <w:color w:val="000000"/>
          <w:sz w:val="20"/>
          <w:lang w:val="en-US" w:eastAsia="en-US" w:bidi="ar-SA"/>
        </w:rPr>
        <w:t>God's Lake</w:t>
      </w:r>
      <w:r>
        <w:rPr>
          <w:rFonts w:ascii="arial" w:eastAsia="arial" w:hAnsi="arial" w:cs="arial"/>
          <w:color w:val="000000"/>
          <w:sz w:val="20"/>
          <w:lang w:val="en-US" w:eastAsia="en-US" w:bidi="ar-SA"/>
        </w:rPr>
        <w:t xml:space="preserve">, the Deans argue that the use of the words "property is destroyed, damaged, lost or converted by the intentional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negligent act of a student" is such that the legislature intended to fix parents with joint and several liability only in the case of legally intentional actionable acts or torts of students. Further, they say that the legislature did not intend that parents would be jointly and severally liable along with a student in circumstances in which the student himself would not be legally liable to the school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They argue that the word "intentional" can mean many things. It could mean (a) having an intention to act and cause harm (this would include the vandalism cases), (b) negligent acts, or (c) intentional acts where there is no intention to cause harm. The Deans argue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higher standard of "advertence" or voluntariness than the situation in (c). Contrary to the argument of the School District, they argue that, if any intentional act would suffice, there was no need to add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basis upon which liability could be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confess to having some difficulty with this argument. It appears to conflate voluntariness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Nevertheless, the law is clear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come about from circumstances beyond a purely intentional act and may arise from an act or a failure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order to amount to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impugned act must be found to be "conduct which, objectively considered, amounts to breach of a duty to take care": C.T. Walton, Roger Cooper &amp; Simon Wood, </w:t>
      </w:r>
      <w:r>
        <w:rPr>
          <w:rFonts w:ascii="arial" w:eastAsia="arial" w:hAnsi="arial" w:cs="arial"/>
          <w:i/>
          <w:color w:val="000000"/>
          <w:sz w:val="20"/>
          <w:lang w:val="en-US" w:eastAsia="en-US" w:bidi="ar-SA"/>
        </w:rPr>
        <w:t xml:space="preserve">Charlesworth &amp; Percy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10th ed. (Toronto: Carswell, 2001) at 9. It is well-established in the common law jurisprudence that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require a finding of an intentional act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Lord Atkin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describes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failure to take reasonable care to avoid acts or omissions which can be reasonably foreseen to cause injury to one's neighbour.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 strict analysis,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means more than heedless or careless conduct, whether in commission or omission: it properly connotes the complex concept of duty, breach, and damage thereby suffered by the person to whom the duty is owing": </w:t>
      </w:r>
      <w:r>
        <w:rPr>
          <w:rFonts w:ascii="arial" w:eastAsia="arial" w:hAnsi="arial" w:cs="arial"/>
          <w:i/>
          <w:color w:val="000000"/>
          <w:sz w:val="20"/>
          <w:lang w:val="en-US" w:eastAsia="en-US" w:bidi="ar-SA"/>
        </w:rPr>
        <w:t>Lochgelly Iron and Steel Co. v. M'Mullan</w:t>
      </w:r>
      <w:r>
        <w:rPr>
          <w:rFonts w:ascii="arial" w:eastAsia="arial" w:hAnsi="arial" w:cs="arial"/>
          <w:color w:val="000000"/>
          <w:sz w:val="20"/>
          <w:lang w:val="en-US" w:eastAsia="en-US" w:bidi="ar-SA"/>
        </w:rPr>
        <w:t>, [1934] A.C. 1 at 25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key to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the intention of the individual but rather the breach of the duty of care that is owed by the reasonable person. Therefore, it is concerned entirely with conduct and not at all with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There is also merit in the counter argument of the School District that if s. 10 refers only to actionable acts or torts, then why would it be necessary to impose liability on the student? It would have been necessary, of course, to refer to the parents since they would not have otherwise been liable: </w:t>
      </w:r>
      <w:r>
        <w:rPr>
          <w:rFonts w:ascii="arial" w:eastAsia="arial" w:hAnsi="arial" w:cs="arial"/>
          <w:i/>
          <w:color w:val="000000"/>
          <w:sz w:val="20"/>
          <w:lang w:val="en-US" w:eastAsia="en-US" w:bidi="ar-SA"/>
        </w:rPr>
        <w:t>Gu (Litigation Guardian of) v. Friesen</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2013 BCSC 607</w:t>
        </w:r>
      </w:hyperlink>
      <w:r>
        <w:rPr>
          <w:rFonts w:ascii="arial" w:eastAsia="arial" w:hAnsi="arial" w:cs="arial"/>
          <w:color w:val="000000"/>
          <w:sz w:val="20"/>
          <w:lang w:val="en-US" w:eastAsia="en-US" w:bidi="ar-SA"/>
        </w:rPr>
        <w:t xml:space="preserve"> at para. 29. If the interpretation of the Deans were to prevail, then the reference to "student" would be entirely superfluous.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of course, a well-accepted principle of statutory interpretation that the legislature intends all words in a provision to have meaning. When construing the meaning of words within the modern principle of statutory construction, words that are precise and unambiguous are to be understood in their grammatical and ordinary sense: Driedger at 2. Further, there is a rebuttable assumption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Words should not be put into a statute unless they have a grammatical or substantive function. A reader of statutes, therefore, has the right to assume, at least as a starting point, that </w:t>
      </w:r>
      <w:r>
        <w:rPr>
          <w:rFonts w:ascii="arial" w:eastAsia="arial" w:hAnsi="arial" w:cs="arial"/>
          <w:color w:val="000000"/>
          <w:sz w:val="20"/>
          <w:u w:val="single"/>
          <w:lang w:val="en-US" w:eastAsia="en-US" w:bidi="ar-SA"/>
        </w:rPr>
        <w:t>every word has meaning and function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(Driedger at 92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Ruth Sullivan,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5th ed. (Markham, Ont.: LexisNexis, 2008) affirms at 210: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presumed that the legislature avoids superfluous or meaningless words... Every word in a statute is presumed to make sense and to have a specific role to play in advancing the legislative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Deans also argue against a strictly literal approach, asserting that it would bring an absurd interpretation to s. 10 if it included voluntary but not legally culpable acts. They give the following examples as situations that would be caught by s. 10 but where the legislature could not possibly have intended to impose liability on the student and parents: (1) a contractor installs a negligently manufactured light switch in a classroom. A student later enters the classroom and turns on the switch and the switch fails. A fire ensues and damages the school; (2) a student uses a defective Bunsen burner that catches fire and burns the school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Again, the arguments of the School District are persuasive. The alleged absurdity arising from the above scenarios is addressed by the very words of s. 10 that require that the property of the school be destroyed, damaged, lost or converted "by" the intentional act. In both scenarios, the student did not cause the fires -- it was caused by the manufacturers of the light switch and the Bunsen burner. Causation as intended by s. 10 would not therefore be engaged in the examples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What s. 10 seeks to accomplish is to impose statutory liability for the intentional actions of a student that cause damage to the school, which is a liability imposed beyond whatever liability there might be at common law. The section accomplishes a shifting of risk from the school to the student and that student's parents arising from the actions of the student. I do not consider that a plain reading of s. 10 results in any other interpretation or a "reading in" of the meaning of "intentional act", as the Deans assert.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Further, as argued by the School District, if the legislature had intended to restrict liability to intentional acts which were actionable, then it would have been quite easy to have done so. The legislature did just that in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2012, c. 1</w:t>
      </w:r>
      <w:r>
        <w:rPr>
          <w:rFonts w:ascii="arial" w:eastAsia="arial" w:hAnsi="arial" w:cs="arial"/>
          <w:color w:val="000000"/>
          <w:sz w:val="20"/>
          <w:lang w:val="en-US" w:eastAsia="en-US" w:bidi="ar-SA"/>
        </w:rPr>
        <w:t xml:space="preserve"> in relation to s. 5 which addresses the effect on contracts in the event of a violation of the law, criminal or otherwise.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Unless a contract otherwise provides, a violation of a criminal or other law in force in British Columbia or elsewhere does not render unenforceable a claim for indemnity under the contract unless the violation is committed by the insured, or by another person with the consent of the insured, </w:t>
      </w:r>
      <w:r>
        <w:rPr>
          <w:rFonts w:ascii="arial" w:eastAsia="arial" w:hAnsi="arial" w:cs="arial"/>
          <w:color w:val="000000"/>
          <w:sz w:val="20"/>
          <w:u w:val="single"/>
          <w:lang w:val="en-US" w:eastAsia="en-US" w:bidi="ar-SA"/>
        </w:rPr>
        <w:t>with intent to bring about loss or damage</w:t>
      </w:r>
      <w:r>
        <w:rPr>
          <w:rFonts w:ascii="arial" w:eastAsia="arial" w:hAnsi="arial" w:cs="arial"/>
          <w:color w:val="000000"/>
          <w:sz w:val="20"/>
          <w:lang w:val="en-US" w:eastAsia="en-US" w:bidi="ar-SA"/>
        </w:rPr>
        <w:t>, except that in the case of a contract of life insurance this section applies only to insurance payable under the contract in the event the person whose life is insured becomes disabled as a result of bodily injury or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there is no ambiguity in s. 10. It simply refers to an "intentional ... act". Accordingly, I conclude that the legislative intention, however draconian it may be, is that the student need not have intended to cause damage by his or her act. The parties agree that, if this interpretation prevails, the parents are liable by a plain reading of s. 10.</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Was Carson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My conclusion above is sufficient to dispose of the action, but 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were argued, I will address those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the Court stated that, in determining whether a duty of care exists, "[t]he underlying question is whether a duty of care should be imposed, taking into account all relevant factors disclosed by the circumstances": para. 27. The Court discussed the two stage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that arises: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brief compass, we suggest that at this stage in the evolution of the law, both in Canada and abroad,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is best understood as follows.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focuses on factors arising from the </w:t>
      </w:r>
      <w:r>
        <w:rPr>
          <w:rFonts w:ascii="arial" w:eastAsia="arial" w:hAnsi="arial" w:cs="arial"/>
          <w:color w:val="000000"/>
          <w:sz w:val="20"/>
          <w:u w:val="single"/>
          <w:lang w:val="en-US" w:eastAsia="en-US" w:bidi="ar-SA"/>
        </w:rPr>
        <w:t>relationship</w:t>
      </w:r>
      <w:r>
        <w:rPr>
          <w:rFonts w:ascii="arial" w:eastAsia="arial" w:hAnsi="arial" w:cs="arial"/>
          <w:color w:val="000000"/>
          <w:sz w:val="20"/>
          <w:lang w:val="en-US" w:eastAsia="en-US" w:bidi="ar-SA"/>
        </w:rPr>
        <w:t xml:space="preserve"> between the plaintiff and the defendant. These factors include questions of policy, in the broad sense of that word. If foreseeability and proximity are established at the first stage,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question still remains whether there are residual policy considerations outside the relationship of the parties that may negative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stated, in relation to the first stage of the test: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foreseeability is supplemented by proximity, which refers to the type of relationship in which a duty may arise: para. 31;</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considering whether a duty of care will be imposed, the court will look at expectations, representations, reliance and the property or other interests involved: para. 34;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categories in which proximity have been recognized include where the defendant's foreseeable act causes physical harm to the plaintiff or the plaintiff's property: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the Court described the first step as presenting a "relatively low threshold":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Deans argue that Carson owed no duty of care to the school because it was not foreseeable to a reasonable 14-year-old that a disturbance to the sprinkler head, in the course of attempting to lock the padlock onto the metal ring, would cause any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view, this argument and others are more appropriately addressed at the later stages in terms of whether Carson met any duty of care that he owed the school. I was not referred to any cases on this point in terms of whether a student owes a duty of care to a school. In any event, I consider it fairly uncontroversial that the school would reasonably expect that students would generally conduct themselves appropriately so as not to cause damage to the school. More specific to 14-year-olds, I consider it inarguable that an ordinary child could foresee that his or her actions could cause physical harm to school property in certain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a parent drops a child off at school, the school assumes the care of that child; but, in return, there is no doubt that the school sets out certain behaviours that are expected to be met by that child. This is a process that begins at the outset of schooling. For example, children learn from a young age that they are not allowed to draw on any surface they desire (indeed, parents likely teach this from an even younger age). It would be an astounding proposition to suggest something other than that a child is expected to behave appropriately and not destroy school property while on the premises. In the case of Carson, he was well aware of the ability to play with things and break them. He was also well aware of the expectations of behaviour on school grounds in that he knew full well that he was not supposed to be attaching Ben's padlock anywhere he wanted, or at least to the metal bar, having been specifically told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sum, Carson knew that, by his attendance at school, he was not expected to destroy school property at his will and that it was reasonably foreseeable that, if he acted inappropriately, he could cause damage. As such, there was a relationship and proximity between Carson and the school such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arose. The first step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With respect to the second step,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tells us that residual policy considerations are to be addressed here where the duty of care does not fall within a recognized category of recovery: para. 39;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at para. 24. The Court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This brings us to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 the majority of this Court held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at p. 1155, residual policy considerations fall to be considered here. These are not concerned with the relationship between the parties, but with the effect of recognizing a duty of care on other legal obligations, the legal system and society more generally. Does the law already provide a remedy? Would recognition of the duty of care create the spectre of unlimited liability to an unlimited class? Are there other reasons of broad policy that suggest that the duty of care should not be recognized? Following this approach, this Court declined to find liability in </w:t>
      </w:r>
      <w:r>
        <w:rPr>
          <w:rFonts w:ascii="arial" w:eastAsia="arial" w:hAnsi="arial" w:cs="arial"/>
          <w:i/>
          <w:color w:val="000000"/>
          <w:sz w:val="20"/>
          <w:lang w:val="en-US" w:eastAsia="en-US" w:bidi="ar-SA"/>
        </w:rPr>
        <w:t>Hercules Managements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Ltd. v. Ernst &amp; Young</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on the ground that to recognize a duty of care would raise the spectre of liability to an indeterminate class of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Deans submit that public policy considerations dictate that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owed by Carson should be negated. They refer to the following factors: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event took place in a school hallway, in a school with students from the age of 13 to 19, on a break from classes.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Carson was entitled to be there and was required to attend school.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school board, its employees, and the parents of students reasonably expect that there will be some level of exuberant and impulsive behavior from boys of that age.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school board, it[s] employees, and the parents of students reasonably expect that school hallways will be subjected to hard use and wear and tear in the ordinary course, just as skytrain stations and hospital elevators, for example, are subjected to hard use and wear and tear in the ordinary course.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untrained person, a sprinkler head is less akin to a fire alarm pull or a fire extinguisher than it is to an exposed pipe or duct, a locker, a piece of plumbing, or a water fountain.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something easily accessible in such a hall that is dangerous and it is not obvious that it is dangerous, everyone would expect that it would be, to some reasonable extent, resistant to extensive damage from childish lack of judgment.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Parents entrust their children to the school board and everyone reasonably expects that the school board will supervise the children and provide an environment free of booby traps. Parents reasonably expect that the school board, having the draconian advantages of s. 10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will operate a school that is, to some reasonable extent, resistant to extensive damage from expected childish lack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would not accede to this argument. It amounts to saying that a school assumes all risk of inappropriate behaviours by children at the school given their tender years. As I have stated above, children who attend school are generally cognizant that their relationship to the school is such that they are expected to behave in a manner so as to avoid damage to school property. There is no public policy consideration that would detract from the benefit of recognizing such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Again, I am of the view that most, if not all, of the above arguments are better addressed within the issue as to whether the standard of care was met in this case by Carson and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second step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is met and a duty of care was owed by Carson to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next issue to be decided is whether Carson met the standard of care required by the situation. The parties agree that the standard of care to be expected of a child is "that of a child of like age, intelligence and experience": </w:t>
      </w:r>
      <w:r>
        <w:rPr>
          <w:rFonts w:ascii="arial" w:eastAsia="arial" w:hAnsi="arial" w:cs="arial"/>
          <w:i/>
          <w:color w:val="000000"/>
          <w:sz w:val="20"/>
          <w:lang w:val="en-US" w:eastAsia="en-US" w:bidi="ar-SA"/>
        </w:rPr>
        <w:t>McEllistrum v. Etches</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[1956] S.C.R. 787</w:t>
        </w:r>
      </w:hyperlink>
      <w:r>
        <w:rPr>
          <w:rFonts w:ascii="arial" w:eastAsia="arial" w:hAnsi="arial" w:cs="arial"/>
          <w:color w:val="000000"/>
          <w:sz w:val="20"/>
          <w:lang w:val="en-US" w:eastAsia="en-US" w:bidi="ar-SA"/>
        </w:rPr>
        <w:t xml:space="preserve"> at 793;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Counsel have referred me to various cases that have considered whether children were negligent: </w:t>
      </w:r>
      <w:r>
        <w:rPr>
          <w:rFonts w:ascii="arial" w:eastAsia="arial" w:hAnsi="arial" w:cs="arial"/>
          <w:i/>
          <w:color w:val="000000"/>
          <w:sz w:val="20"/>
          <w:lang w:val="en-US" w:eastAsia="en-US" w:bidi="ar-SA"/>
        </w:rPr>
        <w:t>McHale v. Watson</w:t>
      </w:r>
      <w:r>
        <w:rPr>
          <w:rFonts w:ascii="arial" w:eastAsia="arial" w:hAnsi="arial" w:cs="arial"/>
          <w:color w:val="000000"/>
          <w:sz w:val="20"/>
          <w:lang w:val="en-US" w:eastAsia="en-US" w:bidi="ar-SA"/>
        </w:rPr>
        <w:t xml:space="preserve"> (1966), 115 C.L.R. 199 (Aust. H.C.); </w:t>
      </w:r>
      <w:r>
        <w:rPr>
          <w:rFonts w:ascii="arial" w:eastAsia="arial" w:hAnsi="arial" w:cs="arial"/>
          <w:i/>
          <w:color w:val="000000"/>
          <w:sz w:val="20"/>
          <w:lang w:val="en-US" w:eastAsia="en-US" w:bidi="ar-SA"/>
        </w:rPr>
        <w:t>Mullin v. Richards,</w:t>
      </w:r>
      <w:r>
        <w:rPr>
          <w:rFonts w:ascii="arial" w:eastAsia="arial" w:hAnsi="arial" w:cs="arial"/>
          <w:color w:val="000000"/>
          <w:sz w:val="20"/>
          <w:lang w:val="en-US" w:eastAsia="en-US" w:bidi="ar-SA"/>
        </w:rPr>
        <w:t xml:space="preserve"> [1998] 1 All E.R. 920 (C.A.); </w:t>
      </w:r>
      <w:r>
        <w:rPr>
          <w:rFonts w:ascii="arial" w:eastAsia="arial" w:hAnsi="arial" w:cs="arial"/>
          <w:i/>
          <w:color w:val="000000"/>
          <w:sz w:val="20"/>
          <w:lang w:val="en-US" w:eastAsia="en-US" w:bidi="ar-SA"/>
        </w:rPr>
        <w:t>Bendzak v. Bohnet</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2013 BCSC 435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McHale</w:t>
      </w:r>
      <w:r>
        <w:rPr>
          <w:rFonts w:ascii="arial" w:eastAsia="arial" w:hAnsi="arial" w:cs="arial"/>
          <w:color w:val="000000"/>
          <w:sz w:val="20"/>
          <w:lang w:val="en-US" w:eastAsia="en-US" w:bidi="ar-SA"/>
        </w:rPr>
        <w:t>, a 12-year-old boy threw a sharpened welding rod at a wooden post. It glanced off the post and struck a 9-year-old girl in the eye, blinding her. Kitto J., in one of the majority opinions, upheld the trial judge's finding that the boy was not negligent, in that it was an "unpremeditated, impulsive act of a boy not yet of an age to have an adult's realization of the danger of edged tools or an adult's wariness in the handling of them": at 215.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Mullin</w:t>
      </w:r>
      <w:r>
        <w:rPr>
          <w:rFonts w:ascii="arial" w:eastAsia="arial" w:hAnsi="arial" w:cs="arial"/>
          <w:color w:val="000000"/>
          <w:sz w:val="20"/>
          <w:lang w:val="en-US" w:eastAsia="en-US" w:bidi="ar-SA"/>
        </w:rPr>
        <w:t xml:space="preserve">, two 15-year-old girls in school were playing around, sword fighting with plastic rulers. One ruler snapped and a fragment of plastic blinded one girl's eye. Following </w:t>
      </w:r>
      <w:r>
        <w:rPr>
          <w:rFonts w:ascii="arial" w:eastAsia="arial" w:hAnsi="arial" w:cs="arial"/>
          <w:i/>
          <w:color w:val="000000"/>
          <w:sz w:val="20"/>
          <w:lang w:val="en-US" w:eastAsia="en-US" w:bidi="ar-SA"/>
        </w:rPr>
        <w:t>McHale</w:t>
      </w:r>
      <w:r>
        <w:rPr>
          <w:rFonts w:ascii="arial" w:eastAsia="arial" w:hAnsi="arial" w:cs="arial"/>
          <w:color w:val="000000"/>
          <w:sz w:val="20"/>
          <w:lang w:val="en-US" w:eastAsia="en-US" w:bidi="ar-SA"/>
        </w:rPr>
        <w:t>, the Court of Appeal overturned the trial judge and found that the defendant had not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xml:space="preserve">, Mr. Justice Schultes reached the opposite conclusion in respect of an 11-year-old girl who was carrying a friend piggy-back style. The friend was pushed from behind by an 11-year-old boy with the result that the 11-year-old girl was injured. The boy did not foresee the risk, but applying </w:t>
      </w:r>
      <w:r>
        <w:rPr>
          <w:rFonts w:ascii="arial" w:eastAsia="arial" w:hAnsi="arial" w:cs="arial"/>
          <w:i/>
          <w:color w:val="000000"/>
          <w:sz w:val="20"/>
          <w:lang w:val="en-US" w:eastAsia="en-US" w:bidi="ar-SA"/>
        </w:rPr>
        <w:t>McEllistrum</w:t>
      </w:r>
      <w:r>
        <w:rPr>
          <w:rFonts w:ascii="arial" w:eastAsia="arial" w:hAnsi="arial" w:cs="arial"/>
          <w:color w:val="000000"/>
          <w:sz w:val="20"/>
          <w:lang w:val="en-US" w:eastAsia="en-US" w:bidi="ar-SA"/>
        </w:rPr>
        <w:t>, the court found him liable because he should have reasonably foreseen that some injury could occur: paras. 22-28.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Bendzak</w:t>
      </w:r>
      <w:r>
        <w:rPr>
          <w:rFonts w:ascii="arial" w:eastAsia="arial" w:hAnsi="arial" w:cs="arial"/>
          <w:color w:val="000000"/>
          <w:sz w:val="20"/>
          <w:lang w:val="en-US" w:eastAsia="en-US" w:bidi="ar-SA"/>
        </w:rPr>
        <w:t xml:space="preserve"> was a case where parents of a boy were found to be in breach of their duties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Two 13-year-old boys had been tasked with moving certain irrigation pipes. In doing so, they tipped a pipe up while gopher hunting and touched a power line above, seriously injuring both of them. Schultes J. found that it was entirely reasonably foreseeable that harm could come to the boys by reason of the activity they were tasked to 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...[O]ne must consider the characteristics of those who were allowed to go into this dangerous physical setting. </w:t>
      </w:r>
      <w:r>
        <w:rPr>
          <w:rFonts w:ascii="arial" w:eastAsia="arial" w:hAnsi="arial" w:cs="arial"/>
          <w:color w:val="000000"/>
          <w:sz w:val="20"/>
          <w:u w:val="single"/>
          <w:lang w:val="en-US" w:eastAsia="en-US" w:bidi="ar-SA"/>
        </w:rPr>
        <w:t>Although they had both turned 13, these were Grade 7 boys -- children by any reasonable description -- whose propensity for using objects in every way other than that which they are intended is an intrinsic attribute of childhood</w:t>
      </w:r>
      <w:r>
        <w:rPr>
          <w:rFonts w:ascii="arial" w:eastAsia="arial" w:hAnsi="arial" w:cs="arial"/>
          <w:color w:val="000000"/>
          <w:sz w:val="20"/>
          <w:lang w:val="en-US" w:eastAsia="en-US" w:bidi="ar-SA"/>
        </w:rPr>
        <w:t>. I do not think it is actually necessary to go so far as to find the Bohnets ought to have foreseen that the boys would gopher hunt by tipping up a pipe, although that is certainly within the reasonable range of activities that they might get up to. It is, rather, that with a highly dangerous power source 40 feet or less above them, with a means of making contact ready at hand, the Bohnets depended only on Connor's remaining within the four corners of the chore itself to keep him and Tanner safe, despite the self-evident immaturity and unpredictability that are attributes of children of that 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I think that represents a real risk, one that a reasonable person would regard as anything but farfetched. It is an example of a possibility of serious harm, one that would occur to the mind of a reasonable person.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w:t>
      </w:r>
      <w:r>
        <w:rPr>
          <w:rFonts w:ascii="arial" w:eastAsia="arial" w:hAnsi="arial" w:cs="arial"/>
          <w:color w:val="000000"/>
          <w:sz w:val="20"/>
          <w:u w:val="single"/>
          <w:lang w:val="en-US" w:eastAsia="en-US" w:bidi="ar-SA"/>
        </w:rPr>
        <w:t>My conclusion is that unsupervised children left in possession of objects capable of inflicting serious harm on themselves if they engage in quite typical childish behaviour should be seen by any reasonable person as a significant risk of harm</w:t>
      </w:r>
      <w:r>
        <w:rPr>
          <w:rFonts w:ascii="arial" w:eastAsia="arial" w:hAnsi="arial" w:cs="arial"/>
          <w:color w:val="000000"/>
          <w:sz w:val="20"/>
          <w:lang w:val="en-US" w:eastAsia="en-US" w:bidi="ar-SA"/>
        </w:rPr>
        <w:t>. Simply, these boys were put in a situation in which their safety depended entirely on Connor doing only that which he had been entrusted and told to do, and not behaving as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Relying on these authorities, the Deans argue that Carson was a normal, rambunctious and impulsive 14-year-old boy. They assert that a reasonable 14-year-old does not know how a sprinkler head is activated and does not assume that it is fragile. Further, they say that Carson and any other 14-year-old boy would not have understood the risk posed by attempting to put the padlock on the sprinkler head. The Deans assert that this was akin to normal horseplay which had unanticipated results. The comments in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xml:space="preserve"> are cited: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This mishap is unlike the rather freakish accidents in which the liability of older children and adolescents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denied, based on a lack of foreseeability, in </w:t>
      </w:r>
      <w:r>
        <w:rPr>
          <w:rFonts w:ascii="arial" w:eastAsia="arial" w:hAnsi="arial" w:cs="arial"/>
          <w:i/>
          <w:color w:val="000000"/>
          <w:sz w:val="20"/>
          <w:lang w:val="en-US" w:eastAsia="en-US" w:bidi="ar-SA"/>
        </w:rPr>
        <w:t>McHale v. Watson</w:t>
      </w:r>
      <w:r>
        <w:rPr>
          <w:rFonts w:ascii="arial" w:eastAsia="arial" w:hAnsi="arial" w:cs="arial"/>
          <w:color w:val="000000"/>
          <w:sz w:val="20"/>
          <w:lang w:val="en-US" w:eastAsia="en-US" w:bidi="ar-SA"/>
        </w:rPr>
        <w:t xml:space="preserve"> (1966), 115 C.L.R. 199 (Aus. H.C.) (a thrown piece of welding rod ricocheting off a post) and </w:t>
      </w:r>
      <w:r>
        <w:rPr>
          <w:rFonts w:ascii="arial" w:eastAsia="arial" w:hAnsi="arial" w:cs="arial"/>
          <w:i/>
          <w:color w:val="000000"/>
          <w:sz w:val="20"/>
          <w:lang w:val="en-US" w:eastAsia="en-US" w:bidi="ar-SA"/>
        </w:rPr>
        <w:t>Mullin v. Richards,</w:t>
      </w:r>
      <w:r>
        <w:rPr>
          <w:rFonts w:ascii="arial" w:eastAsia="arial" w:hAnsi="arial" w:cs="arial"/>
          <w:color w:val="000000"/>
          <w:sz w:val="20"/>
          <w:lang w:val="en-US" w:eastAsia="en-US" w:bidi="ar-SA"/>
        </w:rPr>
        <w:t xml:space="preserve"> [1998] 1 All E.R. 920 (C.A.) (a piece of a plastic ruler breaking off during play sword-fighting). </w:t>
      </w:r>
      <w:r>
        <w:rPr>
          <w:rFonts w:ascii="arial" w:eastAsia="arial" w:hAnsi="arial" w:cs="arial"/>
          <w:color w:val="000000"/>
          <w:sz w:val="20"/>
          <w:u w:val="single"/>
          <w:lang w:val="en-US" w:eastAsia="en-US" w:bidi="ar-SA"/>
        </w:rPr>
        <w:t>In both cases, childish horseplay led to serious eye injuries, but the defendants' original ill-advised actions set in motion further physical effects that the judges concluded could not have been anticipated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Each case is, of course, to be decided on its particular facts and no two cases will be the same. However, what strikes me as particularly relevant here is that the objects by which the injury occurred in </w:t>
      </w:r>
      <w:r>
        <w:rPr>
          <w:rFonts w:ascii="arial" w:eastAsia="arial" w:hAnsi="arial" w:cs="arial"/>
          <w:i/>
          <w:color w:val="000000"/>
          <w:sz w:val="20"/>
          <w:lang w:val="en-US" w:eastAsia="en-US" w:bidi="ar-SA"/>
        </w:rPr>
        <w:t>Bendzak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McHale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Mullin</w:t>
      </w:r>
      <w:r>
        <w:rPr>
          <w:rFonts w:ascii="arial" w:eastAsia="arial" w:hAnsi="arial" w:cs="arial"/>
          <w:color w:val="000000"/>
          <w:sz w:val="20"/>
          <w:lang w:val="en-US" w:eastAsia="en-US" w:bidi="ar-SA"/>
        </w:rPr>
        <w:t xml:space="preserve"> -- a pipe of a type which was to be specifically used by the boys, a rod and a ruler -- were ones that a person, on the facts of those cases, would expect to be normally found in the hands of the children. As the School District argues, all arose from acceptable behaviour. In this case, no one would have expected that Carson would have any interaction with the sprinkler head, let alone "play" with it. His father, Kevin Dean, said as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Deans point to Carson's evidence, in that he "didn't know it would break" or he did not know how the sprinkler heads were activated. They say that a reasonable person would have expected that a much greater disturbance would be necessary to cause the sprinkler head to be activated. It is true that Carson was not hammering at the sprinkler head or dangling from it. Anders' evidence was that he did not know it would spray. His comment about the jumping up being a "bad idea" is equivocal in the sense that he may have meant that school personnel would have to get involved to remove it and Carson would be identified as the culprit. To the contrary, Ben had some understanding that interfering with the sprinkler head could cause it to "go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would venture to say that most adults would not be aware of the specifics of the mechanism of a sprinkler head and how one might be activated. Evidence from Steven Thompson, the principal of the school at the time, was that he was not aware of this. Yet most adults and even 14-year-olds would have (and in the case of Ben, did have) a general understanding that it was a specialized piece of equipment that should not be interfered with. This is the type of "rudimentary foresight" -- that interfering with a sensitive piece of equipment might cause it to break -- that was found in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xml:space="preserve"> and dictated the result there: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fact that the exact type of harm was not reasonably foreseeable is not a relevant point. In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Schultes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fact that the injury to Jacqueline turned out to be more serious than a child in Liam's circumstances might have anticipated does not undermine liability. Madam Justice Bennett summarized the applicable law in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at para. 71: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It is not necessary for the plaintiff to show that the precise injury or the full extent of the injury was reasonably foreseeable. What he must show is that the type or kind of injury was reasonably foreseeable: </w:t>
      </w:r>
      <w:r>
        <w:rPr>
          <w:rFonts w:ascii="arial" w:eastAsia="arial" w:hAnsi="arial" w:cs="arial"/>
          <w:i/>
          <w:color w:val="000000"/>
          <w:sz w:val="20"/>
          <w:lang w:val="en-US" w:eastAsia="en-US" w:bidi="ar-SA"/>
        </w:rPr>
        <w:t>Hughes v. Lord Advocate</w:t>
      </w:r>
      <w:r>
        <w:rPr>
          <w:rFonts w:ascii="arial" w:eastAsia="arial" w:hAnsi="arial" w:cs="arial"/>
          <w:color w:val="000000"/>
          <w:sz w:val="20"/>
          <w:lang w:val="en-US" w:eastAsia="en-US" w:bidi="ar-SA"/>
        </w:rPr>
        <w:t xml:space="preserve">, [1963] UKHL 1; </w:t>
      </w:r>
      <w:r>
        <w:rPr>
          <w:rFonts w:ascii="arial" w:eastAsia="arial" w:hAnsi="arial" w:cs="arial"/>
          <w:i/>
          <w:color w:val="000000"/>
          <w:sz w:val="20"/>
          <w:lang w:val="en-US" w:eastAsia="en-US" w:bidi="ar-SA"/>
        </w:rPr>
        <w:t>Jolley v. Sutton London Borough Council</w:t>
      </w:r>
      <w:r>
        <w:rPr>
          <w:rFonts w:ascii="arial" w:eastAsia="arial" w:hAnsi="arial" w:cs="arial"/>
          <w:color w:val="000000"/>
          <w:sz w:val="20"/>
          <w:lang w:val="en-US" w:eastAsia="en-US" w:bidi="ar-SA"/>
        </w:rPr>
        <w:t xml:space="preserve">, [2000] UKHL 31; </w:t>
      </w:r>
      <w:r>
        <w:rPr>
          <w:rFonts w:ascii="arial" w:eastAsia="arial" w:hAnsi="arial" w:cs="arial"/>
          <w:i/>
          <w:color w:val="000000"/>
          <w:sz w:val="20"/>
          <w:lang w:val="en-US" w:eastAsia="en-US" w:bidi="ar-SA"/>
        </w:rPr>
        <w:t>Ontario (Minister of Highways) v. Côté</w:t>
      </w:r>
      <w:r>
        <w:rPr>
          <w:rFonts w:ascii="arial" w:eastAsia="arial" w:hAnsi="arial" w:cs="arial"/>
          <w:color w:val="000000"/>
          <w:sz w:val="20"/>
          <w:lang w:val="en-US" w:eastAsia="en-US" w:bidi="ar-SA"/>
        </w:rPr>
        <w:t xml:space="preserve">, </w:t>
      </w:r>
      <w:hyperlink r:id="rId1058" w:history="1">
        <w:r>
          <w:rPr>
            <w:rFonts w:ascii="arial" w:eastAsia="arial" w:hAnsi="arial" w:cs="arial"/>
            <w:i/>
            <w:color w:val="0077CC"/>
            <w:sz w:val="20"/>
            <w:u w:val="single"/>
            <w:shd w:val="clear" w:color="auto" w:fill="FFFFFF"/>
            <w:lang w:val="en-US" w:eastAsia="en-US" w:bidi="ar-SA"/>
          </w:rPr>
          <w:t>[1976] 1 S.C.R. 595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Bendzak</w:t>
      </w:r>
      <w:r>
        <w:rPr>
          <w:rFonts w:ascii="arial" w:eastAsia="arial" w:hAnsi="arial" w:cs="arial"/>
          <w:color w:val="000000"/>
          <w:sz w:val="20"/>
          <w:lang w:val="en-US" w:eastAsia="en-US" w:bidi="ar-SA"/>
        </w:rPr>
        <w:t xml:space="preserve"> at paras. 47-48, citing Dickson J.A. (as he then was) in </w:t>
      </w:r>
      <w:r>
        <w:rPr>
          <w:rFonts w:ascii="arial" w:eastAsia="arial" w:hAnsi="arial" w:cs="arial"/>
          <w:i/>
          <w:color w:val="000000"/>
          <w:sz w:val="20"/>
          <w:lang w:val="en-US" w:eastAsia="en-US" w:bidi="ar-SA"/>
        </w:rPr>
        <w:t>Assiniboine School Division No. 3 v. Hoffer</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(1971), 21 D.L.R. (3d) 608</w:t>
        </w:r>
      </w:hyperlink>
      <w:r>
        <w:rPr>
          <w:rFonts w:ascii="arial" w:eastAsia="arial" w:hAnsi="arial" w:cs="arial"/>
          <w:color w:val="000000"/>
          <w:sz w:val="20"/>
          <w:lang w:val="en-US" w:eastAsia="en-US" w:bidi="ar-SA"/>
        </w:rPr>
        <w:t xml:space="preserve"> (Man. C.A.) at 614: "[i]t is enough to fix liability if one could foresee in a general way the sort of thing that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Most importantly, even Carson was well aware that he was not supposed to be putting the padlock on the sprinkler head, just as he knew that he was not supposed to have locked the padlock on the metal bar on the door earlier. He was well aware that he was not supposed to be attaching anything to the sprinkler head. Carson's evidence establishes also that he knew what sprinkler heads in the ceiling were for and that, if they were activated, water would come out. He also understood cause and effect and that if he "played" with things, they could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agree with Justice Schultes' comments in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xml:space="preserve"> that this is not the kind of "freakish" accident that arises from what could be called the horseplay of a normal 14-year-old boy, which would support a similar conclusion to that in </w:t>
      </w:r>
      <w:r>
        <w:rPr>
          <w:rFonts w:ascii="arial" w:eastAsia="arial" w:hAnsi="arial" w:cs="arial"/>
          <w:i/>
          <w:color w:val="000000"/>
          <w:sz w:val="20"/>
          <w:lang w:val="en-US" w:eastAsia="en-US" w:bidi="ar-SA"/>
        </w:rPr>
        <w:t>McHale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Mullin</w:t>
      </w:r>
      <w:r>
        <w:rPr>
          <w:rFonts w:ascii="arial" w:eastAsia="arial" w:hAnsi="arial" w:cs="arial"/>
          <w:color w:val="000000"/>
          <w:sz w:val="20"/>
          <w:lang w:val="en-US" w:eastAsia="en-US" w:bidi="ar-SA"/>
        </w:rPr>
        <w:t xml:space="preserve">. Nor is </w:t>
      </w:r>
      <w:r>
        <w:rPr>
          <w:rFonts w:ascii="arial" w:eastAsia="arial" w:hAnsi="arial" w:cs="arial"/>
          <w:i/>
          <w:color w:val="000000"/>
          <w:sz w:val="20"/>
          <w:lang w:val="en-US" w:eastAsia="en-US" w:bidi="ar-SA"/>
        </w:rPr>
        <w:t>Bendzak</w:t>
      </w:r>
      <w:r>
        <w:rPr>
          <w:rFonts w:ascii="arial" w:eastAsia="arial" w:hAnsi="arial" w:cs="arial"/>
          <w:color w:val="000000"/>
          <w:sz w:val="20"/>
          <w:lang w:val="en-US" w:eastAsia="en-US" w:bidi="ar-SA"/>
        </w:rPr>
        <w:t xml:space="preserve"> of any particular assistance in that the defendant boy in that case was supposed to be using a pipe but went on to use it in a manner that was reasonably foreseeable by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It is clear that Carson did not turn his mind to anything in particular beyond playing a prank on his friend, Ben. He certainly did not turn his mind to the risk involved in interfering with the sprinkler head. The question is whether, viewed objectively, he should have: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xml:space="preserve"> at para. 23. The answer to that question here is conclusively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am satisfied that, if he had turned his mind to the matter, Carson would have realized that it was reckless to interfere with the sprinkler head and that it was reasonably foreseeable that he might interfere with it to the point of breaking or damaging it. While he did not break or damage it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he should reasonably have foreseen in a general way that his interference with the sprinkler head could somehow cause it to "go off" with the obvious consequences, even known to him, that water would spray.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that Carson did not meet the standard of care expected from a child of like age, intelligence and experience and that he was negligent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Was the School District contributorily negligent</w:t>
      </w:r>
      <w:r>
        <w:rPr>
          <w:rFonts w:ascii="arial" w:eastAsia="arial" w:hAnsi="arial" w:cs="arial"/>
          <w:b/>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If by the fault of 2 or more persons damage or loss is caused to one or more of them, the liability to make good the damage or loss is in proportion to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As the court stated in </w:t>
      </w:r>
      <w:r>
        <w:rPr>
          <w:rFonts w:ascii="arial" w:eastAsia="arial" w:hAnsi="arial" w:cs="arial"/>
          <w:i/>
          <w:color w:val="000000"/>
          <w:sz w:val="20"/>
          <w:lang w:val="en-US" w:eastAsia="en-US" w:bidi="ar-SA"/>
        </w:rPr>
        <w:t>Marlin Investments Inc. v. Moldovan (sub nom Brandt v. Moldovan)</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2014 BCCA 364</w:t>
        </w:r>
      </w:hyperlink>
      <w:r>
        <w:rPr>
          <w:rFonts w:ascii="arial" w:eastAsia="arial" w:hAnsi="arial" w:cs="arial"/>
          <w:color w:val="000000"/>
          <w:sz w:val="20"/>
          <w:lang w:val="en-US" w:eastAsia="en-US" w:bidi="ar-SA"/>
        </w:rPr>
        <w:t xml:space="preserve"> at paras. 24-28, the issue is not to assess degrees of causation, but rather assess degrees of fault and whether the other party failed to take reasonable care of its own interests. At para. 26, the court cited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at 228-230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that the apportionment must be made on the basis of "</w:t>
      </w:r>
      <w:r>
        <w:rPr>
          <w:rFonts w:ascii="arial" w:eastAsia="arial" w:hAnsi="arial" w:cs="arial"/>
          <w:i/>
          <w:color w:val="000000"/>
          <w:sz w:val="20"/>
          <w:lang w:val="en-US" w:eastAsia="en-US" w:bidi="ar-SA"/>
        </w:rPr>
        <w:t>the degree</w:t>
      </w:r>
      <w:r>
        <w:rPr>
          <w:rFonts w:ascii="arial" w:eastAsia="arial" w:hAnsi="arial" w:cs="arial"/>
          <w:color w:val="000000"/>
          <w:sz w:val="20"/>
          <w:lang w:val="en-US" w:eastAsia="en-US" w:bidi="ar-SA"/>
        </w:rPr>
        <w:t xml:space="preserve"> to which each person was </w:t>
      </w:r>
      <w:r>
        <w:rPr>
          <w:rFonts w:ascii="arial" w:eastAsia="arial" w:hAnsi="arial" w:cs="arial"/>
          <w:i/>
          <w:color w:val="000000"/>
          <w:sz w:val="20"/>
          <w:lang w:val="en-US" w:eastAsia="en-US" w:bidi="ar-SA"/>
        </w:rPr>
        <w:t>at fault</w:t>
      </w:r>
      <w:r>
        <w:rPr>
          <w:rFonts w:ascii="arial" w:eastAsia="arial" w:hAnsi="arial" w:cs="arial"/>
          <w:color w:val="000000"/>
          <w:sz w:val="20"/>
          <w:lang w:val="en-US" w:eastAsia="en-US" w:bidi="ar-SA"/>
        </w:rPr>
        <w:t xml:space="preserve">". It does not say that the apportionment should be on the basis of the degree to which each person's fault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the damage. So we are not assessing degrees of causation, we are assessing degrees of fault. In this context, "fault" means blameworthiness. So it is a gauge of the amount by which each proximate and effective causative agent fell short of the standard of care that was required of that person in all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apportionment of fault there must be an assessment of the degree of the risk created by each of the parties, including a consideration of the effect and potential effect of occurrences within the risk, and including any increment in the risk brought about by their conduct after the initial risk was created. The fault should then be apportioned on the basis of the nature and extent of the departure from the respective standards of care of each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parties agree that if Carson and the Deans are liable or "at fault" under s. 10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then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arise and, if so, may apply to reduce any liability. The onus lies on the Deans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Deans assert that a finding of 50%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made against the School District based on three allegations: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School District should have installed protection for the sprinkler head;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School District should have trained the students not to touch the sprinkler head;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Rogers, the lunch supervisor, should have more closely supervised Carson and, by doing so, she would have prevented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Thompson, the principal, was examined for discovery on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the first issue relating to sprinkler head protection, the Deans presented evidence that they say shows that the sprinkler heads were low and open to interference by students, in particular, mischievous and tall boys such as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sprinkler head was attached to the ceiling which was eight feet tall. The head itself pointed down about four and one-half inches, but the part which allowed Carson to hook the padlock onto it was about three to four inches from the ceiling. Carson indicates that now he is almost able to touch the sprinkler head with his arm outstretched, although he would have been about two and one-half inches shorter in January 2012. Notwithstanding, whether now or in January 2012, Carson is not able to reach it from a standing position. In 2012, just as now, he would have to jump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are locations in the school where sprinklers are physically protected. These are in "active spaces" as described by Mr. Thompson, being the gymnasium or other areas where objects such as a ball might hit them. Mr. Thompson was also aware of protection for sprinkler heads where the sprinkler head was "exceedingly low", although there were no such sprinkler heads at Wellington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Thompson gave what I considered to be fairly uncontroversial evidence concerning his expectations of the behaviour of his students and 14-year-old boys in particular. He understood that students could misbehave and also cause damage to school property, whether intentionally or not. He also understood that 14-year-old boys display a wide range of levels of maturity and that they often engage in horseplay.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inference that the Deans ask this Court to make from this evidence is that the sprinkler head was low and that the School District was asking for trouble in not reasonably anticipating problems that might be caused by mischievous behaviour by taller students, such as Carson, and not taking care to protect the sprinkler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However, as argued by the School District, this evidence is "thin" in terms of establishing that the School District failed to take proper care to safeguard its property. It appears to be well-taken that the school was decades old and the height of its ceiling would have been established some time ago. Further, there was no evidence as to the requirements of the fire or building codes that would no doubt have applied in terms of what sprinkler system was mandated. Nor was there any evidence as to what type of guards or protection might have been available to the School District to put on the sprinkler system or even whether such guards or protection would have prevented Carson from hooking the padlock on the sprinkler head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Finally, there was no evidence that interference with the sprinkler heads on the ceiling by students was a continuing, or even occasional, problem that required the school to address it. Mr. Thompson was not aware of any other incident at Wellington School where a sprinkler head had been set off by a student. It was later confirmed that such an incident took place at Woodlands School which was believed to be as a result of a student accidentally setting it off. The lack of details concerning that incident does not provide any basis upon to conclude that the school should have been concerned by this incident and taken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conclude that the Deans have failed to prove that the School District was negligent in failing to install protection on the sprinkler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the second issue relating to training, Mr. Thompson said that he had not received any training on the sprinkler system nor was he aware that teachers or educational assistants, such as Ms. Rogers, obtained such training. Nor did the students get any such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This issue is easily addressed by the evidence here that Carson knew that he was not supposed to be interfering with the sprinkler head and that if he had turned his mind to it, he would not have done so. In other words, the School District did not need to imbue the students, or at least Carson, with knowledge as to the workings of the sprinkler system and the potential dangers or risks because he already knew that he should not be playing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third issue is directed at the quality of the supervision by Ms. Rogers. The Deans argue that Ms. Rogers should have recognized that Carson was not making typical use of the padlock and that she should have taken steps to confiscate it from Carson. Instead, they say Ms. Rogers simply sent Carson on 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Rogers was the lunch supervisor and was charged with supervising the children in A wing, a particular section of the school. In accordance with Mr. Thompson's expectations, Ms. Rogers would have been circulating throughout the upper and lower level of A wing to ensure the "safe and orderly conduct of students" as part of her duties. Ms. Rogers gave no evidence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No authorities were cited to me in support of the contention that this level of supervision by the school was inadequate in the circumstances. Some assistance is found in the reasoning of the court in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xml:space="preserve"> where there were allegations that the school had failed to provide adequate supervision of the recess play area where the push and fall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As to the standard of care that applied to the school in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Schultes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It is clear that the standard of care applicable to Southridge is that of a careful and prudent parent, which varies according to a variety of factors, including the number and age of the students involved and the activity that they are engaged in: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at pp. 31-32.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court addressed allegations of inadequate overall supervision by the school and also the supervision of Ms. Bennett, the person supervising recess that day: see paras. 93-109. It is the latter allegation that has relevance here since the Deans contend that Ms. Rogers failed in her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Again, the evidence on this issue is thin, particularly without the testimony of Ms. Rogers in terms of the circumstances that day in A wing and her interaction with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general principle is that constant supervision is not normally required and the level of supervision will be, amongst other relevant factors, guided by the number and ages of the children, the areas in which they are being supervised and the types of activities the children are engaged in: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xml:space="preserve"> at paras. 67, 84-85.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As with Ms. Bennett in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xml:space="preserve">, there is no evidence that Ms. Rogers saw the incident. The conclusion of the court in </w:t>
      </w:r>
      <w:r>
        <w:rPr>
          <w:rFonts w:ascii="arial" w:eastAsia="arial" w:hAnsi="arial" w:cs="arial"/>
          <w:i/>
          <w:color w:val="000000"/>
          <w:sz w:val="20"/>
          <w:lang w:val="en-US" w:eastAsia="en-US" w:bidi="ar-SA"/>
        </w:rPr>
        <w:t>Gu</w:t>
      </w:r>
      <w:r>
        <w:rPr>
          <w:rFonts w:ascii="arial" w:eastAsia="arial" w:hAnsi="arial" w:cs="arial"/>
          <w:color w:val="000000"/>
          <w:sz w:val="20"/>
          <w:lang w:val="en-US" w:eastAsia="en-US" w:bidi="ar-SA"/>
        </w:rPr>
        <w:t xml:space="preserve"> was that neither the school nor Ms. Bennett needed to constantly supervise students to deter bad behaviour: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Moreover, while the evidence established that the immediate presence of a supervisor acts as a deterrent to rough play, I have already emphasized that, even under the proper implementation of Southridge's single-supervisor system, there would have been periods in which the supervisor was not on the turf field or not watching, in which Liam could easily have acted out in this manner. </w:t>
      </w:r>
      <w:r>
        <w:rPr>
          <w:rFonts w:ascii="arial" w:eastAsia="arial" w:hAnsi="arial" w:cs="arial"/>
          <w:color w:val="000000"/>
          <w:sz w:val="20"/>
          <w:u w:val="single"/>
          <w:lang w:val="en-US" w:eastAsia="en-US" w:bidi="ar-SA"/>
        </w:rPr>
        <w:t>Put another way, it is not a component of a reasonable regime of supervision or the proper discharge of Ms. Bennett's responsibilities that all students are constantly deterred from bad behavior by the immediate presence of a supervisor at all times. That would be more than the law requires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Similarly here, there is no suggestion that Ms. Rogers knew anything save that Carson had misbehaved by placing the padlock on the metal bar, which he had removed on her instructions, and that he then moved on. There is no suggestion that Ms. Rogers either knew or should reasonably have suspected that Carson would move on to more bold actions in relation to his prank on Ben. For that matter, there is no evidence that she even knew that Carson was playing a prank with Ben's padlock and that Carson's plan was to put the lock somewhere else to cause him grief. Finally, there is no evidence other than that Carson was a normal teenager; there was nothing to suggest that he was a "bad apple" which might have caused Ms. Rogers to suspect that he was up to no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law does not require constant supervision of 14-year-old students by the school. There is no basis upon which the School District can be faulted for the failure of Ms. Rogers to anticipate this very unusual behaviour by a student and follow Carson up to the upper level of A wing to prevent what occurred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Deans have not proven that the School District was negligent. Given my conclusion on this point, it is not necessary to address the last issue of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my view, the School District has proven its case in terms of the applicability of s. 10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to the circumstances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am sure that this is a very unfortunate result for the Dean family and perhaps it will be for other families in the future. This was clearly the result of a young boy misbehaving and thinking that the only grief to come of it would be to Ben and perhaps the janitor in removing the padlock. Obviously, more dire consequences followed. However, if there is to be any change to this provision in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that is a matter for the legislature, not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action is allowed and judgment is granted against all defendants in the amount of $48,630.47, plus court order interest and costs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8"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61"/>
          <w:headerReference w:type="default" r:id="rId1062"/>
          <w:footerReference w:type="even" r:id="rId1063"/>
          <w:footerReference w:type="default" r:id="rId1064"/>
          <w:headerReference w:type="first" r:id="rId1065"/>
          <w:footerReference w:type="first" r:id="rId10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7" w:history="1">
        <w:r>
          <w:rPr>
            <w:rFonts w:ascii="arial" w:eastAsia="arial" w:hAnsi="arial" w:cs="arial"/>
            <w:b/>
            <w:bCs/>
            <w:i/>
            <w:color w:val="0077CC"/>
            <w:kern w:val="32"/>
            <w:sz w:val="28"/>
            <w:szCs w:val="32"/>
            <w:u w:val="single"/>
            <w:shd w:val="clear" w:color="auto" w:fill="FFFFFF"/>
            <w:lang w:val="en-US" w:eastAsia="en-US" w:bidi="ar-SA"/>
          </w:rPr>
          <w:t>Strata Plan LMS 2643 v. Harold Developments Ltd., [2007] B.C.J. No. 1639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L052627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1639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6 W.W.R. 557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1095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62 C.L.R. (3d) 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75 B.C.L.R. (4th) 161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160 A.C.W.S. (3d) 249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1690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Section 1 of the Owners, Strata Plan LMS 2643, Plaintiff, and Harold Developments Ltd., James Kwan, Yvonne Kwan, William Kwan, and others,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9"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2" w:name="Keywords_35"/>
      <w:bookmarkEnd w:id="242"/>
      <w:r>
        <w:rPr>
          <w:rFonts w:ascii="arial" w:eastAsia="arial" w:hAnsi="arial" w:cs="arial"/>
          <w:b/>
          <w:color w:val="000000"/>
          <w:sz w:val="20"/>
          <w:lang w:val="en-US" w:eastAsia="en-US" w:bidi="ar-SA"/>
        </w:rPr>
        <w:t xml:space="preserve">Civil procedure — Pleadings — Amendment of — Statement of claim — Adding new cause of action — Application by the plaintiff to amend its statement of claim to provide particulars of its claim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a duty to warn in an action against owners of a construction company allowed — It was not plain and obvious that the amended statement of claim did not disclose a reasonable cause of action as the defendants contended — The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sufficiently related to the claim of a duty to warn that it was a permissible pleading.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3" w:name="Case Summary_35"/>
            <w:bookmarkEnd w:id="2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Section 1 of the Owners, Strata Plan LMS 2643 ("2643"), which sought damages for alleged defective construction of a condominium, to amend its statement of claim to provide particulars of its claim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duty to warn against James Kwan and Yvonne Kwan, who were the sole directors of Harold Developments, the contractor which provided labour and materials in respect of the design and construction of the condominium -- The evidence shows that at one point, the Kwans owned 43 of the 106 condominium units -- The Kwans had earlier filed an application to strike out the existing pleadings against them in the original statement of claim on the ground that they disclosed no reasonable cause of action -- They also contended that there was no reasonable cause of action disclosed by the further proposed amendments that 2643 sought to make to the statement of claim -- The Kwans claimed that in order to establish a cause of action against an employee or director of a corporation, 2643 had to show that the individual committed a tortious act which demonstrated an identity or interest that was separate from that of the company -- 2643 countered that the amendments ought to be allowed because it was not plain and obvious that there could not be personal liability for employees or directors of a company unless the alleged actions were tortious and exhibited a separate identity -- It submitted that the law in this area was unsettled and, as such, it was not plain and obvious that the claim that was proposed by the amendments could not succeed, and argued that the amended claim should go to trial where the legal issue could be determined, not in a vacuum, but in a complete factual setting -- HELD: Application granted, and the amendments allowed -- It was not plain and obvious that the amended statement of claim did not disclose a reasonable cause of action --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sufficiently related to the claim of a duty to warn that it was a permissible pleading under Rule 20(3) -- The claim in the writ of summons was not simply a breach of a duty to warn of construction deficiencies, which were defined in the writ of summons as defects in the workmanship, materials and design; the writ also alleged, although not initially against the Kwans,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duty of care -- The statement of claim then extended the breach of duty of care claim to the individual Kwans, and alleged that the Kwans' breach of duty --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the statement of claim was therefore a permissible extension of the writ.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4" w:name="Legislation Cited_27"/>
      <w:bookmarkEnd w:id="2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0"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Alberta Rules of Court, Rule 20(3)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5" w:name="Counsel_35"/>
      <w:bookmarkEnd w:id="2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1"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J.G. Mendes and P.G. Mendes.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Harold Developments Ltd., James Kwan, and Yvonne Kwan: T. Yu.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6" w:name="Judgment_34"/>
      <w:bookmarkEnd w:id="246"/>
      <w:r>
        <w:pict>
          <v:line id="_x0000_s1202" style="position:absolute;z-index:2518476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July 30, 2007; the change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7" w:name="SIGURDSON J."/>
            <w:bookmarkEnd w:id="247"/>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Section 1 of the Owners, Strata Plan LMS 2643, seeks damages for the alleged defective construction of a condominium called "Lighthouse Place". This claim involves what has become known as a leaky condo.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application, the plaintiff seeks to amend its statement of claim to provide particulars of its claim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duty to warn against James Kwan and Yvonne Kwan, who are the sole directors of Harold Developments Ltd., the contractor which provided labour and materials in respect of the design and construction of the condominium. The evidence shows that at one point, James Kwan and Yvonne Kwan owned 43 of the 106 condominium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James Kwan and Yvonne Kwan, had earlier filed an application to strike out the existing pleadings against them in the original statement of claim on the ground that they disclosed no reasonable cause of action. They also take the position that there is no reasonable cause of action disclosed by the further proposed amendments that the plaintiff seeks to make to the statement of claim. They also assert that the proposed amendments should not be allowed because the claim is statute-barred by reason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say that in order to establish a cause of action against an employee or director of a corporation, a plaintiff must show that the individual committed a tortious act which demonstrated an identity or interest that was separate from that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says that the amendments ought to be allowed because it is not plain and obvious that there cannot be personal liability for employees or directors of a company unless the alleged actions are tortious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exhibit a separate identity. The plaintiff submits that the law in this area is unsettled and, as such, it is not plain and obvious that the claim that is proposed by the amendments cannot succeed, and argues that the amended claim should go to trial where the legal issue can be determined, not in a vacuum, but in a complete factual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Moreover, the plaintiff says that the proposed amendments are not out of time, as they simply particularize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already appears in the statement of claim. The plaintiff says that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statement of claim was simply an alteration, modification, or extension of the claim against the Kwans in the writ issued on November 2, 2005 and was permitted under Rule 20(3). Even if the proposed amendments allege a cause of action that might be out of time, which the plaintiff disputes, the plaintiff says that the joinder of a cause of action outside the limitation period should be permitted and the limitation period is simply one factor to be considered in deciding whether to allow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Let me set out the pleadings from the initial writ, which was issued on November 2, 2005; the statement of claim of March 13, 2006; and further proposed amended statement of claim attached to the notice of motion dated October 27, 2006. Further proposed revisions to the statement of claim were described in the plaintiff's March 15, 2007 outline.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writ of summons names a number of defendants including the Kwans. Insofar as the Kwans are concerned, the writ alleges a breach of a duty to warn. The endorsement in the writ as it relates to the Kwans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and the Owners claim general damages, special damages, interest and costs against the Defendants as a result of defects in the workmanship, materials and design of the strata lots, common property, common facilities, and other assets of the Strata Corporation (the "Construction Deficiencies") comprising the condominium building located at 5860 Dover Crescent, Richmond, British Columbia and known as "Lighthouse Place" (the "Condominium").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Construction Deficiencies were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following Defendants, who breached their duty of care to the Plaintiff and Owners: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number of individual defendants are mentioned, but they do not include the Kwans]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of the Defendants breached its duty to the Plaintiff and Owners to warn of the Construction Deficiencies.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Disclosure Statement contains material false statements for which Harold Developments Ltd., James Kwan, Yvonne Kwan and William Kwan are liable under section 75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and section 22 of the </w:t>
      </w:r>
      <w:r>
        <w:rPr>
          <w:rFonts w:ascii="arial" w:eastAsia="arial" w:hAnsi="arial" w:cs="arial"/>
          <w:i/>
          <w:color w:val="000000"/>
          <w:sz w:val="20"/>
          <w:lang w:val="en-US" w:eastAsia="en-US" w:bidi="ar-SA"/>
        </w:rPr>
        <w:t>Real Estate Development Marketing Act</w:t>
      </w:r>
      <w:r>
        <w:rPr>
          <w:rFonts w:ascii="arial" w:eastAsia="arial" w:hAnsi="arial" w:cs="arial"/>
          <w:color w:val="000000"/>
          <w:sz w:val="20"/>
          <w:lang w:val="en-US" w:eastAsia="en-US" w:bidi="ar-SA"/>
        </w:rPr>
        <w:t>, as amended, and at common law.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and the Owners have suffered and continue to suffer loss, damage and resultant damage as a result of the Construction Deficiencies and the aforementioned breaches of contract, breaches of duty of care, breaches of duty to warn and material false statements. This loss, damage and resultant damage includes:</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investigating and repairing the Construction Deficiencies;</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investigating and repairing resultant damage to the strata lots, common property, common facilities and other assets of the Plaintiff and the Owners;</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depreciation in the market value of the strata lots, common property, common facilities and other assets of the Plaintiff and the Owners; and</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property management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statement of claim filed March 13, 2006 contained allegations against the individual defendants, the Kwans, extended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them and particularized the claim with respect to the disclosure obligation under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(which is not the subject of this application). It contained the following paragraphs: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Defendants owed the Strata Corporation and the Owners a duty of care to take all reasonable steps to ensure that the construction of the Condominium complied with the </w:t>
      </w:r>
      <w:r>
        <w:rPr>
          <w:rFonts w:ascii="arial" w:eastAsia="arial" w:hAnsi="arial" w:cs="arial"/>
          <w:i/>
          <w:color w:val="000000"/>
          <w:sz w:val="20"/>
          <w:lang w:val="en-US" w:eastAsia="en-US" w:bidi="ar-SA"/>
        </w:rPr>
        <w:t>British Columbia Building Code</w:t>
      </w:r>
      <w:r>
        <w:rPr>
          <w:rFonts w:ascii="arial" w:eastAsia="arial" w:hAnsi="arial" w:cs="arial"/>
          <w:color w:val="000000"/>
          <w:sz w:val="20"/>
          <w:lang w:val="en-US" w:eastAsia="en-US" w:bidi="ar-SA"/>
        </w:rPr>
        <w:t xml:space="preserve"> and the City's bylaws, that the Condominium was: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designed in accordance with prudent design principles;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built in a good and workmanlike manner in accordance with prudent construction practices;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built with suitable materials, and would be fit for its purpose, namely, habitation.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Defendants and each of them, owed the Strata Corporation and the Owners a duty to warn of the Construction Deficiencies.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breached the foregoing duties to the Strata Corporation and the Owners.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breaches of duty caused or contributed to the Construction Deficiencies, the Resultant Damage and the Dangerous Defects.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are jointly and severally liable for the loss and damage suffered by the Strata Corporation and the Owners, and the Strata Corporation specifically pleads and relies upon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and amendments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application to amend the statement of claim that is before me on this application contained the following proposed amendments as underlined below.</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Harold Developments </w:t>
      </w:r>
      <w:r>
        <w:rPr>
          <w:rFonts w:ascii="arial" w:eastAsia="arial" w:hAnsi="arial" w:cs="arial"/>
          <w:color w:val="000000"/>
          <w:sz w:val="20"/>
          <w:u w:val="single"/>
          <w:lang w:val="en-US" w:eastAsia="en-US" w:bidi="ar-SA"/>
        </w:rPr>
        <w:t>James Kwan, Yvonne Kwan and William Kwan were</w:t>
      </w:r>
      <w:r>
        <w:rPr>
          <w:rFonts w:ascii="arial" w:eastAsia="arial" w:hAnsi="arial" w:cs="arial"/>
          <w:color w:val="000000"/>
          <w:sz w:val="20"/>
          <w:lang w:val="en-US" w:eastAsia="en-US" w:bidi="ar-SA"/>
        </w:rPr>
        <w:t xml:space="preserve"> the </w:t>
      </w:r>
      <w:r>
        <w:rPr>
          <w:rFonts w:ascii="arial" w:eastAsia="arial" w:hAnsi="arial" w:cs="arial"/>
          <w:color w:val="000000"/>
          <w:sz w:val="20"/>
          <w:u w:val="single"/>
          <w:lang w:val="en-US" w:eastAsia="en-US" w:bidi="ar-SA"/>
        </w:rPr>
        <w:t>developer of the Condominium</w:t>
      </w:r>
      <w:r>
        <w:rPr>
          <w:rFonts w:ascii="arial" w:eastAsia="arial" w:hAnsi="arial" w:cs="arial"/>
          <w:color w:val="000000"/>
          <w:sz w:val="20"/>
          <w:lang w:val="en-US" w:eastAsia="en-US" w:bidi="ar-SA"/>
        </w:rPr>
        <w:t xml:space="preserve"> and a contractor that provided labour or materials in respect of the design and construction of the Condominium. James Kwan, Yvonne Kwan and William Kwan were at all material times directors and officers of Harold Developments.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Defendants </w:t>
      </w:r>
      <w:r>
        <w:rPr>
          <w:rFonts w:ascii="arial" w:eastAsia="arial" w:hAnsi="arial" w:cs="arial"/>
          <w:color w:val="000000"/>
          <w:sz w:val="20"/>
          <w:u w:val="single"/>
          <w:lang w:val="en-US" w:eastAsia="en-US" w:bidi="ar-SA"/>
        </w:rPr>
        <w:t>and each of them</w:t>
      </w:r>
      <w:r>
        <w:rPr>
          <w:rFonts w:ascii="arial" w:eastAsia="arial" w:hAnsi="arial" w:cs="arial"/>
          <w:color w:val="000000"/>
          <w:sz w:val="20"/>
          <w:lang w:val="en-US" w:eastAsia="en-US" w:bidi="ar-SA"/>
        </w:rPr>
        <w:t xml:space="preserve"> owed the Strata Corporation and the Owners a duty of care to take all reasonable steps to ensure that the construction of the Condominium complied with the </w:t>
      </w:r>
      <w:r>
        <w:rPr>
          <w:rFonts w:ascii="arial" w:eastAsia="arial" w:hAnsi="arial" w:cs="arial"/>
          <w:i/>
          <w:color w:val="000000"/>
          <w:sz w:val="20"/>
          <w:lang w:val="en-US" w:eastAsia="en-US" w:bidi="ar-SA"/>
        </w:rPr>
        <w:t>British Columbia Building Code</w:t>
      </w:r>
      <w:r>
        <w:rPr>
          <w:rFonts w:ascii="arial" w:eastAsia="arial" w:hAnsi="arial" w:cs="arial"/>
          <w:color w:val="000000"/>
          <w:sz w:val="20"/>
          <w:lang w:val="en-US" w:eastAsia="en-US" w:bidi="ar-SA"/>
        </w:rPr>
        <w:t xml:space="preserve"> and the City's bylaws, that the Condominium was: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designed in accordance with prudent design principles;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built in a good and workmanlike manner in accordance with prudent construction practices; and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built with suitable materials, and would be fit for its purpose, namely, habitation.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Harold Developments </w:t>
      </w:r>
      <w:r>
        <w:rPr>
          <w:rFonts w:ascii="arial" w:eastAsia="arial" w:hAnsi="arial" w:cs="arial"/>
          <w:color w:val="000000"/>
          <w:sz w:val="20"/>
          <w:u w:val="single"/>
          <w:lang w:val="en-US" w:eastAsia="en-US" w:bidi="ar-SA"/>
        </w:rPr>
        <w:t>as the developer and builder of the Condominium, and James Kwan, Yvonne Kwan and William Kwan as the principals and directing minds of Harold Developments</w:t>
      </w:r>
      <w:r>
        <w:rPr>
          <w:rFonts w:ascii="arial" w:eastAsia="arial" w:hAnsi="arial" w:cs="arial"/>
          <w:color w:val="000000"/>
          <w:sz w:val="20"/>
          <w:lang w:val="en-US" w:eastAsia="en-US" w:bidi="ar-SA"/>
        </w:rPr>
        <w:t xml:space="preserve"> further owed the Strata Corporation and the Owners a duty of care to use all due care, skill, diligence and competence:</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to select consultants, contractors and suppliers during the design and construction of Condominium that were qualified and experienced in multi-family residential construction</w:t>
      </w:r>
      <w:r>
        <w:rPr>
          <w:rFonts w:ascii="arial" w:eastAsia="arial" w:hAnsi="arial" w:cs="arial"/>
          <w:color w:val="000000"/>
          <w:sz w:val="20"/>
          <w:lang w:val="en-US" w:eastAsia="en-US" w:bidi="ar-SA"/>
        </w:rPr>
        <w: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to ensure the design of the Condominium was not defective and complied with all specifications, industry standards, building codes and statutory requirements including the </w:t>
      </w:r>
      <w:r>
        <w:rPr>
          <w:rFonts w:ascii="arial" w:eastAsia="arial" w:hAnsi="arial" w:cs="arial"/>
          <w:i/>
          <w:color w:val="000000"/>
          <w:sz w:val="20"/>
          <w:u w:val="single"/>
          <w:lang w:val="en-US" w:eastAsia="en-US" w:bidi="ar-SA"/>
        </w:rPr>
        <w:t>British Columbia Building Code</w:t>
      </w:r>
      <w:r>
        <w:rPr>
          <w:rFonts w:ascii="arial" w:eastAsia="arial" w:hAnsi="arial" w:cs="arial"/>
          <w:color w:val="000000"/>
          <w:sz w:val="20"/>
          <w:u w:val="single"/>
          <w:lang w:val="en-US" w:eastAsia="en-US" w:bidi="ar-SA"/>
        </w:rPr>
        <w:t xml:space="preserve"> and the City's bylaws</w:t>
      </w:r>
      <w:r>
        <w:rPr>
          <w:rFonts w:ascii="arial" w:eastAsia="arial" w:hAnsi="arial" w:cs="arial"/>
          <w:color w:val="000000"/>
          <w:sz w:val="20"/>
          <w:lang w:val="en-US" w:eastAsia="en-US" w:bidi="ar-SA"/>
        </w:rPr>
        <w: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ensure the work and materials of contractors, suppliers, consultants and workers under its direction or control </w:t>
      </w:r>
      <w:r>
        <w:rPr>
          <w:rFonts w:ascii="arial" w:eastAsia="arial" w:hAnsi="arial" w:cs="arial"/>
          <w:color w:val="000000"/>
          <w:sz w:val="20"/>
          <w:u w:val="single"/>
          <w:lang w:val="en-US" w:eastAsia="en-US" w:bidi="ar-SA"/>
        </w:rPr>
        <w:t>was not defective and</w:t>
      </w:r>
      <w:r>
        <w:rPr>
          <w:rFonts w:ascii="arial" w:eastAsia="arial" w:hAnsi="arial" w:cs="arial"/>
          <w:color w:val="000000"/>
          <w:sz w:val="20"/>
          <w:lang w:val="en-US" w:eastAsia="en-US" w:bidi="ar-SA"/>
        </w:rPr>
        <w:t xml:space="preserve"> complied with all specifications, industry standards, building codes and statutory requirements including the </w:t>
      </w:r>
      <w:r>
        <w:rPr>
          <w:rFonts w:ascii="arial" w:eastAsia="arial" w:hAnsi="arial" w:cs="arial"/>
          <w:i/>
          <w:color w:val="000000"/>
          <w:sz w:val="20"/>
          <w:lang w:val="en-US" w:eastAsia="en-US" w:bidi="ar-SA"/>
        </w:rPr>
        <w:t>British Columbia Building Code</w:t>
      </w:r>
      <w:r>
        <w:rPr>
          <w:rFonts w:ascii="arial" w:eastAsia="arial" w:hAnsi="arial" w:cs="arial"/>
          <w:color w:val="000000"/>
          <w:sz w:val="20"/>
          <w:lang w:val="en-US" w:eastAsia="en-US" w:bidi="ar-SA"/>
        </w:rPr>
        <w:t xml:space="preserve"> and the City's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929"/>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to ensure the Condominium would be fit for its intended use of habitation;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to ensure the Condominium would not pose a risk to the health and safety of its occupants.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or in the alternative, the Defendants </w:t>
      </w:r>
      <w:r>
        <w:rPr>
          <w:rFonts w:ascii="arial" w:eastAsia="arial" w:hAnsi="arial" w:cs="arial"/>
          <w:color w:val="000000"/>
          <w:sz w:val="20"/>
          <w:u w:val="single"/>
          <w:lang w:val="en-US" w:eastAsia="en-US" w:bidi="ar-SA"/>
        </w:rPr>
        <w:t>and each of them</w:t>
      </w:r>
      <w:r>
        <w:rPr>
          <w:rFonts w:ascii="arial" w:eastAsia="arial" w:hAnsi="arial" w:cs="arial"/>
          <w:color w:val="000000"/>
          <w:sz w:val="20"/>
          <w:lang w:val="en-US" w:eastAsia="en-US" w:bidi="ar-SA"/>
        </w:rPr>
        <w:t xml:space="preserve"> owed the Strata Corporation and the Owners a duty to warn of the Construction Deficiencies.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w:t>
      </w:r>
      <w:r>
        <w:rPr>
          <w:rFonts w:ascii="arial" w:eastAsia="arial" w:hAnsi="arial" w:cs="arial"/>
          <w:color w:val="000000"/>
          <w:sz w:val="20"/>
          <w:u w:val="single"/>
          <w:lang w:val="en-US" w:eastAsia="en-US" w:bidi="ar-SA"/>
        </w:rPr>
        <w:t>and each of them</w:t>
      </w:r>
      <w:r>
        <w:rPr>
          <w:rFonts w:ascii="arial" w:eastAsia="arial" w:hAnsi="arial" w:cs="arial"/>
          <w:color w:val="000000"/>
          <w:sz w:val="20"/>
          <w:lang w:val="en-US" w:eastAsia="en-US" w:bidi="ar-SA"/>
        </w:rPr>
        <w:t xml:space="preserve"> breached the foregoing duties to the Strata Corporation and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7"/>
        <w:gridCol w:w="1029"/>
        <w:gridCol w:w="237"/>
        <w:gridCol w:w="7924"/>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75.1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James Kwan, Yvonne Kwan and William Kwan breached the duty of care owed to the Strata Corporation and the Owners by failing to exercise the standard of care required of a reasonably prudent person in the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failing to select consultants, contractors and suppliers during the design and construction of Condominium that were qualified and experienced in multi-family residential construction;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failing to ensure that the design of the Condominium was not defective and complied with all specifications, industry standards, building codes and statutory requirements including the </w:t>
      </w:r>
      <w:r>
        <w:rPr>
          <w:rFonts w:ascii="arial" w:eastAsia="arial" w:hAnsi="arial" w:cs="arial"/>
          <w:i/>
          <w:color w:val="000000"/>
          <w:sz w:val="20"/>
          <w:u w:val="single"/>
          <w:lang w:val="en-US" w:eastAsia="en-US" w:bidi="ar-SA"/>
        </w:rPr>
        <w:t>British Columbia Building Code</w:t>
      </w:r>
      <w:r>
        <w:rPr>
          <w:rFonts w:ascii="arial" w:eastAsia="arial" w:hAnsi="arial" w:cs="arial"/>
          <w:color w:val="000000"/>
          <w:sz w:val="20"/>
          <w:u w:val="single"/>
          <w:lang w:val="en-US" w:eastAsia="en-US" w:bidi="ar-SA"/>
        </w:rPr>
        <w:t xml:space="preserve"> and the City's bylaws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failing to ensure the work and materials of contractors, suppliers, consultants and workers under its direction or control was not defective and complied with all specifications, industry standards, building codes and statutory requirements including the </w:t>
      </w:r>
      <w:r>
        <w:rPr>
          <w:rFonts w:ascii="arial" w:eastAsia="arial" w:hAnsi="arial" w:cs="arial"/>
          <w:i/>
          <w:color w:val="000000"/>
          <w:sz w:val="20"/>
          <w:u w:val="single"/>
          <w:lang w:val="en-US" w:eastAsia="en-US" w:bidi="ar-SA"/>
        </w:rPr>
        <w:t>British Columbia Building Code</w:t>
      </w:r>
      <w:r>
        <w:rPr>
          <w:rFonts w:ascii="arial" w:eastAsia="arial" w:hAnsi="arial" w:cs="arial"/>
          <w:color w:val="000000"/>
          <w:sz w:val="20"/>
          <w:u w:val="single"/>
          <w:lang w:val="en-US" w:eastAsia="en-US" w:bidi="ar-SA"/>
        </w:rPr>
        <w:t xml:space="preserve"> and the City's bylaws;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failing to ensure that the Condominium would be fit for its intended use of habitation; and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failing to ensure that the Condominium would not pose a risk to the health and safety of its occupants.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625"/>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76A.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Defendants' breaches of duty caused or contributed to the Construction Deficiencies, the Resultant Damage and the Dangerous Defects. In particular: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Harold Developments' </w:t>
      </w:r>
      <w:r>
        <w:rPr>
          <w:rFonts w:ascii="arial" w:eastAsia="arial" w:hAnsi="arial" w:cs="arial"/>
          <w:color w:val="000000"/>
          <w:sz w:val="20"/>
          <w:u w:val="single"/>
          <w:lang w:val="en-US" w:eastAsia="en-US" w:bidi="ar-SA"/>
        </w:rPr>
        <w:t>James Kwan, Yvonne Kwan and William Kwan</w:t>
      </w:r>
      <w:r>
        <w:rPr>
          <w:rFonts w:ascii="arial" w:eastAsia="arial" w:hAnsi="arial" w:cs="arial"/>
          <w:color w:val="000000"/>
          <w:sz w:val="20"/>
          <w:lang w:val="en-US" w:eastAsia="en-US" w:bidi="ar-SA"/>
        </w:rPr>
        <w:t xml:space="preserve"> breach of duty caused or contributed to the Construction Deficiencies set out in subparagraphs 45(a), 45(b), and 45(c)(i) to (xvii);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are jointly and severally liable for the loss and damage suffered by the Strata Corporation and the Owners, and the Strata Corporation specifically pleads and relies upon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and amendments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case is set for trial in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summary and in general terms, the writ of summons contained a claim against the individual defendant Kwans of a duty to warn of construction deficiencies. The statement of claim contained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duty to warn against the defendant Kwans. The proposed amended statement of claim, the subject of this application, contains particulars of the defendant Kwans' alleged duty of care and breach of the alleged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(1996), 21 B.C.L.R. (3d) 145</w:t>
        </w:r>
      </w:hyperlink>
      <w:r>
        <w:rPr>
          <w:rFonts w:ascii="arial" w:eastAsia="arial" w:hAnsi="arial" w:cs="arial"/>
          <w:color w:val="000000"/>
          <w:sz w:val="20"/>
          <w:lang w:val="en-US" w:eastAsia="en-US" w:bidi="ar-SA"/>
        </w:rPr>
        <w:t xml:space="preserve"> (C.A.), Rowles J.A. said at paragraph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24(1) of the Rules of Court in British Columbia allows a party to amend an originating process or pleading. Amendments are allowed unless prejudice can be demonstrated by the opposite party or the amendment will be useless. The rationale for allowing amendments is to enable the real issues to be determined. The practice followed in civil matters when amendments are sought fulfils the fundamental objective of the civil rules which is to ensure the just, speedy and inexpensive determination of every proceeding on the merits. See McLachlin and Taylor, British Columbia Practice (2nd Ed.) pp. 24-1 to 24-2-10, and the decision of this Court in Chavez v. Sundance Cruises Corp. </w:t>
      </w:r>
      <w:hyperlink r:id="rId1070" w:history="1">
        <w:r>
          <w:rPr>
            <w:rFonts w:ascii="arial" w:eastAsia="arial" w:hAnsi="arial" w:cs="arial"/>
            <w:i/>
            <w:color w:val="0077CC"/>
            <w:sz w:val="20"/>
            <w:u w:val="single"/>
            <w:shd w:val="clear" w:color="auto" w:fill="FFFFFF"/>
            <w:lang w:val="en-US" w:eastAsia="en-US" w:bidi="ar-SA"/>
          </w:rPr>
          <w:t>(1993), 15 C.P.C. (3d) 305</w:t>
        </w:r>
      </w:hyperlink>
      <w:r>
        <w:rPr>
          <w:rFonts w:ascii="arial" w:eastAsia="arial" w:hAnsi="arial" w:cs="arial"/>
          <w:color w:val="000000"/>
          <w:sz w:val="20"/>
          <w:lang w:val="en-US" w:eastAsia="en-US" w:bidi="ar-SA"/>
        </w:rPr>
        <w:t>, 309-10.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An amendment will be refused if it is plain and obvious as a matter of law or fact that the amendment does not disclose a cause of action: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If there is any doubt, it should be resolved in favour of permitting the pleadings to stand: </w:t>
      </w:r>
      <w:r>
        <w:rPr>
          <w:rFonts w:ascii="arial" w:eastAsia="arial" w:hAnsi="arial" w:cs="arial"/>
          <w:b/>
          <w:i/>
          <w:color w:val="000000"/>
          <w:sz w:val="20"/>
          <w:lang w:val="en-US" w:eastAsia="en-US" w:bidi="ar-SA"/>
        </w:rPr>
        <w:t>McGauley v. British Columbia</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(1989), 39 B.C.L.R. (2d) 223</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at paragraph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Carley Estate v. Allied Signal Inc.</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(1997), 35 B.C.L.R. (3d) 54</w:t>
        </w:r>
      </w:hyperlink>
      <w:r>
        <w:rPr>
          <w:rFonts w:ascii="arial" w:eastAsia="arial" w:hAnsi="arial" w:cs="arial"/>
          <w:color w:val="000000"/>
          <w:sz w:val="20"/>
          <w:lang w:val="en-US" w:eastAsia="en-US" w:bidi="ar-SA"/>
        </w:rPr>
        <w:t xml:space="preserve"> (C.A.) Lambert J.A. said at paragraph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test that is to be applied is summarized by Madam Justice McLachlin in </w:t>
      </w:r>
      <w:r>
        <w:rPr>
          <w:rFonts w:ascii="arial" w:eastAsia="arial" w:hAnsi="arial" w:cs="arial"/>
          <w:b/>
          <w:i/>
          <w:color w:val="000000"/>
          <w:sz w:val="20"/>
          <w:lang w:val="en-US" w:eastAsia="en-US" w:bidi="ar-SA"/>
        </w:rPr>
        <w:t>McNaughton v. Baker</w:t>
      </w:r>
      <w:hyperlink r:id="rId238"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 Madam Justice McLachlin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the courts will strike out a pleading or refuse an amendment on the ground that it discloses no reasonable cause of action or defence the case must be perfectly clear. In </w:t>
      </w:r>
      <w:r>
        <w:rPr>
          <w:rFonts w:ascii="arial" w:eastAsia="arial" w:hAnsi="arial" w:cs="arial"/>
          <w:b/>
          <w:i/>
          <w:color w:val="000000"/>
          <w:sz w:val="20"/>
          <w:lang w:val="en-US" w:eastAsia="en-US" w:bidi="ar-SA"/>
        </w:rPr>
        <w:t>Minnes v. Minnes</w:t>
      </w:r>
      <w:r>
        <w:rPr>
          <w:rFonts w:ascii="arial" w:eastAsia="arial" w:hAnsi="arial" w:cs="arial"/>
          <w:color w:val="000000"/>
          <w:sz w:val="20"/>
          <w:lang w:val="en-US" w:eastAsia="en-US" w:bidi="ar-SA"/>
        </w:rPr>
        <w:t>, (1962), 39 W.W.R. 112 (B.C.C.A.), it was stated that the power to strike out a pleading on the ground that it discloses no reasonable cause of action "should be exercised only where the case is absolutely beyond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position is that it is settled law that to establish a cause of action against an employee or a director of a company, the plaintiff must show that the individual committed a tortious act which demonstrated an identity or interest separate from that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cite a number of authorities that support their proposition including </w:t>
      </w:r>
      <w:r>
        <w:rPr>
          <w:rFonts w:ascii="arial" w:eastAsia="arial" w:hAnsi="arial" w:cs="arial"/>
          <w:b/>
          <w:i/>
          <w:color w:val="000000"/>
          <w:sz w:val="20"/>
          <w:lang w:val="en-US" w:eastAsia="en-US" w:bidi="ar-SA"/>
        </w:rPr>
        <w:t>Steele v. Riverside Forest Products Ltd.</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2005 BCSC 1598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Strata Plan LMS 1965 v. 450526 B.C. Ltd.</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2002 BCSC 155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Rafiki Properties Ltd. v. Integrated Housing Development Ltd.</w:t>
      </w:r>
      <w:r>
        <w:rPr>
          <w:rFonts w:ascii="arial" w:eastAsia="arial" w:hAnsi="arial" w:cs="arial"/>
          <w:color w:val="000000"/>
          <w:sz w:val="20"/>
          <w:lang w:val="en-US" w:eastAsia="en-US" w:bidi="ar-SA"/>
        </w:rPr>
        <w:t xml:space="preserve"> </w:t>
      </w:r>
      <w:hyperlink r:id="rId1074" w:history="1">
        <w:r>
          <w:rPr>
            <w:rFonts w:ascii="arial" w:eastAsia="arial" w:hAnsi="arial" w:cs="arial"/>
            <w:i/>
            <w:color w:val="0077CC"/>
            <w:sz w:val="20"/>
            <w:u w:val="single"/>
            <w:shd w:val="clear" w:color="auto" w:fill="FFFFFF"/>
            <w:lang w:val="en-US" w:eastAsia="en-US" w:bidi="ar-SA"/>
          </w:rPr>
          <w:t>(1999), 45 B.L.R. (2d) 316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Strata Plan LMS 1965 v. 450526 B.C. Ltd.</w:t>
      </w:r>
      <w:r>
        <w:rPr>
          <w:rFonts w:ascii="arial" w:eastAsia="arial" w:hAnsi="arial" w:cs="arial"/>
          <w:color w:val="000000"/>
          <w:sz w:val="20"/>
          <w:lang w:val="en-US" w:eastAsia="en-US" w:bidi="ar-SA"/>
        </w:rPr>
        <w:t>, Allan J. heard an application to join further defendants who allegedly caused or contributed to deficiencies in the design and construction of a townhouse complex that resulted in alleged leaks and building envelope deficiencies. The factual circumstances have some similarity to this case. The individuals sought to be joined were described in the proposed pleadings as officers or key employees acting within the scope of their duties and limits of authority as employees of various defendant companies. Allan J. said at paragraph 15-17: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development of the law of personal liability of directors of corporations was canvassed by the Ontario Court of Appeal in </w:t>
      </w:r>
      <w:r>
        <w:rPr>
          <w:rFonts w:ascii="arial" w:eastAsia="arial" w:hAnsi="arial" w:cs="arial"/>
          <w:b/>
          <w:i/>
          <w:color w:val="000000"/>
          <w:sz w:val="20"/>
          <w:lang w:val="en-US" w:eastAsia="en-US" w:bidi="ar-SA"/>
        </w:rPr>
        <w:t>ADGA Systems International Ltd. v. Valcom Ltd.</w:t>
      </w:r>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(1999), 43 O.R. (3d) 101</w:t>
        </w:r>
      </w:hyperlink>
      <w:r>
        <w:rPr>
          <w:rFonts w:ascii="arial" w:eastAsia="arial" w:hAnsi="arial" w:cs="arial"/>
          <w:color w:val="000000"/>
          <w:sz w:val="20"/>
          <w:lang w:val="en-US" w:eastAsia="en-US" w:bidi="ar-SA"/>
        </w:rPr>
        <w:t xml:space="preserve">, leave to appeal to S.C.C. refused, </w:t>
      </w:r>
      <w:hyperlink r:id="rId1076" w:history="1">
        <w:r>
          <w:rPr>
            <w:rFonts w:ascii="arial" w:eastAsia="arial" w:hAnsi="arial" w:cs="arial"/>
            <w:i/>
            <w:color w:val="0077CC"/>
            <w:sz w:val="20"/>
            <w:u w:val="single"/>
            <w:shd w:val="clear" w:color="auto" w:fill="FFFFFF"/>
            <w:lang w:val="en-US" w:eastAsia="en-US" w:bidi="ar-SA"/>
          </w:rPr>
          <w:t>[1999] S.C.C.A. No. 124</w:t>
        </w:r>
      </w:hyperlink>
      <w:r>
        <w:rPr>
          <w:rFonts w:ascii="arial" w:eastAsia="arial" w:hAnsi="arial" w:cs="arial"/>
          <w:color w:val="000000"/>
          <w:sz w:val="20"/>
          <w:lang w:val="en-US" w:eastAsia="en-US" w:bidi="ar-SA"/>
        </w:rPr>
        <w:t xml:space="preserve"> at p. 105: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beginning is found in the House of Lords' decision in </w:t>
      </w:r>
      <w:r>
        <w:rPr>
          <w:rFonts w:ascii="arial" w:eastAsia="arial" w:hAnsi="arial" w:cs="arial"/>
          <w:b/>
          <w:i/>
          <w:color w:val="000000"/>
          <w:sz w:val="20"/>
          <w:lang w:val="en-US" w:eastAsia="en-US" w:bidi="ar-SA"/>
        </w:rPr>
        <w:t>Salomon v. Salomon &amp; Co. Ltd.</w:t>
      </w:r>
      <w:r>
        <w:rPr>
          <w:rFonts w:ascii="arial" w:eastAsia="arial" w:hAnsi="arial" w:cs="arial"/>
          <w:color w:val="000000"/>
          <w:sz w:val="20"/>
          <w:lang w:val="en-US" w:eastAsia="en-US" w:bidi="ar-SA"/>
        </w:rPr>
        <w:t>, [1895-9] All E.R. 33 (H.L.), which established that a company, once legally incorporated, must be treated like any other independent person, with rights and liabilities appropriate to itself. From time to time, litigants have sought to lift this "corporate veil", by seeking to make principals of the corporation liable for the obligations of the corporation. However, where, as here, the plaintiff relies upon establishing an independent cause of action against the principals of the company, the corporate veil is not threatened and the Salomon principle remains intact.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ADGA</w:t>
      </w:r>
      <w:r>
        <w:rPr>
          <w:rFonts w:ascii="arial" w:eastAsia="arial" w:hAnsi="arial" w:cs="arial"/>
          <w:color w:val="000000"/>
          <w:sz w:val="20"/>
          <w:lang w:val="en-US" w:eastAsia="en-US" w:bidi="ar-SA"/>
        </w:rPr>
        <w:t xml:space="preserve">, Carthy J.A. cited </w:t>
      </w:r>
      <w:r>
        <w:rPr>
          <w:rFonts w:ascii="arial" w:eastAsia="arial" w:hAnsi="arial" w:cs="arial"/>
          <w:b/>
          <w:i/>
          <w:color w:val="000000"/>
          <w:sz w:val="20"/>
          <w:lang w:val="en-US" w:eastAsia="en-US" w:bidi="ar-SA"/>
        </w:rPr>
        <w:t>Montreal Trust Co. of Canada v. ScotiaMcLeod Inc.</w:t>
      </w:r>
      <w:r>
        <w:rPr>
          <w:rFonts w:ascii="arial" w:eastAsia="arial" w:hAnsi="arial" w:cs="arial"/>
          <w:color w:val="000000"/>
          <w:sz w:val="20"/>
          <w:lang w:val="en-US" w:eastAsia="en-US" w:bidi="ar-SA"/>
        </w:rPr>
        <w:t xml:space="preserve"> </w:t>
      </w:r>
      <w:hyperlink r:id="rId1077" w:history="1">
        <w:r>
          <w:rPr>
            <w:rFonts w:ascii="arial" w:eastAsia="arial" w:hAnsi="arial" w:cs="arial"/>
            <w:i/>
            <w:color w:val="0077CC"/>
            <w:sz w:val="20"/>
            <w:u w:val="single"/>
            <w:shd w:val="clear" w:color="auto" w:fill="FFFFFF"/>
            <w:lang w:val="en-US" w:eastAsia="en-US" w:bidi="ar-SA"/>
          </w:rPr>
          <w:t>(1995), 129 D.L.R. (4th) 711</w:t>
        </w:r>
      </w:hyperlink>
      <w:r>
        <w:rPr>
          <w:rFonts w:ascii="arial" w:eastAsia="arial" w:hAnsi="arial" w:cs="arial"/>
          <w:color w:val="000000"/>
          <w:sz w:val="20"/>
          <w:lang w:val="en-US" w:eastAsia="en-US" w:bidi="ar-SA"/>
        </w:rPr>
        <w:t xml:space="preserve"> (Ont. C.A.), at p. 112: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officers or employees of limited companies are protected from personal liability unless it can be shown that their actions are themselves tortious or exhibit a separate identity or interest from that of the company so as to make the act or conduct complained of their 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this case,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Naudi, Hildebrandt and McDonald do not distinguish between their actions or omissions, if any, as employees, and those of their companies. The construction services that they are alleged to have provided negligently were the same services undertaken by their companies. No independent cause of action is pled against them, nor is there evidence to support any allegation that they were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As Clancy J. stated in </w:t>
      </w:r>
      <w:r>
        <w:rPr>
          <w:rFonts w:ascii="arial" w:eastAsia="arial" w:hAnsi="arial" w:cs="arial"/>
          <w:b/>
          <w:i/>
          <w:color w:val="000000"/>
          <w:sz w:val="20"/>
          <w:lang w:val="en-US" w:eastAsia="en-US" w:bidi="ar-SA"/>
        </w:rPr>
        <w:t>Rafiki</w:t>
      </w:r>
      <w:r>
        <w:rPr>
          <w:rFonts w:ascii="arial" w:eastAsia="arial" w:hAnsi="arial" w:cs="arial"/>
          <w:color w:val="000000"/>
          <w:sz w:val="20"/>
          <w:lang w:val="en-US" w:eastAsia="en-US" w:bidi="ar-SA"/>
        </w:rPr>
        <w:t xml:space="preserve">at para. 17, "To fix the principals with personal liability there must be an independent cause of action alleged." Such an independent cause of action existed in </w:t>
      </w:r>
      <w:r>
        <w:rPr>
          <w:rFonts w:ascii="arial" w:eastAsia="arial" w:hAnsi="arial" w:cs="arial"/>
          <w:b/>
          <w:i/>
          <w:color w:val="000000"/>
          <w:sz w:val="20"/>
          <w:lang w:val="en-US" w:eastAsia="en-US" w:bidi="ar-SA"/>
        </w:rPr>
        <w:t>Lasik Vision Canada Inc. v. TLC Vancouver Optometric Group Inc. and Michael Melenchuk</w:t>
      </w:r>
      <w:r>
        <w:rPr>
          <w:rFonts w:ascii="arial" w:eastAsia="arial" w:hAnsi="arial" w:cs="arial"/>
          <w:color w:val="000000"/>
          <w:sz w:val="20"/>
          <w:lang w:val="en-US" w:eastAsia="en-US" w:bidi="ar-SA"/>
        </w:rPr>
        <w:t xml:space="preserve"> (1999), 37 C.P.C. (4th) 380 (B.C.S.C.). There, Mr. Justice Macaulay permitted the plaintiff to add personal defendants where the plaintiff made allegations of malicious defamation against the proposed defendants. Those allegations constituted a cause of action against the principals separate from that against the company. Macaulay J. noted that if such allegations were proven, the individuals may not be protected by the corporate veil.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Allan J. went on to say at paragraph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issue of personal liability was recently discussed in </w:t>
      </w:r>
      <w:r>
        <w:rPr>
          <w:rFonts w:ascii="arial" w:eastAsia="arial" w:hAnsi="arial" w:cs="arial"/>
          <w:b/>
          <w:i/>
          <w:color w:val="000000"/>
          <w:sz w:val="20"/>
          <w:lang w:val="en-US" w:eastAsia="en-US" w:bidi="ar-SA"/>
        </w:rPr>
        <w:t>Blacklaws v. Morrow</w:t>
      </w:r>
      <w:r>
        <w:rPr>
          <w:rFonts w:ascii="arial" w:eastAsia="arial" w:hAnsi="arial" w:cs="arial"/>
          <w:color w:val="000000"/>
          <w:sz w:val="20"/>
          <w:lang w:val="en-US" w:eastAsia="en-US" w:bidi="ar-SA"/>
        </w:rPr>
        <w:t xml:space="preserve">, (2000) </w:t>
      </w:r>
      <w:hyperlink r:id="rId1078" w:history="1">
        <w:r>
          <w:rPr>
            <w:rFonts w:ascii="arial" w:eastAsia="arial" w:hAnsi="arial" w:cs="arial"/>
            <w:i/>
            <w:color w:val="0077CC"/>
            <w:sz w:val="20"/>
            <w:u w:val="single"/>
            <w:shd w:val="clear" w:color="auto" w:fill="FFFFFF"/>
            <w:lang w:val="en-US" w:eastAsia="en-US" w:bidi="ar-SA"/>
          </w:rPr>
          <w:t>84 Alta. L.R. (3d) 270</w:t>
        </w:r>
      </w:hyperlink>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2000 ABCA 175</w:t>
        </w:r>
      </w:hyperlink>
      <w:r>
        <w:rPr>
          <w:rFonts w:ascii="arial" w:eastAsia="arial" w:hAnsi="arial" w:cs="arial"/>
          <w:color w:val="000000"/>
          <w:sz w:val="20"/>
          <w:lang w:val="en-US" w:eastAsia="en-US" w:bidi="ar-SA"/>
        </w:rPr>
        <w:t>. There, the Alberta Court of Appeal acknowledged, at para. 41,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there will be circumstances in which the actions of a shareholder, officer, director or employee of a corporation may give rise to personal liability in tort despite the fact that the impugned acts were ones performed in the course of their duties to the corporation. Where those actions are themselves tortious or exhibit a separate identity or interest from that of the corporation so as to make the act or conduct complained of their own, they may well attract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the case at bar, the plaintiff does not distinguish in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between the actions of the Kwans and the company. The Kwans' alleged failure to exercise the standard of care required of a reasonably prudent person in selecting consultants, ensuring materials were not defective, ensuring the design was not defective and ensuring that the condominium was fit for the intended use and would not pose a health risk are the same allegations that are made against the company. There is no independent tort pleaded against the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also referred to </w:t>
      </w:r>
      <w:r>
        <w:rPr>
          <w:rFonts w:ascii="arial" w:eastAsia="arial" w:hAnsi="arial" w:cs="arial"/>
          <w:b/>
          <w:i/>
          <w:color w:val="000000"/>
          <w:sz w:val="20"/>
          <w:lang w:val="en-US" w:eastAsia="en-US" w:bidi="ar-SA"/>
        </w:rPr>
        <w:t>Jam's International Ventures Ltd. v. Westbank Holdings Ltd.</w:t>
      </w:r>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2003 BCCA 232</w:t>
        </w:r>
      </w:hyperlink>
      <w:r>
        <w:rPr>
          <w:rFonts w:ascii="arial" w:eastAsia="arial" w:hAnsi="arial" w:cs="arial"/>
          <w:color w:val="000000"/>
          <w:sz w:val="20"/>
          <w:lang w:val="en-US" w:eastAsia="en-US" w:bidi="ar-SA"/>
        </w:rPr>
        <w:t xml:space="preserve">, a case where leave to appeal was denied from a decision refusing to add the principal of a corporate defendant under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That case was followed in </w:t>
      </w:r>
      <w:r>
        <w:rPr>
          <w:rFonts w:ascii="arial" w:eastAsia="arial" w:hAnsi="arial" w:cs="arial"/>
          <w:b/>
          <w:i/>
          <w:color w:val="000000"/>
          <w:sz w:val="20"/>
          <w:lang w:val="en-US" w:eastAsia="en-US" w:bidi="ar-SA"/>
        </w:rPr>
        <w:t>Link v. Texas Oil &amp; Gas Inc.</w:t>
      </w:r>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2006 BCSC 1520</w:t>
        </w:r>
      </w:hyperlink>
      <w:r>
        <w:rPr>
          <w:rFonts w:ascii="arial" w:eastAsia="arial" w:hAnsi="arial" w:cs="arial"/>
          <w:color w:val="000000"/>
          <w:sz w:val="20"/>
          <w:lang w:val="en-US" w:eastAsia="en-US" w:bidi="ar-SA"/>
        </w:rPr>
        <w:t>, which dismissed an application to add an individual defendant who was president of the corporate defendant to an action for breach of contract. Bruce J. said at paragraph 31: "... there is an obligation to identify what [the president] did or did not do outside of his role as the directing mind and alter ego of the company that gives rise to the alleged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While the plaintiff's counsel acknowledges that he is unable to distinguish </w:t>
      </w:r>
      <w:r>
        <w:rPr>
          <w:rFonts w:ascii="arial" w:eastAsia="arial" w:hAnsi="arial" w:cs="arial"/>
          <w:b/>
          <w:i/>
          <w:color w:val="000000"/>
          <w:sz w:val="20"/>
          <w:lang w:val="en-US" w:eastAsia="en-US" w:bidi="ar-SA"/>
        </w:rPr>
        <w:t>Jam's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Rafiki</w:t>
      </w:r>
      <w:r>
        <w:rPr>
          <w:rFonts w:ascii="arial" w:eastAsia="arial" w:hAnsi="arial" w:cs="arial"/>
          <w:color w:val="000000"/>
          <w:sz w:val="20"/>
          <w:lang w:val="en-US" w:eastAsia="en-US" w:bidi="ar-SA"/>
        </w:rPr>
        <w:t>, he says that there is authority that points in the opposite direction, and that as such it is not plain and obvious that there is not a cause of action and therefore the amendments ought to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refer to the decision of Madam Justice Garson in </w:t>
      </w:r>
      <w:r>
        <w:rPr>
          <w:rFonts w:ascii="arial" w:eastAsia="arial" w:hAnsi="arial" w:cs="arial"/>
          <w:b/>
          <w:i/>
          <w:color w:val="000000"/>
          <w:sz w:val="20"/>
          <w:lang w:val="en-US" w:eastAsia="en-US" w:bidi="ar-SA"/>
        </w:rPr>
        <w:t>Strata Plan LMS 2262 v. Stoneman Developments Ltd.</w:t>
      </w:r>
      <w:r>
        <w:rPr>
          <w:rFonts w:ascii="arial" w:eastAsia="arial" w:hAnsi="arial" w:cs="arial"/>
          <w:color w:val="000000"/>
          <w:sz w:val="20"/>
          <w:lang w:val="en-US" w:eastAsia="en-US" w:bidi="ar-SA"/>
        </w:rPr>
        <w:t xml:space="preserve">, </w:t>
      </w:r>
      <w:hyperlink r:id="rId1081" w:history="1">
        <w:r>
          <w:rPr>
            <w:rFonts w:ascii="arial" w:eastAsia="arial" w:hAnsi="arial" w:cs="arial"/>
            <w:i/>
            <w:color w:val="0077CC"/>
            <w:sz w:val="20"/>
            <w:u w:val="single"/>
            <w:shd w:val="clear" w:color="auto" w:fill="FFFFFF"/>
            <w:lang w:val="en-US" w:eastAsia="en-US" w:bidi="ar-SA"/>
          </w:rPr>
          <w:t>2004 BCSC 828</w:t>
        </w:r>
      </w:hyperlink>
      <w:r>
        <w:rPr>
          <w:rFonts w:ascii="arial" w:eastAsia="arial" w:hAnsi="arial" w:cs="arial"/>
          <w:color w:val="000000"/>
          <w:sz w:val="20"/>
          <w:lang w:val="en-US" w:eastAsia="en-US" w:bidi="ar-SA"/>
        </w:rPr>
        <w:t xml:space="preserve">, in which she referred to the decision of Melnick J. in </w:t>
      </w:r>
      <w:r>
        <w:rPr>
          <w:rFonts w:ascii="arial" w:eastAsia="arial" w:hAnsi="arial" w:cs="arial"/>
          <w:b/>
          <w:i/>
          <w:color w:val="000000"/>
          <w:sz w:val="20"/>
          <w:lang w:val="en-US" w:eastAsia="en-US" w:bidi="ar-SA"/>
        </w:rPr>
        <w:t>Glenayre Manufacturing Ltd. v. Pilot Pacific Properties Inc.</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[2003] B.C.J. No. 456</w:t>
        </w:r>
      </w:hyperlink>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2003 BCSC 303</w:t>
        </w:r>
      </w:hyperlink>
      <w:r>
        <w:rPr>
          <w:rFonts w:ascii="arial" w:eastAsia="arial" w:hAnsi="arial" w:cs="arial"/>
          <w:color w:val="000000"/>
          <w:sz w:val="20"/>
          <w:lang w:val="en-US" w:eastAsia="en-US" w:bidi="ar-SA"/>
        </w:rPr>
        <w:t xml:space="preserve">, leave to appeal refused </w:t>
      </w:r>
      <w:hyperlink r:id="rId1083" w:history="1">
        <w:r>
          <w:rPr>
            <w:rFonts w:ascii="arial" w:eastAsia="arial" w:hAnsi="arial" w:cs="arial"/>
            <w:i/>
            <w:color w:val="0077CC"/>
            <w:sz w:val="20"/>
            <w:u w:val="single"/>
            <w:shd w:val="clear" w:color="auto" w:fill="FFFFFF"/>
            <w:lang w:val="en-US" w:eastAsia="en-US" w:bidi="ar-SA"/>
          </w:rPr>
          <w:t>[2003] B.C.J. No. 2034</w:t>
        </w:r>
      </w:hyperlink>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2003 BCCA 462</w:t>
        </w:r>
      </w:hyperlink>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[2004] B.C.J. No. 302</w:t>
        </w:r>
      </w:hyperlink>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2004 BCCA 54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Stoneman</w:t>
      </w:r>
      <w:r>
        <w:rPr>
          <w:rFonts w:ascii="arial" w:eastAsia="arial" w:hAnsi="arial" w:cs="arial"/>
          <w:color w:val="000000"/>
          <w:sz w:val="20"/>
          <w:lang w:val="en-US" w:eastAsia="en-US" w:bidi="ar-SA"/>
        </w:rPr>
        <w:t>was a building envelope claim in which the plaintiff strata corporation applied to join Mr. Stoneman, a director of the defendant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allegation against Mr. Stoneman in his personal capacity was that he was the president of the contractor and at all material times was a "developer of and contractor for Carnarvon Towers and was personally responsible for, participated in, and supervised the design, development, and construction of Carnarvon Towers". Garson J. said that the plaintiffs had provided no evidence demonstrating that Mr. Stoneman's actions were independent from his duties as his company's principal or that he was operating under an identity or interest separate from that of the company. However, Garson J., who ultimately did not join Mr. Stoneman, because it was not just and convenient to do so, did not conclude that it was plain and obvious that there was no cause of action. She said, at paragraph 85-92: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In British Columbia there are two conflicting lines of authority relating to the independent liability of corporate employees acting within the scope of their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One line of authority holds that an employee is not personally liable unless his actions are themselves tortious and exhibit a separate identity or interest from that of the company. (</w:t>
      </w:r>
      <w:r>
        <w:rPr>
          <w:rFonts w:ascii="arial" w:eastAsia="arial" w:hAnsi="arial" w:cs="arial"/>
          <w:b/>
          <w:i/>
          <w:color w:val="000000"/>
          <w:sz w:val="20"/>
          <w:lang w:val="en-US" w:eastAsia="en-US" w:bidi="ar-SA"/>
        </w:rPr>
        <w:t>Strata Plan LMS 1965 v. 450526 B.C. Ltd.</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[2002] B.C.J. No. 407</w:t>
        </w:r>
      </w:hyperlink>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2002 BCSC 155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Rafiki Properties Ltd. v. Integrated Housing Development Ltd.</w:t>
      </w:r>
      <w:r>
        <w:rPr>
          <w:rFonts w:ascii="arial" w:eastAsia="arial" w:hAnsi="arial" w:cs="arial"/>
          <w:color w:val="000000"/>
          <w:sz w:val="20"/>
          <w:lang w:val="en-US" w:eastAsia="en-US" w:bidi="ar-SA"/>
        </w:rPr>
        <w:t xml:space="preserve"> </w:t>
      </w:r>
      <w:hyperlink r:id="rId1074" w:history="1">
        <w:r>
          <w:rPr>
            <w:rFonts w:ascii="arial" w:eastAsia="arial" w:hAnsi="arial" w:cs="arial"/>
            <w:i/>
            <w:color w:val="0077CC"/>
            <w:sz w:val="20"/>
            <w:u w:val="single"/>
            <w:shd w:val="clear" w:color="auto" w:fill="FFFFFF"/>
            <w:lang w:val="en-US" w:eastAsia="en-US" w:bidi="ar-SA"/>
          </w:rPr>
          <w:t>(1999), 45 B.L.R. (2d) 316</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Jam's International Venture Ltd. v. Westbank Holdings Ltd.</w:t>
      </w:r>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[2003] B.C.J. No. 891</w:t>
        </w:r>
      </w:hyperlink>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2003 BCCA 232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The opposite line of authority holds that an independent tort is not required, and that an employee or director may be sued personally if his actions are tortious or exhibit a separate identity or interest from that of the company. (</w:t>
      </w:r>
      <w:r>
        <w:rPr>
          <w:rFonts w:ascii="arial" w:eastAsia="arial" w:hAnsi="arial" w:cs="arial"/>
          <w:b/>
          <w:i/>
          <w:color w:val="000000"/>
          <w:sz w:val="20"/>
          <w:lang w:val="en-US" w:eastAsia="en-US" w:bidi="ar-SA"/>
        </w:rPr>
        <w:t>Glenayre Manufacturing Ltd. v. Pilot Pacific Properties Inc.</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[2003] B.C.J. No. 456</w:t>
        </w:r>
      </w:hyperlink>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2003 BCSC 303</w:t>
        </w:r>
      </w:hyperlink>
      <w:r>
        <w:rPr>
          <w:rFonts w:ascii="arial" w:eastAsia="arial" w:hAnsi="arial" w:cs="arial"/>
          <w:color w:val="000000"/>
          <w:sz w:val="20"/>
          <w:lang w:val="en-US" w:eastAsia="en-US" w:bidi="ar-SA"/>
        </w:rPr>
        <w:t xml:space="preserve">, leave to appeal refused </w:t>
      </w:r>
      <w:hyperlink r:id="rId1083" w:history="1">
        <w:r>
          <w:rPr>
            <w:rFonts w:ascii="arial" w:eastAsia="arial" w:hAnsi="arial" w:cs="arial"/>
            <w:i/>
            <w:color w:val="0077CC"/>
            <w:sz w:val="20"/>
            <w:u w:val="single"/>
            <w:shd w:val="clear" w:color="auto" w:fill="FFFFFF"/>
            <w:lang w:val="en-US" w:eastAsia="en-US" w:bidi="ar-SA"/>
          </w:rPr>
          <w:t>[2003] B.C.J. No. 2034</w:t>
        </w:r>
      </w:hyperlink>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2003 BCCA 462</w:t>
        </w:r>
      </w:hyperlink>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[2004] B.C.J. No. 302</w:t>
        </w:r>
      </w:hyperlink>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2004 BCCA 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Mr. Peters for Mr. Stoneman argues that the Court of Appeal in </w:t>
      </w:r>
      <w:r>
        <w:rPr>
          <w:rFonts w:ascii="arial" w:eastAsia="arial" w:hAnsi="arial" w:cs="arial"/>
          <w:b/>
          <w:i/>
          <w:color w:val="000000"/>
          <w:sz w:val="20"/>
          <w:lang w:val="en-US" w:eastAsia="en-US" w:bidi="ar-SA"/>
        </w:rPr>
        <w:t>Jam's</w:t>
      </w:r>
      <w:r>
        <w:rPr>
          <w:rFonts w:ascii="arial" w:eastAsia="arial" w:hAnsi="arial" w:cs="arial"/>
          <w:color w:val="000000"/>
          <w:sz w:val="20"/>
          <w:lang w:val="en-US" w:eastAsia="en-US" w:bidi="ar-SA"/>
        </w:rPr>
        <w:t xml:space="preserve"> puts to rest the question of whether liability can be visited on officers and employees of limited companies where their actions may be tortious but not otherwise exhibiting a separate identity or interest from that of the company so as to make the act or conduct complained of their own. He argues that, while the evidentiary threshold is low, there must be some evidence that supports the allegation that the intended party, an officer and director of the corporate defendant, acted independently from his role as principal of, and agent for, the corporate body.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Melnick J. in </w:t>
      </w:r>
      <w:r>
        <w:rPr>
          <w:rFonts w:ascii="arial" w:eastAsia="arial" w:hAnsi="arial" w:cs="arial"/>
          <w:b/>
          <w:i/>
          <w:color w:val="000000"/>
          <w:sz w:val="20"/>
          <w:lang w:val="en-US" w:eastAsia="en-US" w:bidi="ar-SA"/>
        </w:rPr>
        <w:t>Glenayre</w:t>
      </w:r>
      <w:r>
        <w:rPr>
          <w:rFonts w:ascii="arial" w:eastAsia="arial" w:hAnsi="arial" w:cs="arial"/>
          <w:color w:val="000000"/>
          <w:sz w:val="20"/>
          <w:lang w:val="en-US" w:eastAsia="en-US" w:bidi="ar-SA"/>
        </w:rPr>
        <w:t xml:space="preserve">found support for the proposition that no independent tort was required in the decision of the Supreme Court of Canada in </w:t>
      </w:r>
      <w:r>
        <w:rPr>
          <w:rFonts w:ascii="arial" w:eastAsia="arial" w:hAnsi="arial" w:cs="arial"/>
          <w:b/>
          <w:i/>
          <w:color w:val="000000"/>
          <w:sz w:val="20"/>
          <w:lang w:val="en-US" w:eastAsia="en-US" w:bidi="ar-SA"/>
        </w:rPr>
        <w:t>London Drugs Ltd.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73 B.C.L.R. (2d) 1</w:t>
      </w:r>
      <w:r>
        <w:rPr>
          <w:rFonts w:ascii="arial" w:eastAsia="arial" w:hAnsi="arial" w:cs="arial"/>
          <w:color w:val="000000"/>
          <w:sz w:val="20"/>
          <w:lang w:val="en-US" w:eastAsia="en-US" w:bidi="ar-SA"/>
        </w:rPr>
        <w:t xml:space="preserve"> (S.C.C.). In London Drugs Iacobucci J. stated at paragraph 185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general rule in Canada to the effect that an employee acting in the course of his or her employment and performing the "very essence" of his or her employer's contractual obligations with a customer does not owe a duty of care, whether one labels it "independent" or otherwise, to the employer's customer. Our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long since moved away from a category approach when dealing with duties of care. It is now well established that the question of whether a duty of care arises will depend on the circumstances of each particular case, not on pre-determined categories and blanket rules as to who is, and who is not, under a duty to exercise reasonable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Leave to appeal Melnick J.'s decision in </w:t>
      </w:r>
      <w:r>
        <w:rPr>
          <w:rFonts w:ascii="arial" w:eastAsia="arial" w:hAnsi="arial" w:cs="arial"/>
          <w:b/>
          <w:i/>
          <w:color w:val="000000"/>
          <w:sz w:val="20"/>
          <w:lang w:val="en-US" w:eastAsia="en-US" w:bidi="ar-SA"/>
        </w:rPr>
        <w:t>Glenayre</w:t>
      </w:r>
      <w:r>
        <w:rPr>
          <w:rFonts w:ascii="arial" w:eastAsia="arial" w:hAnsi="arial" w:cs="arial"/>
          <w:color w:val="000000"/>
          <w:sz w:val="20"/>
          <w:lang w:val="en-US" w:eastAsia="en-US" w:bidi="ar-SA"/>
        </w:rPr>
        <w:t xml:space="preserve"> was denied by a single judge of the Court of Appeal, apparently on the basis that, since the law on the separate liability of corporate directors was uncertain, the argument that it was plain and obvious that the claims could not succeed had little prospect of success at appeal, </w:t>
      </w:r>
      <w:hyperlink r:id="rId1085" w:history="1">
        <w:r>
          <w:rPr>
            <w:rFonts w:ascii="arial" w:eastAsia="arial" w:hAnsi="arial" w:cs="arial"/>
            <w:i/>
            <w:color w:val="0077CC"/>
            <w:sz w:val="20"/>
            <w:u w:val="single"/>
            <w:shd w:val="clear" w:color="auto" w:fill="FFFFFF"/>
            <w:lang w:val="en-US" w:eastAsia="en-US" w:bidi="ar-SA"/>
          </w:rPr>
          <w:t>[2003] B.C.J. No. 1421</w:t>
        </w:r>
      </w:hyperlink>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2003 BCCA 363</w:t>
        </w:r>
      </w:hyperlink>
      <w:r>
        <w:rPr>
          <w:rFonts w:ascii="arial" w:eastAsia="arial" w:hAnsi="arial" w:cs="arial"/>
          <w:color w:val="000000"/>
          <w:sz w:val="20"/>
          <w:lang w:val="en-US" w:eastAsia="en-US" w:bidi="ar-SA"/>
        </w:rPr>
        <w:t xml:space="preserve"> (paragraph 11). A three-judge panel at the Court of Appeal found that, since there were no errors or misconceptions of fact made by the single justice at the leave application, the panel could not intervene, </w:t>
      </w:r>
      <w:hyperlink r:id="rId1083" w:history="1">
        <w:r>
          <w:rPr>
            <w:rFonts w:ascii="arial" w:eastAsia="arial" w:hAnsi="arial" w:cs="arial"/>
            <w:i/>
            <w:color w:val="0077CC"/>
            <w:sz w:val="20"/>
            <w:u w:val="single"/>
            <w:shd w:val="clear" w:color="auto" w:fill="FFFFFF"/>
            <w:lang w:val="en-US" w:eastAsia="en-US" w:bidi="ar-SA"/>
          </w:rPr>
          <w:t>2003 BCCA 462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Leave to appeal in </w:t>
      </w:r>
      <w:r>
        <w:rPr>
          <w:rFonts w:ascii="arial" w:eastAsia="arial" w:hAnsi="arial" w:cs="arial"/>
          <w:b/>
          <w:i/>
          <w:color w:val="000000"/>
          <w:sz w:val="20"/>
          <w:lang w:val="en-US" w:eastAsia="en-US" w:bidi="ar-SA"/>
        </w:rPr>
        <w:t>Glenayre</w:t>
      </w:r>
      <w:r>
        <w:rPr>
          <w:rFonts w:ascii="arial" w:eastAsia="arial" w:hAnsi="arial" w:cs="arial"/>
          <w:color w:val="000000"/>
          <w:sz w:val="20"/>
          <w:lang w:val="en-US" w:eastAsia="en-US" w:bidi="ar-SA"/>
        </w:rPr>
        <w:t xml:space="preserve">, denied by the three-judge panel, was on August 14, 2003, several months after the court's decision in </w:t>
      </w:r>
      <w:r>
        <w:rPr>
          <w:rFonts w:ascii="arial" w:eastAsia="arial" w:hAnsi="arial" w:cs="arial"/>
          <w:b/>
          <w:i/>
          <w:color w:val="000000"/>
          <w:sz w:val="20"/>
          <w:lang w:val="en-US" w:eastAsia="en-US" w:bidi="ar-SA"/>
        </w:rPr>
        <w:t>Jam's</w:t>
      </w:r>
      <w:r>
        <w:rPr>
          <w:rFonts w:ascii="arial" w:eastAsia="arial" w:hAnsi="arial" w:cs="arial"/>
          <w:color w:val="000000"/>
          <w:sz w:val="20"/>
          <w:lang w:val="en-US" w:eastAsia="en-US" w:bidi="ar-SA"/>
        </w:rPr>
        <w:t>. It could be said that Jam's was not a considered decision in the sense that counsel before the chambers judge, Baker J. and then again before Levine J.A. appear to have conceded the necessity of an independent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In the result, I conclude that the law in British Columbia is not settled on this point, and therefore there may be an issue to be determined between the plaintiffs and Mr. Stoneman which is all that is required to meet the threshold test under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Glenayre</w:t>
      </w:r>
      <w:r>
        <w:rPr>
          <w:rFonts w:ascii="arial" w:eastAsia="arial" w:hAnsi="arial" w:cs="arial"/>
          <w:color w:val="000000"/>
          <w:sz w:val="20"/>
          <w:lang w:val="en-US" w:eastAsia="en-US" w:bidi="ar-SA"/>
        </w:rPr>
        <w:t xml:space="preserve">, Melnick J. referred to </w:t>
      </w:r>
      <w:r>
        <w:rPr>
          <w:rFonts w:ascii="arial" w:eastAsia="arial" w:hAnsi="arial" w:cs="arial"/>
          <w:b/>
          <w:i/>
          <w:color w:val="000000"/>
          <w:sz w:val="20"/>
          <w:lang w:val="en-US" w:eastAsia="en-US" w:bidi="ar-SA"/>
        </w:rPr>
        <w:t>Strata Plan LMS 1965</w:t>
      </w:r>
      <w:r>
        <w:rPr>
          <w:rFonts w:ascii="arial" w:eastAsia="arial" w:hAnsi="arial" w:cs="arial"/>
          <w:color w:val="000000"/>
          <w:sz w:val="20"/>
          <w:lang w:val="en-US" w:eastAsia="en-US" w:bidi="ar-SA"/>
        </w:rPr>
        <w:t xml:space="preserve">and </w:t>
      </w:r>
      <w:r>
        <w:rPr>
          <w:rFonts w:ascii="arial" w:eastAsia="arial" w:hAnsi="arial" w:cs="arial"/>
          <w:b/>
          <w:i/>
          <w:color w:val="000000"/>
          <w:sz w:val="20"/>
          <w:lang w:val="en-US" w:eastAsia="en-US" w:bidi="ar-SA"/>
        </w:rPr>
        <w:t>Rafiki Properties Ltd.</w:t>
      </w:r>
      <w:r>
        <w:rPr>
          <w:rFonts w:ascii="arial" w:eastAsia="arial" w:hAnsi="arial" w:cs="arial"/>
          <w:color w:val="000000"/>
          <w:sz w:val="20"/>
          <w:lang w:val="en-US" w:eastAsia="en-US" w:bidi="ar-SA"/>
        </w:rPr>
        <w:t>, two of the cases referred to by the defendants, and said at paragraph 34-35 and paragraph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However, Madam Justice Allan in </w:t>
      </w:r>
      <w:r>
        <w:rPr>
          <w:rFonts w:ascii="arial" w:eastAsia="arial" w:hAnsi="arial" w:cs="arial"/>
          <w:b/>
          <w:i/>
          <w:color w:val="000000"/>
          <w:sz w:val="20"/>
          <w:lang w:val="en-US" w:eastAsia="en-US" w:bidi="ar-SA"/>
        </w:rPr>
        <w:t>Strata Plan LMS 1965</w:t>
      </w:r>
      <w:r>
        <w:rPr>
          <w:rFonts w:ascii="arial" w:eastAsia="arial" w:hAnsi="arial" w:cs="arial"/>
          <w:color w:val="000000"/>
          <w:sz w:val="20"/>
          <w:lang w:val="en-US" w:eastAsia="en-US" w:bidi="ar-SA"/>
        </w:rPr>
        <w:t xml:space="preserve"> did refer to </w:t>
      </w:r>
      <w:r>
        <w:rPr>
          <w:rFonts w:ascii="arial" w:eastAsia="arial" w:hAnsi="arial" w:cs="arial"/>
          <w:b/>
          <w:i/>
          <w:color w:val="000000"/>
          <w:sz w:val="20"/>
          <w:lang w:val="en-US" w:eastAsia="en-US" w:bidi="ar-SA"/>
        </w:rPr>
        <w:t>London Drugs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Rafiki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ADGA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ScotiaMcLeod</w:t>
      </w:r>
      <w:r>
        <w:rPr>
          <w:rFonts w:ascii="arial" w:eastAsia="arial" w:hAnsi="arial" w:cs="arial"/>
          <w:color w:val="000000"/>
          <w:sz w:val="20"/>
          <w:lang w:val="en-US" w:eastAsia="en-US" w:bidi="ar-SA"/>
        </w:rPr>
        <w:t xml:space="preserve">. She concluded that, in the circumstances before her, </w:t>
      </w:r>
      <w:r>
        <w:rPr>
          <w:rFonts w:ascii="arial" w:eastAsia="arial" w:hAnsi="arial" w:cs="arial"/>
          <w:b/>
          <w:i/>
          <w:color w:val="000000"/>
          <w:sz w:val="20"/>
          <w:lang w:val="en-US" w:eastAsia="en-US" w:bidi="ar-SA"/>
        </w:rPr>
        <w:t>London Drugs</w:t>
      </w:r>
      <w:r>
        <w:rPr>
          <w:rFonts w:ascii="arial" w:eastAsia="arial" w:hAnsi="arial" w:cs="arial"/>
          <w:color w:val="000000"/>
          <w:sz w:val="20"/>
          <w:lang w:val="en-US" w:eastAsia="en-US" w:bidi="ar-SA"/>
        </w:rPr>
        <w:t xml:space="preserve"> did not assist the plaintiff as no reasonable cause of action had been pleaded against the proposed plaintiffs and no evidence had been adduced to support a separate cause of action against them personally. She noted at para. 16 that, in the case before her,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proposed defendants did not distinguish between their actions or omissions, if any, as employees and those of their companies. However, she also referred to the decision of the Alberta Court of Appeal in </w:t>
      </w:r>
      <w:r>
        <w:rPr>
          <w:rFonts w:ascii="arial" w:eastAsia="arial" w:hAnsi="arial" w:cs="arial"/>
          <w:b/>
          <w:i/>
          <w:color w:val="000000"/>
          <w:sz w:val="20"/>
          <w:lang w:val="en-US" w:eastAsia="en-US" w:bidi="ar-SA"/>
        </w:rPr>
        <w:t>Blacklaws v. Morrow</w:t>
      </w:r>
      <w:r>
        <w:rPr>
          <w:rFonts w:ascii="arial" w:eastAsia="arial" w:hAnsi="arial" w:cs="arial"/>
          <w:color w:val="000000"/>
          <w:sz w:val="20"/>
          <w:lang w:val="en-US" w:eastAsia="en-US" w:bidi="ar-SA"/>
        </w:rPr>
        <w:t xml:space="preserve"> (2000), </w:t>
      </w:r>
      <w:hyperlink r:id="rId1078" w:history="1">
        <w:r>
          <w:rPr>
            <w:rFonts w:ascii="arial" w:eastAsia="arial" w:hAnsi="arial" w:cs="arial"/>
            <w:i/>
            <w:color w:val="0077CC"/>
            <w:sz w:val="20"/>
            <w:u w:val="single"/>
            <w:shd w:val="clear" w:color="auto" w:fill="FFFFFF"/>
            <w:lang w:val="en-US" w:eastAsia="en-US" w:bidi="ar-SA"/>
          </w:rPr>
          <w:t>84 Alta. L.R. (3d) 270</w:t>
        </w:r>
      </w:hyperlink>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2000 ABCA 175</w:t>
        </w:r>
      </w:hyperlink>
      <w:r>
        <w:rPr>
          <w:rFonts w:ascii="arial" w:eastAsia="arial" w:hAnsi="arial" w:cs="arial"/>
          <w:color w:val="000000"/>
          <w:sz w:val="20"/>
          <w:lang w:val="en-US" w:eastAsia="en-US" w:bidi="ar-SA"/>
        </w:rPr>
        <w:t>. She noted that the Alberta Court of Appeal had: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acknowledged, at para. 41,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there will be circumstances in which the actions of a shareholder, officer, director or employee of a corporation may give rise to personal liability in tort despite the fact that the impugned acts were ones performed in the course of their duties to the corporation. Where those actions are themselves tortious or exhibit a separate identity or interest from that of the corporation so as to make the act or conduct complained of their own, they may well attract personal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 note that these words of the Alberta Court of Appeal mirror those in </w:t>
      </w:r>
      <w:r>
        <w:rPr>
          <w:rFonts w:ascii="arial" w:eastAsia="arial" w:hAnsi="arial" w:cs="arial"/>
          <w:b/>
          <w:i/>
          <w:color w:val="000000"/>
          <w:sz w:val="20"/>
          <w:lang w:val="en-US" w:eastAsia="en-US" w:bidi="ar-SA"/>
        </w:rPr>
        <w:t>ScotiaMcLeod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To return to the "or test" and the "and test", I conclude that the thrust of the decisions of the Supreme Court of Canada in </w:t>
      </w:r>
      <w:r>
        <w:rPr>
          <w:rFonts w:ascii="arial" w:eastAsia="arial" w:hAnsi="arial" w:cs="arial"/>
          <w:b/>
          <w:i/>
          <w:color w:val="000000"/>
          <w:sz w:val="20"/>
          <w:lang w:val="en-US" w:eastAsia="en-US" w:bidi="ar-SA"/>
        </w:rPr>
        <w:t>London Drugs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Edgeworth</w:t>
      </w:r>
      <w:r>
        <w:rPr>
          <w:rFonts w:ascii="arial" w:eastAsia="arial" w:hAnsi="arial" w:cs="arial"/>
          <w:color w:val="000000"/>
          <w:sz w:val="20"/>
          <w:lang w:val="en-US" w:eastAsia="en-US" w:bidi="ar-SA"/>
        </w:rPr>
        <w:t xml:space="preserve">, </w:t>
      </w:r>
      <w:hyperlink r:id="rId1086" w:history="1">
        <w:r>
          <w:rPr>
            <w:rFonts w:ascii="arial" w:eastAsia="arial" w:hAnsi="arial" w:cs="arial"/>
            <w:i/>
            <w:color w:val="0077CC"/>
            <w:sz w:val="20"/>
            <w:u w:val="single"/>
            <w:shd w:val="clear" w:color="auto" w:fill="FFFFFF"/>
            <w:lang w:val="en-US" w:eastAsia="en-US" w:bidi="ar-SA"/>
          </w:rPr>
          <w:t>[1993] 3 S.C.R. 206</w:t>
        </w:r>
      </w:hyperlink>
      <w:r>
        <w:rPr>
          <w:rFonts w:ascii="arial" w:eastAsia="arial" w:hAnsi="arial" w:cs="arial"/>
          <w:color w:val="000000"/>
          <w:sz w:val="20"/>
          <w:lang w:val="en-US" w:eastAsia="en-US" w:bidi="ar-SA"/>
        </w:rPr>
        <w:t xml:space="preserve">, are more in keeping with the test articulated by the Ontario Court of Appeal in </w:t>
      </w:r>
      <w:r>
        <w:rPr>
          <w:rFonts w:ascii="arial" w:eastAsia="arial" w:hAnsi="arial" w:cs="arial"/>
          <w:b/>
          <w:i/>
          <w:color w:val="000000"/>
          <w:sz w:val="20"/>
          <w:lang w:val="en-US" w:eastAsia="en-US" w:bidi="ar-SA"/>
        </w:rPr>
        <w:t>ScotiaMcLeod</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ADGA</w:t>
      </w:r>
      <w:r>
        <w:rPr>
          <w:rFonts w:ascii="arial" w:eastAsia="arial" w:hAnsi="arial" w:cs="arial"/>
          <w:color w:val="000000"/>
          <w:sz w:val="20"/>
          <w:lang w:val="en-US" w:eastAsia="en-US" w:bidi="ar-SA"/>
        </w:rPr>
        <w:t xml:space="preserve"> than by Mr. Justice Clancy in </w:t>
      </w:r>
      <w:r>
        <w:rPr>
          <w:rFonts w:ascii="arial" w:eastAsia="arial" w:hAnsi="arial" w:cs="arial"/>
          <w:b/>
          <w:i/>
          <w:color w:val="000000"/>
          <w:sz w:val="20"/>
          <w:lang w:val="en-US" w:eastAsia="en-US" w:bidi="ar-SA"/>
        </w:rPr>
        <w:t>Rafiki</w:t>
      </w:r>
      <w:r>
        <w:rPr>
          <w:rFonts w:ascii="arial" w:eastAsia="arial" w:hAnsi="arial" w:cs="arial"/>
          <w:color w:val="000000"/>
          <w:sz w:val="20"/>
          <w:lang w:val="en-US" w:eastAsia="en-US" w:bidi="ar-SA"/>
        </w:rPr>
        <w:t xml:space="preserve">. That being the case, and not overlooking the limitations placed on me by </w:t>
      </w:r>
      <w:r>
        <w:rPr>
          <w:rFonts w:ascii="arial" w:eastAsia="arial" w:hAnsi="arial" w:cs="arial"/>
          <w:b/>
          <w:i/>
          <w:color w:val="000000"/>
          <w:sz w:val="20"/>
          <w:lang w:val="en-US" w:eastAsia="en-US" w:bidi="ar-SA"/>
        </w:rPr>
        <w:t>Hansard Spruce Mills</w:t>
      </w:r>
      <w:r>
        <w:rPr>
          <w:rFonts w:ascii="arial" w:eastAsia="arial" w:hAnsi="arial" w:cs="arial"/>
          <w:color w:val="000000"/>
          <w:sz w:val="20"/>
          <w:lang w:val="en-US" w:eastAsia="en-US" w:bidi="ar-SA"/>
        </w:rPr>
        <w:t xml:space="preserve">, </w:t>
      </w:r>
      <w:hyperlink r:id="rId1087"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I conclude that to the extent the difference in the wording may be of significance on how I view the adequacy of Glenayre's proposed pleadings, I will apply the "or test" from </w:t>
      </w:r>
      <w:r>
        <w:rPr>
          <w:rFonts w:ascii="arial" w:eastAsia="arial" w:hAnsi="arial" w:cs="arial"/>
          <w:b/>
          <w:i/>
          <w:color w:val="000000"/>
          <w:sz w:val="20"/>
          <w:lang w:val="en-US" w:eastAsia="en-US" w:bidi="ar-SA"/>
        </w:rPr>
        <w:t>ScotiaMcLeod</w:t>
      </w:r>
      <w:r>
        <w:rPr>
          <w:rFonts w:ascii="arial" w:eastAsia="arial" w:hAnsi="arial" w:cs="arial"/>
          <w:color w:val="000000"/>
          <w:sz w:val="20"/>
          <w:lang w:val="en-US" w:eastAsia="en-US" w:bidi="ar-SA"/>
        </w:rPr>
        <w:t xml:space="preserve"> as approved in </w:t>
      </w:r>
      <w:r>
        <w:rPr>
          <w:rFonts w:ascii="arial" w:eastAsia="arial" w:hAnsi="arial" w:cs="arial"/>
          <w:b/>
          <w:i/>
          <w:color w:val="000000"/>
          <w:sz w:val="20"/>
          <w:lang w:val="en-US" w:eastAsia="en-US" w:bidi="ar-SA"/>
        </w:rPr>
        <w:t>ADGA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have concluded that, given the uncertain state of the law on a director's liability when the alleged tortious acts are ones that the director performed in the course of his duties to the company, I am unable to say that it is plain and obvious that there is no cause of action. The liability of the Kwans will have to be decided at trial when all of the facts are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I am unable to conclude that it is plain and obvious that the claim will fail, the amendments cannot be denied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Kwans however say that the amendment should not be allowed because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They say that the plaintiffs are adding new causes of action after the expiration of the limitation period and the writ did not include a claim against the Kwans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concerning a possible limitation defence is in issue, but is as follows. The construction was apparently done in 1995 and 1996 with an occupancy permit issued to the developer on December 20, 1996. The defendants contend that the plaintiffs knew of the leaks from 1997 and that the strata corporation retained an expert and obtained a report in July 2000. The action was started on November 2, 2005 and the statement of claim was filed on March 13, 2006. The defendants say that at the latest the limitation period expired six years after July 2000 and, therefore, the claim as particularized against the individual Kwans in October 2006, when these proposed pleadings were tendered, is months out of time. The plaintiff argues that the limitation date probably did not begin to run until December 2000, when the expert's report was presented to the owner (</w:t>
      </w:r>
      <w:r>
        <w:rPr>
          <w:rFonts w:ascii="arial" w:eastAsia="arial" w:hAnsi="arial" w:cs="arial"/>
          <w:b/>
          <w:i/>
          <w:color w:val="000000"/>
          <w:sz w:val="20"/>
          <w:lang w:val="en-US" w:eastAsia="en-US" w:bidi="ar-SA"/>
        </w:rPr>
        <w:t>Strata Plan No. VR 1720 v. Bart Developments Ltd.</w:t>
      </w:r>
      <w:r>
        <w:rPr>
          <w:rFonts w:ascii="arial" w:eastAsia="arial" w:hAnsi="arial" w:cs="arial"/>
          <w:color w:val="000000"/>
          <w:sz w:val="20"/>
          <w:lang w:val="en-US" w:eastAsia="en-US" w:bidi="ar-SA"/>
        </w:rPr>
        <w:t xml:space="preserve"> </w:t>
      </w:r>
      <w:hyperlink r:id="rId1088" w:history="1">
        <w:r>
          <w:rPr>
            <w:rFonts w:ascii="arial" w:eastAsia="arial" w:hAnsi="arial" w:cs="arial"/>
            <w:i/>
            <w:color w:val="0077CC"/>
            <w:sz w:val="20"/>
            <w:u w:val="single"/>
            <w:shd w:val="clear" w:color="auto" w:fill="FFFFFF"/>
            <w:lang w:val="en-US" w:eastAsia="en-US" w:bidi="ar-SA"/>
          </w:rPr>
          <w:t>(1998), 53 B.C.L.R. (3d) 289</w:t>
        </w:r>
      </w:hyperlink>
      <w:r>
        <w:rPr>
          <w:rFonts w:ascii="arial" w:eastAsia="arial" w:hAnsi="arial" w:cs="arial"/>
          <w:color w:val="000000"/>
          <w:sz w:val="20"/>
          <w:lang w:val="en-US" w:eastAsia="en-US" w:bidi="ar-SA"/>
        </w:rPr>
        <w:t xml:space="preserve"> (S.C.), aff'd </w:t>
      </w:r>
      <w:hyperlink r:id="rId1089" w:history="1">
        <w:r>
          <w:rPr>
            <w:rFonts w:ascii="arial" w:eastAsia="arial" w:hAnsi="arial" w:cs="arial"/>
            <w:i/>
            <w:color w:val="0077CC"/>
            <w:sz w:val="20"/>
            <w:u w:val="single"/>
            <w:shd w:val="clear" w:color="auto" w:fill="FFFFFF"/>
            <w:lang w:val="en-US" w:eastAsia="en-US" w:bidi="ar-SA"/>
          </w:rPr>
          <w:t>1999 BCCA 585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Section 4(4)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Finch J.A. as 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On principle, therefore, it appears to me that the discretion to permit amendments afforded by both Rule 24(1) and s. 4(4) of the [</w:t>
      </w:r>
      <w:r>
        <w:rPr>
          <w:rFonts w:ascii="arial" w:eastAsia="arial" w:hAnsi="arial" w:cs="arial"/>
          <w:b/>
          <w:i/>
          <w:color w:val="000000"/>
          <w:sz w:val="20"/>
          <w:lang w:val="en-US" w:eastAsia="en-US" w:bidi="ar-SA"/>
        </w:rPr>
        <w:t>Limitation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was intended to be completely unfettered and subject only to the general rule that all such discretion is to be exercised judicially, in accordance with the evidence adduced and such guidelines as may appear from the authorities. Delay, and the reasons for delay, are among the relevant considerations, and the judge should consider any explanation put forward to account for the delay. But no one factor should be accorded overriding importance, in the absence of a clear evidentiary basis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went on to say at paragraph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says that the issue of a possible limitation defence does not really arise. The plaintiff says that the endorsement in the writ sets out sufficient facts to support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Kwans, or, if not, then the pleading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statement of claim is a permissible extension without amending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Rule 20(3)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may, in a statement of claim, alter, modify or extend the claim without amending the endorsement on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 endorsement to the writ, the plaintiff claims damages in connection with the defects in the workmanship, materials, and design of the strata lots comprising the condominium (defined as the Construction Deficiencies) and says that "[e]ach of the Defendants breached its duty to the Plaintiff and Owners to warn of the Construction Deficiencies". Although the defendants say that the endorsement in the original writ did not include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Kwans, as the statement of claim does, the plaintiff's argument is that the proposed amendments are not of a character that is entirely different from that of the claims in the endorsement, and thus fall within Rule 20(3).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 says that the inclusion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Kwans in the original statement of claim of March 13, 2006 was, as allowed by Rule 20(3), an alteration, modification, or extension of the breach of duty to warn claim against them in the writ. The plaintiff refers to </w:t>
      </w:r>
      <w:r>
        <w:rPr>
          <w:rFonts w:ascii="arial" w:eastAsia="arial" w:hAnsi="arial" w:cs="arial"/>
          <w:b/>
          <w:i/>
          <w:color w:val="000000"/>
          <w:sz w:val="20"/>
          <w:lang w:val="en-US" w:eastAsia="en-US" w:bidi="ar-SA"/>
        </w:rPr>
        <w:t>Wells Cartage Ltd. v. Goodyear Aerospace Corp.</w:t>
      </w:r>
      <w:r>
        <w:rPr>
          <w:rFonts w:ascii="arial" w:eastAsia="arial" w:hAnsi="arial" w:cs="arial"/>
          <w:color w:val="000000"/>
          <w:sz w:val="20"/>
          <w:lang w:val="en-US" w:eastAsia="en-US" w:bidi="ar-SA"/>
        </w:rPr>
        <w:t xml:space="preserve"> </w:t>
      </w:r>
      <w:hyperlink r:id="rId1090" w:history="1">
        <w:r>
          <w:rPr>
            <w:rFonts w:ascii="arial" w:eastAsia="arial" w:hAnsi="arial" w:cs="arial"/>
            <w:i/>
            <w:color w:val="0077CC"/>
            <w:sz w:val="20"/>
            <w:u w:val="single"/>
            <w:shd w:val="clear" w:color="auto" w:fill="FFFFFF"/>
            <w:lang w:val="en-US" w:eastAsia="en-US" w:bidi="ar-SA"/>
          </w:rPr>
          <w:t>(1987), 16 B.C.L.R. (2d) 98</w:t>
        </w:r>
      </w:hyperlink>
      <w:r>
        <w:rPr>
          <w:rFonts w:ascii="arial" w:eastAsia="arial" w:hAnsi="arial" w:cs="arial"/>
          <w:color w:val="000000"/>
          <w:sz w:val="20"/>
          <w:lang w:val="en-US" w:eastAsia="en-US" w:bidi="ar-SA"/>
        </w:rPr>
        <w:t xml:space="preserve"> (C.A.), where a claim of a duty to warn was held an appropriate extension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Here, it is the opposite situation. The writ alleges a duty to warn but the claim advanced in the statement of claim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Rotvold v. Rocky Mountain Diesel Ltd.</w:t>
      </w:r>
      <w:r>
        <w:rPr>
          <w:rFonts w:ascii="arial" w:eastAsia="arial" w:hAnsi="arial" w:cs="arial"/>
          <w:color w:val="000000"/>
          <w:sz w:val="20"/>
          <w:lang w:val="en-US" w:eastAsia="en-US" w:bidi="ar-SA"/>
        </w:rPr>
        <w:t xml:space="preserve"> </w:t>
      </w:r>
      <w:hyperlink r:id="rId1091" w:history="1">
        <w:r>
          <w:rPr>
            <w:rFonts w:ascii="arial" w:eastAsia="arial" w:hAnsi="arial" w:cs="arial"/>
            <w:i/>
            <w:color w:val="0077CC"/>
            <w:sz w:val="20"/>
            <w:u w:val="single"/>
            <w:shd w:val="clear" w:color="auto" w:fill="FFFFFF"/>
            <w:lang w:val="en-US" w:eastAsia="en-US" w:bidi="ar-SA"/>
          </w:rPr>
          <w:t>(1994), 100 B.C.L.R. (2d) 391</w:t>
        </w:r>
      </w:hyperlink>
      <w:r>
        <w:rPr>
          <w:rFonts w:ascii="arial" w:eastAsia="arial" w:hAnsi="arial" w:cs="arial"/>
          <w:color w:val="000000"/>
          <w:sz w:val="20"/>
          <w:lang w:val="en-US" w:eastAsia="en-US" w:bidi="ar-SA"/>
        </w:rPr>
        <w:t xml:space="preserve"> (S.C.), Melnick J. discussed Rule 20(3). The question before Melnick J. was whether allegations of fraud and misrepresentation were new causes of action and barred by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or simply elaborations on the causes of action in the writ. The endorsement on the writ claimed damages for wrongful seizure of a vehicle, damages for wrongful dismissal, and damages for breach of contract, and the paragraph said to give rise to new causes of action in the statement of claim alleged fraud and/or misrepresentation with respect to a lease. Melnick J. reviewed the relevant authorities and indicated that earlier cases suggested a broad approach to the interpretation of what is now Rule 20(3): </w:t>
      </w:r>
      <w:r>
        <w:rPr>
          <w:rFonts w:ascii="arial" w:eastAsia="arial" w:hAnsi="arial" w:cs="arial"/>
          <w:b/>
          <w:i/>
          <w:color w:val="000000"/>
          <w:sz w:val="20"/>
          <w:lang w:val="en-US" w:eastAsia="en-US" w:bidi="ar-SA"/>
        </w:rPr>
        <w:t>MacKenzie v. Schluter</w:t>
      </w:r>
      <w:r>
        <w:rPr>
          <w:rFonts w:ascii="arial" w:eastAsia="arial" w:hAnsi="arial" w:cs="arial"/>
          <w:color w:val="000000"/>
          <w:sz w:val="20"/>
          <w:lang w:val="en-US" w:eastAsia="en-US" w:bidi="ar-SA"/>
        </w:rPr>
        <w:t xml:space="preserve"> (1967), 62 W.W.R. 291. He said at paragraph 24: "The allegations of fraud and misrepresentation are simply part of Mr. Rotvold's account of the way in which the agreements were made. They are not independent of the contractual matters that are referred to in the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defendants rely on </w:t>
      </w:r>
      <w:r>
        <w:rPr>
          <w:rFonts w:ascii="arial" w:eastAsia="arial" w:hAnsi="arial" w:cs="arial"/>
          <w:b/>
          <w:i/>
          <w:color w:val="000000"/>
          <w:sz w:val="20"/>
          <w:lang w:val="en-US" w:eastAsia="en-US" w:bidi="ar-SA"/>
        </w:rPr>
        <w:t>McFarlane v. Holmberg</w:t>
      </w:r>
      <w:r>
        <w:rPr>
          <w:rFonts w:ascii="arial" w:eastAsia="arial" w:hAnsi="arial" w:cs="arial"/>
          <w:color w:val="000000"/>
          <w:sz w:val="20"/>
          <w:lang w:val="en-US" w:eastAsia="en-US" w:bidi="ar-SA"/>
        </w:rPr>
        <w:t xml:space="preserve">, </w:t>
      </w:r>
      <w:hyperlink r:id="rId1092" w:history="1">
        <w:r>
          <w:rPr>
            <w:rFonts w:ascii="arial" w:eastAsia="arial" w:hAnsi="arial" w:cs="arial"/>
            <w:i/>
            <w:color w:val="0077CC"/>
            <w:sz w:val="20"/>
            <w:u w:val="single"/>
            <w:shd w:val="clear" w:color="auto" w:fill="FFFFFF"/>
            <w:lang w:val="en-US" w:eastAsia="en-US" w:bidi="ar-SA"/>
          </w:rPr>
          <w:t>[1992] B.C.J. No. 167</w:t>
        </w:r>
      </w:hyperlink>
      <w:r>
        <w:rPr>
          <w:rFonts w:ascii="arial" w:eastAsia="arial" w:hAnsi="arial" w:cs="arial"/>
          <w:color w:val="000000"/>
          <w:sz w:val="20"/>
          <w:lang w:val="en-US" w:eastAsia="en-US" w:bidi="ar-SA"/>
        </w:rPr>
        <w:t xml:space="preserve"> (S.C.) where the inclusion of a paragraph in the statement of claim had the effect of "setting up a new cause of action against the defendants or individuals who are not now defendants"; Master Doolan concluded that "such claims, being statute barred, must be struck". Here, there is already an existing claim in the pleadings against the particular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Given the broad approach to Rule 20(3) mentioned in </w:t>
      </w:r>
      <w:r>
        <w:rPr>
          <w:rFonts w:ascii="arial" w:eastAsia="arial" w:hAnsi="arial" w:cs="arial"/>
          <w:b/>
          <w:i/>
          <w:color w:val="000000"/>
          <w:sz w:val="20"/>
          <w:lang w:val="en-US" w:eastAsia="en-US" w:bidi="ar-SA"/>
        </w:rPr>
        <w:t>Rotvold</w:t>
      </w:r>
      <w:r>
        <w:rPr>
          <w:rFonts w:ascii="arial" w:eastAsia="arial" w:hAnsi="arial" w:cs="arial"/>
          <w:color w:val="000000"/>
          <w:sz w:val="20"/>
          <w:lang w:val="en-US" w:eastAsia="en-US" w:bidi="ar-SA"/>
        </w:rPr>
        <w:t xml:space="preserve">, I consider the claim here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sufficiently related to the claim of a duty to warn that I think it is a permissible pleading under Rule 20(3). The claim in the writ of summons was not simply a breach of a duty to warn of construction deficiencies, which were defined in the writ of summons as defects in the workmanship, materials and design; the writ also alleged - although not initially against the Kwans -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duty of care. The statement of claim then extended the breach of duty of care claim to the individual Kwans, and alleged that the Kwans' breach of duty contributed to the construction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allow the amendments as it is not plain and obvious that they do not disclose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exercising my discretion to grant the amendments, given the argument that there has been an intervening limitation period, I consider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the statement of claim is a permissible extension of the writ, without amending the endorsement. Therefore, the amendments that I allow are in substance particulars of the duty and standard of care in connection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 that appears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On the other hand, if I am wrong and the plea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statement of claim is not permissible under Rule 20(3), I would nevertheless exercise my discretion to allow the amendment. The Kwans have been aware of the claim against them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since the original statement of claim. They denied any duty of care was owed by them in their statement of defence, dated June 15, 2006. They are defendants and are principals of the contractor. Given the fact that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advanced when the statement of claim was filed, I am unable to identify any significant delay or prejudice and none was described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Accordingly, the proposed amendments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July 30, 2007.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Corrigendum to the Reasons for Judgment issued advising that on the front page of the reasons, counsel for the Plaintiff originally identified as J.G. Mendes only, should both J.G. Mendes and P.G. Mendes.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3"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93"/>
          <w:headerReference w:type="default" r:id="rId1094"/>
          <w:footerReference w:type="even" r:id="rId1095"/>
          <w:footerReference w:type="default" r:id="rId1096"/>
          <w:headerReference w:type="first" r:id="rId1097"/>
          <w:footerReference w:type="first" r:id="rId10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99" w:history="1">
        <w:r>
          <w:rPr>
            <w:rFonts w:ascii="arial" w:eastAsia="arial" w:hAnsi="arial" w:cs="arial"/>
            <w:b/>
            <w:bCs/>
            <w:i/>
            <w:color w:val="0077CC"/>
            <w:kern w:val="32"/>
            <w:sz w:val="28"/>
            <w:szCs w:val="32"/>
            <w:u w:val="single"/>
            <w:shd w:val="clear" w:color="auto" w:fill="FFFFFF"/>
            <w:lang w:val="en-US" w:eastAsia="en-US" w:bidi="ar-SA"/>
          </w:rPr>
          <w:t>Zacharias v. Schlagintweit, [2013] B.C.J. No. 763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L.W. Bernard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17-21 and 26,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S124775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763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667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Brenda Zacharias, Plaintiff, and Dr. Stefan Schlagintweit and S. Schlagintweit Plastic Surgery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4"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8" w:name="Keywords_36"/>
      <w:bookmarkEnd w:id="248"/>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inform — Standard of care — Treatment, authorization for — Consent — Informed consent — Action for damages sustained as a result of plastic surgery performed on plaintiff by defendant dismissed — Defendant performed coronal brow-lift on plaintiff during which plaintiff sustained nerve damage to left side of her forehead — To correct eyebrow asymmetry, defendant performed left supraciliary brow-lift on plaintiff which left noticeable scar above plaintiff's left eyebrow —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established — Scarring and nerve damage were known risks of procedures — Plaintiff was informed of risk of nerve damage and gave her fully informed consent to the coronal brow-lift.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Professions — Health care — Doctors — Surgeons — Action for damages sustained as a result of plastic surgery performed on plaintiff by defendant dismissed — Defendant performed coronal brow-lift on plaintiff during which plaintiff sustained nerve damage to left side of her forehead — To correct eyebrow asymmetry, defendant performed left supraciliary brow-lift on plaintiff which left noticeable scar above plaintiff's left eyebrow —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established — Scarring and nerve damage were known risks of procedures — Plaintiff was informed of risk of nerve damage and gave her fully informed consent to the coronal brow-lift.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9" w:name="Case Summary_36"/>
            <w:bookmarkEnd w:id="2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sustained as a result of plastic surgery performed on the plaintiff by the defendant. The defendant performed a coronal brow-lift on the plaintiff. In the surgery the plaintiff sustained nerve damage to the left side of her forehead. She now complained of an enduring inability to wrinkle the left side of her forehead and of a noticeable asymmetry in her eyebrows. In an attempt to remedy her eyebrow asymmetry caused by her forehead palsy, the defendant performed a left supraciliary brow-lift on the plaintiff. The plaintiff alleged that this surgery did not correct the asymmetry and left her with some puckering in the left eye socket and a noticeable scar above her left eyebrow. The defendant acknowledged that the plaintiff sustained an injury to cranial nerve VII during the coronal brow-lift which did not give her a good result, but claimed that the plaintiff was informed of this risk.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0" w:name="Holdings of Court_33"/>
            <w:bookmarkEnd w:id="25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failed to prove that the defendant was negligent in performing either surgery. Damage to the temporal branch of the facial nerve was a known risk of a coronal brow-lift. Nerve damage per se was not indicative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was no reliable evidence that the plaintiff had pre-operative eyebrow asymmetry or any reason for the defendant to have measured for asymmetry. The pre-operative state of the plaintiff's eyebrows had no bearing on her post-operative asymmetry. The plaintiff had not established that the defendant ought to have advised her against the coronal brow-lift. No aspect of the evidence suggested that the procedure was entirely unnecessary, or unsafe, or even unwise in all the circumstances. The plaintiff had not proved that the defendant fell below the standard of care in relation to the supraciliary brow-lift. A visible scar above the eyebrow was inherent to the supraciliary brow-lift. Scarring, per se, could not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Significantly, there was no evidence from which to find that eh defendant caused needless scarring to the plaintiff. It was evident that scarring varied among patients and that scars were amenable to revision if there was an unsatisfactory result. The court accepted the defendant's evidence that he discussed the surgical risks with the plaintiff and specifically noted the seventh cranial nerve in the context of the various surgical risks. Even if the consultation discussions were somehow inadequate, the consent form signed by the plaintiff clearly set forth, in plain language, the surgical risks for the coronal brow-lift. The plaintiff was given ample opportunity to peruse the form and to ask questions about it. In signing the form, she gave her fully informed consent to the coronal brow-lift, with knowledge and acceptance of the many possible surgical complications listed in the form.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1" w:name="Counsel_36"/>
      <w:bookmarkEnd w:id="2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5"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Pyper and S.B. Elworthy.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J.R. Woznesensky and R.D. Irving.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2" w:name="Judgment_35"/>
      <w:bookmarkEnd w:id="252"/>
      <w:r>
        <w:pict>
          <v:line id="_x0000_s1206" style="position:absolute;z-index:2517985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3" w:name="L.W. BERNARD J._0"/>
            <w:bookmarkEnd w:id="253"/>
            <w:r>
              <w:rPr>
                <w:rFonts w:ascii="arial" w:eastAsia="arial" w:hAnsi="arial" w:cs="arial"/>
                <w:b/>
                <w:color w:val="000000"/>
                <w:sz w:val="30"/>
                <w:lang w:val="en-US" w:eastAsia="en-US" w:bidi="ar-SA"/>
              </w:rPr>
              <w:t>L.W. BERNARD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July 2006, plastic surgeon Stefan Schlagintweit performed an eye-lift and a coronal brow-lift on patient Brenda Zacharias. Although the eye-lift was successful, the coronal brow-lift was not. In the surgery Ms Zacharias sustained nerve damage to the left side of her forehead. She now complains of an enduring inability to wrinkle the left side of her forehead and of a noticeable asymmetry in her eyebrows. Ms Zacharias also attributes some hair loss at her temples to the brow-lift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February 2008, Dr. Schlagintweit performed a left supraciliary brow-lift on Ms Zacharias in an attempt to remedy her eyebrow asymmetry caused by her forehead palsy. Ms Zacharias claims that this surgery did not correct the asymmetry; moreover, she says it left her with some puckering in the left eye socket and a noticeable scar above her left eyebrow.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each of the surgical procedures, Ms Zacharias signed consent forms. For the coronal brow-lift, the form contained a clause which stated that the surgical risks included major complications, such as a facial nerve injury, which might cause permanent disfigurement. Ms Zacharias says she signed this form on the morning of her surgery, without first reading it. For the supraciliary brow-lift, the consent form contained a general clause which stated that the possible complications of the surgery had been explained by the surgeon or his delegate. Ms Zacharias says Dr. Schlagintweit informed her that the surgery scar would be invisible because the incision would be within her eyebrow.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Zacharias claims that her inability to wrinkle the left side of her forehead, her asymmetric eyebrows, the hair loss at her temples, the puckering in her eye socket, and the facial scarring above her left eyebrow are all due to Dr. Schlagintweit's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her cosmetic procedures. She seeks damages as follows: $86,000 for non-pecuniary losses; $20,000 for costs of future care (i.e., Botox treatments); and, $38,807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At trial, Ms Zacharias pursued only 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Evidentiary Synopsis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Brenda Zacharias is an aesthetician who has, since 2005, operated a business called Image Renewal Centre. Her services include electrolysis, laser hair removal, and permanent make-up.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2006 Ms Zacharias was referred, by her family physician, to Dr. Schlagintweit for "droopy eyelids". She was 47 years of age at the time. She knew Dr. Schlagintweit from three breast augmentation procedures he performed on her in the early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February 17, 2006, Ms Zacharias had her first consultation with Dr. Schlagintweit about the eye-lift. She said Dr. Schlagintweit told her: (a) that she was a good candidate for the eye-lift; (b) that she should have a coronal brow-lift performed at the same time; (c) that the extra lift would give a good result; and, (d) that if she had the two surgeries performed together she would save on the cost of paying for anaesthesia (because the eye-lift procedure was covered by her medical insurance). Ms Zacharias indicated she was interested in the brow-lift.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Zacharias's next appointment was on July 4, 2006. At this appointment, Ms Zacharias said that Dr. Schlagintweit explained the eye-lift procedure and said very little could go wrong. In relation to the coronal brow-lift, she recalls that he said it would raise her hairline. She said she understood that the lift would require making an incision in her hairline across her head and lifting the skin off her forehead; however, she said she did not understand that her eyebrows would be lifted. She said she was not informed of any risks of nerve damage, asymmetry in the brow, or wound-healing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July 7, 2006, Ms Zacharias had her "pre-op" visit at Dr. Schlagintweit's office. She attended this visit with her friend "Jan" who was, apparently, interested in a face-lift and "tummy-tuck". Ms Zacharias said that Dr. Schlagintweit "went over things, again" with her, but when his attention was quickly diverted to Jan the pre-op visit ended and she left the room. Ms Zacharias said she spoke to Ruth Simpson, paid $5,088 for the uninsured costs of the surgery, and received from Ms Simpson "some information about pre-and-post-op and lab work". The surgery was scheduled for July 18,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18, 2006, Ms Zacharias arrived at the surgical centre in the morning. She said the receptionist asked her to sign paperwork and she did so, without the benefit of her reading glasses, and she said she was not sure what she was signing. In cross-examination she agreed that she was familiar with medical consent forms; that she knew it was a consent form she was being asked to sign; and, that she did not seek anyone's help when she was unable to read it. When Ms Zacharias was shown the "special consent for operation" dated July 7, 2006, and it was suggested that she signed the form on July 7, 2006, she said she was certain that she did not sign this form until the morning of 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 surgery, Ms Zacharias awakened at 3:30 p.m. She said Dr. Schlagintweit informed her that the surgery had gone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Zacharias said that she followed her post-operative instructions "to the letter". She said she had considerable swelling, a rash, bruising, and numbness in her forehead. She said Dr. Schlagintweit informed her that these symptoms were normal. By September, when the swelling had subsided, she noticed "a huge difference in the nerve function" and that her right eyebrow was significantly higher than her left one. She said Dr. Schlagintweit informed her that her nerves needed time to heal, suggested "Botox" injections as an interim remedy, and referred her to Dr. Ahlibi for these treatments (without cost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Zacharias's next visit with Dr. Schlagintweit was on October 6, 2006. At this visit, Ms Zacharias said that she complained that the Botox injections did not correct the problem; that Dr. Schlagintweit said recovery may take a year to a year-and-a-half; and that Dr. Schlagintweit would not pay for future Botox injections. In November 2006, when Ms Zacharias complained to Dr. Schlagintweit about her disfigurement, she said he informed her that nerve function could take up to five years to recover, and he offered to perform a supraciliary left brow-lift. She said she was told that the incision would be "in the eyebrow" and she recalls that she was "all for it" in order to have the asymmetry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February 7, 2008, Ms Zacharias signed a consent form for the supraciliary brow-lift. On February 8, 2008, the procedure was performed by Dr. Schlagintweit at his clinic, under local anaesthetic. Ms Zacharias said the lift improved the asymmetry somewhat, but left her with a scar above the eyebrow and a "pucker" in the inner corner of her left eye. She said she did not expect to have a visible scar because Dr. Schlagintweit told her the incision would be within her eyebrow.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Zacharias remained unhappy. She says she now has permanent nerve damage to the left side of her forehead which causes sagging to her left eyelid and an absence of frown lines on the left side of her forehead. She said she gets a "pins and needles" sensation in her left brow, and her right brow now takes five-to-eight minutes to return to its usual position when she raises it with the muscles on the right side of her brow. She says she also has eye-puckering and bald spots at her temples. In 2010, Ms Zacharias said she found a nurse, skilled in Botox injections, who was able to correct her eyebrow asymmetry and eye puckering, and smooth out her forehead; however, the treatments are expensive (approximately $560, every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Zacharias said that, as a result of her odd appearance, she lost confidence and ceased doing "permanent make-up" as one of her aesthetic services. To compensate for this loss of business, she purchased a laser hair removal machine and began doing hair removal instead of make-up.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August 15, 2009, Ms Zacharias underwent a "mini face-and-neck lift" (euphemistically called a "lifestyle lift") and in October 2010 she had a something called a "fractional" around her mouth to make her "feel better". These procedures were not performed by Dr. Schlagintweit.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Zacharias said she waited until January 2010 to file this claim because Dr. Schlagintweit repeatedly advised her to be patient; that the healing process could take up to five years. She said that within this period some of her nerve function did, in fact,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Stefan Schlagintweit testified in his defence. Since 1990 he has practised plastic surgery in Abbotsford, BC. In 2006, Ruth Simpson was his office manager. Dr. Schlagintweit said Ms Simpson's duties included meeting with patients after consultations to show "before and after" photos and to provide information about the contemplated surgical procedure. Dr. Schlagintweit said that Ms. Simpson's duties included ensuring that patients read consent forms, and then acting as a witness to their signatures on the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Dr. Schlagintweit described a coronal brow-lift as "the workhorse", involving an ear-to-ear incision through the subcutaneous tissue and </w:t>
      </w:r>
      <w:r>
        <w:rPr>
          <w:rFonts w:ascii="arial" w:eastAsia="arial" w:hAnsi="arial" w:cs="arial"/>
          <w:i/>
          <w:color w:val="000000"/>
          <w:sz w:val="20"/>
          <w:lang w:val="en-US" w:eastAsia="en-US" w:bidi="ar-SA"/>
        </w:rPr>
        <w:t>galea</w:t>
      </w:r>
      <w:r>
        <w:rPr>
          <w:rFonts w:ascii="arial" w:eastAsia="arial" w:hAnsi="arial" w:cs="arial"/>
          <w:color w:val="000000"/>
          <w:sz w:val="20"/>
          <w:lang w:val="en-US" w:eastAsia="en-US" w:bidi="ar-SA"/>
        </w:rPr>
        <w:t xml:space="preserve"> to free the tissues from the bone down to the eye sockets. In the procedure, the tissues are pulled up, scalp tissue is excised, and the wound is sewn up. Dr. Schlagintweit identified the potential pitfalls and complications of the procedure as scarring, pain, bruising, hematoma, infection, nerve injury resulting in asymmetry or weakness, and delayed wound-healing. He described the procedure as involving the use of knives and scissors to lift the tissues. During the procedure blood vessels are cauterized. He said that cauterizing risks damage to nerves because of their proximity to blood vessels. He quantified the probability that a nerve would be cut by the instruments used to lift tissues as "almost zero"; however, he said pushing and pulling during the procedure can cause nerve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Schlagintweit estimated that as of July 2006 he had performed 20-to-30 coronal brow-lifts. He placed the risk of permanent nerve damage at three-to-five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relation to the supraciliary brow-lift, Dr. Schlagintweit described it as a minor operation with a high degree of predictability and a quick recovery, leaving a stitch-line scar about the eyebrow.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Schlagintweit knew Ms Zacharias, as a patient, relatively well prior to the coronal brow-lift. He had performed a breast augmentation on her in 1991, a related "revisionary" procedure in 1992, and another related revisionary procedure in 1993. In a 2002 appointment with him, he said Ms Zacharias expressed interest in having a face-lift.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relation to the matter before the Court, Dr. Schlagintweit refreshed his memory from his clinical notes. He said Ms Zacharias came to see him on February 17, 2006 regarding an eye-lift. He said there was no discussion of a brow-lift at this visit. He said his next appointment with Ms Zacharias was on July 4, 2006, by which point Ms Zacharias had received "medical plan approval" to have eyelid surgery. At this appointment his notes indicated that a coronal brow-lift was discussed. He said he did not raise the topic; that "this is something plastic surgeons don't ever do". He denied informing Ms Zacharias that the two procedures go "hand in hand", or suggesting there would be a cost-savings to Ms Zacharias if she had both procedures done at once. He explained that the medical plan would only pay for the anaesthesia required to perform the eye-lift, so there would not be the cost saving as was suggested by Ms Zacharias. He said that when these procedures are performed together it is because of practical concerns such as the patient having only one recovery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Schlagintweit said that once Ms Zacharias raised the topic of a coronal brow-lift, he would have shown Ms Zacharias the position of the scar - a fine line running across her head from ear to ear - and explained that she would have numbness to her scalp "guaranteed" and that the cranial nerve could be injured and result in asymmetry in eyebrow levels and weakness in forehead animation.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Schlagintweit said, in relation to the coronal brow-lift, that he determined that Ms Zacharias was "medically fit, without 'contraindications', and had something he could fix". When questioned about whether Ms Zacharias "needed" a coronal brow-lift, he said that such matters are subjective; rather, he has a discussion with the patient of the risks and benefits. He said that he would, as a matter of practice, turn away a patient if the risks outweighed the benefits. He noted that he had done just that with Ms Zacharias when she had seen him about a face-lift four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relation to informing a patient of the risk of surgery, Dr. Schlagintweit said he takes such "very, very seriously". His handwritten clinical notes of the July 4, 2006 appointment with Ms Zacharias show,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following entries: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[lift] lids - considering brow lift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discussed pain, GA, scar numbness (esp of scalp), infection, hematoma, CN VII, asymmetry or weakness, wound healing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Schlagintweit said that Ms Zacharias's July 7, 2006 appointment with him was the "pre-op" visit. He said that on this date, Ms Zacharias first met with Ruth Simpson who took payment, provided pre-and-post-operative instruction sheets, and witnessed Ms Zacharias's signatures on the patient consent forms. He said that after this standard process is completed by patients he then sees them to answer any questions they might have, to write prescriptions, and to take pre-op photographs. He said he believed that in this session with Ms Zacharias he discussed the entire contents of the special consent form "under the umbrella of our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Schlagintweit said that after consent forms have been signed by the patient and witnessed by Ms Simpson, they are forwarded (by "fax") to the surgical centre by Ms Simpson. He noted that Ms Simpson does not work at, or attend to, the surgical centre. In cross-examination, he said it is not possible that the consent forms of Ms Zacharias were not signed until the day of the surgery; that such are an unquestionable prerequisite to surgery; that if patients have any questions about the forms then he would answer those questions; and, that all documentation must be "in order" before any operating time will be given by the surgical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Schlagintweit said he cannot recall Ms Zacharias having a friend with her at her pre-op visit; however, he said that, in any event, there would be no opportunity for the friend to ask questions without first filling out a chart and making an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relation to the surgical procedure, Dr. Schlagintweit said that it went "just find - nothing unusual". In his Operative Report dated July 18, 2006,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Brenda Nasitayko was brought into the Operating Room of the South Fraser Surgical Centre where she induced into general anesthesia. An oral airway tube was placed and secured. The coronal incision was mapped out and approximately 1.5 cm of hair anterior to the incision was shaved. The entire face, scalp and surrounding areas were then prepped with Baxedin solution and sterile drapes applied. The coronal incision was infiltrated with a dilute mixture of Xylocaine and Marcaine with Adrenaline. The upper eyelid blepharoplasty was performed first.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coronal brow lift was then begun. The coronal incision was made, taken down through skin and galea. A subgaleal dissection was then used to elevate the flap going anteriorly. Hemostasis was achieved by the means of electrocautery as bleeders were encountered. At 2 cm superior to the orbital rims the dissection proceeded into the subperiosteal plane until the orbital rims were exposed. The periosteum was then incised at this level to allow for mobilization of the brows. Any venous bleeders were again cauterized. The lateral orbital rim was taken down to approximately the level of the lateral canthus. The sentinel vein was carefully preserved, Mobilization in this area also involved transection of the galea and periosteum along the line of adherence. The insertions of the corrugator muscles were disinserted bilaterally and cauterized. Hemostasis was then checked and completed. The flap was then distracted superiorly and approximately a 1.5 cm strip of scalp removed. This was tapered out laterally. Hemostasis was then checked and completed and then closure begun. This was achieved with 3-0 Vicryl sutures in the galea and staples in skin.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completion of the operation, the entire scalp, hair and surrounding areas were rinsed with three litres of saline to allow for cleansing. She then emerged from anesthesia uneventfully and proceeded to the PAR In good condition. She tolerated the procedure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Ms Zacharias' first post-op visit on September 22, 2006, Dr. Schlagintweit noted the absence of movement on the left side of Ms Zacharias's forehead. He said he advised Ms Zacharias that she would recover "over time", i.e., in six-to-12 months. He said that in the interim he was concerned about asymmetrical healing as the nerve recovered; thus, he recommended Botox treatments to keep the eyebrows level as the lifted forehead skin re-attached to the forehead. He arranged for such treatments at no cost to Ms Zacharias. In relation to the forehead palsy, he said he knew that he had not severed a nerve, and he noted that this fact was later confirmed by Ms Zacharias's partial recovery. In cross-examination, Dr. Schlagintweit denied telling Ms Zacharias that the recovery may take up to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the October 6, 2006 post-op visit, Dr. Schlagintweit said he remained hopeful of nerve recovery; however, he said that Ms Zacharias did not wish to continue with the Botox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December 4, 2006 post-op visit, Dr. Schlagintweit said he noted a "flicker"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Schlagintweit testified that by November 2007 Ms Zacharias had recovered from her nerve damage; however, during this protracted recovery period her left eyebrow had, due to inactivity of the forehead, healed in a low position. To address this asymmetry, Dr. Schlagintweit said he recommended and performed a "courtesy" supraciliary brow-lift. In relation to this procedure, he said that he would never have informed Ms Zacharias that the incision would be within her eyebrow because an incision in such a place would result in scar tissue creating visible gaps in the eyebrow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Schlagintweit's sparse clinical notes of the November 2007 appointment suggest that there was some discussion of a supraciliary brow-lift; however, there is nothing noted about information given to the patient or anything written about the location of the incision and scarring.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February 7, 2008, Ms Zacharias signed a general consent form for the supraciliary brow-lift. The form does not describe the specific procedure or list possible complications; rather it includes the following statement to which Ms Zacharias agreed: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hereby consent to the procedure noted above and I acknowledge that the procedure, its implications and possible complications have been explained to me by the above surgeon or his designate.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Schlagintweit said that the supraciliary lift was a success. He described it as "profoundly" improving Ms Zacharias's eyebrow asymmetry. He said the scar above her eyebrow eventually "settled down" and became "totally acceptable" as an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relation to Ms Zacharias's hair loss at her temples, Dr. Schlagintweit said that such cannot be a consequence of the coronal brow-lift because of depth of the plane of tissue (</w:t>
      </w:r>
      <w:r>
        <w:rPr>
          <w:rFonts w:ascii="arial" w:eastAsia="arial" w:hAnsi="arial" w:cs="arial"/>
          <w:i/>
          <w:color w:val="000000"/>
          <w:sz w:val="20"/>
          <w:lang w:val="en-US" w:eastAsia="en-US" w:bidi="ar-SA"/>
        </w:rPr>
        <w:t>sub-galeal</w:t>
      </w:r>
      <w:r>
        <w:rPr>
          <w:rFonts w:ascii="arial" w:eastAsia="arial" w:hAnsi="arial" w:cs="arial"/>
          <w:color w:val="000000"/>
          <w:sz w:val="20"/>
          <w:lang w:val="en-US" w:eastAsia="en-US" w:bidi="ar-SA"/>
        </w:rPr>
        <w:t>) involved in a coronal brow-lift; rather, it was his opinion that Ms Zacharias has experienced some degree of "female pattern hair recession" for reasons unrelated to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summary, Dr. Schlagintweit acknowledged that Ms Zacharias sustained an injury to cranial nerve VII ("CN VII") during the coronal brow-lift "which did not give her a good result"; however, he said Ms Zacharias was informed of this risk. In relation to the assumption of such risks, he explained that "everyone thinks it won't happen to them". He said Ms Zacharias unfortunately suffered from a rare complication, despite everything being done with the highest standards of medical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Ruth Simpson was Dr. Schlagintweit's office manager for 20 years. She retired in October 2008. She has known Ms Zacharias as a patient of Dr. Schlagintweit since 1992. In relation to the execution of patient consent forms, Ms Simpson said that it was her office practice, at the "pre-op" visit, for her to prepare the forms, date them, have the patient read them "from top to bottom", ask if they had any questions or concerns (and refer them to Dr. Schlagintweit if they did), and witness the patient's signature. She said that she would then fax the completed forms to the surgical centre, and that the next appointment for the patient would be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Simpson identified the consent forms signed by Ms Zacharias for the eye-lift and coronal brow-lift surgeries. The forms bore the date and time of July 7, 2006, at 8:52 a.m. Ms Simpson testified that these forms were signed by Ms Zacharias, and witnessed by her, at Dr. Schlagintweit's office, on July 7, 2006, at 8:52 a.m. She said that these forms were then faxed to the South Fraser Surgery Centre on July 11, 2006. She said that she did not "go to South Fraser Surgical Centre for consent forms" as part of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consent form for the coronal brow-lift signed by Ms Zacharias states as follows:</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hereby authorize Dr. Stefan Schlagintweit and/or his associates to perform a surgical procedure commonly known as "forehead lift" on myself.</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above doctor has explained the procedure listed in Paragraph 1 to me and I completely understand the nature and consequences of the procedure. The following points have been specifically made clear: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process involves excision of skin of the forehead and/or frontal scalp has been demonstrated;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skin of the frontal scalp and forehead, as well as the eyebrows, will be lifted up from its underlying layers and tightened;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occasionally, depending on the judgment of the doctor, the muscles of the central forehead (glabella) may be removed or weakened;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object of this procedure is to give the face a more youthful appearance by elevating the eyebrows and, to some degree, lessening the wrinkles of the forehead area</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procedure will be done under local or general anaesthesia and, after the operation, I may experience discomfort and swelling and my face may become bruised for a variable period of time;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may be complications from this operation which can include but are not limited to hair loss in the area of surgery, visible scars, numbness of the facial and scalp skin, hyperpigmentation, prolonged swelling, infection, hematoma, a tight feeling in the forehead and scalp areas, and minor asymmetries; major complications can include but are not limited to hematomas, facial nerve injuries, skin slough, and other complications as a result of anaesthesia; any of these complications may cause permanent disfigurement and/or require subsequent surgical treatment;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forehead lift procedure will not cause permanent improvement and will not alter the normal processes of aging; and I understand that repeat procedures may be required in the future in order to maintain a youthful appearance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no guarantees as to the results have been given, although good results are expected; 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Simpson said that she kept a spare pair of reading glasses for those patients who were having difficulties with reading the forms. If patients remained unable to read the forms, then Ms Simpson said she would read the forms aloud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Simpson said it was not possible that Ms Zacharias signed the forms on a date other than July 7, 2006. In this regard, she said, "The signatures and the dates go together - that's the law. You can't sign a document on one day and witness it on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Arnis Freiberg is a plastic surgeon whose expert medical opinion was tendered as evidence for the plaintiff. Dr. Freiberg had an active plastic surgery practice from 1967 to 2001, with a specialty in hand surgery. He said that in the course of his practice he performed one supraciliary brow-lift and 15-20 coronal brow-lifts, the last of the latter in 1998. Dr. Freiberg ceased performing surgical procedures in the year 2000, when he turned 70 years of age. The defence questioned Dr. Freiberg's ability to offer expert opinion due to a lack of "habitual" familiarity with the procedures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Freiberg opined that Dr. Schlagintweit fell below the standard of care expected of a qualified plastic surgeon by: (a) failing to recognize that Ms Zacharias had pre-operative asymmetry to her eyebrows, and failing to modify his surgical technique for the coronal brow-lift accordingly (which would have involved excising more skin on one side); (b) injuring the temporal branch of the left facial nerve during the coronal brow-lift surgery; and, (c) performing a supraciliary brow-lift on a patient who was without forehead wrinkles to conceal the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relation to hair loss at the temples, Dr. Freiberg said such would be rare in a </w:t>
      </w:r>
      <w:r>
        <w:rPr>
          <w:rFonts w:ascii="arial" w:eastAsia="arial" w:hAnsi="arial" w:cs="arial"/>
          <w:i/>
          <w:color w:val="000000"/>
          <w:sz w:val="20"/>
          <w:lang w:val="en-US" w:eastAsia="en-US" w:bidi="ar-SA"/>
        </w:rPr>
        <w:t>sub-galeal</w:t>
      </w:r>
      <w:r>
        <w:rPr>
          <w:rFonts w:ascii="arial" w:eastAsia="arial" w:hAnsi="arial" w:cs="arial"/>
          <w:color w:val="000000"/>
          <w:sz w:val="20"/>
          <w:lang w:val="en-US" w:eastAsia="en-US" w:bidi="ar-SA"/>
        </w:rPr>
        <w:t xml:space="preserve"> surgery; however, he opined that given the age of Ms Zacharias the loss was not likely attributable to "female pattern hair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cross-examination, Dr. Freiberg agreed that it is very difficult to achieve symmetry in a coronal brow-lift even in instances where the patient displays pre-operative symmetry. In relation to the palsy, Dr. Freiberg guessed that Dr. Schlagintweit nicked the temporal branch of the facial nerve during the coronal brow-lift procedure, and suggested that another coronal brow-lift may be appropriate to correct the damage. In this regard he said, "It may free up the scar on the nerve; although, I can't say that this is what happened." Dr. Freiberg agreed that there was a risk of further injury in a second coronal brow-lift. He also agreed that the options to correct eyebrow asymmetry in a patient with nerve damage to the forehead were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cross-examination, Dr. Freiberg agreed with the following propositions: (a) that a "less than perfect result" did not mean that a surgical procedure was negligently performed; (b) that surgery is not an exact science; (c) that surgical procedures may go wrong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(d) that nerve damage is a possible, if not common, result of coronal brow-lift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Robert Thompson is a plastic surgeon whose expert medical opinion was tendered by the defendant. Dr. Thompson has been practising as a plastic surgeon since 1973, and estimates that he performs 100 to 150 facial cosmetic surgeries per year, many of which involve eyelid and brow-lifts.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response to the question, "Was the [coronal brow-lift for Ms Zacharias] performed adequately?", Dr. Thompson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say from reviewing the various post-operative photos available that an adequate lift was achieved. Of course, there was a complication in this case that resulted in asymmetry of brow level. Despite that there is a dramatic rejuvenation of the upper face in this patient. Her post-operative photographs look dramatically younger than her preoperative photographs. Some of this improvement is the result of the blepharoplasty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operative report of July 18, 2006, did not record any unusual event or problem. A standard procedure was followed. Injury to the frontal branches of the Facial Nerve is a well-known risk of this operation and does not, by itself, indicate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inappropriate surgical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relation to whether Ms Zacharias had been properly informed of the risks of surgery, including nerve damage, paralysis, and brow asymmetry, Dr. Thompson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is reasonable to conclude that this patient was given a significant amount of information with regard to risk and I would say the documentation is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the question of whether Dr. Schlagintweit met the standard of care required in performing the supraciliary brow-lift, Dr. Thompson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would say that there was a good indication for performing this lift ... it would appear that the patient was unhappy with the asymmetry and Dr. Schlagintweit agreed to try to raise the left brow. It seems to me that this is a reasonable decision ... I think the technique for the lift was appropriate ... a two layer closure was done to try to get the best possible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Thompson disagreed with Dr. Freiberg's opinion that a supraciliary brow lift was not a good choice for Ms Zacharias, given her lack of forehead wrinkles. He said that this procedure is done "routinely" for persons of all ages, and that the permanent scar will, in most cases, be a fine line of no concern to the patient. In any event, he said it was a simple matter to "revise" the scar,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relation to options for correcting Ms Zacharias's post-surgical eyebrow asymmetry, Dr. Thompson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think that it would be good judgment to choose a method that did not go near the area of the previous nerve injury, i.e.: I would choose an approach that was below mid-forehead, as was done here. If one tunnels subcutaneously, or in a plane deep to the frontalis muscle, the dissection plane would likely pass very close to the area of the previous injury to the frontal branch of the facial nerve. We do not know of the exact nature of the injury. For example, we do not know if there is an anatomic anomaly of the nerve or if the nerve is in a slightly different location than usual. We do not know if there is an area of necrosis and scar in the area of the nerve. In my opinion, it would be very good judgment to avoid any such area with the chance of further injury to that facila nerve branch. I would therefore strongly favour the lower approach, i.e: the supraciliary approach which would not endanger nerve branches. Even endoscopic surgery done from the scalp would have some risk to the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relation to hair loss at the temples, Dr. Thompson simply said that hair loss in the temple, or along the hairline, is not typical of forehead lifts done in the </w:t>
      </w:r>
      <w:r>
        <w:rPr>
          <w:rFonts w:ascii="arial" w:eastAsia="arial" w:hAnsi="arial" w:cs="arial"/>
          <w:i/>
          <w:color w:val="000000"/>
          <w:sz w:val="20"/>
          <w:lang w:val="en-US" w:eastAsia="en-US" w:bidi="ar-SA"/>
        </w:rPr>
        <w:t>sub-galeal</w:t>
      </w:r>
      <w:r>
        <w:rPr>
          <w:rFonts w:ascii="arial" w:eastAsia="arial" w:hAnsi="arial" w:cs="arial"/>
          <w:color w:val="000000"/>
          <w:sz w:val="20"/>
          <w:lang w:val="en-US" w:eastAsia="en-US" w:bidi="ar-SA"/>
        </w:rPr>
        <w:t xml:space="preserve"> plane because the </w:t>
      </w:r>
      <w:r>
        <w:rPr>
          <w:rFonts w:ascii="arial" w:eastAsia="arial" w:hAnsi="arial" w:cs="arial"/>
          <w:i/>
          <w:color w:val="000000"/>
          <w:sz w:val="20"/>
          <w:lang w:val="en-US" w:eastAsia="en-US" w:bidi="ar-SA"/>
        </w:rPr>
        <w:t>galeal</w:t>
      </w:r>
      <w:r>
        <w:rPr>
          <w:rFonts w:ascii="arial" w:eastAsia="arial" w:hAnsi="arial" w:cs="arial"/>
          <w:color w:val="000000"/>
          <w:sz w:val="20"/>
          <w:lang w:val="en-US" w:eastAsia="en-US" w:bidi="ar-SA"/>
        </w:rPr>
        <w:t xml:space="preserve"> plane is well below the hair follicles. He believed that the loss was most likely due to anxiety or female pattern hair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cross-examination, Dr. Thompson said that the fact of nerve damage during coronal brow-lift surgery is not,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indicative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carelessness. He said, "It happens - we cut things. It's just an unfortunate outcome. It could be an injury from cauterizing or it could be a physiological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It is well-settled that to prove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 plaintiff must show: (a) that the defendant owed the plaintiff a duty of care; (b) that the defendant's conduct breached the applicable standard of care; (c) that the plaintiff sustained damage; and, (d) that the damage was caused, in fact and in law, by the defendant's breach: see </w:t>
      </w:r>
      <w:r>
        <w:rPr>
          <w:rFonts w:ascii="arial" w:eastAsia="arial" w:hAnsi="arial" w:cs="arial"/>
          <w:i/>
          <w:color w:val="000000"/>
          <w:sz w:val="20"/>
          <w:lang w:val="en-US" w:eastAsia="en-US" w:bidi="ar-SA"/>
        </w:rPr>
        <w:t>Mustapha v. Calligan of Canada Ltd.</w:t>
      </w:r>
      <w:r>
        <w:rPr>
          <w:rFonts w:ascii="arial" w:eastAsia="arial" w:hAnsi="arial" w:cs="arial"/>
          <w:color w:val="000000"/>
          <w:sz w:val="20"/>
          <w:lang w:val="en-US" w:eastAsia="en-US" w:bidi="ar-SA"/>
        </w:rPr>
        <w:t xml:space="preserve">, </w:t>
      </w:r>
      <w:hyperlink r:id="rId1100"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hyperlink r:id="rId1100"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the case at bar, it is common ground that: (a) Dr. Schlagintweit owed Ms Zacharias a duty of care; (b) the applicable standard of care is that which accords with recognized and respectable practices of the medical profession - in other words, a physician must meet the standard of his or her peers by possessing and employing the reasonable degree of learning and skills ordinarily possessed by practitioners in similar communities in similar cases (see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(S.C.C.) at 817, and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(S.C.C.) at 214-215); and, (c) the onus falls to Ms Zacharias to establish, on a balance of probabilities, (i) that Dr. Schlagintweit breached the standard of care in relation to one or more of the procedures in question, and (ii) the requisite causal link between the breach and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Schlagintweit concedes that Ms Zacharias sustained nerve damage from the coronal brow-lift surgery; however, his position is that the plaintiff has failed to prove that Ms Zacharias's injury was anything more than surgical misadventure.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Dr. Schlagintweit breach the standard of care in his performance of the coronal brow-lift?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this question, the plaintiff relies upon: (a) the evidence of the unsatisfactory outcome of her surgery; and, (b) the opinion of Dr. Freiberg that Dr. Schlagintweit fell below the standard of care expected of a qualified plastic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relation to the former, there is no question that Ms Zacharias sustained nerve damage causing a palsy to the left side of her forehead, and resulting in asymmetry to the eyebrows and impairment in forehead wrinkling (as an aspect of facial expression).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relation to the latter, the simple opinion of Dr. Freiberg was that the injury to the temporal branch of the left facial nerve was caused by a negligent surgical performance. Dr. Freiberg did not explain: (a) what Dr. Schlagintweit should, or should not, have done in the performance of the coronal brow-lift; (b) where, in the procedure, Dr. Schlagintweit fell below the standard of care; or (c) what steps should have been taken to prevent the sort of nerve injury sustained by Ms Zacharias.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Turning first to the evidence of the unsatisfactory surgical result, it is a matter of common sense, well reflected within our jurisprudence, that such is not necessarily indicative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Carlson v. Sutherland</w:t>
      </w:r>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2008 BCSC 1772</w:t>
        </w:r>
      </w:hyperlink>
      <w:r>
        <w:rPr>
          <w:rFonts w:ascii="arial" w:eastAsia="arial" w:hAnsi="arial" w:cs="arial"/>
          <w:color w:val="000000"/>
          <w:sz w:val="20"/>
          <w:lang w:val="en-US" w:eastAsia="en-US" w:bidi="ar-SA"/>
        </w:rPr>
        <w:t xml:space="preserve"> at para. 17. However carefully and expertly a surgical procedure may be performed, it is understood that a positive outcome cannot be guaranteed. There are risks inherent in virtually every surgery, and the mere proof of surgical injury will be insufficient,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surgeon. In </w:t>
      </w:r>
      <w:r>
        <w:rPr>
          <w:rFonts w:ascii="arial" w:eastAsia="arial" w:hAnsi="arial" w:cs="arial"/>
          <w:i/>
          <w:color w:val="000000"/>
          <w:sz w:val="20"/>
          <w:lang w:val="en-US" w:eastAsia="en-US" w:bidi="ar-SA"/>
        </w:rPr>
        <w:t>Roe v. Minister of Health</w:t>
      </w:r>
      <w:r>
        <w:rPr>
          <w:rFonts w:ascii="arial" w:eastAsia="arial" w:hAnsi="arial" w:cs="arial"/>
          <w:color w:val="000000"/>
          <w:sz w:val="20"/>
          <w:lang w:val="en-US" w:eastAsia="en-US" w:bidi="ar-SA"/>
        </w:rPr>
        <w:t xml:space="preserve">, [1954] 2 All E.R. 131 at pp. 137 and 139 (C.A.), the court distinguished between surgical misadventure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following apposite passages: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so easy to be wise after the event and to condemn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which was only a misadventure. We ought always to be on our guard against it, especially in cases against hospitals and doctors. Medical science has conferred great benefits on mankind, but these benefits are attended by considerable risks. Every surgical operation is attended by risks. We cannot take the benefits without taking the risks. Every advance in technique is also attended by risks. Doctors, like the rest of us, have to learn by experience; and experience often teaches in a hard way. Something goes wrong and shows up a weakness, and then it is put right.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These two men have suffered such terrible consequences that there is a natural feeling that they should be compensated. But we should be doing a disservice to the community at large if we were to impose liability on hospitals and doctors for everything that happens to go wrong. Doctors would be led to think more of their own safety than of the good of their patients. Initiative would be stifled and confidence shaken. A proper sense of proportion requires us to have regard to the conditions in which hospitals and doctors have to work. We must insist on due care for the patient at every point, but we must not condemn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which is only a misadventure. I agree with my Lord that these appeals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evidence clearly establishes that damage to the temporal branch of the facial nerve is a known risk of a coronal brow-lift; indeed, the plaintiff's expert acknowledged such, and agreed that nerve damage,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is not indicative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Freiberg offered the following bare assertion of opinion in relation to the coronal brow-lift, in his very brief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procedure, the temporal branch of the left facial nerve was injured, resulting in loss of animation of the left forehead, hence the absence of normal skin creases on the left. This damage was caused by Dr. Schlagintweit's negligent performance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cross-examination, Dr. Freiberg agreed that the temporal branch of the facial nerve may have an unpredictable course, and he "guessed" that the nerve was nicked by Dr. Schlagintweit during the surgery. He suggested that there may be nerve scarring as a result, which might be "freed up" if a second coronal brow-lift surgery was performed. Dr. Freiberg agreed that a loss of forehead sensation may result from a coronal brow-lift, without any surgical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foregoing opinion of negligent surgical performance is contrary to that of Dr. Thompson, who reviewed the operative report, found nothing unusual, and opined that Dr. Schlagintweit had followed standard surgical procedure. Significantly, he noted that injury to the frontal branches of the facial nerve is a well-known risk and would not, alone, be indicative of either inappropriate surgical technique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Dr. Thompson also contrasted post-operative photos with those taken before the surgery, and thought Ms Zacharias looked "dramatically younger". His opinion was that the lift procedure was performed adequately, notwithstanding the nerve damage which resulted in eyebrow asymmetry.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Having regard to all the foregoing, I am not satisfied that the plaintiff has proved that Dr. Schlagintweit was negligent in his surgical performance. I find that Ms Zacharias's most unfortunate injury is of very little evidentiary value on the question of whether Dr. Schlagintweit's surgical performance was negligent. Significantly, the nerve damage sustained by Ms Zacharias is a well-known identified risk of a coronal brow-lift.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a dearth of evidence from which I might reasonably conclude that Dr. Schlagintweit did not meet the standard of his peers in the performance of Ms. Zacharias's coronal brow-lift. He is a qualified and experienced plastic surgeon with considerable experience and success with coronal brow-lifts. I accept his testimony that, in essence, the surgery went well and he had every reason to expect a good result. In this regard, his surgical notes do not suggest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find that I am unable to give much weight to Dr. Freiberg's opinions. His assertion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unsupported by any sort of explanation which would permit a reasoned objective assessment of its merit; moreover, Dr. Freiberg's expertise in relation to coronal brow-lift surgeries is questionable. In relation to the latter, it is noteworthy that Dr. Freiberg's principal expertise in plastic surgery is in relation to hands; that during the course of his lengthy career Dr. Freiberg performed relatively few coronal brow-lifts; and, that approximately 14 years have passed since Dr. Freiberg's last performed a coronal brow-lift.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Where Dr. Freiberg's opinion varies from that of Dr. Thompson in relation to the surgical procedure, I am satisfied that Dr. Thompson's evidence is to be preferred. He is a qualified plastic surgeon who has been actively in practice from 1973 to the present. He estimated that he performs 5-10 coronal brow-lifts annually, and has done so for the past 10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Dr. Schlagintweit otherwise breach the standard of care in relation to the coronal brow-lift?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addition to the alleged negligent performance of the surgery itself, the plaintiff submits that Dr. Schlagintweit breached the standard of care by failing to: (a) measure Ms Zacharias's eyebrow levels prior to surgery to assess any pre-operative asymmetry; (b) perform an asymmetrical lift to correct pre-existing eyebrow asymmetry; and, (c) advise against a coronal brow-lift.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relation to pre-operative eyebrow asymmetry, I find that there is neither reliable evidence that Ms Zacharias had such, nor any reason for Dr. Schlagintweit to have measured for asymmetry. Dr. Freiberg claimed to note a slight asymmetry based solely upon his assessment of one pre-operative photograph of Ms Zacharias, He acknowledged, however, that the photograph was not a true anteroposterior view and, thus, not a reliable basis upon which to assess eyebrow symmetry. Of the apparent asymmetry noted by Dr. Freiberg, Dr. Thompson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Almost every patient has some degree of asymmetry of their brows and it is dynamic. It is different in repose and with animation. We cannot conclude very much from this one photograph except to agree that there is some asymmetry in that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absence of better evidence establishing the existence of pre-operative eyebrow asymmetry, I am satisfied that Dr. Freiberg's opinion that Dr. Schlagintweit negligently failed to take such into account and perform an asymmetrical lift can be given no weight. In other words, a critical factual underpinning to his opinion has not been established by the plaintiff. Notably, Ms Zacharias did not believe she had eyebrow asymmetry; moreover, it is clear that the coronal brow-lift was not intended to address such an issue. In direct examination Dr. Schlagintweit said there was no discussion about eyebrow asymmetry in his pre-operative consultations with Ms Zacharias. This is consistent with the absence of such a concern by Ms Zacharias, and I accept Dr. Schlagintweit's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any event, it is abundantly clear that Ms Zacharias's post-operative eyebrow asymmetry arose from nerve damage during the surgery. I am satisfied that the pre-operative state of Ms Zacharias's eyebrows had no bearing on her post-operative asymmetry. I accept the testimony of Dr. Schlagintweit that the forehead palsy caused one eyebrow to drop and that as the forehead skin reattached during the healing process it healed in this lowered position. As Dr. Schlagintweit explained, the purpose for the post-operative Botox treatments he recommended was to compensate for the left-side palsy so that better alignment of the eyebrows could be achieved during the critical healing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relation to Dr. Schlagintweit's failure to advise against a coronal brow-lift, it is notable that Dr. Freiberg offered no opinion. On the other hand, Dr. Thompson's evidence is that there were, in his view, "good indications" to perform the lift. In two pre-operative photographs he noted "significant brow ptosis, or sagging, with compression on the upper eyelids". In this regard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plastic surgeon asked to treat this area would at least consider [a] brow lift and would likely recommend [a] brow lift, if it were agreeable to the patient after the usual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Thompson also opined that the post-operative photographs of Ms Zacharias showed dramatic rejuvenation.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Schlagintweit testified that he found no reason to advise against a coronal brow-lift for Ms Zacharias. I accept his testimony in this regard, and note that there is no evidence to the contrary. I am not satisfied that the plaintiff has established that Dr. Schlagintweit ought to have advised her against the coronal brow-lift. No aspect of the evidence suggests that the procedure was entirely unnecessary, or unsafe, or even unwise in all the circumstances. On the other hand, the evidence strongly suggests that Ms Zacharias was quite preoccupied with the ageing process and was, thus, favourably disposed to surgical procedures that might give her a more youthful appearance.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Dr. Schlagintweit breach the standard of care in performing the supraciliary brow-lift?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submits that Dr. Schlagintweit's decision to perform a supraciliary brow-lift was negligent because: (a) it was "impossible" to correct Ms Zacharias's eyebrow asymmetry using such a procedure; and (b) Ms Zacharias was an unsuitable candidate because she had no forehead wrinkles in which to hide the incision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Notwithstanding the former submission, Ms Zacharias testified that the supraciliary brow-lift improved her eyebrow alignment. Her principal complaint in relation to the procedure was that it left her with a scar above her eyebrow.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relation to the latter submission, the plaintiff relies upon the opinion of Dr. Freiberg, who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Schlagintweit's attempt to elevate the left eye brow in the second procedure, not only failed to correct damage from his first procedure, but left a somewhat spread scar above the patient's left brow. This failure to correct the first procedure and the additional scar on the patient's forehead were directly caused by Dr. Schlagintweit's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supraciliary approach to elevate the brow is sometimes used in an older patient because the scar can be less visible when placed in an existing forehead wrinkle. It is a poor choice in a younger patient, such as Ms Zacharias, who not only had fewer wrinkles to start off with, but also had no wrinkles as a result of the paralysis of the temporal branch of the facial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Thompson "very much" disagreed with Dr. Freiberg. He opined that there were "strong reasons" and a "good indication" to perform a supraciliary brow-lift, and he described Dr. Schlagintweit's decision to do so as reasonable. He gave reasons supporting these opinions. In relation to Ms Zacharias's age and suitability for a lift involving an excision of skin above the eyebrow,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Plastic surgeons perform excisional surgery all over the body, including the forehead and the supra-brow area, routinely. This is done in all ages. I have personally done supra-brow excisions on many occasions and would expect a good quality scar in the great majority of cases. I have done cosmetic brow lifts on a number of occasions. I have even done a cosmetic brow lift on a fellow plastic surgeon. Both of us obviously thought it was a reasonable thing to do, and the scars were excellent as one would expect.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Thompson said that the scar above the eyebrow is typically a fine line of no concern to the patient; however, if a poor scar resulted then it would usually be a simple matter to revise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relation to choosing among the very limited options to ameliorate Ms Zacharias's post-operative eyebrow asymmetry, Dr. Thompson strongly favoured the supraciliary brow-lift. He said it would be "very good judgment" to avoid the area of the first injury because there is a risk of further injury when the exact nature of the first injury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the available evidence, I am not satisfied that the plaintiff has proved that Dr. Schlagintweit fell below the standard of care in relation to the supraciliary brow-lift. Where Dr. Freiberg's opinion differs from that of Dr. Thompson, I prefer the opinion of Dr. Thompson. Dr. Freiberg's practical experience in relation to supraciliary brow-lifts is both extremely limited and very dated. On the other hand, Dr. Thompson has performed many such lifts and his experience is current; moreover, Dr. Thompson supported his opinions with comprehensive explanations noticeably absent from the report of Dr. Freiberg.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It is evident that a visible scar above the eyebrow is inherent to the supraciliary brow-lift; accordingly, scarring,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cannot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Significantly, there is no evidence from which I could find that Dr. Schlagintweit caused needless scarring to Ms Zacharias; moreover, it is evident that scarring varies among patients and that scars are amenable to revision if there is an unsatisfactory result.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Ms Zacharias give informed consent to the coronal brow-lift?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is common ground that: (a) Dr. Schlagintweit was obliged to disclose to Ms Zacharias, prior to treating her, the nature of the proposed treatment, its gravity, any material risks, and any special or unusual risks attendant upon the treatment (see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hyperlink r:id="rId1102" w:history="1">
        <w:r>
          <w:rPr>
            <w:rFonts w:ascii="arial" w:eastAsia="arial" w:hAnsi="arial" w:cs="arial"/>
            <w:i/>
            <w:color w:val="0077CC"/>
            <w:sz w:val="20"/>
            <w:u w:val="single"/>
            <w:shd w:val="clear" w:color="auto" w:fill="FFFFFF"/>
            <w:lang w:val="en-US" w:eastAsia="en-US" w:bidi="ar-SA"/>
          </w:rPr>
          <w:t>[1980] 4 W.W.R. 645</w:t>
        </w:r>
      </w:hyperlink>
      <w:r>
        <w:rPr>
          <w:rFonts w:ascii="arial" w:eastAsia="arial" w:hAnsi="arial" w:cs="arial"/>
          <w:color w:val="000000"/>
          <w:sz w:val="20"/>
          <w:lang w:val="en-US" w:eastAsia="en-US" w:bidi="ar-SA"/>
        </w:rPr>
        <w:t xml:space="preserve"> (SCC), at 660); (b) that this duty extends only to those risks which are reasonably foreseeable (see </w:t>
      </w:r>
      <w:r>
        <w:rPr>
          <w:rFonts w:ascii="arial" w:eastAsia="arial" w:hAnsi="arial" w:cs="arial"/>
          <w:i/>
          <w:color w:val="000000"/>
          <w:sz w:val="20"/>
          <w:lang w:val="en-US" w:eastAsia="en-US" w:bidi="ar-SA"/>
        </w:rPr>
        <w:t>Hanoski v. Dmytryshyn</w:t>
      </w:r>
      <w:r>
        <w:rPr>
          <w:rFonts w:ascii="arial" w:eastAsia="arial" w:hAnsi="arial" w:cs="arial"/>
          <w:color w:val="000000"/>
          <w:sz w:val="20"/>
          <w:lang w:val="en-US" w:eastAsia="en-US" w:bidi="ar-SA"/>
        </w:rPr>
        <w:t xml:space="preserve">, </w:t>
      </w:r>
      <w:hyperlink r:id="rId1103" w:history="1">
        <w:r>
          <w:rPr>
            <w:rFonts w:ascii="arial" w:eastAsia="arial" w:hAnsi="arial" w:cs="arial"/>
            <w:i/>
            <w:color w:val="0077CC"/>
            <w:sz w:val="20"/>
            <w:u w:val="single"/>
            <w:shd w:val="clear" w:color="auto" w:fill="FFFFFF"/>
            <w:lang w:val="en-US" w:eastAsia="en-US" w:bidi="ar-SA"/>
          </w:rPr>
          <w:t>[1996] B.C.J. No. 106</w:t>
        </w:r>
      </w:hyperlink>
      <w:r>
        <w:rPr>
          <w:rFonts w:ascii="arial" w:eastAsia="arial" w:hAnsi="arial" w:cs="arial"/>
          <w:color w:val="000000"/>
          <w:sz w:val="20"/>
          <w:lang w:val="en-US" w:eastAsia="en-US" w:bidi="ar-SA"/>
        </w:rPr>
        <w:t xml:space="preserve"> (B.C.S.C.), at para. 44); and, (c) that the precise mechanism of a potential injury need not be disclosed, so long as the patient is aware of the injury risk (see </w:t>
      </w:r>
      <w:r>
        <w:rPr>
          <w:rFonts w:ascii="arial" w:eastAsia="arial" w:hAnsi="arial" w:cs="arial"/>
          <w:i/>
          <w:color w:val="000000"/>
          <w:sz w:val="20"/>
          <w:lang w:val="en-US" w:eastAsia="en-US" w:bidi="ar-SA"/>
        </w:rPr>
        <w:t>Crnkovic v. Stockdill</w:t>
      </w:r>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[1998] B.C.J. No. 3187</w:t>
        </w:r>
      </w:hyperlink>
      <w:r>
        <w:rPr>
          <w:rFonts w:ascii="arial" w:eastAsia="arial" w:hAnsi="arial" w:cs="arial"/>
          <w:color w:val="000000"/>
          <w:sz w:val="20"/>
          <w:lang w:val="en-US" w:eastAsia="en-US" w:bidi="ar-SA"/>
        </w:rPr>
        <w:t xml:space="preserve"> (B.C.S.C.) at para.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Ms Zacharias testified that: (a) Dr. Schlagintweit did not verbally inform her that the surgical risks included nerve damage causing,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asymmetry of the brows; and, (b) the written special consent form informing her of the risks was signed but not read by her because it was presented to her on the morning of the surgery, when she was without her reading glasses. Notably, it has not been suggested that the comprehensive consent form signed by Ms Zacharias failed to sufficiently identify the possible surgical complications of a coronal brow-lift, including the risks of facial nerve injury and permanent disfigurement.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Notwithstanding Ms Zacharias's assertion that she did not sign the consent form until she attended to the South Fraser Surgical Centre for her surgery on July 18, 2006, the special consent forms for the eye-lift and the coronal brow-lift both bear: (a) the specific time and date of 8:52 a.m. on July 7, 2006; (b) the signature of Ms Zacharias; and, (c) the signature of Ruth Simpson as witness to Ms Zacharias's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addition to the date on the forms, Dr. Schlagintweit and Ms Simpson gave convincing testimony about the invariable office practice of obtaining the requisite consents prior to booking surgery time; moreover, both Ms Simpson and Dr. Schlagintweit testified that Ms Simpson, who witnessed Ms Zacharias's signatures, did not work at the surgical centre. It is also noteworthy that the cheque Ms Zacharias wrote to pay for the coronal brow-lift was dated July 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relation to whether Ms Zacharias read the consent form before she signed it, the evidence of Ms Simpson's invariable practice is quite compelling. It is clear that Ms Simpson appreciated the importance of obtaining a patient's informed consent; accordingly, her practice was to ensure that all patients read the entire form and to ask if they had any questions or concerns before she witnessed their signatures.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Not surprisingly, neither Dr. Schlagintweit nor Ms Simpson purport to have a specific recollection of when and where Ms Zacharias signed the consent in question; however, I accept their testimonies as to their invariable practices as convincing evidence that Ms Zacharias signed the consent at the office of Dr. Schlagintweit, in the presence of Ms Simpson, on July 7, 2006. The following comments of Seaton J.A. in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 at pp. 465-466, are apposite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can say of something he regularly does in his professional life that he invariably does it in a certain way, that surely is evidence and possibly convincing evidence that he did it in that way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addition to the foregoing, it is significant that the invariable practice evidence accords with other evidence regarding the scheduling of, and payment for, the procedure; moreover, it accords with common sense, whereas Ms Zacharias's testimony that she signed the consent on the morning of surgery without having read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unreliable evidence of Ms Zacharias in relation to the consent forms for the eye-lift and the coronal brow-lift tends to undermine her testimony regarding what she was told by Dr. Schlagintweit during her pre-operative consultation with him. Ms Zacharias specifically denied that Dr. Schlagintweit explained the surgical procedure (i.e., that the skin of the frontal scalp and forehead, including the eyebrows, would be lifted up from its underlying layers and tightened) or that he informed her of any of the numerous possible surgical complications listed in the consent form. In essence, she says that if Dr. Schlagintweit said otherwise, such is a recent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this circumstance, I am satisfied that the contemporaneously-made notes of Dr. Schlagintweit are relevant and admissible. These notes suggest that Dr. Schlagintweit is being truthful when he says he discussed the surgical risks with Ms Zacharias. He specifically noted the seventh cranial nerve ("CN VII") in the context of the various surgical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Once again, Dr. Schlagintweit's evidence accords with common sense; whereas, Ms Zacharias's evidence does not. It is simply not believable that the mechanics of a relatively invasive surgical procedure, and the risks associated with it, would not be discussed, whether at the behest of the doctor or the patient. There has been no suggestion that Ms Zacharias was unable, for any reason, to communicate intelligibly with Dr. Schlagintweit during this consultation; moreover, Ms Zacharias was no stranger to cosmetic surgery and results requiring subsequent "revisions".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Even if the consultation discussions were somehow inadequate, the consent form clearly set forth, in plain language, the surgical risks for the coronal brow-lift. I am satisfied that this form was presented to Ms Zacharias on July 7, 2006 (11 days before the surgery) and that Ms Zacharias was given ample opportunity to peruse the form and to ask questions about it. The preponderance of the evidence establishes that Ms Zacharias signed the form on July 7, 2006, and I am satisfied that in so doing, she gave her fully informed consent to the coronal brow-lift, with knowledge and acceptance of the many possible surgical complications listed in the form.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Ms Zacharias give her informed consent to the supraciliary brow-lift?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plaintiff's position on this question is that her consent to the supraciliary lift was not informed; rather, it was obtained through misinformation from Dr. Schlagintweit that the surgical incision would be within her eyebrow. As a result, when she consented she was not informed that the procedure would leave her with a scar above her eyebrow.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Schlagintweit testified that he would never have informed Ms Zacharias that the incision would be within her eyebrow because it would leave gaps in her eyebrow hair, and I accept this evidence as true. Significantly, neither Dr. Freiberg nor Dr. Thompson suggested that an incision within the eyebrow was a surgical option for this procedure, and such is not surprising. Dr. Thompson's description of the procedure makes it clear that it is the excision of skin above the eyebrow, followed by suturing to close the created gap, which results in a lift to the eyebrow.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addition to the foregoing, Ms Zacharias's unreliable testimony in relation to signing the consent forms for the eye-lift and the coronal brow-lift tends to undermine her credibility regarding her informed consent to the supraciliary brow-lift. In both instances, I am satisfied that it is her deep disappointment with the results that has coloured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Having regard to the foregoing, I am not satisfied that the plaintiff has proved that Dr. Schlagintweit did not obtain her informed consent to the supraciliary brow-lift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plaintiff has failed to prove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evidence falls well short of establishing that Dr. Schlagintweit failed to meet the applicable standard of care in relation the coronal brow-lift. The plaintiff's case wrongly rested heavily upon the unfortunate outcome of the procedure rather than upon evidence establishing something more than medical misadventure.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evidence establishes that the plaintiff was fully informed of the very surgical complication which arose from the coronal brow-lift, and that she accepted that risk. A good result was expressly not guaranteed - the risk was hers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Similarly, the evidence falls well short of establishing that Dr. Schlagintweit failed to meet the applicable standard of care in relation to the supraciliary lift, or that Ms Zacharias was misinformed about the location of the incision and, therefore, the placement of the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Given the foregoing conclusions, I am satisfied there is no need to resolve either the quantum of damages or the limitation period issue raised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plaintiff's claims are dismissed. The parties are at liberty to make written submissions as to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L.W. BERNARD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7"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06"/>
          <w:headerReference w:type="default" r:id="rId1107"/>
          <w:footerReference w:type="even" r:id="rId1108"/>
          <w:footerReference w:type="default" r:id="rId1109"/>
          <w:headerReference w:type="first" r:id="rId1110"/>
          <w:footerReference w:type="first" r:id="rId11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12" w:history="1">
        <w:r>
          <w:rPr>
            <w:rFonts w:ascii="arial" w:eastAsia="arial" w:hAnsi="arial" w:cs="arial"/>
            <w:b/>
            <w:bCs/>
            <w:i/>
            <w:color w:val="0077CC"/>
            <w:kern w:val="32"/>
            <w:sz w:val="28"/>
            <w:szCs w:val="32"/>
            <w:u w:val="single"/>
            <w:shd w:val="clear" w:color="auto" w:fill="FFFFFF"/>
            <w:lang w:val="en-US" w:eastAsia="en-US" w:bidi="ar-SA"/>
          </w:rPr>
          <w:t>Abma v. Paul, [2008] B.C.J. No. 1139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6-10, 14, 20-24, 27-30, December 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4-8, 2006; February 5-9, 12-16, April 30, May 1-3, July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11-13 and 16,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S76843 and M99005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13" w:history="1">
        <w:r>
          <w:rPr>
            <w:rFonts w:ascii="arial" w:eastAsia="arial" w:hAnsi="arial" w:cs="arial"/>
            <w:i/>
            <w:color w:val="0077CC"/>
            <w:sz w:val="20"/>
            <w:u w:val="single"/>
            <w:shd w:val="clear" w:color="auto" w:fill="FFFFFF"/>
            <w:lang w:val="en-US" w:eastAsia="en-US" w:bidi="ar-SA"/>
          </w:rPr>
          <w:t>2008 BCSC 783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13" w:history="1">
        <w:r>
          <w:rPr>
            <w:rFonts w:ascii="arial" w:eastAsia="arial" w:hAnsi="arial" w:cs="arial"/>
            <w:i/>
            <w:color w:val="0077CC"/>
            <w:sz w:val="20"/>
            <w:u w:val="single"/>
            <w:shd w:val="clear" w:color="auto" w:fill="FFFFFF"/>
            <w:lang w:val="en-US" w:eastAsia="en-US" w:bidi="ar-SA"/>
          </w:rPr>
          <w:t>169 A.C.W.S. (3d) 117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Debbie Elizabeth Abma, Plaintiff, and Steven Albert Paul and Ronald Paul, Defendants And between Deborah Elizabeth Abma, Plaintiff, and Tamara Brandy and Pauline Sylvia Brandy,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(322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January 23, 2009. See </w:t>
      </w:r>
      <w:hyperlink r:id="rId1114" w:history="1">
        <w:r>
          <w:rPr>
            <w:rFonts w:ascii="arial" w:eastAsia="arial" w:hAnsi="arial" w:cs="arial"/>
            <w:i/>
            <w:color w:val="0077CC"/>
            <w:sz w:val="18"/>
            <w:u w:val="single"/>
            <w:shd w:val="clear" w:color="auto" w:fill="FFFFFF"/>
            <w:lang w:val="en-US" w:eastAsia="en-US" w:bidi="ar-SA"/>
          </w:rPr>
          <w:t>[2009] B.C.J. No. 87</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8"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4" w:name="Keywords_37"/>
      <w:bookmarkEnd w:id="254"/>
      <w:r>
        <w:rPr>
          <w:rFonts w:ascii="arial" w:eastAsia="arial" w:hAnsi="arial" w:cs="arial"/>
          <w:b/>
          <w:color w:val="000000"/>
          <w:sz w:val="20"/>
          <w:lang w:val="en-US" w:eastAsia="en-US" w:bidi="ar-SA"/>
        </w:rPr>
        <w:t>Damages — Physical and psychological injuries — Physical injuries — Body injuries — Psychological injuries — Emotional and mental distress — Depression — Considerations impacting on award — Pre-existing injury — Action by plaintiff for damages for injuries sustained in two motor vehicle accidents, allowed in part — Plaintiff's claim for traumatic brain injury dismissed — In the first accident plaintiff suffered aggravation of previous soft tissue injuries and depression and anxiety — In the second accident she suffered aggravation of pre-existing soft tissue injuries — Total non-pecuniary damages for both accidents were $100,000 and special damages were assessed at $25,349.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 of damages — General damages — For personal injuries — Considerations — Aggravation of pre-existing injury — Special damages — Expenses and expenditures — Therapy or rehabilitation — Housekeeping services — Non-pecuniary loss — Action by plaintiff for damages for injuries sustained in two motor vehicle accidents, allowed in part — Plaintiff's claim for traumatic brain injury dismissed — In the first accident plaintiff suffered aggravation of previous soft tissue injuries and depression and anxiety — In the second accident she suffered aggravation of pre-existing soft tissue injuries — Total non-pecuniary damages for both accidents were $100,000 and special damages were assessed at $25,349.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Liability of owner — Rules of the road — Stopping — Action by plaintiff for damages for injuries sustained in two motor vehicle accidents, allowed in part — Defendants admitted liability in the first accident but defendants in second accident denied it — Defendants in second accident were liable — They were at fault because when the driver entered the highway from a parking lot driveway, she failed to ascertain that the highway was clear and she failed to yield to highway traffic.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Intersections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Starting — Pulling onto road — Yielding — Right of way — Liability — Civil actions — Breach of rules of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for injuries sustained in two motor vehicle accidents, allowed in part — Defendants admitted liability in the first accident but defendants in second accident denied it — Defendants in second accident were liable — They were at fault because when the driver entered the highway from a parking lot driveway, she failed to ascertain that the highway was clear and she failed to yield to highway traffic.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5" w:name="Case Summary_37"/>
            <w:bookmarkEnd w:id="2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Abma for damages for injuries sustained in two motor vehicle accidents. The first accident occurred on November 14, 2001. Abma drove southbound and the defendant Steven Paul drove eastbound. He drove a truck owned by the defendant Ronald Paul. The intersection where the collision occurred was controlled by a four-way stop. Abma observed the stop sign and proceeded through the intersection. Steven failed to stop at the stop sign and struck Abma's vehicle on the passenger side. The defendants Paul admitted liability. The second accident occurred on September 21, 2005. Abma drove northbound and changed from the centre lane to the curb lane when the defendant Tamara Brandy's vehicle, owned by Pauline Brandy, pulled out from a parking lot and the accident ensued. Liability was in dispute. Abma was currently 41 years old. She claimed she suffered a mild traumatic brain injury in the first accident and it was exacerbated in the second accident. The defendants Paul claimed that Abma did not suffer a brain injury in the first accident. The defendants Brandy asserted that Abma suffered soft tissue injuries in the second accident. If Abma suffered a brain injury in the first accident the second accident did not exacerbate that injury.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6" w:name="Holdings of Court_34"/>
            <w:bookmarkEnd w:id="25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Brandy were negligent and liable for the second accident. The accident occurred because Brandy drove into Abma's vehicle when it was in the curb lane. Brandy was at fault because, since she entered a highway from a parking lot driveway, she failed to ascertain that the highway was clear and she failed to yield to highway traffic. Abma's claim for damages for traumatic brain injury was dismissed. She did not suffer an injury to the left side of her head, as she claimed. Even though it was not necessary for a person to strike their head to suffer a traumatic brain injury, there was insufficient evidence to support a finding of meaningful disruption of memory. She also did not experience a loss of consciousness or a significant period of post-traumatic amnesia. Abma did not go on to develop mild traumatic brain injury or post-concussion syndrome. She suffered an aggravation of previous soft tissue injuries to her neck, back, shoulders and hips; a contusion to the area above her left knee; and some depression and anxiety, exclusive of that related to the diagnosis of a brain injury, attributable to the pain of her injuries. In the second accident, she suffered an aggravation of her pre-existing soft tissue injuries. Abma was awarded non-pecuniary damages for her injuries in the first accident in the sum of $75,000. She was awarded non-pecuniary damages for her injuries in the second accident in the sum of $25,000. She was entitled to special damages, for help with heavy cleaning, vocational assessment and counseling, in the sum of $15,000. She was also entitled to $4,000 for past housekeeping services, $6,000 for her gym membership, $195 for speech and language therapy, and $154 for ambulance and imaging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7" w:name="Legislation Cited_28"/>
      <w:bookmarkEnd w:id="2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9"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115" w:history="1">
        <w:r>
          <w:rPr>
            <w:rFonts w:ascii="arial" w:eastAsia="arial" w:hAnsi="arial" w:cs="arial"/>
            <w:i/>
            <w:color w:val="0077CC"/>
            <w:sz w:val="20"/>
            <w:u w:val="single"/>
            <w:shd w:val="clear" w:color="auto" w:fill="FFFFFF"/>
            <w:lang w:val="en-US" w:eastAsia="en-US" w:bidi="ar-SA"/>
          </w:rPr>
          <w:t>RSBC 1996, CHAPTER 318, s. 151</w:t>
        </w:r>
      </w:hyperlink>
      <w:r>
        <w:rPr>
          <w:rFonts w:ascii="arial" w:eastAsia="arial" w:hAnsi="arial" w:cs="arial"/>
          <w:color w:val="000000"/>
          <w:sz w:val="20"/>
          <w:lang w:val="en-US" w:eastAsia="en-US" w:bidi="ar-SA"/>
        </w:rPr>
        <w:t>, s. 176(2)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8" w:name="Counsel_37"/>
      <w:bookmarkEnd w:id="2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0"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 Nairne and C.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Paul: L.P. Stevens.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Brandy: R. Brun,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9" w:name="Judgment_36"/>
      <w:bookmarkEnd w:id="259"/>
      <w:r>
        <w:pict>
          <v:line id="_x0000_s1211"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Introduction</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Issues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238"/>
        <w:gridCol w:w="3612"/>
        <w:gridCol w:w="2580"/>
        <w:gridCol w:w="30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Liability</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601"/>
        <w:gridCol w:w="732"/>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Facts</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Parties' Positions on Liability</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Decision on Liability</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238"/>
        <w:gridCol w:w="4231"/>
        <w:gridCol w:w="1961"/>
        <w:gridCol w:w="30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Injuries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2823"/>
        <w:gridCol w:w="251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Facts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98"/>
        <w:gridCol w:w="240"/>
        <w:gridCol w:w="3752"/>
        <w:gridCol w:w="939"/>
        <w:gridCol w:w="312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Pre-Accident</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History</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(ii)</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Pre-Accident Health</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660"/>
        <w:gridCol w:w="167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First Accident</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98"/>
        <w:gridCol w:w="240"/>
        <w:gridCol w:w="4066"/>
        <w:gridCol w:w="625"/>
        <w:gridCol w:w="312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Recollection</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Evidence of Witnesses</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at the Scene</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Emergency Room Physician</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(iv)</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Complaints</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First Accident</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(v)</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Work after</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First Accident</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78</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(vi)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Other Incidents between</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First and Second Accidents</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88</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(vii)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Condition before</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Second Accident</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94</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764"/>
        <w:gridCol w:w="1569"/>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Second Accident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3973"/>
        <w:gridCol w:w="732"/>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Complaints after</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Second Accident</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105</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555"/>
        <w:gridCol w:w="17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Medical Evidence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98"/>
        <w:gridCol w:w="240"/>
        <w:gridCol w:w="3127"/>
        <w:gridCol w:w="1564"/>
        <w:gridCol w:w="312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K. Ng</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109</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T. Van Rijn</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117</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R. Ancill</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(iv)</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F. Spellacy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148</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(v)</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S. Cripps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162</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(vi)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C. Jung</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164</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(vii)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J. Kelly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169</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(viii)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H. Anton</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181</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(ix)</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I. Schultz</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195</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(x)</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K. Favero</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204</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(xi)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D. Smith</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214</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(xii)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E. Sinanan</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234</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(xiii)</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M. Jones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078"/>
        <w:gridCol w:w="125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Parties' Positions on the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Injuries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267</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98"/>
        <w:gridCol w:w="240"/>
        <w:gridCol w:w="3545"/>
        <w:gridCol w:w="1146"/>
        <w:gridCol w:w="312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Position</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267</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Defendants' Positions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268</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Defendants Paul</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268</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Defendants Brandy</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269</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183"/>
        <w:gridCol w:w="115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Decision on the Plaintiff's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Injuries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98"/>
        <w:gridCol w:w="240"/>
        <w:gridCol w:w="3440"/>
        <w:gridCol w:w="1251"/>
        <w:gridCol w:w="312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First Accident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270</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(ii)</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Second Accident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311</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3406"/>
        <w:gridCol w:w="2787"/>
        <w:gridCol w:w="30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313</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8"/>
        <w:gridCol w:w="324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Summary</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319</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Costs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321</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0" w:name="J.M. GROPPER J."/>
            <w:bookmarkEnd w:id="260"/>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injuries which she sustained in two motor vehicle accidents. The two actions were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motor vehicle accident occurred on November 14, 2001 at the intersection of Townline Road and Blueridge Drive in Abbotsford, B.C. (the "</w:t>
      </w:r>
      <w:r>
        <w:rPr>
          <w:rFonts w:ascii="arial" w:eastAsia="arial" w:hAnsi="arial" w:cs="arial"/>
          <w:b/>
          <w:color w:val="000000"/>
          <w:sz w:val="20"/>
          <w:lang w:val="en-US" w:eastAsia="en-US" w:bidi="ar-SA"/>
        </w:rPr>
        <w:t>first accident</w:t>
      </w:r>
      <w:r>
        <w:rPr>
          <w:rFonts w:ascii="arial" w:eastAsia="arial" w:hAnsi="arial" w:cs="arial"/>
          <w:color w:val="000000"/>
          <w:sz w:val="20"/>
          <w:lang w:val="en-US" w:eastAsia="en-US" w:bidi="ar-SA"/>
        </w:rPr>
        <w:t>"). The plaintiff was driving south on Townline Road. The defendant Steven Paul was driving a Chevrolet Pickup owned by Ronald Paul, east on Blueridge Drive approaching the intersection. The intersection is controlled by a four-way stop. Ms. Abma observed the stop sign and then proceeded through the intersection. Mr. Paul failed to stop at the stop sign on Blueridge Drive and struck the plaintiff's vehicle on the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accident occurred on September 21, 2005 on the 3600 block of Clearbrook Road (the "</w:t>
      </w:r>
      <w:r>
        <w:rPr>
          <w:rFonts w:ascii="arial" w:eastAsia="arial" w:hAnsi="arial" w:cs="arial"/>
          <w:b/>
          <w:color w:val="000000"/>
          <w:sz w:val="20"/>
          <w:lang w:val="en-US" w:eastAsia="en-US" w:bidi="ar-SA"/>
        </w:rPr>
        <w:t>second accident</w:t>
      </w:r>
      <w:r>
        <w:rPr>
          <w:rFonts w:ascii="arial" w:eastAsia="arial" w:hAnsi="arial" w:cs="arial"/>
          <w:color w:val="000000"/>
          <w:sz w:val="20"/>
          <w:lang w:val="en-US" w:eastAsia="en-US" w:bidi="ar-SA"/>
        </w:rPr>
        <w:t>"). The plaintiff was driving north on Clearbrook Road. She changed from the centre lane to the curb lane as the defendant Tamara Brandy's vehicle, owned by Pauline Brandy, was pulling out from a parking lot. Whether Ms. Abma struck Ms. Brandy's vehicle or Ms. Brandy struck Ms. Abma's vehicle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Abma seeks damages in respect of her injuries in both accidents. The most significant aspect of her claim is a mild traumatic brain injury which she says she suffered in the first accident and was exacerbated by the second accident. The defendants Paul assert that the plaintiff did not suffer a mild traumatic brain injury in the first accident. The defendants Brandy assert the plaintiff suffered soft tissue injuries as a result of the second accident and if the plaintiff suffered a traumatic brain injury in the first accident, the second accident did not exacerbate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Issues</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r>
        <w:rPr>
          <w:rFonts w:ascii="arial" w:eastAsia="arial" w:hAnsi="arial" w:cs="arial"/>
          <w:color w:val="000000"/>
          <w:sz w:val="20"/>
          <w:lang w:val="en-US" w:eastAsia="en-US" w:bidi="ar-SA"/>
        </w:rPr>
        <w:t xml:space="preserve"> Liability for the first accident is admitted by the defendants Paul. Liability for the second accident must be determined: were the defendants Brandy negligent?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Plaintiff's Injuries:</w:t>
      </w:r>
      <w:r>
        <w:rPr>
          <w:rFonts w:ascii="arial" w:eastAsia="arial" w:hAnsi="arial" w:cs="arial"/>
          <w:color w:val="000000"/>
          <w:sz w:val="20"/>
          <w:lang w:val="en-US" w:eastAsia="en-US" w:bidi="ar-SA"/>
        </w:rPr>
        <w:t xml:space="preserve"> What injuries did the plaintiff suffer in the first accident? What injuries did the plaintiff suffer in the second accident?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Damages:</w:t>
      </w:r>
      <w:r>
        <w:rPr>
          <w:rFonts w:ascii="arial" w:eastAsia="arial" w:hAnsi="arial" w:cs="arial"/>
          <w:color w:val="000000"/>
          <w:sz w:val="20"/>
          <w:lang w:val="en-US" w:eastAsia="en-US" w:bidi="ar-SA"/>
        </w:rPr>
        <w:t xml:space="preserve"> What damages should the plaintiff receive?</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Damages:</w:t>
      </w:r>
      <w:r>
        <w:rPr>
          <w:rFonts w:ascii="arial" w:eastAsia="arial" w:hAnsi="arial" w:cs="arial"/>
          <w:color w:val="000000"/>
          <w:sz w:val="20"/>
          <w:lang w:val="en-US" w:eastAsia="en-US" w:bidi="ar-SA"/>
        </w:rPr>
        <w:t xml:space="preserve"> How should damages be apportioned between the first accident and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Liability for the first accident is admitted by the defendants Paul. Liability for the second accident is in dispute.</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second accident occurred on Clearbrook Road. The plaintiff and the defendant Brandy disagree about the time it occurred. The plaintiff's evidence in this regard is equivocal: in her examination for discovery she stated that the accident occurred at about 3:15 p.m. as she was on her way to her daughters' track meet which was scheduled to begin at 3:30 p.m. At trial she testified that the track meet started later than 3:30, though she did not adjust the time of the accident. Ms. Brandy said that the accident occurred at 4:00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travelling north on Clearbrook Road in the centre lane. In the 3600 block of Clearbrook Road, on the eastern side, there is a parking lot entrance leading to, and an exit from, Clearbrook Elementary School. Around the area of the entranceway to the elementary school, the plaintiff moved her car to the right and changed into the curb lane travelling north. Ms. Abma said that she turned on her right signal to indicate her intention to move into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Brandy was stopped at the elementary school parking lot exit waiting for traffic to clear in order that she could cross the northbound lane and proceed south on Clearbrook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does not recall the circumstances of the accident beyond her signalling to change lanes. She recalls that the traffic was "extremely congested" and that "there were cars everywhere". She stated that there was a line of cars in the curb lane waiting to turn right into the elementary school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Brandy agrees with the plaintiff that the traffic was very busy. As a result, Ms. Brandy describes herself as having to "slowly inch my way out" of the parking lot. Ms. Brandy observed several cars lined up waiting to get into the entrance to the parking lot as she was seeking to exit. She observed a vehicle stopped in the southbound lane across from the parking lot entrance with its left turn signal activated, waiting to turn into the elementary school parking lot. Ms. Brandy says that the driver of the stopped southbound vehicle waved at her which Ms. Brandy interpreted as a signal "telling me to go", that is, to cross the northbound lane and proceed southbound.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Brandy says that as the first car waiting to turn into the parking lot started turning, she pulled ahead "just a little bit" in order to see behind the vehicles which were in the curb lane waiting to turn. Ms. Brandy says she double-checked to her right and then back to her left. She says she was stopped as she turned her head from side to side. Ms. Brandy says that she saw Ms. Abma's vehicle coming towards her. There was no right signal blinking on Ms. Abma's car. Ms. Brandy says the impact with Ms. Abma's vehicle took place as Ms. Brandy was stopped and checking from side to side. Ms. Brandy states that Ms. Abma's vehicle hit hers, the right side of the plaintiff's vehicle impacting the front of the Brandy vehicle and then scraping along the front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damage to Ms. Abma's vehicle was on the right passenger side. The rear door of that side was torn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Linda Morgan was a pedestrian walking south along Clearbrook Road at the time of the accident on September 21, 2005. She intended to walk behind the Brandy vehicle and across the exit from the school parking lot. Ms. Morgan observed the Brandy vehicle and observed Ms. Brandy looking back and forth to the right and to the left, trying to get out of the parking lot from the elementary school to turn left and go southbound on Clearbrook Road. Unlike Ms. Abma and Ms. Brandy's evidence, Ms. Morgan did not see vehicles waiting to turn right into the parking lot. She agrees that there was traffic, but further back from the parking lot entrance. Ms. Morgan saw Ms. Abma's vehicle coming towards her with her signal light on indicating a lane change. Ms. Morgan testified that Ms. Abma was in the curb lane and had been traveling there for approximately 40 feet before the vehicles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Morgan saw Ms. Brandy look left and then look right and then her car started to move to exit the parking lot. Ms. Morgan says that Ms. Brandy ran right into the side of Ms. Abma's vehicle. Ms. Morgan described the force of the impact as "hard." It was her view that the Abma vehicle did not have any opportunity to avoid the Brandy vehicle as the Brandy vehicle pulled out from the school parking lot.</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Parties' Positions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asserts that the defendant Brandy, as a driver about to enter or cross a highway from a parking lot driveway, was obliged to ascertain that the highway was clear and to yield to traffic on the highway (s. 176(2)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 plaintiff asserts that when Ms. Brandy started to leave the driveway and enter the highway, the northbound traffic was blocked by cars in the curb lane that were turning right into the parking lot. The plaintiff asserts that she changed lanes before the school driveway, but even if she was at the school driveway, she was not in an intersection and therefore was entitled to change lanes when she did. The plaintiff relies on the evidence of the independent witness, Ms. Morgan. Ms. Morgan maintained that Ms. Brandy drove forward and hit Ms. Abma's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Brandy says that Ms. Morgan's evidence does not make sense. She is confused regarding distance and time. The most logical explanation is that of Ms. Brandy's. There were a number of vehicles stopped in the northbound curb lane intending to make a right hand turn into the parking lot. Ms. Brandy's vehicle edged forward so that Ms. Brandy could see around those vehicles when she moved into the curb lane. Ms. Brandy stopped. Ms. Abma passed the vehicles in the curb lane turning right and changed lanes suddenly into the curb lane colliding with the Brandy vehicle. The defendants Brandy argue that Ms. Abma was entirely at fault for the accident. The defendants Brandy rely on s. 151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driver who is driving a vehicle on a laned roadway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exists between the lanes, unless the driver has ascertained that the movement can be made with safety and will in no way affect the travel of another vehicle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argue that Ms. Abma, in making a lane change, should have been aware of the danger she created for other vehicles in the circumstances of heavy traffic. They say that the damage to the Abma vehicle is consistent with the explanation of the event described by Ms. Brandy.</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Decision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find that the plaintiff has proved that the second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Brandy. Both the plaintiff and Ms. Brandy described observing extremely heavy traffic in and around the school parking lot driveway that intersects Clearbrook Road. Ms. Brandy's version of events, that is, that she pulled out into the curb lane and stopped and that Ms. Abma drove into her vehicle as she changed lanes from the centre curb lane is, in my view, inconsistent with the damage which Ms. Abma's vehicle sustained. Ms. Abma was travelling and if she were to hit Ms. Brandy's car or to change lanes abruptly into Ms. Brandy's vehicle then the damage to her vehicle would have been more to the front of the passenger side than the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Ms. Brandy admitted that seeing around the cars in the curb lane attempting to enter the school parking lot was difficult and she had to move into the curb lane in order to accomplish that. Even if Ms. Abma changed lanes abruptly, it was Ms. Brandy who was crossing the line of traffic and who was entering the road from a driveway; in those circumstances she was required to yield the right of way to traffic on the highway. Whether Ms. Abma changed lanes in front of the driveway or before the driveway, when Ms. Brandy entered onto the road she did not yield the right of way to Ms. Abma. While Ms. Abma was required to execute her lane change with regard to the safety of other vehicles, that did not change the obligation of the driver coming onto the road to yield the right of way to approaching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Finally, although Ms. Morgan appears to be confused about distances and time elapsed between her seeing Ms. Abma's vehicle and the impact, she was certain in her evidence about her observations of Ms. Brandy checking to the left and then to the right and not rechecking the left before emerging from the driveway. It may be that Ms. Brandy was confused by the southbound driver turning left into the parking lot and her attention was focused on that driver. She may have wrongly interpreted that driver's wave as a signal that it was safe to proceed. In that regard, if she relied on that signal, without checking again, she abdicated her responsibility to ensure that it was safe for her to leave the driveway to that southbound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thus satisfied that the liability for the second accident rests solely on the defendants Brandy.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Plaintiff's Injuries</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claims damages arising from both motor vehicle accidents. The most significant injury alleged is the mild traumatic brain injury which the plaintiff says was caused by the first accident and was exacerbated by the second. It is alleged that the plaintiff suffered other injuries in both motor vehicle accidents but they are minor compared to the brain injury. In order to determine whether the plaintiff suffered the brain injury, it is necessary to review the evidence regarding the plaintiff before the accidents, the circumstances of each accident, and the plaintiff's conduct and activity after the accidents. Further, there was significant medical evidence called by the plaintiff and the defendants, addressing whether a brain injury occurred, and if so, the resulting damages, including general damages, loss of income both past and future, and cost of care both past and future.</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Plaintiff's 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is presently 41 years old. She was born and raised in California. She attended high school there and apparently was an above average student. She was engaged in numerous extra-curricular activities including being a member of the drill team, her youth group at church and student government. She began working as a retail sales clerk at the age of 14 years. By the time the plaintiff had graduated from high school she was managing a women's clothing store and working 27 to 30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age 18, the plaintiff entered Trinity Western University in British Columbia. During university she was also involved in extra-curricular activities, as the US admissions representative, and as Vice President for the student body. In 1989, Ms. Abma graduated from university with a degree in business administration, with a special interest in sales and marketing. Upon graduation the plaintiff worked at Household Finance approving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Abma married her husband, Murray Abma,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1992, Ms. Abma worked part-time (20 hours a week) as an assistant manager for Northern Reflections. In 1993, Ms. Abma worked with Pastor Jamie McDonald as Children's Ministry Director at the Fort Langley Evangelical Free Church. The Abma's first child, a daughter, was born in February 1992. Their second daughter was born in December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1996, Ms. Abma joined the Mennonite Central Committee, a non-profit charitable organization. She worked full-time developing "Above the Underground" which was a three-month customer service retail sales training program designed to enable youth to develop their job skills through work experience in a retail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Ms. Abma worked at "Above the Underground", she attended a three-day training program to gain more experience and skills. She became a trainer herself and she, along with Andrea Arnott, developed customer service and retail training programs. In 1998, Tourism BC hired Ms. Abma as a Superhost master trainer. In February 1999, Ms. Abma started her own consulting business, Accent Consulting Inc., with Ms. Arnott. From the time Accent was incorporated, Ms. Abma says that she was engaged in full-time employment and as a trainer. She was focused on the retail training market. She would conduct workshops and sub-contract them to others while she marketed herself and her company. Her goal was to become a featured speaker. In pursuit of that goal she attended Chamber of Commerce events, met with business people and engaged in marketing. She wrote articles for Retail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May 1999, Ms. Abma gave birth to her third child, a son. In November 2000, she had another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January 18, 2001, Ms. Abma's business partnership with Ms. Arnott dissolved. A dispute had developed regarding the amount of work which each was contributing to Accent. Ms. Arnott was questioning the accounting which the plaintiff performed for Accent. Ultimately, Ms. Arnott left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of witnesses who worked with Ms. Abma before the accident described her as outstanding among her peers for her willingness to volunteer, well organized and well spoken. She was able to take on multifaceted responsibilities and perform them with enthusiasm. As a master trainer, her employer testified that she had no shortcomings. Her coworkers were impressed at the plaintiff's ability to multitask both as a mother and as a business owner. She was "dynamic", "energetic" and "enthusiastic". Her communication style was described by the operations manager for Retail BC as engaging, entertaining, quick and well received by her audience. That view of Ms. Abma was shared by her friends who socialized with her on a regular basis.</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she was 10, the plaintiff had surgery on her right knee. At age 11, Ms. Abma had a bruised appendix which required surgery and resulted in her missing about one month of school. When she was 16, the plaintiff was diagnosed with Guillain-Barré syndrome which is a condition which causes partial paralysis of the limbs. Ms. Abma was hospitalized with this disease but she recovered before she began attending Trinity Western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Abma had a lifelong eye problem known as strabismus. She has had five surgeries to correct it. The last one was when she was 19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Also at the age of 19, Ms. Abma was involved in a motor vehicle accident where she sustained injury to her hand which required carpal tunnel surgery. Ms. Abma did not have any persisting symptoms from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1990's the plaintiff was diagnosed with Von Willebrand disease. This is a genetic bleeding disorder where an affected person has no, or inadequate levels of, protein for blood coagulation or clotting. The result is that the plaintiff bruises more easily. In addition, her recovery time is longer and more painful than that of an average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stated, Ms. Abma had two daughters in 1992 and 1994 respectively. She had no unusual pregnancy symptoms. The only complications of their birth were due to the Von Willebrand disease for which Ms. Abma was given extra clotting factors in order to avoid excessive bleeding. She did not suffer from post-partum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1996, Ms. Abma was involved in two motor vehicle accidents, one in April and the other in December. The plaintiff claimed damages as a result of her 1996 accidents. In respect of the April 1996 accident, the plaintiff claimed injuries to her right foot; to both knees; to her right hip; to her lower back; to her gallbladder which was removed; to her ribs, chest and sternum; to her shoulders; to both hands; and to her temporomandibular joint. She complained of heart pain and headaches. She claimed for scarring. With regard to her injuries from the December 1996 accident, the plaintiff claimed acceleration/deceleration to the neck, back and shoulders, headaches and shock. The actions were settled in the spring of 1999 for $100,000. This amount included a sum for future cost of care and domestic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September 1998, Ms. Abma underwent surgery for her left knee. Ms. Abma testified that she was able to resume working for "Above the Underground" and Tourism BC the day after 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Following the birth of her third child in May 1999, Ms. Abma suffered from a post-delivery infection, claustrophobia and anxiety. None of these conditions, the plaintiff says, kept her housebound and she recovered in the normal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2000, Ms. Abma began having problems with her left knee. She managed the pain with Tylenol 3 and sleeping medication and the use of a prescribed knee brace. In November 2000, Ms. Abma gave birth to her last child by emergency c-section.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medical records and the prescription report summaries issued by PharmaCare and Health Insurance BC demonstrate that between 1993 and the first accident, the plaintiff saw her family physician or specialist physicians approximately once per month, and frequently more often. The summaries describe the prescriptions which the plaintiff obtained from 1996 until just before the first accident in November 2001. In 1996, the plaintiff was prescribed approximately 900 Tylenol 3 and 380 Trazodone; in 1997, the plaintiff was prescribed approximately 500 Tylenol 3; in 1998, the plaintiff was prescribed approximately 850 Tylenol 3 and 150 Trazodone; in 1999, the plaintiff was prescribed approximately 400 Tylenol 3 and approximately 80 Ativan; in 2000, the plaintiff was prescribed approximately 290 Tylenol 3, 120 Trazodone and 60 Ativan. In 2001 up until the accident, the plaintiff was prescribed 330 Tylenol 3. There were several other prescriptions related to sinus infections, pain in her shoulder and sternoclavicular joint, infections related to pregnancy and delivery, and other miscellaneous prescriptions.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Tylenol 3 is an analgesic medication containing the narcotic codeine. It is addictive. Trazodone is a sedative and anti-depressant. Ativan is for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Ng, Ms. Abma's family doctor since 1990, provided evidence concerning the plaintiff's condition before the first accident. From 1990 to 1996, he treated Ms. Abma for upper respiratory tract infections, irritable bowel syndrome and gynaecological issues. He testified that Ms. Abma was able to cope with her father's death and had no difficulties post-partum with the delivery of her daughters. She showed no cognitive impairments either before or after her motor vehicle accidents in 1996. Dr. Ng was of the view that the April 1996 accident was more serious than the second 1996 accident. The second aggravated the plaintiff's earlier physical injuries. However, Dr. Ng was of the view that Ms. Abma had fully recovered from the injuries sustained in the two 1996 accidents before the first accident in November 2001. Between the birth of Ms. Abma's last child in November 2000 and the first accident in November 2001, Dr. Ng's treated Ms. Abma for complications from her pregnancy including breast and c-section infections, post-partum anxiety and sleeping difficulties. Her post-partum depression resolved with prescriptions of Ativan and Trazodone.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Before the first accident, Dr. Ng said that Ms. Abma did not demonstrate any cognitive or emotional problems, she was not treated for bladder problems and did not complain of any seizure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Murray Abma, the plaintiff's husband, described his wife as healthy and active just before the first accident. Although she had health issues including Guillain-Barré and strabismus, none were debilitating. She recovered from the motor vehicle accident which she had while attending university, as well as from her 1996 accidents. While her pregnancies caused her some anxiety and claustrophobia, the symptoms never interfered with her work and Ms. Abma continued to work until shortly before she delivered each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time of the first accident she was having difficulty with her trigger finger and was scheduled for surgery to correct it. The surgery did not occur because the first accident intervened.</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First Accident</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plaintiff's recollection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first accident occurred in November 2001. At trial, Ms. Abma was able to recall events before the accident occurred but testified that she had a spotty memory of the events of the motor vehicle accident both at the scene and later at the hospital. Ms. Abma has provided fragments of her recollection of the first accident to various people including physicians and psychologists whom she has seen for treatment purposes, for independent medical examinations and for litigation purposes. She gave evidence in examination for discovery. Some of her memories may be derived from what others have told her about the accident while others are clearly from her own recollection, because only she would be able to recall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From the various statements which the plaintiff has made, she can recall or has at one time recalled the following: she waited until a small boy started to cross the street and then she pulled into the intersection. She recalls having to go to the bathroom. She saw the defendant's car briefly, coming from her right side but was unable to avoid the accident. She felt and heard the impact. She recalls Sharon Reimer, whom she knew, at her car window offering to call her husband, Murray. She recalls felling pain and having her left knee jammed under the steering wheel. Her pant leg was wet from spilled coffee. She saw John Neufeld, a family friend, and was relieved when she heard him say he would get Murray. She recalls Murray arriving at the scene shortly after and reassuring her that she would be alright and possibly kissing her on the cheek. She recalls the ambulance crew arriving quickly, putting something on her neck, placing her on a spine board and comforting her on the short ride to the hospital. She recalls speaking to them about her upcoming finger surgery and her current medications. At the hospital she dealt with a nurse whom she knew. She recalls the X-ray room and a Mickey Mouse poster on the wall. It saddened her because she had a trip to Disney World planned with her husband and daughters and was concerned that the trip might be cancelled. She had to urinate badly but had trouble using the bed pan. She remembers that she spent some hours at the hospital and went home with her husband. She was at home when her daughters came home from school. They were upset. One of her sons hit her. Her children showed her a teddy bear which her daughters told her had come from Mr. 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Abma does not recall hitting her head and if she did, how that occurred. She does not recall the deployment of the airbag, although photographs taken of the damaged vehicle show that it did.</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Evidence of witnesses at the scene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witnesses to the first accident, Shirley Reimer, the defendant Steven Paul and John Neufeld described the plaintiff as conscious, able to make eye contact with them, complaining of pain in her knee and responding appropriately to questions. None noticed any signs of trauma to the plaintiff's head, nor did the plaintiff complain of head pain. Mr. Neufeld observed that the plaintiff appeared "dazed": she was sitting in the driver's seat with her hands on the steering wheel, looking straight ahead, though she recognized Mr. Neufeld, appeared to understand what he said to her and to be grateful when he said that he would go get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police attended at the accident and took photographs, one showing the plaintiff seated in the driver's seat. The report makes reference to "soreness to the left leg/hip this date" but not to any loss of consciousness, head injury, head pain or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ambulance crew who attended the scene did not refer to any head injury signs or symptoms, but they recorded the pain in the hip and left knee, as well as the back. Laine Smith, one of the ambulance attendants, gave evidence that he did not observe any symptoms of a head injury. He assessed the plaintiff on the Glasgow Coma Scale at the scene. The Glasgow Coma Scale is used by emergency personnel to identify moderate and severe traumatic brain injury. The plaintiff's score was 15 out of a maximum of 15, indicating full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Murray Abma arrived at the scene while the emergency crews were there. He describes the plaintiff as "confused".</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emergency room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was transported from the accident scene to the MSA hospital by ambulance. She remained in hospital for about five hours. While there she was assessed by the emergency room physician, Dr. Reginald Peters. He performed a standard physical examination, including a neurological assessment. He did not detect any signs of neurological injury or head trauma. The plaintiff did not complain of head pain. Dr. Peters recalls the plaintiff asking him to give her a prescription for Zithromax to treat her sinus infection.</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plaintiff's complaints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Abma testified that in the days following the first accident she had headaches, dizziness, nausea and pain. She stated that she did not remember much about the first 24 hours after the accident but did recall feeling a "very large football sized feeling lump on the side of my left head." The plaintiff explained that she likes to sleep on the left side of her body but she could not do so for several months. The pain in her head, the plaintiff described, was like a "vice headache and I felt like I was on a boat and everything was rocking back and forth". She found that lights were too bright and noises were very loud. She felt sore in the areas which were covered by the seatbelt during the accident. The plaintiff had pain in her hip, at her back and tailbone, in her left knee, right foot and front pelvis. She said that she had difficulty holding her bladder.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Ng was the first non-emergency physician to see Ms. Abma after the motor vehicle accident. He had the advantage of having been the plaintiff's family doctor for about 10 years at that time. In her first visit to Dr. Ng, two days after the first accident, Ms. Abma arrived in a wheelchair. She complained of nausea, neck tenderness, clicking and pain over her right sternoclavicular joint, left thigh pain, stiffness in her left knee and bruising to various parts of her body. Dr. Ng diagnosed multiple soft tissue injuries to the neck, bruising and tenderness over the right iliac crest and tailbone area, tenderness to the left thigh and a limited range of motion in the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November 21, 2001, the plaintiff saw her dentist, Dr. Edworthy. His notes reflect "neck pain and dizziness". There is no note of pain in her head or signs of a bruise to the left side of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November 28, 2001, Dr. Ng saw Ms. Abma again. The plaintiff complained of forgetfulness and difficulty in word finding, irritability, tearfulness, feeling overwhelmed, difficulty coping with her schedule, and impatience with her children. He notes that after the motor vehicle accident, the plaintiff described herself as forgetting things and forgetting words in the middle of the sentence. The plaintiff told Dr. Ng she had lost consciousness at the time of the accident, she was unable to talk while observing the event, and she described an "out of body" experience. Dr. Ng noted "? -Length of time". In that appointment, Dr. Ng made a provisional diagnosis of a closed head injury. He believed that Ms. Abma had suffered a concussion of some 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Ng's clinical note of that appointment does not mention any bruising or tenderness on the plaintiff's head or any visible sign of head trauma. Dr. Ng said he examined the plaintiff for bruising during that visit and it is his practice to record all signs of injury in his notes. If the plaintiff had directed him to a bruise on her head, he would have recorded it. Dr. Ng said that when he is concerned about a closed head injury he does an inspection of the patient's head and records any noticeable bruising or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Murray Abma is the only witness who describes a bruise to the left side of the plaintiff's head. He stated that he did not notice any discoloration. He felt her head and he thought there was some general swelling along that side. Mr. Abma also testified that the plaintiff reported tenderness when the area on the left side of her head was touched.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her husband and daughters planned a trip to Disney World in early December 2001. After consulting Dr. Ng, the plaintiff decided to go. However, the plaintiff says that she felt very confused throughout the trip. She could not go on the rides. She was experiencing pain in her head. The plaintiff describes it as: "everything was moving and scaring me and making me sick and I wanted to go in the bathroom all the time and throw up more". The plaintiff states that most of the trip she stayed in the hotel and while there would get lost between her room and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saw Dr. Ng again on December 13, 2001. His note of that appointment makes no reference to a bruise on the left side of the plaintiff's head, nor discoloration or swelling. Dr. Ng decided to order a CT scan of Ms. Abma's head although he states in his report of April 12, 2002: "I could not find any localizing neurological signs on her examination." The CT scan report came back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During Christmas of 2001, the plaintiff was using a wheelchair. She says that she was having difficulty understanding what was going on. She found Christmas shopping complicated and confusing.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the next appointment, on January 2, 2002, Dr. Ng noted that the plaintiff was "still experiencing right sided headaches". There was no mention of left side head pain or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first note of a lump on the left side of the plaintiff's head is made by Dr. Saunders, a psychologist to whom Ms. Abma was referred by her then counsel, in February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says that following the accident she experienced headaches of four types: pressure in the middle portion of the back of her neck; vice-like pressure to her temples; pressure pushing down on her head; and a hot sphere piercing through her head. The headaches have continued since the first accident and continue presently, although there was a decrease in their intensity in August 2005, which was short-lived due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testified that she experienced her first seizure in November 2001 during the night. She stated that it felt like an earthquake and that she felt herself lying on the bedroom floor. She had lost the contents of her bladder and her bowels. The plaintiff reported an "out of body" experience to Dr. Ng on November 28, 2001, although his notes make no reference to a seizure condition. She did not report any seizure experiences to Dr. Saunders or to Dr. Van Rijn, a physiatrist whom she saw in April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reported seizure activity to Dr. Ng in June 2002. She told Dr. Ng at that time that she was experiencing night-time seizures and that her husband had recorded one incident on video tape. She was also having seizures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Murray Abma testified that he had witnessed several night-time seizures. He did not call an ambulance nor take his wife to emergency following any of the seizures, including the first. He explained that he had experience as a lifeguard when he was a teenager, and had some instruction about dealing with seizures; he knew that they were "not uncommon and ... that the primary concern ... is to prevent them from injuring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says that before she has a seizure in the daytime she has a sour metallic taste in her mouth and a sulphuric smell in her nose. The plaintiff does not recall her night-time seizures, but recalls waking up out of bed with urinary or fecal incontinence or both. She feels lethargic and sleepy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has received treatment from Dr. Ng, Dr. Ancill, her treating psychiatrist whom she started seeing in April 2002, and Dr. Cameron, a neurologist to whom she was referred in October of 2002 for her seizures. Dr. Ancill prescribed Gabapentin 100 mg twice a day for her "jerky movements" in May 2002. An EEG was performed to confirm her seizure disorder and the results were normal. Nevertheless, Dr. Ancill did not rule out a seizure disorder because Ms. Abma continued to report nocturnal seizures. Dr. Ng increased the Gabapentin, as did Dr. Ancill, to the level of 400 mg three times per day in August 2002. When she saw Dr. Cameron in October 2002, he did not confirm the seizures, but prescribed Tegretol CR 200 mg at night. In October of 2003, Dr. Ng increased the Tegretol CR dosage to 400 mg at night after she reported another seizure associated with bladder and bowel incontinence. The Tegretol was increased to 500 mg in February 2004 after the plaintiff reported having had three seizures in the previous month. Dr. Cameron referred the plaintiff for an MRI which was performed in February 2004. The results were normal. The plaintiff takes medication which she describes as not having "cured the seizures" but as making her functional. She says that if she does not take the medication, the seizure activity returns. Since 2003, the seizure medications have controlled her daytime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Abma testified that since the first accident, she has had extreme difficulties with sleeping and nightmares. Dr. Ancill prescribed Oxazepam in April 2002, which Ms. Abma found assisted her in sleeping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Abma stated that within a few days of the first accident she experienced vaginal bleeding and bladder problems. The problem with the vaginal bleeding ceased after she had a hysterectomy in June 2003. The plaintiff describes the bladder incontinence as continuing to occur three to four times a day. She says that she uses at least five incontinence pads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claimed approximately $20,000 as special damages for the incontinence pads which she used up to the date of trial. The claim is based on a receipt dated October 30, 2006 for three boxes of pads at a cost of $18.91. The plaintiff says that she incurred this expense 18 times per month. The plaintiff did not provide receipts for the pads which she had purchased over the period. She explained that she would buy the pads along with her groceries and would throw out the receipts. The plaintiff revised her claim during the trial, to $2,850.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described experiencing problems with her vision following the first accident. She said that it seemed like part of her vision at the bottom left had been cut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also experienced pain in her neck, left shoulder and knees after the first accident. The pain was continuous from that time until the second accident in September 2005. The pain was variable, depending on the level of activity which the plaintiff undertook. Her knee symptoms continued until she had surgery in September 2004. The relief only lasted until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describes feeling depressed. She considered that she was unable to care for her family properly. She had some trouble understanding things and she would blank out. She was fighting with her husband and considering running away to avoid being a burden on the family. In the summer of 2004, she prepared a letter to Mr. Abma and then ran away. She said that she was "walking to Mexico". She got as far as the United States border and, at the suggestion of the border guard, walked home. The plaintiff also noticed a "drastic" change in her sex life and diminishment in her libido. She said that this was a change from her pre-accident character where she describes herself as a "very passionate woman".</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Plaintiff's Work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After the first accident, Ms. Abma continued to run her consulting business until she closed it in July 2004. The plaintiff says that she made certain adjustments to accommodate her injuries, particularly her traumatic brain injury. She brought in assistants to run workshops, which she had previously run by herself; she reduced the length of the workshops; she developed less new material and instead reworked old material; it took her longer to prepare material; she relied on assistance from Power Point and other aids; and she reduced her marketing efforts. The plaintiff testified that she hid her brain injury from her clients, as she was determined to overcome that injury and carry on with her business. She continued to work with her team, to grow her business and to write for Retail BC. She says that writing articles which would take her 20 minutes before the first accident took her three hours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period immediately following the first accident, the plaintiff was able to maintain email contact with her work contacts. She accompanied her emails with draft workshop ideas and continued to bill Tourism BC for marketing at the rate of $420 per week. She continued to do so until August 28, 2002. She conducted Superhost workshops and billed roughly 14 hours per week for this work, at $30 per hour. She executed a Tourism BC application for membership renewal for the period of April 1, 2002 to March 31, 2003 in which she represented that Accent could deliver 210 workshops for the following year. That was an increase in the number of workshops which had been performed in prior years. The plaintiff noted on her application that the number of workshops that could be delivered was a conservative goal. She executed a general service contract for Tourism BC on April 2, 2002 pursuant to which she was to provide delivery of front line management workshops and delivery of Superhost "train the trainer" workshops. On April 15, 2002, she executed a one-year licensing agreement to be a delivery organization for Superhost. In 2002, she conducted more workshops and seminars than she had done the year before the accident. She customized workshops throughout 2002. In 2003, the plaintiff provided other training proposals and performed custom workshops.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said that her husband was assisting her in all her work activities. Mr. Abma agreed that he had assisted his wife before the first motor vehicle accident as well as after. He did not assist her in the creation of any written material though he did proofread her material from time to time. He did not increase his administrative work for Accent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billing records from Accent show that the plaintiff's billings went on uninterrupted at a consistent level from before the accident to the middle of 2002. They recorded work at 14 hours per week. The plaintiff's evidence at trial was that she was totally disabled for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fall of 2003, Ms. Abma presented a workshop with Trish Loewen at Castle Fun Park. The plaintiff considered that her performance fell short of her standards. She says that she realized that because of her injuries and problems, which she could no longer ignore, she had to close 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financial status of Accent Consulting Inc. began to deteriorate soon after the first accident. In the financial year ending February 28, 2002, which included three months following the first accident, Accent Consulting Inc.'s revenue was $34,098, down from its 2001 revenue of $49,408. In 2003, the revenue for the company was $25,118. There are no financial statements for the year ending February 28,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says that her attempts to continue to operate Accent Consulting Inc. demonstrate her unemployability. She was not employable elsewhere because she could not learn new information. She was able to do a few hours of volunteer work at her church and her children's school but nothing involving more than menial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Before the first accident, the plaintiff's mother-in-law provided day care two days a week. Her neighbour also provided day care. The neighbour charged $35 per day. Ms. Abma stated that before the first accident, the availability of day care was sufficient to accommodate the plaintiff's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After the first accident, Ms. Abma maintained her role as the primary caregiver to her four children; the youngest was a year old when the accident happened. Her husband had returned to full-time work in construction in 2002, often working six days a week for approximately 12 hours per day. The plaintiff was and continues to be responsible for the home and the child-rearing.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After the first accident, the plaintiff's former counsel started paying a family friend, Sharon Lewis, $72 per day for child minding one to three times a week. Angela Fuhr performed child minding services following Sharon Lewis and charged $84 a day up until June 2004. Some of the claims for child minding coincide with days that her company's invoices show that she was working and charging for her time.</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Other incidents between the first and second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suffered a concussion and a mild traumatic brain injury when she fell on the ice in December 2004. Mr. Abma described that Ms. Abma was slow to respond and was not able to get up for a short period of time after the fall. Her speech was slow and she complained of head pain. She was crying and nauseated. Mr. Abma did not take the plaintiff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her examination for discovery of August 22, 2006, the plaintiff stated that she lost her balance and fell on her bum. She gave evidence that she was wearing a helmet. At trial, the plaintiff described her fall as one where she lost her balance, fell on her bum and hit her head. She agreed that she was not wearing a helmet.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Shortly after the fall, the plaintiff reported pain on the left side of her head to Dr. Ng and he noted a "palpable haematoma on the plaintiff's left occiput". Dr. Ng diagnosed a mild concussion. The plaintiff reported to him after a short period of time that she had bounced back. She did not mention it again to Dr. 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and Mr. Abma saw Dr. Kelly on January 14, 2005, a few weeks following the fall on the ice. Neither the plaintiff nor Mr. Abma told Dr. Kelly about the fall on the 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June 2, 2005, Ms. Abma was involved in a motor vehicle accident in Seattle. She had driven her eldest daughter to the airport in Seattle and was driving home after dropping her off. She rear-ended another vehicle. She described the discussion with the driver of the vehicle which she hit. The plaintiff said she did not have any significant discomfort. When the plaintiff returned from Seattle, her husband took her to emergency to ensure she was not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Abma explained why he took Ms. Abma to the hospital after the car accident in June 2005 but did not do so after the skating accident in December 2004. After the skating accident, Mr. Abma explained, he knew the plaintiff had hit her head. He made sure that she was okay and did not have a bad concussion and that she was able to stay alert and awake. He described his experiences with emergency rooms as being ones where "you complain of a head injury, and then sit and wait for hours. The hospital then does X-rays of your neck and then releases you." Mr. Abma did not think that attending the hospital after the skating accident was useful. He said "I don't hold a tremendously high opinion at times of that [emergency] procedure".</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plaintiff's condition before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According to the plaintiff, just before the second motor vehicle accident on September 21, 2005, she was suffering from the alleged effects of a brain injury. She says that she had seizures and problems with her bladder, knee, shoulder, and vision. Those problems she says existed and were symptomatic before the second accident occurred.</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circumstances of the accident are described in these reasons under the heading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Abma states that she recalls events just before the second accident. She does not recall the collision. She does not recall Ms. Brandy's vehicle or being approached by the female witness, Ms. Morgan. Ms. Abma states that she does not recall speaking to police officers, nor riding in the ambulance to the hospital. Neither does she recall much of the examination at MSA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Morgan was the first person to approach the plaintiff immediately following the accident. She described the plaintiff as being conscious. She said that the plaintiff remarked that she was driving a brand new car and that her husband was going to be mad, and that she asked Ms. Morgan to get her cell phone out of her purse and phone her husband, and provided the phone number. The plaintiff says she does not recall any of this. She recalls her son Nate, who was a passenger in the vehicle, telling her that she was "asleep for a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After the impact Ms. Brandy reversed her vehicle back into the parking lot and parked it. She got to Ms. Abma's vehicle two or three minutes later. Ms. Morgan was already there. Ms. Brandy described Ms. Abma as unresponsive although she made eye contact with Ms. Brandy and then looked back straight ahead out of her front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recalls being inside the ambulance and then being in the hospital. She does recall that information was exchanged between her and the ambulance crew, and she does remember asking what was wrong with her throat.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recalls feeling cold, confused and scared at the MSA Hospital. She remembers having a hard collar on her neck. The emergency room physician's notes describe the plaintiff as being alert and oriented as to time, place and who she was, but the plaintiff says she was not alert; rather she was very confused and scared.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Abma described having difficulty breathing at the hospital, like an "extreme asthma attack". She also felt like she had the stomach flu and the contents of her stomach were being flushed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saw Dr. Ng on September 26, 2005. She described to him the second accident of September 21, 2005. His notes record that she said that she was the driver in a new car, a Ford station wagon, which was "a day and a half old." She was driving in the centre lane and signalled to go into the curb lane when a van came out from the school parking lot and hit her car on the right back passenger door. She told Dr. Ng that the impact pushed her car into the middle of the road. Her son Nate was in the front seat. She advised Dr. Ng that her vehicle was not driveable. She was taken to MSA Hospital by ambulance. She felt she could not talk. She had X-rays which did not disclose any broken bones, and had a hard collar placed on her neck. She was given a prescription for Tylenol 3. She said she had a hoarse voice after the accident and the left side of her neck was painful and interfered with her eating. Dr. Ng described observing soft tissue injuries to the left side of her head which Ms. Abma described as having hit the window, to her left shoulder and her left upper chest, and bruises to her left medial knee, right iliac crest, left temporal area and left palm. He determined that damage to her vocalization ability and a gastroesophageal reflux had resulted from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Ng. described the closed head injury and associated sequelae as the most significant disabling problem that the plaintiff sustained. Dr. Ng's note does not make any reference to post-traumatic amnesia or loss of consciousness following the second motor vehicle accident. The first reference to such a condition is found in Dr. Ancill's note of November 8, 2005, where Dr. Ancill reported that the plaintiff "could recall the events that preceded the accident but had no recall of the collision itself". The plaintiff estimated that she had a five-hour period where her post-trauma memory was discontinuous.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advised Dr. Jung, her psychologist, that she did not remember the collision, but her next memory after that was of a lady talking to her.</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plaintiff's complaints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stated that she had reached a plateau in her health before the second accident, but the second accident represented a major setback to her. She began experiencing headaches which are debilitating and for which she takes migraine medication. The plaintiff says she felt even more lost and struggled in doing the simplest of tasks, such as putting the correct key in her front door lock, reading a restaurant menu or counting change. She had trouble recognizing people. She considered that her cognitive abilities became worse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described experiencing mood changes after the second accident including feeling helpless and hopeless and struggling with suicidal thoughts. She considered that the second accident and the injuries which she sustained in it were more than her marriage could handle. She asked Dr. Jung to provide marriage counselling to her and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plaintiff's friend, Cheryl Wiens, described Ms. Abma as having speech difficulties after the second accident. Ms. Wiens observed the loss of physical and emotional confidence in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Abma says that her current state is no better than it was immediately following the second accident. Her complaints remain the same, and there has been no reduction in the pain which she is experiencing. She continues to have the same symptoms that she had following both accidents.</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Medical evidence</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K. 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Some of the medical evidence provided by Dr. Ng is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Ng, in his medical report of August 26, 2006, describes the plaintiff's soft tissue injuries from both accidents as taking longer than usual to resolve due her Von Willebrand disease, which reduces the ability of platelets to effect homeostasis at the injury site to minimize bleeding. When Ms. Abma sustains an injury, the site of the injury bleeds more than normal. Dr. Ng opines that the plaintiff gradually responded to physiotherapy and rehabilitation exercises and has been conscientious in working out at the gym. Her left knee contusion has caused continued medial knee aches which, when arthroscoped by Dr. Rickards on September 20, 2004, revealed diffuse grade two chondromalacic changes in the lateral tibia plateau. She did not have any other injuries to her meniscus or ligaments. At present the plaintiff has posterior left knee pain with increased workouts.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Ng states in his report that the second accident caused contusion to her upper left chest and left anterior neck causing difficulty to phonate. She was cleared of any vocal chord pathology and received speech therapy at Surrey Memorial Hospital. Her gastroesophageal reflux has partially responded to medication and the plaintiff has been referred to Dr. Ross, a general surgeon, and is waitlisted for an endoscopy. The plaintiff has an ongoing soft tissue injury from the second accident in her right foot especially over her medial arch. X-rays of her right foot revealed no bony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continues to have neurogenic bladder difficulties for which she has been prescribed Ditropan XL 15 mg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Ng says that the plaintiff continues to suffer from two types of headaches. The first a muscle contraction headache which she treats by taking a muscle relaxant and an analgesic. The second is more typical of a migraine headache which occurs two to three times a week. This is relieved by Topamax. After the second accident she developed a third type of headache with a sharp dagger-like quality over her right parietal scalp and a sensitive trigger point on her right parietal scalp.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Ng describes the plaintiff's seizures from her first accident as related to her concussion. The seizures are reasonably controlled on the medications Tegretol and Topamax. She has dizziness and vertigo also related to her head injury. Her post-concussion syndrome affects her daily life, and in Dr. Ng's opinion the plaintiff has difficulty with organizing, prioritizing, concentrating and remembering. Dr. Ng considers that the plaintiff has a lack of insight into the dangers of housework and describes two events: the first where the plaintiff sustained burns to her hands after a dish exploded in her oven, and a second incident where she suffered burns to her chin from the moist heat from her dishwasher.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Ng describes the plaintiff's depression following the accidents as significantly affecting her life and her relationship with her spouse and with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respect of the plaintiff's prognosis Dr. Ng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prognosis is guarded. It is now four years ten months from her first MVA and twelve months from the second [at the time the report was prepared] and she is still significantly disabled. I do not think that she can return to her previous vocation of organizing and giving business seminars and she had to close her business since 2002. There are still a number of therapeutic options ... that she would need and the final accounting currently is difficult.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Anticipated future treatment and costs would need to include some home help and continued management of her post concussion syndrome with its sequelae, continued treatment of her seizure disorder, migraine and depression, the further deterioration of her left knee with early onset of degenerative arthritis and future treatment, the treatment of her gastroesophageal reflux and the cost associated with a neurogenic bladder and accidental incontinence. Physiotherapy treatments would also be needed for the periodic exacerbation of her back, neck and sacroiliac pain.</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T. Van Rijn,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saw Dr. Van Rijn at the behest of her then counsel. His examination and report to Ms. Abma's counsel took place on March 12,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 section of his report entitled "Diagnosis and Causation," Dr. Van Rijn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Abma suffered a head injury as a result of the [November 14, 2001] accident when she struck the left side of her head with subsequent bruising. This has resulted in some brain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Van Rijn described the brain dysfunction as: incomplete recall of events on and around the date and time of the accident and for a subsequent period; changes in her cognitive functioning; difficulties with speech, articulation and word finding; problems with concentration and memory; difficulty with comprehension of complicated conversation; difficulty processing information, especially when processed in a rapid manner, or in the presence of distracting external stimuli; hyperacusis and photosensitivity; vertigo with sudden head movement; and vestibular-visual mismatch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Van Rijn also diagnosed soft tissue aches and pains, particularly muscular symptoms in and around her shoulder girdle, and sensitivity over the sacroiliac joint and surrounding structures. He concluded that she bruised the rear surface of her kneecap and had some patellofemoral complaints as a result. The plaintiff also likely sustained a strain to her right ankle and foot and had laxity and pain associated with that strain. He concluded she had symptoms suggestive of thoracic outlet dysfunction in her upper limbs. He commented that the plaintiff had developed bladder instability since the accident. He concluded that because the plaintiff had some bruising across the abdomen, pressure changes in her abdomen may have resulted in some injury to the bladder. He suggested that frequent urination can be associated with head injuries (such as diabetes insipidus).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Van Rijn examined the plaintiff's cranial nerves II to XII, and concluded that they were entirely normal. Dr. Van Rijn did not record any seizure difficulties. Dr. Van Rijn saw the plaintiff on one occasion only.</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R. Ancill,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Ng referred Ms. Abma to Dr. Ancill in February 2002, following Dr. Ng's diagnosis of a closed head injury. Dr. Ancill has been the plaintiff's treating psychiatrist since April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Ancill was a geriatric psychiatrist at St. Vincent's Hospital in Vancouver before the hospital was closed. In 1998, he began to focus on the area of brain injury. He says that he diagnoses more than nine out of 10 patients referred to him by doctors or by lawyers representing plaintiffs in personal injury cases as suffering from a post-traumatic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his clinical records for April 3, 2002 (the plaintiff's first appointment), Dr. Ancill noted that the plaintiff said her memory was discontinuous for the 10 minutes following the accident. In his evidence at trial, Dr. Ancill stated that the plaintiff had told him "she could not remember anything for the first few minutes, which she thought was for about 10 minutes." Three years later, Dr. Ancill obtained an estimate from the plaintiff of five hours of discontinuous memory. Dr. Ancill explained the discrepancy as resulting from his not asking the right questions of the plaintiff in April 2002. Since that time he has developed a line of questions which he considers better. He has based his new questioning on textbooks and other research that have come out since April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During that first visit, which was of limited duration because of his commitments to other patients, Dr. Ancill saw the plaintiff for about an hour. Dr. Ancill diagnosed a brain injury upon his first examination of Ms. Abma.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Dr. Ancill was cross-examined in respect of a proper neuropsychiatric assessment and he agreed that it requires a full and complete history of the patient's condition before the injury, a careful review of the symptoms and systems, a detailed knowledge of prior and current medical problems, a history of early childhood illnesses, seizure disorders, previous traumatic brain injuries, hyperactivity, past medication and a history of medications leading up to the incident being considered, a family psychiatric and medical history, a full social history, and a review of school and occupational functioning. He agreed that he had not reviewed Ms. Abma's full history and accepted the criticism of other psychiatrists, including Dr. O'Shaughnessy, referred to in the decision of Wedge J. in </w:t>
      </w:r>
      <w:r>
        <w:rPr>
          <w:rFonts w:ascii="arial" w:eastAsia="arial" w:hAnsi="arial" w:cs="arial"/>
          <w:b/>
          <w:i/>
          <w:color w:val="000000"/>
          <w:sz w:val="20"/>
          <w:lang w:val="en-US" w:eastAsia="en-US" w:bidi="ar-SA"/>
        </w:rPr>
        <w:t>O'Ruairc (Guardian ad litem of) v. Pelletier</w:t>
      </w:r>
      <w:r>
        <w:rPr>
          <w:rFonts w:ascii="arial" w:eastAsia="arial" w:hAnsi="arial" w:cs="arial"/>
          <w:color w:val="000000"/>
          <w:sz w:val="20"/>
          <w:lang w:val="en-US" w:eastAsia="en-US" w:bidi="ar-SA"/>
        </w:rPr>
        <w:t xml:space="preserve">, </w:t>
      </w:r>
      <w:hyperlink r:id="rId1116" w:history="1">
        <w:r>
          <w:rPr>
            <w:rFonts w:ascii="arial" w:eastAsia="arial" w:hAnsi="arial" w:cs="arial"/>
            <w:i/>
            <w:color w:val="0077CC"/>
            <w:sz w:val="20"/>
            <w:u w:val="single"/>
            <w:shd w:val="clear" w:color="auto" w:fill="FFFFFF"/>
            <w:lang w:val="en-US" w:eastAsia="en-US" w:bidi="ar-SA"/>
          </w:rPr>
          <w:t>2004 BCSC 1633</w:t>
        </w:r>
      </w:hyperlink>
      <w:r>
        <w:rPr>
          <w:rFonts w:ascii="arial" w:eastAsia="arial" w:hAnsi="arial" w:cs="arial"/>
          <w:color w:val="000000"/>
          <w:sz w:val="20"/>
          <w:lang w:val="en-US" w:eastAsia="en-US" w:bidi="ar-SA"/>
        </w:rPr>
        <w:t>, and that of Dr. Derreyk Smith in this action. Dr. Smith's criticism, which Dr. Ancill accepts, is that Dr. Ancill's note of April 3, 2002 is a brief record and did not meet the standard of psychiatric consultation reports acceptable in British Columbia. There is no full medical state examination, no section dealing with functional inquiry, past medical or psychiatric illness, and no use of a standard DSM-IV diagnostic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When Dr. Ancill made his diagnosis of a traumatic brain injury, he had not read the ambulance records, the hospital records or Dr. Ng's clinical records. He was aware that the plaintiff had a CT scan which did not disclose any abnormal findings. He did not know that Ms. Abma had a normal score on the Glasgow Coma Scale as assessed by the ambulance attendant at the scene of the first accident and he did not have any witness statements concerning the plaintiff's level of consciousness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Abma reported nocturnal seizures to Dr. Ancill in May 2002. It was Dr. Ancill's concern that the plaintiff was experiencing post-traumatic nocturnal epilepsy. The plaintiff continued to report the seizure activity to Dr. Ancill as well as reporting the findings of her treating neurologist, Dr. Cameron. Dr. Ancill was aware of investigations of the seizures by Dr. Jones, a neurologist who Dr. Ancill conceded was an expert in the field of seizure disorders, and of Dr. Jones' opinion that the plaintiff did not experience epileptic seizures. Dr. Ancill was aware that Dr. Cameron, the treating neurologist, had some doubt about the diagnosis of the seizure disorder and had deferred to the expertise of Dr. Jones on the point. Dr. Ancill, however, believed and continues to believe that the plaintiff was and is having seizures. They did not occur before the first motor vehicle accident and are apparently improved when the plaintiff is prescribed anti-seizure medication, notably Gabapentin, in sufficient doses. Dr. Ancill conceded in cross-examination that the known side effects for that medication include dizziness, a decrease in motor coordination, nystagmus, and abnormal thinking. In spite of Dr. Ancill's conclusion that the plaintiff suffered from a seizure disorder, he did not suggest to her that she stop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his medical/legal report of November 10, 2006, Dr. Ancill summarized the plaintiff's complaints: fitful sleep; nightmares, often about the accident; being labile, irritable, impatient, anxious, tense, nervous; becoming easily fatigued; poor concentration and attention; poor memory; dizzy spells; headaches; vocational impairment; social impairment; and low libido.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Ancill saw the plaintiff after her skating accident in December 2004. He accepted her version of events including that she had a few seconds of post-traumatic amnesia but her memory was intact and continuous and after a few days the headaches associated with the fall had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Ancill is of the view that the medications which he and other physicians have prescribed to the plaintiff were appropriate and effective. The medications have stabilized the plaintiff's mood, reduced her headaches, eliminated the daytime seizures, and reduced the number of night-time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Ancill was asked about the diagnosis of somatoform disorders. He stated that somatoform disorders can only exist where there is no underlying medical condition which explains the patient's symptoms. Even if there is no underlying medical condition that does not necessarily mean that there is such a somatoform disorder. He referred to a study where a third of the patients who had been assumed to be suffering from somatoform disorders ultimately were diagnosed with a serious organic disease. Dr. Ancill added that the other indication that Ms. Abma does not suffer from a somatoform disorder is that she improved over time, which is not typical of somatoform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Ancill opines that the plaintiff has post-trauma seizure disorder. Dr. Ancill considers that the seizures do not have a psychological element, and do not disclose a conversion disorder. A conversion disorder is one that suggests physical illness occurs in the absence of demonstrable physical pathology and is produced unconsciously rather than deliberately. It is Dr. Ancill's view that, if the plaintiff suffers from conversion disorder, that is a result of the brain injury which she suffered in the first accident and there is no alternative explanation. He is also of the view that the seizures which the plaintiff suffers from are epileptic seizures because non-epileptic seizures are not associated with the urinary or fecal incontinence which the plaintiff says she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Ancill points out that post-traumatic epilepsy is a recurrent seizure disorder secondary to brain injury following head trauma; about 1% of patients who sustain a mild traumatic brain injury develop seizures; the risk of developing post-traumatic seizures in mild traumatic brain injury cases appears to increase over the first five years post-injury from 0.1% in the first year to 1.6% in year five; 50% of those who develop post-traumatic seizures will recover fully within ten years, and 25% have good control with medications; the etiology of post-traumatic seizures is thought to be an actual disruption of brain tissue; post-traumatic seizures may not be detected by EEG; and the odd smells which the plaintiff reports as associated with the seizures are common in simple partial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Following the second accident, Dr. Ancill saw the plaintiff on November 8, 2005. He described her as having post-trauma stress symptoms resulting from her son being in the vehicle with her when the accident occurred. The plaintiff told Dr. Ancill that she could recall the events that preceded the accident but could not recall the collision itself. Her post-trauma memory was discontinuous for a period that the plaintiff estimated was five hours. Her voice was very hoarse and quiet. The plaintiff reported having another seizure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Ancill saw the plaintiff again on December 22, 2005. He reviewed the second accident circumstances and the plaintiff described a period of dense post-trauma amnesia with no recollection of the collision. Her post-trauma discontinuance of memory persisted for some hours. It was Dr. Ancill's view that the plaintiff had sustained another significant concussive injury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During this appointment, Dr. Ancill went over the post-concussion checklist as well as the Rivermead Head Injury checklist and the neuropsychiatric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Ancill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clearly deteriorated in many areas since the last MVA in September of 2005 ... She had a worsening of her post-concussion syndrome as she did sustain a significant closed head injury in this latest MVA. Her [post-traumatic stress disorder] symptoms, depression and pain were also all worse. Her sleep was much worse so I changed the Oxazepam to Temazepam 30 mg qHS. I have changed the Topamax to 100 mg BID as she was having trouble remembering what to take and when. I also increased the Effexor-XR to 225 mg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last examination before the trial commenced occurred on August 17, 2006. The medications the plaintiff was taking at that time included: Carbamazepine-CR 600 mg twice daily; Topamax 250 mg twice daily (increased by Dr. Kelly, a neurologist in the USA); Effexor-XR 75 mg in the morning and 150 mg in the evening; Domperidone 20 mg twice daily; Ditropan-XL 15 mg in the evening; Prevacid 30 mg twice daily; Ibuprofen 800 mg twice daily; Oxazepam 45 mg at bedtime; and Flexeril 10 mg at bedtime.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Under the heading "Summary and Conclusions", Dr. Ancill opines that Ms. Abma suffered a significant closed head injury and concussion in both accidents in question, based on the history which was given to him and the records of reports he reviewed. He cites the following reasons: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recollection of either collision.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period of unawareness followed by a prolonged period of discontinuous memory.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 symptoms of a concussive injury.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emergence of a later post-concussion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Ancill states that a concussion is caused by diffuse damage to nerve cells and fibres, which Dr. Ancill believed the plaintiff's brain experienced with each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suffers from more than one syndrome, according to Dr. Ancill, and it is always difficult to separate the various symptoms into their component diagnoses.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Depression and chronic pain can produce a variety of cognitive, functional and emotional symptoms and also include the most likely persistent features of a mild brain injury -- headaches, irritability, intolerance of stress and fatigue. Mrs. Abma does have chronic pain and a relapse of her prior depressive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Ancill provided the following opinions in his report:</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persistent complaints and functional impairments suffered by Mrs. Abma are a direct result of the motor vehicle accidents in which she was involved in 2002 and 2005.</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persistent problems are identified in the body of this report and then documented in other clinical records and reports and confirmed by Mr. Murray Abma.</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Mrs. Abma suffered a significant concussive injury in both accidents, and developed a post-concussion syndrome -- now persistent type. I would estimate the severity of her brain injury as mild. However, Mrs. Abma has indicators of a poor outcome -- she is female, psychiatric problems have emerged and she has dizziness. Furthermore, by the time of the September 2005 MVA, she had two prior concussive injuries and the deleterious effects of trauma to the brain are accumulative.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Mrs. Abma suffers from a personality change due to a general medical condition (mild TBI-aggressive type) and this is a direct consequence of her brain injuries.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my opinion that Mrs. Abma suffers from a pain disorder with psychological factors associated with a general medical condition and this relates to her headaches and other chronic pain complaints that follow the accidents in question. I have referred to other experts to clarify this.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has been my opinion for some time and remains so, that Ms. Abma has post-trauma seizure disorder ...</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it is my opinion that she continues to suffer from a number of cognitive, neuropsychiatric, functional and emotional deficits that derive from this cluster of post MVA syndromes. Given the complexities of her post MVA problems, it is not always possible to specifically attribute each symptom to each specific diagnosis and that many of her complaints have contributions from more than one etiology. But for the accidents in question, Mrs. Abma would not be suffering from these and she has a clinical and functional decline since the accident in September 2005. It remains premature to establish her ultimate prognosis at this time as the second accident occurred less than a year ago [from the date of the report] but her prognosis is likely poor.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Mrs. Abma will continue to have significant disruption of her life and her ability to work is permanently compromised. She is struggling with the demands of her family duties and personal life and will need ongoing and intensive support and counselling beyond her medical and psychiatric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cross-examination, Dr. Ancill was asked about the plaintiff's pre-existing psychiatric diagnosis. When he wrote his opinion he stated that the plaintiff had no prior psychiatric history at p. 8 while at p. 40 of the opinion he states: "Mrs. Abma had prior psychiatric history and this represents a pre-existing vulnerability to any brain trauma she later suffered". Dr. Ancill agreed that he had overstated the plaintiff's prior psychiatric history at p.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Ancill was not aware of the plaintiff suffering any post-partum depression, nor that she was treated with medication for anxiety the year before the accident. He was not aware that the plaintiff was on pain medications for five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Ancill agreed that his history did not reflect those facts and had he done a full review, he might have learned that the plaintiff had a history of anxiety, depression and chronic pain syndrome which required extensive treatment with narcotic medications. He learned about these features of the plaintiff's history when counsel for the defendants Brandy brought it to his attention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 was also asked in cross-examination about the evidence of the eyewitness, Ms. Morgan, regarding the conversation she had with the plaintiff immediately following the collision, that the conversation included the plaintiff explaining that her car was brand new, that her husband was going to be upset, that she asked Ms. Morgan to get her phone out of her purse, and that she gave Ms. Morgan her husband's phone number. Dr. Ancill agreed that while such a conversation is not inconsistent with a concussion, it suggests one milder than the more severe injury about which Dr. Ancill opined in his medical/legal report.</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F. Spellacy,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Spellacy, a psychologist, assessed the plaintiff on February 11 and 12, 2003. He administered several psychological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Spellacy accepted the diagnosis by the plaintiff's physician of a closed head injury, possible seizure activity, chronic pain and post-concussion syndrome. He described the plaintiff's complaints as at February 2003 as: distractibility; reduced comprehension; word finding difficulty; reduced organizational skills; seizure-like episodes (improved, but not controlled, with medication); headaches; and pain in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Spellacy's neuropsychological test results showed a possibly decreased intelligence score compared to the pre-injury estimate. There was evidence of a weakness in working memory, poor auditory attention and concentration, poor auditory information processing speed and poor visual organization. Dr. Spellacy noted that during the assessment Ms. Abma had marked difficulties finding words during spontaneous speech and on one occasion appeared to be unable to follow simple directional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It was Dr. Spellacy's conclusion that the plaintiff made a good effort during her assessment; there was no indication of an attempt to amplify her symptoms of cognitive deficits or to exaggerate the symptoms of emotional distress. The testing showed that the plaintiff attempted to minimize and deny such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Spellacy's personality testing resulted in symptomatic patterns consistent with severe depression, post-traumatic stress disorder and a degree of difficulty in thinking which was consistent with cognitive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Spellacy concluded that the plaintiff was suffering from psychological turmoil which was sufficiently severe to affect her score on neuropsychological tests. The level of distress, in Dr. Spellacy's opinion, did not account for the extent and pattern of her deficits. The pattern of neurological test results was consistent with a diffuse brain injury which Dr. Spellacy attributed as likely being caused by her November 2001 injury, "as such problems are not reported as prior to that injury". Dr. Spellacy describes the plaintiff pre-injury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highly motivated woman was able to continue functioning as a self employed entrepreneur, a wife and mother. Since that injury, she has not been able to maintain her previous work load and, despite a marked reduction in her professional activities, she continues to experience difficulties in her roles as wife and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Spellacy concluded that the plaintiff appeared to be motivated to pursue rehabilitation and to resume her pre-injury level of involvement in work and family. It was Dr. Spellacy's view that the plaintiff would benefit from psychotherapy and cognitive rehabilitation as well as occupational therapy. Dr. Spellacy recommended that Ms. Abma be reassessed after a period of successful psychotherapy to determine whether there was any possible residual mental impairment which was currently being masked by her psychological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 attended a follow-up assessment with Dr. Spellacy on June 11 and 12, 2006. She drove from her home to Dr. Spellacy's office in Victoria for the testing. Dr. Spellacy could not rely on the results of those tests because the plaintiff's responses did not pass the tests' validity scores. No report was prepared of that testing. Dr. Spellacy testified the results for the second testing caused him to be concerned about the validity of the testing that he performed on the plaintiff in February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One test which was performed in the 2006 assessment was the Trail Making Test Part B. In the 2003 testing, the plaintiff scored in the 80th percentile. In the 2006 testing, her time to complete was three times what it had been in 2003 and the plaintiff made more errors. In respect of the Victoria Symptoms Validity Test the plaintiff's answers in 2003 are within the normal limits of the test. The test is designed so that individuals with severe brain injuries will still get 24 out of 24 on the easy portion of that test. The plaintiff got 24 out of 24 in the easy portion of the test in 2003 but only 9 out 24 on that section in 2006. Dr. Spellacy explained that the test was designed so people who were quite impaired would do well on it, thus the test is "basically to catch people who do poorly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Spellacy agreed that one explanation for the plaintiff's poor performance was that she intentionally tried to do badly, or she was confused or inattentive to the task or she responded randomly. Another explanation was that the plaintiff was not making a good effort. Dr. Spellacy agreed that a fair interpretation of the plaintiff's performance in 2006 is that she didn't "give a damn" or was trying to do badly. Her inconsistent responses meant the testing was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Spellacy referred to other testing problems: in 2003 the plaintiff said she had a right ear preference and in 2006 she said it was a left ear preference. Even with an organic brain injury the expectation of the test is that the response will be consistent. Dr. Spellacy agreed that one does not expect deterioration over time, particularly, in this case, where the second accident was considered to be less severe than the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Spellacy agreed that it was Ms. Abma's habit to link various ailments to her 1996 motor vehicle accidents, as she is doing with her 2001 and 2005 motor vehicle accidents. He agreed that the plaintiff could be displaying a somatoform disorder which is consistent with such a linkage. Dr. Spellacy explained that a somatoform disorder is usually called a "conversion reaction", where the person's physical complaints arise primarily from psychological origins.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Spellacy was asked about the MMPI-2 Symptom Validity Scale. He described the "Fake Bad scale" which was developed by Dr. Lees-Haley. Dr. Spellacy described this test scale as "pretty controversial" although, he agreed, there appears to be recent support for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Fake Bad scale is a supplementary scale that has been designed to detect over-reporting of physical complaints and symptoms, relative to objective observations. It goes up in relation to two scores as test-takers describe their physical complaints on scale 1 and scale 3. Scale 1 is formally called the Hysteria Scale, and scale 3 is referred to as the Hypochondriasis Scale. If the person completing the test has high T scores on scales 1 and 3, Dr. Spellacy agreed that somatic malingering should be considered. Where the T scores on those scales are above 80 and produce a score on the Fake Bad scale which is above 28, somatic malingering should be considered. Dr. Spellacy stated that a Fake Bad scale score greater than 30 is very unusual.</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S. Cripps, 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Cripps was the plaintiff's treating urologist. She saw the plaintiff on April 5, 2002. In that visit, the plaintiff complained of urinary frequency, urgency and incontinence. Dr. Cripps performed an abdominal exam, with normal results and no palpable masses for organomegaly or enlargement of the 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Cripps concluded that Ms. Abma's symptoms suggested a neurogenic bladder, which is a pathological abnormality of the bladder filling and/or voiding, resulting from a neurologic injury. Dr. Cripps did not address whether the plaintiff's neurogenic bladder was caused by the first accident.</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C. Jung,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Jung is a clinical psychologist whose practice involves mainly the treatment of patients with traumatic brain injury and the psychological problems relating to that injury. He first met with the plaintiff in July 2003 and continued to see Ms. Abma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Jung did not make any diagnosis of any brain injury. He relied on that diagnosis from the other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Jung noted an improvement over the period that he saw Ms. Abma up to June 2004 when he saw a significant deterioration in her psychological condition. Dr. Jung concluded that the deterioration was due to intensification of work pressure and medical problems requiring surgery. Dr. Jung opined in his report of September 5, 2006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strain of her work, her health problems, and trying to cope with home and her children resulting in her depression intensified. There was one incident where she attempted to run away. She reported that she was feeling suicidal. She eventually stabilized through medication. Subsequent to this, Ms. Abma focused on just being more effective as a mother and a housewife.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Abma's sessions with Dr. Jung were reduced to an as-needed basis from June 2004 until she resumed regular sessions in April 2006. At that time, Ms. Abma described the circumstances of the second accident, and told Dr. Jung that she had no memory of the event until she recalled a lady talking to her. Dr. Jung concluded, based on his discussion with the plaintiff, that there was deterioration in her physical, cognitive and emotional symptoms. Her throat hurt and she was experiencing some muscle damage. She told Dr. Jung she had required language and speech therapy to help her talk.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also described an increase in her marital problems. Dr. Jung provided marital counselling. He considers the counselling achieved some initial stability but the marriage is extremely fragile. Dr. Jung considers, as of September 2006, that the plaintiff has an ongoing need of rehabilitation to maintain her current level of functioning and to prevent further deterioration; she requires an updated occupational therapy assessment which would detail the extent of her functional limitations in the home and community; she requires ongoing psychiatric treatment and psychological intervention for an indefinite period. She also requires additional sessions in marital counselling. Dr. Jung suggests that there is a risk of marriage breakup which is greater than it would have been had the two accidents not occurred. He considers that if the marriage should dissolve, the level of service required for Ms. Abma would have to be intensified. She would also require support in the home situation if her husband's assistance is not available to her.</w:t>
      </w:r>
      <w:r>
        <w:rPr>
          <w:rFonts w:ascii="arial" w:eastAsia="arial" w:hAnsi="arial" w:cs="arial"/>
          <w:sz w:val="20"/>
          <w:lang w:val="en-US" w:eastAsia="en-US" w:bidi="ar-SA"/>
        </w:rPr>
        <w:cr/>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J. Kelly,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At the request of plaintiff's counsel, Dr. Kelly saw the plaintiff for a consultation on December 8, 2003. Dr. Kelly is an academic neurologist in the department of neurology at the University of Colorado School of Medicine where he teaches medical students and residents, engages in clinical research and sees patients with neurological concerns. His academic focus has been on traumatic brain injury with a specific interest in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Kelly interviewed and examined Ms. Abma, accompanied by her husband Murray Abma. The plaintiff described to Dr. Kelly what she was able to recall of the accident of November 14, 2001. Mr. Abma advised Dr. Kelly that he arrived at the accident scene about ten minutes after the accident had occurred. He described Debbie as appearing awake but "not really there mentally". He said that in the emergency department he thought that the plaintiff seemed impaired and did not comprehend what was going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Abma advised Dr. Kelly that she had a left sided head/scalp bump and tenderness in the parietal region of her head, such that she could not sleep on the left side of her head for months. She had headaches and pain in that part of her head as well as other pain which she described to Dr. Kelly. The plaintiff described her bladder frequency, urgency and dribbling.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Kelly formed the impression that the plaintiff had sustained a concussion with amnesia in the first accident and that she subsequently developed post-concussion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Kelly performed a mini mental status examination and a standardized assessment of concussion. He examined cranial nerve IV and he found evidence of right cranial nerve palsy. Dr. Kelly testified that it was not uncommon for individuals with concussion to develop such a condition. It can also occur without a traumatic brain injury simply from a stretching injury that occurs bio-mechanically. Dr. Kelly explained that cranial nerve IV palsy is frequently missed by ophthalmologists and opticians. Dr. Kelly found the palsy each time he examined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Kelly concluded that the cranial nerve IV palsy in the plaintiff's left eye related to a blow to the plaintiff's head during the first motor vehicle accident. Other physicians, including neuro-ophthalmologist Dr. Duncan Anderson, neurologist Dr. Cameron and Dr. Jones and three physiatrists, Dr. Chu, Dr. Anton and Dr. Van Rijn, as well as an ear, nose and throat specialist, Dr. Sinanan, examined the plaintiff's cranial nerves following the first motor vehicle accident and found no evidence of damage to the fourth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Kelly also found objective signs of a neurological injury in his examination of the plaintiff's back. He could therefore not rule out that the plaintiff suffered a spinal cord injury due to a positive wheal and flair test. Both the cranial nerve palsy and the positive wheal and flair test related, in Dr. Kelly's view, to the incontinence which the plaintiff experienced after the first accident and the diagnosis by Dr. Cripps of a neurogenic bladder.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Kelly testified that the plaintiff's treating neurologist, Dr. Cameron, would be in a better position to assess the plaintiff's seizures than Dr. Kelly would, but noted that Dr. Cameron continued the plaintiff on anti-seizure medication because the plaintiff appeared to respond to it. When he prepared his medical report, Dr. Kelly had not seen the videotape of the plaintiff's seizure recorded by her husband in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Kelly referred to the concussion which occurred while the plaintiff was skating in December 2004, but states "there are no hospital records and there was apparently no emergency room care at that time. She had a headache and some degree of post-traumatic amnesia but recovered from that particular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He also refers to the motor vehicle collision of June 28, 2005 in Seattle and opines: "another motor collision on 06/28/2005 may have aggravated some orthopaedic injuries and produced chest pain, but there is no evidence that I can see of a concussion at the particular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Kelly considered that the plaintiff suffered a concussion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Kelly provides the following opinions in his report:</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Debbie Abma sustained a concussion without loss of consciousness in a motor vehicle collision on 11/14/2001. She has suffered a variety of neurocognitive and behavioural problems as a result of this injury. She is currently under the care of physician treating her for these problems which were aggravated by a probable concussion in another motor vehicle collision on 09/21/2005.</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ongoing problems related to sleep, day to day functioning in a household setting, her loss of her occupation and changes in her social abilities are related to these motor vehicle collisions.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sleep disturbance she experiences is due primarily to the concussive effect of the original injury which was later aggravated. Bodily pain and discomfort certainly play a role also in disturbing her sleep. The nocturnal seizures which are still apparent occasionally occur and no doubt also disrupt normal restful sleep.</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neurogenic bladder with frequency and dribbling incontinence may be related to the traumatic injury, but I cannot rule out the possibility of spinal chord involvement with a stretch or compression/concussive injury to the chord. Less likely would be some herniated disk in the region of the thoracic spinal chord. Additional investigation in this region with an MRI scan of the thoracic spine would be warranted.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seizures typically seen are nocturnal, with possible complex partial seizures at various times have been reported in the notes, and are also a consequence of the concussion she sustained on 11/14/2001. These have come under better control but are incompletely controlled at present with medications.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cranial nerve IV palsy which I have seen each time on examination is directly due to the closed head injury she sustained on 11/14/2001. This cranial nerve abnormality adversely affects eye movements when looking downwards or converging on near objects. This adversely affects her mobility, easily produces a sense of disorientation and "wobbly instability" when standing and looking downward or when walking and looking downward. Given that this injury has not improved over nearly five years, it can be considered permanent.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it is possible that improving Debbie's sleep and seizure control can improve her day to day life experiences and improve her quality of life, the cognitive problems seen on examination by myself and others are likely permanent and will not completely recover. It is important that compensatory strategies be used and that she have opportunities for assistance in day to day activities, parenting duties and more complex life experiences that require focused attention, concentration and memory functions. Ongoing periodic evaluations by her physicians are warranted. All care should be taken to avoid additional injury and to protect her from further concussion from this point forward.</w:t>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H. Anton,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Anton assessed Ms. Abma on June 5, 2006, after the second accident had occurred. He provided a summary of the injuries which the plaintiff sustained in the first motor vehicle accident: injuries to the soft tissues of the pelvic girdle, the lumbar spine, the cervical spine and chest wall; injuries to the soft tissues of the left knee, possibly involving a patellofemoral mechanism; and a mild traumatic brain injury or "in different terminology," a cerebral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Anton attributed the plaintiff's symptoms after the first accident to post-concussive syndrome. He concluded that the plaintiff's situation after the accident was complicated by her psychological reaction which may have played an increasingly important role in her continuing cognitive and emotional difficulties as time progressed.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During the examination, the plaintiff advised Dr. Anton that she had a short period of amnesia for events before the first accident (retrograde amnesia) and a short period of amnesia for the events after the accident (post-traumatic amnesia). Ms. Abma also reported some changes in her thinking for a period of at least several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Anton refers to the American Congress of Rehabilitation Medicine definition of the criteria for mild traumatic brain injury: any period of loss of consciousness, any loss of memory for events immediately before or after the accident or any alteration in mental state at the time of the accident. Dr. Anton states that the term "concussion" is defined somewhat differently that mild traumatic brain injury but the two terms overlap and, for practical purposes, can be considered equivalent.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Based on that information, Dr. Anton concluded that Ms. Abma probably suffered a mild traumatic brain injury, and that was the explanation for her period of amnesia and cognitive complaints immediately after the accident of November 14,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his evidence, Dr. Anton agreed that the usual pattern in brain injuries is that the symptoms are maximal at the beginning and improve over time. The symptoms should manifest within a few days of the injury. If the symptoms get worse over time, there is a possibility that other factors are contributing to them. He also stated that the more details which a person recalls after an accident, the less likely it is that person sustained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Regarding the seizures which the plaintiff described to Dr. Anton, Dr. Anton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she developed a seizure disorder as a result of a traumatic brain injury, but it would be unusual for that to occur following a relatively mild brain injury. Admission to a hospital seizure investigation unit for electroencephalographic and video monitoring could be helpful to clarify the nature of her presumed seizures and guide further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Anton opines that the plaintiff probably suffered the following injuries in the accident on September 21, 2005: injuries to the soft tissues of the cervical spine and neck; injuries to the soft tissues of the left arm including the left wrist, left elbow, left shoulder; injuries to the soft tissues of the chest; and injuries to the soft tissues in and around the left knee. He also concludes that, based on the plaintiff's report of a short period of amnesia for events after the accident but no documented loss of consciousness, there is a possibility that the plaintiff suffered a mild traumatic brain injury (or cerebral concussion) in that accident. Dr. Anton thinks it is more probable that other factors, such as her psychological reaction to the trauma of the accident and her pain after the accident, contributed to any increase in her cognitive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Anton concludes that some of the plaintiff's initial symptoms after the first accident could reasonably be attributed to the post-concussive syndrome. He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Ms. Abma's situation after the accident was also complicated by her psychological reaction to the accident. I think it probable psychological factors have played an increasingly important role in Ms. Abma's continuing cognitive and emotional difficulties as time passed.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her continued psychological distress and dysfunction complicate her presentation and make it difficult to separate the relative contribution of psychological factors from the residual effects of brain injury to her current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his concluding remarks, Dr. Anton described Ms. Abma's prognosis to be "at best guarded". He defers to the psychologist and psychiatrists who have assessed Ms. Abma regarding the prognosis for improvement in her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cross-examination, Dr. Anton stated that his diagnosis of mild traumatic brain injury in the first accident was based entirely on the plaintiff's self report. He did not diagnose a mild traumatic brain injury in the second motor vehicle accident. When Dr. Anton formed his opinion about the mild traumatic brain injury in the first accident he had not seen the ambulance report or the report of the emergency room physician or Dr. Ng's record. He was not aware that none of those records disclosed a loss of consciousness or loss of memory or a blow to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Anton was asked in cross-examination about Dr. Ancill's use of prescription medication, specifically, Gabapentin as a mood stabilizer and Topamax. Dr. Anton does not prescribe either of these medications if he is treating people with mild traumatic brain injuries. He stated that both medications have a large number of side effects including sedation, clouding of thinking and decreased levels of alertness.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Anton did not diagnose the plaintiff as having seizures. He stated that it was unusual for such a problem to occur following a relatively minor brain injury. He also did not think the bladder problem which the plaintiff was experiencing was related to 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Ultimately, Dr. Anton considered that while he could not say definitively that the plaintiff did not have residual problems from a mild traumatic brain injury, he believed that the most significant problems were likely psychological in nature. Dr. Anton considered that the plaintiff might simply get better and go back to work with proper treatment including vocational assessment and counselling. Regarding future needs, Dr. Anton recommended the plaintiff have assistance with heavy cleaning around the house. He understood that the plaintiff was doing the cooking and yard work, teaching Sunday school, being involved in the children's school activities and going to the gym three or four times a week.</w:t>
      </w:r>
      <w:r>
        <w:rPr>
          <w:rFonts w:ascii="arial" w:eastAsia="arial" w:hAnsi="arial" w:cs="arial"/>
          <w:sz w:val="20"/>
          <w:lang w:val="en-US" w:eastAsia="en-US" w:bidi="ar-SA"/>
        </w:rPr>
        <w:cr/>
      </w:r>
    </w:p>
    <w:p>
      <w:pPr>
        <w:numPr>
          <w:numId w:val="2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I. Schultz,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Schultz performed a neuropsychological assessment on the plaintiff on August 23, 30 and 31, 2006. Her report is dated September 6, 2006. She used a multi-assessment method consisting of behavioural observation over a three-day period, neuropsychological and educational test results, a review of clinical and educational records, a clinical interview with the plaintiff, and a collateral interview with the plaintiff's husband, Murray Abma.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Schultz's testing identified neuropsychological and psychological problems. In respect of neuropsychological and psychological functioning, Dr. Schultz diagnosed the plaintiff's cognitive functioning as demonstrating an overall intelligence falling into the below average range, which Dr. Schultz suggests is a likely decline from the plaintiff's estimated pre-accident level of intelligence and is incompatible with the plaintiff having obtained a university education and having worked in a competitive private business. She identified neuropsychological impairments in sustained visual and auditory attention on complex, sequential and unfamiliar tasks with initiatory delays from a mild to a moderate difficulty; moderate to severe impairment in the auditory language domain and moderate to severe impairment (closer to severe than moderate) in the visual and visual motor domain, and a severe impairment of her executive function which included deficits in volition, planning, purposive action and effective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Schultz considered that the plaintiff suffered from a brain injury-based personality change arising from a frontal lobe-related impairment and emotional disturbance reactive to the trauma of the accidents and the aftermath including injuries, life disruption and major personal losses and a profound change in her sense of 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Schultz noted a personality change due to the plaintiff's medical condition; emotional disturbance reactive to trauma and losses; a major depressive episode; recurrent anxiety disorder not otherwise specified; specific phobia (claustrophobia) with fluctuating stress-related mild general anxiety features; and pain. Dr. Schultz concluded that the factors affecting Ms. Abma's psychological and neuropsychological impairments were several, including the brain injury as a causative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Schultz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Among various factors that set this cycle in motion and those that constitute concurrent, subsequent and pre-existing stressors, the two MVA's (in 2001 and 2005) and the direct and indirect consequences are of major causative significance in Ms. Abma's current neuropsychological and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Schultz considered the impact of the plaintiff's neuropsychological functions to activities of daily living, family and social functioning. She opines that significant and dramatic recovery from the plaintiff's cognitive dysfunction is both clinically and scientifically unlikely given the severity, chronicity and complexity of the plaintiff's problems. Ms. Abma's emotional disturbance has been difficult to treat and is not likely to abate.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Schultz was aware of the neuropsychological testing performed by Dr. Spellacy in July of 2006. Dr. Schultz explained that the testing was invalid and, in her opinion, was the same as a fuzzy X-ray report. She had not seen the test results and did not consider it to be important that she see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her report, Dr. Schultz referred to the various medications which the plaintiff was taking, particularly Gabapentin, Tegretol and Effexor. She noted that Ms. Abma did not report any side effects upon her arousal or alertness. While Dr. Schultz stated that there is no 100% accurate scientific way of assessing the effects of the medications, and while she noted reduced levels of alertness in all or most of the plaintiff's cognitive test performances, she nevertheless concluded that the medication did not interfere in her assessment of the plaintiff. In cross-examination she conceded that she is not a physician, and as a psychologist she is not trained to interpret medical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Schultz was asked about the Lees-Haley Fake Bad scale; she described it as a "highly discredited method". Dr. Schultz was asked to complete the scoring sheet for the Lees-Haley Fake Bad scale by direction of the court. Her conclusion arising from that direction was that the plaintiff scored 35 of the Fake Bad scale. Dr. Schultz agreed that raw scores above 28 should raise significant concerns.</w:t>
      </w:r>
      <w:r>
        <w:rPr>
          <w:rFonts w:ascii="arial" w:eastAsia="arial" w:hAnsi="arial" w:cs="arial"/>
          <w:sz w:val="20"/>
          <w:lang w:val="en-US" w:eastAsia="en-US" w:bidi="ar-SA"/>
        </w:rPr>
        <w:cr/>
      </w:r>
    </w:p>
    <w:p>
      <w:pPr>
        <w:numPr>
          <w:numId w:val="3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K. Favero,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Favero examined the plaintiff at the defendants' request on May 3, 2003 and again on August 2, 2006. Dr. Favero did not give an opinion regarding Ms. Abma's complaint of a minor traumatic brain injury. The plaintiff had multiple musculoskeletal and orthopaedic complaints: pain in the neck, mid/lower back, right ribs, right hip girdle, left knee, right shoulder/chest and arms and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Following the examination of the plaintiff and a review of the clinical records and radiographs, Dr. Favero concluded that the plaintiff likely suffered a mild/moderate soft tissue injury to her neck and back and contusions to her neck, abdomen and left knee as a result of the accident. Dr. Favero states in his letter of May 9, 2003: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clinical experience, I would have expected these soft tissue injuries/contusions to have significantly improved/resolved within twelve weeks of the November 14,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assessment of Ms. Abma on May 9, 2003, she presented as an extremely symptom focused individual whose clinical examination strongly suggested a significant non-organic component to her various musculoskeletal/neurologic complaints. I base this latter opinion, that Ms. Abma has significant nonorganic illness, on the following findings:</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areas of complaint.</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reported pain free interval.</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of all treatment modalities to date.</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pain behaviour and reaction on clinical examination.</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areas of non-anatomic pain.</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Regional numbness affecting her right arm.</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Abnormal pain diagram.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these factors would suggest that there is a significant psychological social component influencing the reporting scenario and duration of Ms. Abma's multiple musculoskeletal/neurologic complaints. In addition, Ms. Abma's clinical records indicate that she suffered from anxiety/depression preceding her November 2001 motor vehicle accident, both of which can negatively influence an individual's pain experience and their self perception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regard to her knee complaint, Dr. Favero concluded that the plaintiff may have suffered from a contusion to her distal quadriceps muscle and a mild strain to her left knee. He opines that it is "unlikely or not probable that she suffered any specific mechanical injury to her knee". Dr. Favero points out that the plaintiff had significant knee complaints predating the first motor vehicle accident. In regard to her right shoulder complaints and prominence over the right sternoclavicular joint, he opines that Ms. Abma does not have any significant or specific problems relating to her right shoulder girdle and she did not suffer any injuries to the area in 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Favero states that in spite of the plaintiff's complaints of pain in her arms and hands, apart from mild trigger finger pain, the plaintiff does not have any specific orthopaedic or neurologic problems in her arms. Her complaints about pain in her neck and back were not specific and her clinical examination was "entirely normal". In respect of the plaintiff's complaints of pain in her right hip girdle, based on his clinical examination as well as an X-ray of the plaintiff's right hip performed in January 2002, Dr. Favero considers that "Ms. Abma does not have any specific nor significant orthopaedic pathology affecting her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Favero states at p.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strong opinion that Ms. Abma does not require any further investigations for her various musculoskeletal/neurologic complaints, nor would I recommend any formal treatment of these. In fact, I would strongly discourage further investigations and formal treatment of these complaints, being concerned that these will further medicalize Ms. Abma's subjective symptoms, and reinforce a self perception of illness/disability in this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Favero agreed upon cross-examination that different individuals experience pain differently and require different levels of analgesics for equal measures of pain. He also agreed that while soft tissue injuries generally heal within six to 12 weeks, some people continue to suffer chronic symptoms that must be taken seriously.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Favero deferred to the experts in the field of traumatic brain injury, such as Dr. Ancill, regarding that diagnosis. He agreed that if the plaintiff had a traumatic brain injury, her medicalization of her symptoms may be consistent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Favero saw the plaintiff a second time on August 2, 2006. He notes that Ms. Abma was pleasant and cooperative throughout the examination. She showed no overreaction, nor any exaggerated pain mannerisms or other significant non-organic clinical signs. Dr. Favero concluded that as a result of the second accident, the plaintiff suffered musculoskeletal injuries including: soft tissue injuries/strain to her neck; soft tissue injuries/strain to her shoulder and arm (particularly elbow and wrist); and bruising/contusion to her anterior chest, left medial knee, right lateral hip girdle (particularly the iliac crest). Dr. Favero notes that all of these complaints were made after the first accident. Dr. Favero found no record of any right foot area injury complaints in the MSA Hospital records of the plaintiff's emergency visit of September 21, 2005 or in Dr. Ng's clinical records until November 18, 2005. Because of the delay of her complaint, and the fact that her complaints in November 2005 were in respect of the lateral aspect of her right foot, whereas now they are in respect of the medial instep, Dr. Favero suggests that her current right foot complaints have no causal relationship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Favero concludes that the plaintiff probably suffered a new mild to mild to moderate soft tissue injury to her neck and upper back, interior chest wall, right lateral hip girdle and left medial knee. He would have expected the plaintiff to be physically capable of gradually resuming normal activities over the six to 12 weeks following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Favero opines that the plaintiff does not require any further investigation for her various ongoing musculoskeletal complaints, nor will she require any specific medical treatment or surgery in the future as a result of the accidents. Dr. Favero is of the opinion that the plaintiff does not require any arthroscopic surgery on her left knee based on her current complaints and objective orthopaedic findings.</w:t>
      </w:r>
      <w:r>
        <w:rPr>
          <w:rFonts w:ascii="arial" w:eastAsia="arial" w:hAnsi="arial" w:cs="arial"/>
          <w:sz w:val="20"/>
          <w:lang w:val="en-US" w:eastAsia="en-US" w:bidi="ar-SA"/>
        </w:rPr>
        <w:cr/>
      </w:r>
    </w:p>
    <w:p>
      <w:pPr>
        <w:numPr>
          <w:numId w:val="3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D. Smith --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 saw Dr. Smith at the request of the defendants on July 17, 2003. Dr. Smith's medical/legal report is dated that same day. In the report he extensively reviews the records which were provided to him and summarizes what he considers to be the salient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respect of Dr. Ng's records, Dr. Smith points out the record "does not deal at all with this woman's pre-existing difficulties and the fact that she was still experiencing significant pain and dysfunction from the [1996]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Smith refers the record of Dr. Ancill of April 3, 2002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an extremely brief record, and does not meet the standard of psychiatric consultation reports that would be acceptable in British Columbia. For example, there is no full mental state examination, there are no sections dealing with functional inquiry, past medical or psychiatric illness, and no use of what would be considered a standard DSM-IV Diagnostic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Smith disagrees with Dr. Ancill's comment that "loss of consciousness has no predictive value". Dr. Smith opines: "loss of consciousness is considered by most experts to be one of the critical variables in assessing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At p. 7 of his report, Dr. Smith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 note that this woman had some pre-existing emotional difficulties. She was suffering from depression, significant sleeping problems, and low mood. A diagnosis of post partum depression had been made. She treated with an anti-depressant, Trazodone in doses that would suggest a treatment for depression rather than simply for a sleep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respect of Dr. Ancill's medical/legal reports, Dr. Smith notes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Ancill, as a matter of common practice, typically starts patients whom he believes have post-concussion syndrome, on Gabapentin or similar anti-epileptic medication. It is, therefore, not clear to me whether Dr. Ancill is prescribing Gabapentin because he believes this woman has a bona fide Seizure Disorder, or whether he is using this as a mood stabilizer.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Having reviewed the records and conducting his clinical examination of the plaintiff, Dr. Smith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with the exception of the self reported symptoms, there is no objective evidence to support the fact that this woman suffered any type of concussion or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He also concludes that "it is extraordinary unlikely that this woman had Post-traumatic Amnesia lasting up to two weeks from the type of accident which she experienced." He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point out that there is no objective evidence that this woman suffers from any type of seizure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 not believe that this woman is suffering from any psychiatric diagnosis, with a possible exception of an Adjustment Disorder with Anxiety. This is directly attributable to the fact that she believes that she has cognitively impaired as a result of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today, this woman did not appear to be cognitively impaired in any fashion. I did not attempt an office based assessment of cognition, since the gold standard for cognitive functioning is neuropsychological testing, which she has recently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his examination of the plaintiff on July 17, 2006, Dr. Smith considered that Ms. Abma was not suffering from major depression; however, she was being treated with anti-depressant medication. He also concluded the she did not meet the diagnostic criteria for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Smith did not consider that Ms. Abma was obviously malingering. He opined that the plaintiff may believe "that she suffered a series of brain injuries and is thus cognitively impaired".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appears to selectively listen to the reports from her experts and reports what she wants to hear and not what the actual opinion appears to be. She is focused on somatic complaints of which cognitive impairment is only a subset.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It is Dr. Smith's view that Ms. Abma is most likely suffering from a somatoform disorder. Somatoform disorders are described as physical symptoms suggesting a general medical condition which is not fully explained by either a medical or psychiatric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Smith did not interview any members of the plaintiff's family or friends concerning her condition before the first accident in November 2001. He agreed that his conclusions regarding the plaintiff's circumstances before the first accident were based entirely on Dr. Ng's clinical records. He agreed that if he was aware that the plaintiff, prior to the first accident, was happy, taking care of her family, and engaged in social activities with friends, and generally doing well, that he would have some cause to think about what her symptoms were afterwards. If the plaintiff had no symptoms prior to the accident and some symptoms afterwards, Dr. Smith agreed that "it would be reasonable to assume that the symptoms afterwards might be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reference to the diagnosis of post-partum depression, Dr. Smith agreed that he relied on Dr. Ng's diagnosis derived from Dr. Ng's clinical notes. The post-partum depression is noted after the birth of the plaintiff's third child, in 1999. Dr. Smith was not aware of the evidence of the plaintiff that she was able to travel shortly after that child's birth and discontinued the use of Trazodone which had been prescribed to help her with her post-partum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Smith's opinion concerning the plaintiff's use of Tylenol 3 before the first accident, that she relied on that medication heavily, was based upon the Pharmanet printout. He considered that the use of Tylenol 3 continued extensively up to the day of 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Smith agreed that the Glasgow Coma Scale is not an assessment which was intended to measure traumatic brain injury. A normal score taken by an ambulance crew does not establish that this score would have been normal immediately after the impact. Patients are often fully oriented by the time they are assessed on the Glasgow Coma Scale, yet they may have experienced altered consciousness or post-traumatic amnesia. Dr. Smith agreed that it is possible that a patient can be oriented and responsive even though they are in a state of post-traumatic amnesia. Assessing true post-traumatic amnesia retrospectively is difficult because post-traumatic amnesia is mixed with memory loss due to the passage of time. Dr. Smith agreed that a patient in a state of post-traumatic amnesia may report being unconscious or having an "out of body" experience. Dr. Smith agreed that it is possible to have a traumatic brain injury without a loss of consciousness and that a loss of consciousness alone is a poor predictor of the outcome of a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Further, under cross-examination, Dr. Smith agreed that the results of a CT scan or MRI can be normal despite the presence of traumatic brain injury. The fact that the plaintiff's results were normal does not disclose that she does not have a diagnosis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Smith agreed that a mild traumatic brain injury is associated with deficits in the speed of information processing, attention and memory, which are most pronounced in the days to weeks after the injury. He agreed that most patients show a rapid progressive improvement over the subsequent one to three months, but a small percentage of patients demonstrate long term sequelae. Dr. Smith has also noted in articles which he has authored an increase in the incidence of depression following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Of those patients with persistent post-concussion syndrome symptoms, Dr. Smith agreed that they fall into a category described as the "miserable minority": those individuals' brain injuries are associated with high levels of divorce and marital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Smith also agreed in cross-examination that an individual's recovery from a traumatic brain injury will depend on a variety of factors including personality and environmental and psychological factors. Ms. Abma had a history of various health concerns which Dr. Smith agrees leaves her more likely to be affected by her injury. However, Dr. Smith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my preferred diagnosis was a somatoform disorder which is a long standing problem with a variety of unexplained physical symptoms, so I would agree ... there are a lot of things in her background which make her vulnerable.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respect of causation, Dr. Smith opined in his second medical/legal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woman's somatoform disorder was a pre-existing problem with anxiety, depression and post traumatic stress disorder. It is, therefore, likely that the three accidents as well as the fall on the ice with the subsequent concussion have exacerbated her pre-existing symptoms, although it is difficult to assign precise causation to any of the three motor vehicle accidents or the fall on the ice. I again want to stress that in the differential diagnosis for somatisation disorder, it is important to rule out Factious disorder and malingering. I have no information that can address these from my review of the records or interview of this woman.</w:t>
      </w:r>
    </w:p>
    <w:p>
      <w:pPr>
        <w:numPr>
          <w:numId w:val="3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E. Sinanan, otolaryngologist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At the request of the defendants' counsel, Dr. Sinanan examined the plaintiff on February 27, 2004. His report is dated March 15, 2004. Dr. Sinanan restricted his report to the otoneurological aspects of the plaintiff's complaints and, in particular, her complaints of dizziness and neck pain resulting from the first accident. Dr. Sinanan reviewed the material provided to him by counsel for the defendants, which included the plaintiff's MSP printout and clinical records of her various physicians as well as other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Sinanan examined her ears, which he concluded were normal; her nose, which he described as ample; her nasopharynx, which was clear; and her mouth, throat and larynx which were all normal. He palpated the muscles of the plaintiff's head and neck and found no tenderness or resistance; flexion and extension in all directions was satisfactory; and her range of movements was satisfactory. He examined the central nervous system, though not the retina, but the cranial nerves I, III, IV, V, VI, VII, IX, X, XI, and XII which were all normal and satisfactory. He performed a Dix-Hallpike manoeuvre, where the plaintiff reclines and her head is turned suddenly, but found no detectable nystagmus and the plaintiff did not report any feelings of dizziness or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Dr. Sinanan's concluded that the prescriptions of Tylenol 3 and the anti-inflammatory medication were "notorious for causing symptoms such as Ms. Abma experienced, which is dizziness and especially light headedness ... they are not necessarily related to any closed head injuries sequelae." The plaintiff's history did not suggest any symptoms of a vestibular disorder. The tests showed normal hearing and her complaint of tinnitus did not persist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his prognosis, Dr. Sinanan concludes that the plaintiff suffered a mild/modest neck sprain in the first motor vehicle accident classified as whiplash-associated disorder (WAD) Type 1. He considers that this may have re-activated the neck sprain from her 1996 motor vehicle accidents which demonstrated that her complaints continued for more than three years. Dr. Sinanan states "but for that factor, recovery from a Grade 1 WAD Type neck sprain usually is within six to eight weeks, 12 weeks at 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Sinanan is not an expert in traumatic brain injury and could not comment on the relationship between dizziness and traumatic brain injury. He was primarily concerned with whether the plaintiff had sustained an inner ear injury, and he found no evidence of such an injury. He was presented with testing performed at VGH in the neuro-otology unit which showed abnormal results indicating objective abnormalities. Asked whether the testing may raise a possibility of an inner ear injury, Dr. Sinanan stated that if the problem is not with the inner ear, then it is with the central nervous system, meaning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respect of his conclusions that her medication accounted for her dizziness, Dr. Sinanan referred to three such references in Dr. Ng's clinical records. He referred to a June 1993 note of postural hypotension following exercise where the plaintiff was advised to increase her intake of water and salt; an April 1995 note relating to her father's health condition; and a July 1999 record that suggests that Dr. Ng attributed the plaintiff's complaint of dizziness at that time to an infection in her Eustachian tubes.</w:t>
      </w:r>
      <w:r>
        <w:rPr>
          <w:rFonts w:ascii="arial" w:eastAsia="arial" w:hAnsi="arial" w:cs="arial"/>
          <w:sz w:val="20"/>
          <w:lang w:val="en-US" w:eastAsia="en-US" w:bidi="ar-SA"/>
        </w:rPr>
        <w:cr/>
      </w:r>
    </w:p>
    <w:p>
      <w:pPr>
        <w:numPr>
          <w:numId w:val="3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 M. Jones,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Dr. Jones is in an expert in Neurology. It is uncontested that he is the foremost epilepsy expert in the province of British Columbia. The plaintiff attended Dr. Jones' office on June 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In his medical/legal report of the same date, Dr. Jones reviewed the records which he had been provided, including most of the plaintiff's clinical records from both before and after the first accident. He also reviewed the MSP printout.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During the examination, the plaintiff outlined her chief complaints arising from the first motor vehicle accident:</w:t>
      </w:r>
      <w:r>
        <w:rPr>
          <w:rFonts w:ascii="arial" w:eastAsia="arial" w:hAnsi="arial" w:cs="arial"/>
          <w:sz w:val="20"/>
          <w:lang w:val="en-US" w:eastAsia="en-US" w:bidi="ar-SA"/>
        </w:rPr>
        <w:cr/>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Head problems including decreased memory, decreased concentration, decreased organizational skills, poor balance, poor vision and word finding difficulties.</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Seizures.</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waiting to have more surgery on her left knee.</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hip and SI joint pain.</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on the left side of her neck.</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right shoulder.</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sternoclavicular joint.</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TMJ problems.</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the lower right abdominal muscles.</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Bladder problems of two types: she can't empty fully and with seizures loses bladder control.</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Finds it hard to answer questions when she is in a group of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At the time of the examination the plaintiff was taking Tegretol CR 600 mg twice a day, Gabapentin 400 mg three times a day, Oxazepam 6 mg at bedtime, Ditropan for her bladder and Effexor. She was also taking Tylenol 3 every second day, and Flexeril approximately twice per month for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plaintiff and Mr. Abma, who was in attendance at the examination, described the seizures which the plaintiff was experiencing. The plaintiff described waking up after seizures and finding that she had wet herself. It was on that basis that she knew she had had a seizure. She would also know whether she had one the next day because she would feel confused when she awoke, would become lethargic and would have headaches which would go on for a day or two. Her husband described the sequence of events with her seizures, reiterated by Dr. Jones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Murray says that he sees a sequence of events. It often starts with her breathing getting faster and faster and he imitated to me typical hyperventilation. Then there would be a slight twitching in her hands or her feet and then her body will shutter and he demonstrates some pelvic thrusting. The face may twitch and this will go on for 45 or 60 seconds and then it winds down. After two or three minutes she may have another episode that is similar but milder and then after another minute or two she will have another episode that is much less intense with perhaps hypoventilation and twitching but not longer full body involvement. During these she will often get up and go to the bathroom, having been incontinent, and will stumble back into bed not even fully awakening. The next morning she won't know that she has had a seizure but will realise that she is wearing a different pair of underwear.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Abma did not describe any frothing of the mouth during the seizures and he could not say whether the plaintiff's eyes were open, closed or rolled during these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plaintiff described daytime seizures where she has a feeling of "just not there", lasting a minute or two. She had them two or three times a week but now the occurrence has decreased dramatically.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Jones performed a bedside mental status test to assess attention and effort. He also examined her cranial nerves and found her pupils equal and round. Her fundi were normal and her visual fields were full. There was no nystagmus. There was no strabismus on the cover/uncover test. Her tympanic membranes looked normal. The muscles of the visual expressions were fine. The lower cranial nerves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As a result of the bedside mental status testing, Dr. Jones concluded that the plaintiff's neurological and physical examination was "certainly normal". Ms. Abma showed a few abnormalities on the very simple mental status screening tests which he considered functional or of a non-organic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Dr. Jones opines that it is "possible" that the plaintiff has epilepsy but describes the plaintiff as "wav[ing] many of the red flags" that Dr. Jones would use to diagnose non-epileptic seizures. Dr. Jones notes that the night-time seizures described by Mr. Abma are stereotypes and while they may vary in duration and severity, they are pretty much the same on each occasion. Dr. Jones notes that if he is wrong and the plaintiff does have epilepsy, its onset is coincidental to the first motor vehicle accident. Dr. Jones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plaintiff's seizures] to be related to her accident she would have to have "post-traumatic epilepsy". There is a fair amount of literature on this suggesting that the brain needs to be damaged so badly that when it heals, it heals with scar tissue, and it's that scar tissue that is the cause of the epileptic diathesis. There is a more or less general consensus in the literature that you need to be hit so hard that you have a post traumatic amnesia, or loss of consciousness, in the order of 24 hours. You need not [suffer] only a skull fracture but a depressed skull fracture and you would have to have seizured in the first week [grand mal] and signs that would point to a intracranial haemorrhage [looks like a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Dr. Jones concluded, as a result of his examination, that the plaintiff did not have a brain injury. She may have had a closed head injury but that depends entirely on her self reporting. Dr. Jones reports that none of the professionals who saw the plaintiff in the immediate aftermath of the first accident describe features of such 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Jones refers to Dr. Cripps' opinion that the plaintiff suffers from a "possible neurogenic bladder", a condition which he describes as intrinsic to the bladder and which does not involve damage to the brain, spinal cord or peripheral nerves.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Dr. Jones speculates that many of the plaintiff's current complaints may be due to her "fairly extensive current polypharmacy that does appear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Jones had an opportunity to review the brief video which Murray Abma recorded of the plaintiff's seizure activity on June 1, 2002. He observes, in his report of July 13, 2004, that the video shows the plaintiff lying on her back largely covered by a comforter, her left arm is visible, uncovered, lying on the bed. She has shaking which lasts for about 20 seconds and then dies down and then starts up again. Dr. Jones describes the shaking as "at various times trembling and at other times kicking out of synchrony with pelvic thrusting." Dr. Jones describes that you can hear the hyperventilation throughout but cannot see the plaintiff's face; it does look like her eyes are closed. Dr. Jones notes that there is no tonic extension, no vocalization or guttural sounds, and no arching of the head. The whole body is affected, Dr. Jones notes, although the left arm lies fairly still beside the plaintiff's body. The whole episode is approximately 50 seconds in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In his discussion of his observation of the video of the seizure, Dr. Jones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one could certainly call this a seizure, using the word loosely, it is in so much that it is an event. It certainly does not conform to, look like, or leave me to think that it has an epileptic basis to it. This is what we would typically call a non-epileptic seizure; sometimes called a pseudo-epileptic seizure. Seizures like this, for it to be epileptic, should have some tonic stiffening (looks like a 2x4) and then have chronic jerking (thrash like a fish). The thrashing motions are always synchronous, meaning that the arms and legs jerk in parallel, if you like. If you look at [the plaintiff], you can see that the legs are kicking left, right, left, right at various times. Other times there is pelvic thrusting where she arches her back partially. One can hear hyperventilation throughout the seizure, whereas in an epileptic seizure typically one has a period of apnea and that accounts for why patients go blue or cyanotic. Also a strong argument against this being an epileptic seizure is the fact that her whole body is involved in the process, if you like, and yet her left arm is not and lays fairly quietly beside her body. Lastly the big clinical clue is that it appears that her eyes are closed. Virtually every single patient with an epileptic seizure has their eyes open. One of the strongest clues that you are dealing with a conversion reaction, malingering, hysteria, pseudo-seizure or whatever, is if the person's eyes are closed during the event and, of course, that observation is subject to various psychological or psychiatric interpretations.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Dr. Jones concludes that the seizure, which he observed on the videotape, was a non-epileptic seizure or a pseudo-seizure.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Jones did a follow-up examination of the plaintiff following the second accident, on August 24, 2006. In that examination, the plaintiff complained of the following, in order of severity:</w:t>
      </w:r>
      <w:r>
        <w:rPr>
          <w:rFonts w:ascii="arial" w:eastAsia="arial" w:hAnsi="arial" w:cs="arial"/>
          <w:sz w:val="20"/>
          <w:lang w:val="en-US" w:eastAsia="en-US" w:bidi="ar-SA"/>
        </w:rPr>
        <w:cr/>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head was not functioning.</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Stomach pain, regurgitation, acid pain.</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her right ribs.</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Bleeding in her bowels, that is new since the September 2005 accident and not part of her Von Willebrand's bleeding tendency.</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Throat problems in that she couldn't talk initially. Still has some discomfort and still continues to work with her speech therapist.</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shoulder pain particularly in the sternoclavicular joint.</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Re-injured left knee.</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seizures.</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Bladder incontinence.</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the arch of her left foot that comes on with running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plaintiff's problems with her voice, her stomach and her left foot were not symptoms that she experienced prior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From his examination, Dr. Jones concluded that the plaintiff did not suffer a significant head injury in either the first or second accidents.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examination two years ago showed a number of functional findings and similarly on mental status testing today, [the plaintiff] reveals features I feel are not compatible with a traumatic brain injury. Some of the examples she gives to illustrate her "cognitive difficulties" are most unusual, such as the word substitution using the "microwave example" as she related in her history of present illness. In fairness to her however she is on an excessive amount of medications some of which can cause cognitive side effects and this may be a contributing factor to some of her self reported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Jones expresses concern about both the amount and variety of the drugs which the plaintiff is taking, and in particular the Topamax. Dr. Jones describes it as "probably the most potent of all the anti-epileptic drugs having many mechanisms of action and affecting many neuro-chemical pathways". Dr. Jones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experience, often patients taking more than 200 mg a day may well have significant cognitive problems. These, to oversimplify, show up in the form of "problem solving" and "word finding" and you often find yourself wanting to "finish their sentences for them" because they are slow at finding the words that they are looking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He also considers that the Ditropan dose at bedtime is large and it is also associated with the prevalence of side effects including dizziness, headache, confusion, insomnia and nervousness.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Dr. Jones remained of the view that the seizures, which the plaintiff described as continuing, were not representative of post-traumatic epilepsy. He questions why the treating physicians, including Dr. Ancill and Dr. Cameron, have chosen not to recommend to the plaintiff that she cease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cross-examination, Dr. Jones acknowledged that some of the problems of which the plaintiff complained, including memory problems, concentration problems, organizational problems, word finding problems, and headaches, are consistent with traumatic brain injuries. He agreed that the bedside testing is not intended to replace formal neuropsychological testing. Dr. Jones did not perform a mini mental status examination as had been performed by Dr.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Dr. Jones agreed that neuropsychological testing is superior to bedside mental status testing and is important to fully assess a patient's cognitive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Also in cross-examination, Dr. Jones agreed that he had obtained a history of post-traumatic amnesia in his first visit with the plaintiff in June 2004 as there were "islands of memory" that the plaintiff was unable to recall both before, during and after 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While Dr. Jones stated in his examination in chief that in order to suffer from post-traumatic epilepsy, a patient must sustain a head injury of consequence, involving a skull fracture or bleeding in the skull, he agreed in cross-examination that although the incidence of epilepsy after a mild traumatic brain injury is rare, it can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True epileptic seizures and non-epileptic seizures are difficult to distinguish, Dr. Jones stated, and they are often mistaken for each other. Patients suffering from non-epileptic seizures do not typically respond to anticonvulsant medication. About half the patients that Dr. Jones sees who are suffering with non-epileptic seizures he refers to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 </w:t>
      </w:r>
      <w:r>
        <w:rPr>
          <w:rFonts w:ascii="arial" w:eastAsia="arial" w:hAnsi="arial" w:cs="arial"/>
          <w:b/>
          <w:i/>
          <w:color w:val="000000"/>
          <w:sz w:val="20"/>
          <w:lang w:val="en-US" w:eastAsia="en-US" w:bidi="ar-SA"/>
        </w:rPr>
        <w:t>Position of the parties on the injuries suffered by the plaintiff</w:t>
      </w:r>
      <w:r>
        <w:rPr>
          <w:rFonts w:ascii="arial" w:eastAsia="arial" w:hAnsi="arial" w:cs="arial"/>
          <w:sz w:val="20"/>
          <w:lang w:val="en-US" w:eastAsia="en-US" w:bidi="ar-SA"/>
        </w:rPr>
        <w:cr/>
      </w:r>
    </w:p>
    <w:p>
      <w:pPr>
        <w:numPr>
          <w:numId w:val="4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plaintiff says that she suffered psychological injuries that severely affect her cognition and emotional state. The plaintiff's experts have diagnosed a traumatic brain injury suffered in each of the accidents. The sequelae of the traumatic brain injury and the resulting post-concussion syndrome have left Ms. Abma competitively unemployable as a business consultant in the area of retail and tourism. The evidence establishes that Ms. Abma's ability to function both at home and at work has been adversely affected by the accidents. There is little reason to anticipate that more than five years after the first accident Ms. Abma will regain her former health, independence or ability to work.</w:t>
      </w:r>
      <w:r>
        <w:rPr>
          <w:rFonts w:ascii="arial" w:eastAsia="arial" w:hAnsi="arial" w:cs="arial"/>
          <w:sz w:val="20"/>
          <w:lang w:val="en-US" w:eastAsia="en-US" w:bidi="ar-SA"/>
        </w:rPr>
        <w:cr/>
      </w:r>
    </w:p>
    <w:p>
      <w:pPr>
        <w:numPr>
          <w:numId w:val="4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Defendants' positions</w:t>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Defendants 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defendants Paul concede that the plaintiff suffered aggravations of pre-existing injuries to her left knee, neck, chest/right shoulder and hip. The injuries have not been the cause of significant disability beyond the first few weeks or months following the accident. The plaintiff's loss of function and need for future care arise from cognitive impairments, visual disturbances, post-traumatic epilepsy and reduced energy alleged to have been caused by an injury to her head. The plaintiff's evidence does not support a finding of a brain injury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Defendants Brandy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defendants Brandy assert that the extent of the plaintiff's damages from the second accident should be restricted to non-pecuniary loss arising out of the aggravation of pre-existing and presently disabling series of problems. These defendants urge reliance on the reports of Drs. Anton, Favero, Sinanan, Smith and Jones.</w:t>
      </w:r>
      <w:r>
        <w:rPr>
          <w:rFonts w:ascii="arial" w:eastAsia="arial" w:hAnsi="arial" w:cs="arial"/>
          <w:sz w:val="20"/>
          <w:lang w:val="en-US" w:eastAsia="en-US" w:bidi="ar-SA"/>
        </w:rPr>
        <w:cr/>
      </w:r>
    </w:p>
    <w:p>
      <w:pPr>
        <w:numPr>
          <w:numId w:val="4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Decision on the plaintiff's injuries</w:t>
      </w:r>
    </w:p>
    <w:p>
      <w:pPr>
        <w:numPr>
          <w:numId w:val="4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As Dr. Anton stated in his evidence, the criteria for a mild traumatic injury is: any period of loss of consciousness; any loss of memory for events immediately before or after the accident; or any alteration in mental state at the time of the accident. It is not necessary that a person lose consciousness to sustain a traumatic brain injury, nor is it necessary that a person strike her head in order to suffer a traumatic brain injury. The occurrence of such an injury can be deduced from any alteration in the mental state at the time of the accident, that is, where the plaintiff felt dazed, disoriented or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In this case, the defendants Paul challenge the most basic aspects of the plaintiff's case. They say that she has not proven how she was injured in the first accident, that is, the mechanics of the events which would have caused the brain injury; she has not proven that she hit her head at all, or that she had a large bruise ("football sized lump") on the left side of her head; she has not proven that she had any loss of consciousness in the first accident; her memory of the first accident is detailed and continuous; and she did not demonstrate any alteration in her mental state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plaintiff says that she has no recollection of what happened to her body when the defendant Paul's vehicle collided with hers. There is no evidence about the mechanism of the injury. The plaintiff maintains that she must have hit the left side of her head against the driver's side window, which caused a significant bruise.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There is no record from the date of the accident describing any injury to the plaintiff's head. The emergency health services crew and hospital records provide information about the plaintiff's condition; however, neither records an injury to her head. None of the eyewitnesses at the scene, including the defendant Paul, Sharon Reimer or John Neufeld, reported seeing any signs of injuries to the plaintiff's head. The plaintiff did not complain of head pain to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plaintiff saw Dr. Ng in his office two days after the first accident and again on November 23, 2001. Dr. Ng's notes do not make any reference to a bruise or swelling to the left side of the plaintiff's head. The first discussion of head injury symptoms appears to be in the third visit to Dr. Ng on November 28, 2001, but there is no note of any signs of head trauma. Dr. Ng says that in such circumstances he would have examined the plaintiff's head and would have noted any bruises or injury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plaintiff saw her dentist, Dr. Edworth, on November 21, 2001 for an assessment of jaw pain. He did not note pain in her head or any visible signs of head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Pain and swelling is noted in Dr. Ng's note of December 13, 2001 on the right side of the plaintiff's head and on December 21, 2005 referencing right-sided headaches. Dr. Ng does not make any mention of left side head pain or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first mention of the plaintiff having a "huge lump" on the left side of her head is in the record of Dr. Saunders, the first psychologist whom the plaintiff saw in February 2002. It was mentioned by the plaintiff, but there was no physical evidence of such 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medical reports of Drs. Van Rijn, Kelly and Anton are based on the history which was described to them by the plaintiff and her husband. Dr. Van Rijn states that the plaintiff "suffered a head injury [in the first accident] when she struck the left side of her head with subsequent bruising. This has resulted in some brain dysfunction"; Dr. Kelly states that the plaintiff had a left sided head/scalp bump and tenderness which caused headaches and other pain and prevented her from sleeping on her left side for four months following the first accident; Dr. Anton based his conclusion that the plaintiff suffered a concussion during the first accident on the history which the plaintiff gave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According to the medical evidence, it is not necessary for a person to strike her head in order to suffer a traumatic brain injury. However, the plaintiff's position is that she did strike her head in the first accident, which caused a significant bruise to the left side of her head. She has described the bruise to various physicians, whose conclusions about her brain injury rely on the presence of such an injury. It is therefore critical that I make a finding concerning whether the plaintiff suffered a bruise to the left side of her head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Based on the evidence, I cannot find that the plaintiff suffered an injury to the left side of her head. The only people who referred to it are the plaintiff and her husband. It is impossible that a "football size lump" on the left side of her head would not be noticed by any of the emergency crew attending at the accident, nor by the emergency room physician who saw the plaintiff just after the accident. I am particularly persuaded that there was no such trauma to her head by the fact that Dr. Ng, who was specifically looking for evidence of a head trauma after the plaintiff mentioned her mental state to him on November 28, 2001, made no note of it in his clinical records. Dr. Ng stated in his evidence that if he had observed such a trauma to the plaintiff's head, he would have noted it. Instead, he refers to loss of consciousness for an unknown period of time, and while he suspected she suffered a concussion and made a provisional diagnosis of a closed head injury, he did not note any external signs of trauma to the plaintiff's head. There is no way to explain why her family physician, who was specifically looking for signs of trauma to the plaintiff's head two weeks after the first accident, found none and did not record any. The plaintiff said that the bruise was the size of a football and was so painful that she could not sleep on the left side of her body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If it was only the plaintiff who described having suffered from a "football size lump" to the left side of her head, I could consider that her history may not be accurately reflected by her due to her brain injury. However, her evidence of the left sided bruise to her head is supported by Murray Abma. Rather than finding that his evidence corroborates the plaintiff's evidence, I find it to be suspicious. Because there is no other independent evidence to support this fact, it leads me to conclude that Mr. Abma's evidence about the swelling and about the plaintiff's reports of tenderness in that area and her not sleeping on that side of her head and body for several months, is not credible and cannot be relied on to prove this fact. For whatever reason, perhaps to be supportive of his wife or to promote her lawsuit, I find that Mr. Abma is not being truthful when he describes the bruise to the left side of the plaintiff's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As the medical report notes, it is not necessary that a person strike her head to suffer a traumatic brain injury. The plaintiff refers to a loss of consciousness, a loss of memory of the events immediately before and after the collision, and an altered mental state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plaintiff said that she was able to recall events before the first accident but only had a spotty memory of the events following the accident both at the scene and at the hospital. It is clear from the evidence that the plaintiff remembered different things at different times as she related them to different people, including her physicians. However, as I noted in my description of the plaintiff's recollection after the first accident, her memories before, during and after the accident appear to be comprehensive. She has been consistent in expressing that she does not recall that she hit her head, or if she did, how that occurred. She also does not recall the deployment of the airbag.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witnesses to the first accident, including the defendant Steven Paul, Shirley Reimer and John Neufeld, described the plaintiff as conscious, able to make eye contact, complaining of the pain in her knee and responding appropriately to questions. Mr. Neufeld said that he thought the plaintiff was "dazed" but she did recognize him and understood his questions and responded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There is no note in the police report as to any loss of consciousness. The ambulance crew member did not observe any disorientation.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only evidence of the plaintiff's being confused and "not really there mentally" is from Mr. Abma. I have the same concerns about Mr. Abma's credibility concerning the plaintiff's mental state following the accident as I have with his evidence about the tenderness to the left side of her head. His evidence is contrary to all of the independent evidence, except for Mr. Neufeld who described the plaintiff as "dazed." His description would accord with Mr. Abma's, except that Mr. Neufeld went on to say that Ms. Abma appeared to understand him and responded appropriately. Those additional comments do not support the plaintiff's claim that she lost consciousness or lacked awareness immediately following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emergency room physician did not observe any confusion or lack of memory or complaint of head pain. Ms. Abma was sufficiently present to ask him to give her a prescription to treat her sinus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first mention of a potential cognitive deficit is recorded in Dr. Ng's notes of November 28, 2001. At that appointment the plaintiff told Dr. Ng that she lost consciousness at the accident, could not talk, and had an "out of body experience". At trial, the plaintiff denied any recollection of seeing the defendant's vehicle before the accident, any memory of the impact itself and no memory of experiencing pain at the scene of the accident. The plaintiff denied any memory of a woman at the scene offering to make a phone call for her and reported having only the vaguest of memories of Mr. Neufeld. She said that she did not remember Murray Abma at the scene of the accident. At the trial the plaintiff denied any recollection of concern about a boy while at the scene of the accident. She denied having any recollection of the ambulance crew, only fragments of memory of her time in the emergency ward. She denied having any clear memory of events after she was discharged from hospital. She denied receiving a teddy bear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reports of the length of post-traumatic amnesia have also varied. Dr. Ancill, after his initial interview with the plaintiff in April 2002, assessed the duration of her loss of continuous memory as being approximately 10 minutes, but later he concluded that the period of post-traumatic amnesia was five hours. The plaintiff told Drs. Smith and Jones that it was 10 to 14 days before her continuous memory returned. At the trial the plaintiff said that she did not experience the return of continuous memory until almost three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In relating the plaintiff's recollection of the first accident, I have adopted the chronology which the defendants Paul describe in their argument, based on the various statements which the plaintiff has made to others concerning her recollection of the first motor vehicle accident. I appreciate that the plaintiff may have some "mixed memory," that is, memories based on things that she has been told by others, but many of the things that she recalls can only be from her own memory. Others could not have told her things such as that she felt pain from having her left knee jammed under the steering wheel, or that she felt reassurance when John Neufeld told her that he would get Murray. Based on my conclusion that the plaintiff's recollection is continuous, I find that there is insufficient evidence to support a finding of meaningful disruption of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disruption in the plaintiff's memory is a foundation to the opinions of Drs. Van Rijn, Ancill and Anton. Dr. Van Rijn describes one of the features of the plaintiff's brain dysfunction as an incomplete recall of events around the accident and for a period after; Dr. Ancill describes the plaintiff as having no recollection of the collision, periods of unawareness and a prolonged period of discontinuous memory which he considers to be of five hours; Dr. Anton diagnosed retrograde and post-traumatic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This brings me to Dr. Ancill's evidence, both in his written reports and in his testimony at trial. I start with the fact he diagnoses a brain injury in nine out of ten of his patients. That may be due, to some extent, to the type of patients who are referred to him. Dr. Ng referred the plaintiff to him based on Dr. Ng's provisional diagnosis of a closed head injury. Other family doctors may do the same. I expect that those referring doctors consider that Dr. Ancill has the expertise to diagnose a brain injury and does so after a thorough neuropsychiatric evaluation. That is not what happened in this case. Dr. Ancill met with Ms. Abma for an hour the first time he saw her. He accepts that this is an inadequate initial consultation and he admits that he did not meet the standard for psychiatric consultation reports in British Columbia. Dr. Ancill advised Ms. Abma at the end of the first interview that she suffered from a mild traumatic brain injury. That diagnosis must have been devastating to Ms. Abma and her family. Dr. Ancill has persisted in that diagnosis. He says that every examination of the plaintiff following that initial diagnosis has confirmed to him that the diagnosis is correct. Dr. Ancill's scientific method is to diagnose first and then confirm the diagnosis in subsequent examinations. It becomes a self-fulfilling prophecy. On this basis it is not surprising that he finds most of his patients suffer from brain injuries. Dr. Ancill made his diagnosis before having an opportunity to fully understand the plaintiff's medical and psychiatric history, or to review the medical records, particularly those containing the medical observations of the plaintiff following the first accident, or any testing that had been performed on her, notably the CT scan. His process of proving his initial diagnosis explains why he is prepared to maintain that the plaintiff suffers from post-traumatic seizure disorder, in spite of Dr. Jones' opinion, who Dr. Ancill concedes is an expert in the field. It also explains why three years after the first accident, Dr. Ancill is prepared to estimate the plaintiff's period of discontinuous memory as five hours although his clinical note of the initial interview with the plaintiff in April 2002 describes her memory as discontinuous for 10 minutes following the accident. In all the circumstances, I am unable to rely on Dr. Ancill's opinions and where they differ from the other medical experts, particularly Drs. Smith and Jones, I rely on those other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Having found that the plaintiff did not suffer a bruise to the left side of her head, and that her disruption of memory is not as significant as is suggested by the plaintiff, her husband, or the physicians who accepted her history, I find that the plaintiff neither suffered a physical injury to her head, nor experienced a loss of consciousness or a significant period of post-traumatic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Despite my finding that the plaintiff did not suffer a bruise to the left side of her head and that she did not lose consciousness or have a significant period of post-traumatic amnesia, I must still consider whether she went on to develop mild traumatic brain injury or post-concussion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evidence discloses that in the first two weeks following the accident the plaintiff attended several medical, dental and legal appointments. She continued to conduct her business and was in email communication with those to whom she provided services and those who worked with her. She went to Disney World although, as she states, it was not "the happiest place on earth" for her. During the period that the plaintiff describes herself as being confused and having "out of body" experiences, she continued to bill for her services to Tourism BC. She applied to renew her contract in February 2002 and suggested that her output for the forthcoming year would be greater than the previous year. The plaintiff agreed to deliver Superhost workshops for 2002 and 2003. She conducted more workshops in 2002 than she did in the year before the accident. Despite this, it is the plaintiff's evidence that she was having extreme difficulty in running her business and relied heavily on her husband's support. Murray Abma stated that he helped with proofreading some of the material from time to time, but did not perform any administrative work. The evidence of Accent invoices and written material produced by the plaintiff after the first accident is at odds with Ms. Abma's description of her cognitive state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 plaintiff began increasing the involvement of others including Ms. Loewen in 2003 and ultimately wound up the company in 2004. Considering all the evidence surrounding the operation of the business after the first accident, I cannot find that the first motor vehicle accident was the cause of the plaintiff's closing her business almost three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plaintiff describes that she has difficulty shopping, and only drives within familiar areas close to home. The evidence establishes that in June 2005, she drove her daughter to the airport in Seattle and home again (experiencing a rear-end collision). She went to see Dr. Spellacy in Victoria on her own. While I accept that driving is a necessity, the plaintiff's evidence about driving only close to home is not accurate. I find that the plaintiff has exaggerated her disability in respect of her driving. She continued to drive, with her children, despite Drs. Ancill and Kelly concluding that she was experiencing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evidence surrounding the plaintiff's seizures is also confounding. She stated in her evidence that her first seizure was shortly after the first motor vehicle accident in November 2001. She did not report the seizure to Dr. Ng until April 2002. Murray Abma's evidence was that he witnessed the seizures but he did not consider it necessary to take Ms. Abma to see her doctor or to emergency despite her having fallen out of bed and being incontinent in both bladder and bowel. In June 2002, he was able to record one of her seizures on video. I find this to be an unusual response if Mr. Abma truly held the view that his wife was having a seizure. It is more than nonchalant to suggest that based on his experience as a lifeguard he was content to make his own diagnosis and to ensure that she was safe. There is no evidence of what Mr. Abma did to make Ms. Abma safe. Indeed there was evidence that he slept through her seizures most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plaintiff has resisted attending the seizure investigation unit run by Dr. Jones to which Dr. Anton referred in order to determine whether the seizures are truly epileptic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evidence that the plaintiff is having seizures and that they relate to the injuries that she sustained in the first accident comes from Drs. Ancill and Kelly. Dr. Ancill conceded that Dr. Jones was an expert in the field of seizure disorders, and that his opinion was that the plaintiff is not having epileptic seizures. Yet Dr. Ancill maintains his view that the plaintiff continues to suffer from a post-traumatic seizure disorder. He continues to prescribe Topamax, which Dr. Jones describes as the "most potent of all anti-epileptic drugs." Dr. Kelly's evidence was that the plaintiff's treating neurologist had prescribed anti-seizure medication and the plaintiff "appeared" to respond to it. He had not viewed the video which Mr. Abma had taken of the plaintiff's seizure in 2002 when he prepared his medical/legal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Ultimately I prefer the evidence of Dr. Jones, who is an acknowledged expert in the diagnosis of seizure disorders. I prefer it to the evidence of Dr. Ancill who is not a neurologist and has no specific expertise in the diagnosis of seizures, and to that of Dr. Kelly, whose opinion is based on the plaintiff's history and the fact that she is responding to the anti-seizure medication. An equally reasonable explanation for her not experiencing seizures is that she does not suffer from a seizure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Dr. Kelly expressed his opinion that the plaintiff shows objective signs of a neurological injury demonstrated by the positive wheal and flair test and the palsy of the fourth cranial nerve. It is remarkable that many others physicians have examined the plaintiff's cranial nerves and only Dr. Kelly has noted the palsy of the fourth nerve. Dr. Kelly's view is that the palsy is a result of the closed head injury the plaintiff sustained in the first accident. In doing so, he has accepted the history provided to him by the plaintiff and Mr. Abma and has accepted as a fact that she sustained a concussion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cannot find the plaintiff's bladder complaints to be related to the first accident. Dr. Cripps, the urologist, did not connect them in her medical reports. Drs. Anton and Van Rijn do not associate such problems with a brain injury, if the plaintiff suffered one. I therefore reject the plaintiff's claim for incontinence pads.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In my view, the neuropsychological testing supports the conclusion that the plaintiff did not suffer from a brain injury. Though Dr. Spellacy considered that his 2003 testing was valid, he agreed that the invalid testing of the plaintiff in 2006 caused him to be concerned about the 2003 test results. Dr. Schultz refused to consider that a set of invalid testing was informative to any degree. I disagree that the invalid testing is like a "fuzzy X-ray." The testing is to determine if an individual demonstrates that her brain function is not what it once was. If the testing is invalid, it does not mean there is something wrong with the test; it suggests that there is something suspicious about how the individual is responding to the testing and whether she is applying her best effort to it. It is a factor which must be considered, not simply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 Fake Bad scale discloses suspicious results, but does not preclude me from determining that the test results of Dr. Spellacy in 2003 and Dr. Schultz in 2006 are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Ultimately, when I consider all of the test results, including the invalid test result, I must conclude that they are equivocal. They do not demonstrate that the plaintiff is or is not suffering from a brain injury. As it is for the plaintiff to prove, on a balance of probabilities, that she suffered a brain injury as a result of the first motor vehicle accident, equivocal evidence does not support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evidence of the plaintiff, including the medical evidence, does not persuade me, on a balance of probabilities, that the plaintiff developed a mild traumatic brain injury or post-concussion syndrome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most persuasive view of the plaintiff's post-accident experience is described by Drs. Anton and Smith. Dr. Anton suggests that the plaintiff is suffering psychological injuries. Dr. Smith is also of a similar view: adjustment disorder with anxiety, which does not result from injuries sustained in either of the accidents, but arising from her belief that she is cognitively impaired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 am not finding that the plaintiff is acting dishonestly. She believes that she is suffering from a brain injury. She is relying on the information she has been provided by her treating physicians. She has not proven on a balance of probabilities that she suffered a brain injury in the first accident. I find it much more likely that the psychological difficulties, including the cognitive, emotional and behavioural problems which the plaintiff has experienced, arose from her reaction to the brain injury diagnosis made by Dr. Ancill in April 2002. I do not accept the plaintiff's assertion that all of her symptoms had their "genesis" in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Ultimately, I find that the injuries suffered by the plaintiff in the first accident are the physical injuries and to some extent the depression described in the evidence. The plaintiff suffered the following injuries as a result of the first motor vehicle accident on November 14, 2001:</w:t>
      </w:r>
      <w:r>
        <w:rPr>
          <w:rFonts w:ascii="arial" w:eastAsia="arial" w:hAnsi="arial" w:cs="arial"/>
          <w:sz w:val="20"/>
          <w:lang w:val="en-US" w:eastAsia="en-US" w:bidi="ar-SA"/>
        </w:rPr>
        <w:cr/>
      </w:r>
    </w:p>
    <w:p>
      <w:pPr>
        <w:numPr>
          <w:numId w:val="4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previous soft tissue injuries to her neck, back, shoulders and hips;</w:t>
      </w:r>
    </w:p>
    <w:p>
      <w:pPr>
        <w:numPr>
          <w:numId w:val="4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contusion to the area above her left knee; and</w:t>
      </w:r>
    </w:p>
    <w:p>
      <w:pPr>
        <w:numPr>
          <w:numId w:val="4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depression and anxiety (exclusive of that related to the diagnosis of a brain injury) attributable to the pain of her injuries.</w:t>
      </w:r>
    </w:p>
    <w:p>
      <w:pPr>
        <w:numPr>
          <w:numId w:val="4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The evidence concerning whether the plaintiff suffered a mild traumatic brain injury in the second accident is much sparser than even the first. Dr. Ancill agreed that if she did, it was milder than what he had originally diagnosed, based upon the evidence of the plaintiff's conversation with Ms. Morgan immediately following the accident. Dr. Anton believed that there was a possibility that the plaintiff had suffered a brain injury, but not a probability. Again, it is my view that the plaintiff believes that she suffered a mild traumatic injury in the second accident and that is the cause of her psychological symptoms. The cause of her psychological symptoms is not the second motor vehicle accident. I do not accept the plaintiff's "genesis" argument in relation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 find that the plaintiff sustained an aggravation of her pre-existing soft tissue injuries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plaintiff's claim was based on her having suffered a mild traumatic brain injury in the first accident, exacerbated by the second accident. Her claim for loss of income past and future, most of her claim for future care, her in-trust claims for voluntary services provided by her family, and most of her claims for special damages were based upon her having suffered a mild traumatic brain injury. Having found that she did not suffer a mild traumatic brain injury in the first accident, it is not necessary for me to assess those aspects of her damages. The plaintiff's claim for non-pecuniary damages was based upon a finding that she suffered a mild traumatic brain injury in both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None of the parties addressed the damages to which the plaintiff would be entitled absent the brain injury to any great extent during the arguments. The plaintiff did not address that at all. Consequently, my assessment of the plaintiff's damages relies on the arguments presented by the defendants. The defendants Paul say that the plaintiff should be awarded non-pecuniary damages for her soft tissue injuries, assessed in a range of $60,000 to $80,000. They assert that there should be no award for past or future wage loss. The defendants Brandy say that damages from the second accident should be assessed in the range between $25,000 and $35,000. I was not provided with a great deal of case law to support these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defendants Brandy concede that the plaintiff is entitled to a modest award in respect of future care, based on Dr. Anton's recommendation that she receive help with heavy cleaning, a vocational assessment and some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defendants argued that there should be an apportionment of damages in the event that I found for the plaintiff as having suffered a brain injury in the first accident exacerbated by the second accident. I did not take from their argument that apportionment between the accidents was required, if I accepted their range of damages for each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Based upon the submissions before me, I find that the plaintiff's non-pecuniary damages arising from her injuries in the first accident are $75,000; and her non-pecuniary damages arising from her injuries in the second accident are $25,000. She is entitled to special damages as recommended by Dr. Anton for help with heavy cleaning, vocational assessment and counselling,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plaintiff submitted a claim for special damages in the amount of $104,186.63. The defendants have agreed to payment of special damages in the amount of $17,131.71. Regarding the remainder of the plaintiff's claims, I reject the claims for child-minding and prescriptions incurred after the second accident. I allow the claims for past housekeeping services in the amount of $4,000. I also allow the claim for the membership at Harbourview Gym and Pool in the amount of $6,000. I allow the claims for speech language therapy in the amount of $195 and the claim for ambulance and Valley Imaging in the amount of $154.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Liability for the first accident is admitted by the defendants Paul. I find the defendants Brandy negligent and liable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plaintiff's claim for a traumatic brain injury is dismissed. In the first accident, I find that the plaintiff suffered an aggravation of previous soft tissue injuries to her neck, back, shoulders and hips; a contusion to the area above her left knee; and some depression and anxiety (exclusive of that related to the diagnosis of a brain injury) attributable to the pain of her injuries. In the second accident, she suffered an aggravation of her pre-existing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The plaintiff is awarded non-pecuniary damages for her injuries in the first accident in the sum of $75,000. She is awarded non-pecuniary damages for her injuries in the second accident in the sum of $25,000. She is entitled to special damages (for help with heavy cleaning, vocational assessment and counselling) in the sum of $15,000. She is also entitled to $4,000 for past housekeeping services, $6,000 for her gym membership, $195 for speech and language therapy, and $154 for ambulance and Valley Imaging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 have not heard any submissions regarding costs. The parties can choose to make written submissions or address costs at an oral hearing. Arrangements can be made with trial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2"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7"/>
          <w:headerReference w:type="default" r:id="rId1118"/>
          <w:footerReference w:type="even" r:id="rId1119"/>
          <w:footerReference w:type="default" r:id="rId1120"/>
          <w:headerReference w:type="first" r:id="rId1121"/>
          <w:footerReference w:type="first" r:id="rId11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23" w:history="1">
        <w:r>
          <w:rPr>
            <w:rFonts w:ascii="arial" w:eastAsia="arial" w:hAnsi="arial" w:cs="arial"/>
            <w:b/>
            <w:bCs/>
            <w:i/>
            <w:color w:val="0077CC"/>
            <w:kern w:val="32"/>
            <w:sz w:val="28"/>
            <w:szCs w:val="32"/>
            <w:u w:val="single"/>
            <w:shd w:val="clear" w:color="auto" w:fill="FFFFFF"/>
            <w:lang w:val="en-US" w:eastAsia="en-US" w:bidi="ar-SA"/>
          </w:rPr>
          <w:t>Gatzke v. Sidhu, [2011] B.C.J. No. 1405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 Saunders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13-17, 2011.</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June 17,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M131973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1405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BCSC 988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CarswellBC 1990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205 A.C.W.S. (3d) 601</w:t>
      </w:r>
    </w:p>
    <w:p>
      <w:pPr>
        <w:spacing w:before="120" w:line="260" w:lineRule="atLeast"/>
        <w:rPr>
          <w:lang w:val="en-US" w:eastAsia="en-US" w:bidi="ar-SA"/>
        </w:rPr>
      </w:pPr>
      <w:r>
        <w:rPr>
          <w:rFonts w:ascii="arial" w:eastAsia="arial" w:hAnsi="arial" w:cs="arial"/>
          <w:color w:val="000000"/>
          <w:sz w:val="20"/>
          <w:lang w:val="en-US" w:eastAsia="en-US" w:bidi="ar-SA"/>
        </w:rPr>
        <w:t>Between Marianna Gatzke, Plaintiff, and Mandeep Sidhu, Dharminder Sidhu, Audrey Strong and Peter Markey,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3" style="position:absolute;z-index:2516981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61" w:name="Keywords_38"/>
      <w:bookmarkEnd w:id="261"/>
      <w:r>
        <w:rPr>
          <w:rFonts w:ascii="arial" w:eastAsia="arial" w:hAnsi="arial" w:cs="arial"/>
          <w:b/>
          <w:color w:val="000000"/>
          <w:sz w:val="20"/>
          <w:lang w:val="en-US" w:eastAsia="en-US" w:bidi="ar-SA"/>
        </w:rPr>
        <w:t xml:space="preserve">Damages — Physical and psychological injuries — Physical injuries -- body injuries — Neck — Soft tissues — Heads injuries — Concussion — Leg injuries — Knee — Considerations impacting on award — Pre-existing injury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motorist for damages for injuries suffered in motor vehicle accident allowed in part — Plaintiff was struck by defendant after defendant made left turn in front of her believing it was safe to make turn as plaintiff was turning right — As result of accident, plaintiff suffered soft tissue injuries, concussion and aggravation of pre-existing knee problem — Liability apportioned 30 per cent to defendant — Plaintiff entitled to 30 per cent of non-pecuniary damages of $25,000, $6,500 for loss of three months' income and special damages for physiotherapy costs.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injuries — Special damages — Past loss of income — Employment income — Expenses and expenditures — Therapy and rehabilitation — Non-pecuniary loss — Action by motorist for damages for injuries suffered in motor vehicle accident allowed in part — Plaintiff was struck by defendant after defendant made left turn in front of her believing it was safe to make turn as plaintiff was turning right — As result of accident, plaintiff suffered soft tissue injuries, concussion and aggravation of pre-existing knee problem — Liability apportioned 30 per cent to defendant — Plaintiff entitled to 30 per cent of non-pecuniary damages of $25,000, $6,500 for loss of three months' income and special damages for physiotherapy costs.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Damages — Assessment of damages — Limiting factors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Pre-existing conditions — Action by motorist for damages for injuries suffered in motor vehicle accident allowed in part — Plaintiff was struck by defendant after defendant made left turn in front of her believing it was safe to make turn as plaintiff was turning right — As result of accident, plaintiff suffered soft tissue injuries, concussion and aggravation of pre-existing knee problem — Liability apportioned 30 per cent to defendant — Plaintiff entitled to 30 per cent of non-pecuniary damages of $25,000, $6,500 for loss of three months' income and special damages for physiotherapy costs.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Transportation law — Motor vehicles and highway traffic — Turns — Left turn at intersection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motorist for damages for injuries suffered in motor vehicle accident allowed in part — Plaintiff was injured when she collided with defendant's vehicle after defendant made left turn in front of her — Defendant believed it was safe to turn because plaintiff's right turn signal was activated, which plaintiff denied — Plaintiff did not appear to be immediate hazard because turn signal activated, but reasonably prudent person would have waited until plaintiff had slowed down to minimal speed or begun turn with result that fault was apportioned 70 per cent to plaintiff and 30 per cent to defendant.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62" w:name="Case Summary_38"/>
            <w:bookmarkEnd w:id="26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a motorist for damages for injuries suffered in a motor vehicle accident. On a dark, rainy day, the plaintiff was involved in a motor vehicle accident when the defendant made a left-hand turn in front of her. The defendant alleged that she made the turn because she believed it was safe for her to do so because she believed that the plaintiff was making a right turn as she was travelling in the right-hand lane, with her right turn indicator activated. The plaintiff denied that her right turn signal was activated. As a result of the collision, the plaintiff's vehicle was damaged on the front end and the defendant's vehicle was damages on the front right. At the time of the accident, the plaintiff was employed as a long-distance truck driver. She had a history of medical issues which caused fatigue and depression. In addition, she experienced problems with her knee and her weight. The plaintiff alleged that as a result of the accident, the plaintiff suffered a concussion, soft tissue injuries to her neck, and aggravation of her pre-existing knee problem. As a result of her injuries, plaintiff alleged that she could not longer drive a truck and had difficulty maintaining employment. </w:t>
            </w:r>
            <w:r>
              <w:rPr>
                <w:lang w:val="en-US" w:eastAsia="en-US" w:bidi="ar-SA"/>
              </w:rPr>
              <w:cr/>
            </w:r>
          </w:p>
          <w:p>
            <w:pPr>
              <w:spacing w:before="120" w:line="260" w:lineRule="atLeast"/>
              <w:ind w:left="240"/>
              <w:jc w:val="both"/>
              <w:rPr>
                <w:lang w:val="en-US" w:eastAsia="en-US" w:bidi="ar-SA"/>
              </w:rPr>
            </w:pPr>
            <w:bookmarkStart w:id="263" w:name="Holdings of Court_35"/>
            <w:bookmarkEnd w:id="263"/>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It was likely that the plaintiff approached the intersection in the right-hand lane with her turn signal activated, as the defendant would have begun to turn unless she had reason to believe it was safe to do so. As a result, the plaintiff would not have appeared to have been an immediate hazard, but a reasonably prudent driver would not have proceeded until either the plaintiff had slowed down to a minimal turning speed or actually began the turn. Consequently, both parties were at fault and fault was apportioned 70 per cent to the plaintiff and 30 per cent to the defendant. As a result of the accident, the plaintiff suffered soft tissue injuries, a concussion and aggravation of her pre-existing knee injury. However, she had not established that her continuing knee problems were caused by the accident or that her difficulties in staying employed were due to her knee complaints. As a result, the plaintiff was entitled to 30 per cent of non-pecuniary damages of $25,000, $6,500 for loss of three months' income and special damages for physiotherapy costs. </w:t>
            </w:r>
            <w:r>
              <w:rPr>
                <w:lang w:val="en-US" w:eastAsia="en-US" w:bidi="ar-SA"/>
              </w:rPr>
              <w:cr/>
            </w:r>
          </w:p>
          <w:p>
            <w:pPr>
              <w:rPr>
                <w:lang w:val="en-US" w:eastAsia="en-US" w:bidi="ar-SA"/>
              </w:rPr>
            </w:pPr>
          </w:p>
        </w:tc>
      </w:tr>
    </w:tbl>
    <w:p>
      <w:pPr>
        <w:jc w:val="both"/>
        <w:rPr>
          <w:lang w:val="en-US" w:eastAsia="en-US" w:bidi="ar-SA"/>
        </w:rPr>
      </w:pPr>
      <w:bookmarkStart w:id="264" w:name="Legislation Cited_29"/>
      <w:bookmarkEnd w:id="26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14" style="position:absolute;z-index:2517493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181" w:history="1">
        <w:r>
          <w:rPr>
            <w:rFonts w:ascii="arial" w:eastAsia="arial" w:hAnsi="arial" w:cs="arial"/>
            <w:i/>
            <w:color w:val="0077CC"/>
            <w:sz w:val="20"/>
            <w:u w:val="single"/>
            <w:shd w:val="clear" w:color="auto" w:fill="FFFFFF"/>
            <w:lang w:val="en-US" w:eastAsia="en-US" w:bidi="ar-SA"/>
          </w:rPr>
          <w:t>RSBC 1996, CHAPTER 318, s. 174</w:t>
        </w:r>
      </w:hyperlink>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265" w:name="Counsel_38"/>
      <w:bookmarkEnd w:id="26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5" style="position:absolute;z-index:2518005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G. Smith.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M. Sidhu: K. Jamieson.</w:t>
      </w:r>
      <w:r>
        <w:rPr>
          <w:lang w:val="en-US" w:eastAsia="en-US" w:bidi="ar-SA"/>
        </w:rPr>
        <w:cr/>
      </w:r>
    </w:p>
    <w:p>
      <w:pPr>
        <w:spacing w:after="240"/>
        <w:rPr>
          <w:lang w:val="en-US" w:eastAsia="en-US" w:bidi="ar-SA"/>
        </w:rPr>
      </w:pPr>
      <w:bookmarkStart w:id="266" w:name="Judgment_37"/>
      <w:bookmarkEnd w:id="266"/>
      <w:r>
        <w:pict>
          <v:line id="_x0000_s1216" style="position:absolute;z-index:25185075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67" w:name="A. SAUNDERS J. (orally)"/>
            <w:bookmarkEnd w:id="267"/>
            <w:r>
              <w:rPr>
                <w:rFonts w:ascii="arial" w:eastAsia="arial" w:hAnsi="arial" w:cs="arial"/>
                <w:b/>
                <w:color w:val="000000"/>
                <w:sz w:val="30"/>
                <w:lang w:val="en-US" w:eastAsia="en-US" w:bidi="ar-SA"/>
              </w:rPr>
              <w:t>A. SAUNDERS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subject motor vehicle accident happened on January 31, 2006, at the intersection of 64th Avenue and 152nd Street in Surrey. It was dark and raining. The plaintiff was westbound on 64th Avenue; her evidence is that she was intending to drive further along 64th and eventually to turn right and proceed north up 144th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that she was driving about 55 kilometres an hour, consistent with the flow of traffic. There were no cars immediately in front of her, but there were cars some distance ahead of her which, as she approached the intersection with 152nd Street, had already cleared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Some distance before that intersection, 64th Avenue widens from a single lane in each direction, to two lanes in each direction. At that point, the plaintiff says she moved over into the right-hand lane, that is, the curb lane, intending to proceed straight through the intersection and to continue on in that curb lane. At the intersection with 152nd, that right-hand curb lane is not reserved for right turning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intersection itself, 64th Avenue widens again creating a lane exclusively for left turning vehicles. That lane played no direct role in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a point she estimates was perhaps ten car lengths away from the intersection, the plaintiff testified that she first noticed the defendant's vehicle facing her, eastbound on 64th Avenue, stopped in the middle of the intersection apparently intending to make what would have been, for the defendant, a left-hand turn onto 152nd, in which she would have been proceeding north. 152nd Street has two lanes, and so the defendant would have been intending to turn into the left lane at 152nd.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That was the first time the plaintiff saw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testified that the next time she noticed the defendant's vehicle, just a couple of seconds later, the defendant was coming right at her. The plaintiff braked, but did not have time to avoid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version of the collision is that she had been stopped on 64th Avenue at the red light. When the light turned green, she advanced into the 152nd Street intersection with her left turn signal on and came to a stop. She could see the plaintiff's car approaching in the right hand curb lane. All of this so far is consistent with the plaintiff's version.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However, the defendant says that the plaintiff's right turn signal was on, and that as the plaintiff approached the intersection she slowed as if intending to turn right up 152nd. As the plaintiff appeared to her to be intending to make a turn and not proceed through the intersection, the defendant judged it safe to make her turn and did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did not make a turn. She proceeded straight into the intersection. The two vehicles collided. The defendant had the impression, although it was only an impression, of the plaintiff speeding up somewhat just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answer to questions from the Court and from counsel, the defendant gave some time estimates as to the number of seconds she had been stopped in the intersection and as to the number of seconds it took her to make the turn. She also gave estimates of the number of car lengths the plaintiff was away from her when she commenced making her turn. These were clearly estimates only and imprecise, and bearing in mind that the accident happened more than five years ago, I cannot and do not attach any significance to them, for one party or the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are photographs of the damaged vehicles in evidence. Damage to the plaintiff's vehicle from the impact with the defendant - and I should add there was evidence of secondary contact with other vehicles following the initial collision - showed that the primary impact was predominantly to the front end, perhaps more on the front left than the front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do not take this apparently somewhat greater deformation on the left side of the left corner to be evidence of the plaintiff having started a right hand turn. In my mind, that asymmetry in the damage, if I could call it that, is equally explicable as having been the result of the plaintiff perhaps having made a last minute, split second turn to the right to avoid the collision; the difference between the left and right side damage to the front of the plaintiff's vehicle is that small.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primary damage to the defendant's vehicle was to the front right. The photographs show considerable damage and in my view there must have been some considerable force to the collision. I take the location of the damage as evidence that the nose of the defendant's vehicle was well into the westbound curb lane at the point of impact, and from that I conclude that the plaintiff must have been relatively close to the intersection when the defendant began her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denied under cross-examination that she had her turn signal on as she approached the intersection. It was put to her on cross-examination that she did in fact slow down with the intention of turning right on 152nd, perhaps mistaking it for 144th Street, but that she then at the last second either realized her mistake or changed her mind. The plaintiff denied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My findings on liability are as follows.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is not a case, contrary to the suggestion that was made in the plaintiff's opening, of the defendant left-turning driver misjudging the oncoming plaintiff's speed, attempting to make the turn in front of the plaintiff, and simply not making it across the intersection in time. The damage on the front of the vehicles indicates that the collision occurred at the beginning of the process of the vehicles crossing each other's paths.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Both vehicles were there to be seen and, according to the parties, were seen.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do not think it is likely that the defendant would have begun to execute her left-hand turn with the plaintiff being so close to entering the intersection, unless she had good reason to believe that the plaintiff was in fact going to turn right and not intersect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therefore, as stated by the defendant in her evidence, that as the plaintiff approached the intersection, having already moved into the right-hand lane, the plaintiff's right turn signal was on and the plaintiff did decelerate.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also find that these were sufficient indications for the defendant to believe that it was likely the plaintiff was going to turn and sufficient grounds for the defendant to begin her own turn. In other words, from an objectively reasonable standpoint, it was not apparent that there would be a collision if the defendant proceeded. In that respect, the plaintiff would not have appeared to have been an immediate hazard, within the meaning of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 defendant therefore, I conclude, was the dominant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My conclusion on this point also finds some support in one aspect of the plaintiff's own evidence. The plaintiff was clear in her evidence that there were two distinct points in time when she noticed the defendant's vehicle. The first was when she was approaching the intersection and she noticed the defendant's vehicle there in the intersection stopped and waiting to make a left hand turn. She clearly described that there was a second, distinct time, a few seconds later, that she noticed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manner in which the plaintiff gave her evidence did not suggest to me that she continuously had the defendant's vehicle under observation, as would likely have been the case, in my view, if the plaintiff had been looking forward intending at all times to drive straight through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fact that the plaintiff described her views of the defendant's vehicle in this manner suggests to me that her attention was taken away from the view directly in front of her vehicle for a short time. That aspect of the plaintiff's evidence in my view would tend to support a finding that the plaintiff was not in fact intending at all times to drive straight through the intersection. This would be consistent with the defendant's evidence that the plaintiff was in fact signalling and that the plaintiff had slowed down, apparently intending to make a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So, as I have stated, I find that the defendant was the dominant driver. However, the liability analysis does not end there. As the B.C. Court of Appeal stated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finding compliance with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important in determining whether the parties have met their standard of care, but the provisions of the Act are not the only consideration.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view, a prudent driver in the position of the defendant, while entitled to initiate her own left-hand turn, was not entitled to assume that the plaintiff would be turning right. A reasonably prudent driver, in particular given the prevailing lighting and weather, would have edged forward into the oncoming centre lane and would not have proceeded into the oncoming right-hand curb lane until either the plaintiff was right at the intersection and had slowed her vehicle right down to a minimal turning speed, or until the plaintiff had actually begun her turn. Neither of these happened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Therefore, in my view, there was fault on both sides which caused this collision, and this is a matter for the apportionment of blame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Apportionment of blame is based on relative degrees of moral fault. I find, in the circumstances of this case, that fault for this accident lies 70% with the plaintiff and 30% with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Now, as to the damages. At the time of the accident, the plaintiff was a long- distance truck driver for a company called Load Runner, based in the Lower Mainland. She had been working there since January 2005. At the time of the accident, the plaintiff was living in Coalmont outside Princeton, British Columbia and she resided in her home there on her days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has a history of a variety of medical issues, some of which have had a bearing on her employment history. She testified that she has polycystic syndrome, a hormonal imbalance, which causes, among other things, fatigue and depression.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early 2000s the plaintiff worked as a cook at Surrey Memorial Hospital. She suffered from left knee pain on that job. The plaintiff's now-former general practitioner, Dr. Budau, who gave evidence on her behalf at trial, referred the plaintiff to an orthopaedic surgeon, a Dr. Maloon, in 2002 to investigate her left knee complaints. An x-ray showed mild degenerative changes, specifically narrowing in the medial aspect of the joint. The symptoms of knee pain were attributed by Dr. Maloon to this arthritic degeneration.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2004, the plaintiff was complaining to Dr. Budau of swelling in the knee joint, and she was referred again to Dr. Maloon. There were two areas of swelling identified, one above and lateral to the knee cap, the other just below the knee cap and on the medial side. Dr. Maloon attributed the swelling to varicose veins. This led the plaintiff being referred to a vascular surgeon who performed a sclerotherapy procedure; as the plaintiff described it, collapsing the vein. The plaintiff testified that she continues to have varicosity and associated tenderness and swelling in the left knee.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was laid off in about 2004; it is unclear exactly what role if any her left knee injury played in that layoff, as the plaintiff's evidence was somewhat inconsistent on that point. Because of her knee pain, the plaintiff decided to get a job which would enable her to sit rather than stand for lengthy periods of time. This led to her choosing a career in the trucking industry and she started being trained as a truck driver in November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testified that prior to the accident her left knee was a continuing source of some discomfort. She was careful stepping into and out of her truck. She had to be careful when stepping on uneven surfaces, such as docks. The trucks that she was driving were large rigs with manual transmissions and she would have to press down with her left foot, putting pressure on the knee joint, in order to operate the clutch. Some clutches, she said, are stiffer than others. Driving would cause her some discomfort underneath the left knee cap which she would try to manage by shifting her weight around and by taking Tylenol.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Another one of the plaintiff's medical issues is her weight. This has been a long-standing problem. She said in evidence that she weighs 300 pounds and she thinks she has put on about 25 pounds since the accident. There is no documentation in the evidence of the plaintiff's exact weight or of her weight changes over time. The plaintiff acknowledges having been told by her doctors prior to the accident that her weight was an issue with respect to her knee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this action, the plaintiff claims that she suffers ongoing pain in her left knee because of the accident. Her left knee struck underneath the dashboard during the collision. The plaintiff also alleges that she sustained various soft tissue injuries and a concussion.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evidence is that for the first one to three months (she could not be more sure than that) following the accident she went to stay with her mother, who lives in the Lower Mainland. She says that she initially slept on a cot downstairs because she could not manage the stairs in the house due to her knee pain. She says she was in considerable discomfort, that she was anxious, and suffered from nightmares for about a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Physiotherapy records in evidence indicate that the plaintiff underwent physiotherapy in Princeton commencing on February 3rd and continuing through the months of March and April into early May 2006, for a total of 19 visits. The plaintiff could not explain on her cross-examination how or why it was that she was living with her mother in the Lower Mainland and yet attending physiotherapy in Princeton. I do think that the plaintiff embellished her description of her injuries to some extent in her evidence. She certainly was not bedridden.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agrees that by the time her physiotherapy concluded in May 2006, she was generally feeling much better. Her neck pain substantially resolved within those first three months, although she said that her neck still occasionally stiffens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knee pain, it is alleged, has worsened because of the accident. It is further alleged that the plaintiff can no longer drive a truck, at least not a truck with a manual transmission, because of this knee injury. It is alleged that the plaintiff has lost jobs since the accident, or has been restricted in her employment, because of her knee injury. It is alleged that there is a past wage loss as well as a loss of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argument the plaintiff cites two decisions on non-pecuniary loss where the damages were assessed at $60,000 and $75,000. It was further put forward in argument that the plaintiff is seeking past loss of income of $100,000 and damages for loss of capacity and the necessity of retraining at $100,000. The latter figure reflects a potential value of the loss of capacity of more than $400,000, which it is acknowledged would be subject to significant contingencies in the future, given her pre-existing medical conditions and other issues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support of her claim, the plaintiff tendered one expert report, that of Dr. Budau, who as I have already described is her now-former general practitioner. Dr. Budau had been the plaintiff's GP for some years prior to the subject January 2006 motor vehicle accident, and continued to provide care for her until December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Budau last assessed the plaintiff's knee in July 2007. An MRI of the knee had been ordered at that time. The MRI report was received by Dr. Budau in December 2007 and showed "no significant abnormality" in the knee. The MRI also noted multiple varicosities under the skin which Dr. Budau acknowledged cannot be attributed to the subject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Budau, whose office is in Langley, first assessed the plaintiff following the accident on February 6, 2006. He diagnosed a mild concussion producing some problems with the plaintiff's memory and deceleration injuries affecting the neck, thoracic and lumbar spine, and right shoulder. Dr. Budau noted blunt trauma to the head and possible blunt trauma to the left knee. He advised the plaintiff to take physiotherapy, ordered an abdominal ultrasound, and advised her to take Tylenol or Advil as needed for her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addition to those injuries that I have already described, the plaintiff complains of ongoing hip tenderness and ankle pain. Dr. Budau does not and has not attributed these problems in his report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cross-examination, Dr. Budau agreed that the plaintiff's soft tissue injuries followed the expected course of gradual improvement. Dr. Budau certified the plaintiff as fit to return to work as of May 2,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over the following year-and-a-half or more, had a sketchy job history. Following the plaintiff's loss of a couple of jobs, Dr. Budau again certified to Employment Canada in December 2007 that the plaintiff was physically fit to begin undertaking training as a psychiatric nurse.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to the knee injury in particular, which is the particular basis upon which the plaintiff asserts a significant loss of earning capacity, Dr. Budau in his report acknowledges the plaintiff's pre-existing knee problems, but he writes as follows at p. 5 of his report: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were no further injuries [and here he has been referring to injuries up to and including January 15th, 2004] pertaining to her left knee up until the motor vehicle accident. Unfortunately, I am not aware as to whether there was or was not intervening symptomatology pertaining to this knee. In general, however, where here is such a pre-existing condition, it is not unusual for it to worsen immediately after a traumatic event and remain at a heightened level of symptomatology for some time thereafter. In most cases I would expect the problem to settle back down to the pre-accident level. Unfortunately, in some cases it does not follow that pattern and can continue to grumble along at an increased level of discomfort or in fact escalate significantly. In Ms. Gatzke's case, according to my recollection, it was definitely grumbling along at a more intense level than it had been before the motor vehicle accident. Having said that, it can be expected to continue to be bothersome at a greater intensity than before the accident. There was an x-ray done of this knee in 2004 which was normal. The x-ray of January 31, 2006 showed early arthritic change so it seems there is a degenerative process going on. It is likely that the effects of this accident made this knee symptomatic sooner and more severe than would have been expected without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Budau then continues in the next paragraph and concludes: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As stated above, the accident of January 31, 2006 in my opinion rendered the left knee more symptomatic sooner than would have been expected and therefore contributing to the need to change careers.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on the basis of this opinion that the plaintiff contends that the accident is still responsible for her ongoing knee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are several problems with Dr. Budau's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First, if Dr. Budau is correct, the question begged by his report is the degree to which the accident worsened the plaintiff's symptoms and/or accelerated the degenerative process. Dr. Budau has not assessed the plaintiff's knee over the last nearly four years and is in no position to say to what extent the plaintiff's present complaints reflect the pre-existing knee conditions. I say "conditions" in the plural, referring to both the varicose vein issue and the arthritis. Dr. Budau is in no position to say to what extent the plaintiff's present complaints reflect the pre-existing knee conditions, or the accident, or some other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Second, Dr. Budau acknowledges having had an incomplete picture of the plaintiff's knee condition prior to the accident. There is no evidence of Dr. Budau having been aware of the plaintiff's knee complaints during the time period between early 2004, when Dr. Budau received Dr. Maloon's second consultation report, up to the January 31st, 2006 accident. In particular, Dr. Budau did not testify to having any awareness of the plaintiff's continuing knee symptoms once she took up truck driving in November 2004. Furthermore, in providing this expert report to counsel for the purpose of this litigation, Dr. Budau had apparently not been given any assumptions to make as to the plaintiff's knee condition during that time period. Dr. Budau therefore, in my view, was and is in no position to qualitatively evaluate changes between the plaintiff's pre- and post-accident condition, at least as far as her condition at the present time is concerned.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Third, Dr. Budau did not, in his report, discuss or even acknowledge the role played by varicose veins in the plaintiff's pre-accident history of knee complaints, except to note, with respect to the 2007 post-accident MRI, that he could not attribute the varicosities to the accident. Dr. Budau's report is completely silent on this issue. Questioned about this on cross-examination, Dr. Budau said, referring to Dr. Maloon's consultation report, that he was not impressed with Dr. Maloon's findings as to the varicosity. Dr. Budau also attempted to excuse this gap in the report by saying that he just did not view the varicose veins as relevant. I was not impressed that Dr. Budau had thoroughly and fairly considered the evidence available to him from the two specialists, the orthopaedic surgeon and the vascular surgeon, before formulating his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Fourth, Dr. Budau agreed on cross-examination that by no later than December 2006, the plaintiff's knee symptoms had likely returned to their pre-accident state. Yet, in his report, Dr. Budau attributed the plaintiff's continuing knee complaints in 2007 at least in part to the accident. It is not clear to me how both of these propositions could be true without the accident having actually triggered further degenerative changes in the knee joint; but, there is no radiological evidence that the degeneration is in fact any more severe than it was in 2004. Without such evidence, to say that there is any link between the accident and the knee complaints from 2007 onwards is, in my view, simply conjecture on Dr. Budau's part.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Budau's opinion, I find, does not assist the plaintiff in establishing that her knee complaints since January 2007 are or have been related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defence tendered the report of an orthopaedic surgeon, Dr. Sovio, who examined the plaintiff in May of this year. Dr. Sovio's report was blunt and his evidence on cross-examination was forceful. He is of the opinion that orthopedically there is nothing wrong with the plaintiff's left knee. He could find nothing wrong: in his words, "end of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was argued on the plaintiff's behalf that Dr. Sovio's inability to find an orthopaedic cause does not mean that the plaintiff is not in fact suffering from an orthopaedic problem that could be attributed to the accident. I find that unlikely.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Sovio stated on cross-examination that the type of degenerative changes in the patient's knee in the medial compartment are not the type which are usually connected to trauma. Furthermore, he said the bony growths, or osteophytes, which are present would be "extremely unlikely" to be caused by trauma.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cross-examination, Dr. Sovio was questioned as to a statement made in his report to the effect that the family physician's notes appear to indicate that the family physician felt that the patient's problems were not related to the motor vehicle accident. In respect of that statement in his report, Dr. Sovio was confronted with Dr. Budau's opinion. As it turns out, in making that statement, Dr. Sovio was not referring to Dr. Budau. Dr. Sovio was referring to notes he had been given of the plaintiff's current general practitioner, or if not current, at least current at the time this note was made, a Dr. David Smith.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particular, Dr. Sovio referenced a clinical note of Dr. Smith's dated January 31, 2009. My note of Dr. Sovio's evidence as to what is in Dr. Smith's notes is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difficult patient, convinced swelling of knee is related to her MVA. This is not so. This is a difficult 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Now, the clinical notes of Dr. Smith are not in evidence, and Dr. Sovio's reference to those notes therefore is problematic. However, the point emerged in cross-examination and I cannot ignore it completely. The statements made by Dr. Sovio of Dr. Smith's opinion are clearly not admissible as evidence of Dr. Smith's opinion, and I do not treat them on that basis. However it is apparent, from that evidence having been given by Dr. Sovio, that the plaintiff has continued to seek treatment from other doctors of her knee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failure of the plaintiff to call evidence from that treating doctor or doctors opens up the possibility of me drawing an adverse inference, that is, an inference, arising from the plaintiff's failure to call that evidence, that the plaintiff is reluctant to call that evidence because it is adverse or unhelpful to the plaintiff's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Given in particular that we have no other medical evidence of the plaintiff's knee condition since she ceased treatment with Dr. Budau, and given that the plaintiff is alleging a continuing significant injury of the sort which I would have expected would lead her to continue to seek treatment or consultations in order to find a cure or relief of some sort, in my view it is entirely appropriate for me to draw such an adverse inference in this case. I find that the plaintiff has in fact been seeking treatment from at least one other doctor regarding her left knee pain and I infer that the opinion of that other doctor or doctors is that there is no connection between her knee pain and the subject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has not established on a balance of probabilities that her continuing knee complaints were caused by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establishes that the plaintiff has encountered difficulties staying employed since the accident. The evidence does not establish that these difficulties are due to her knee complaints. Clearly there have been other issues that the plaintiff has encountered including disagreements with her employers, customers, or co-workers.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is no evidence in this case sufficient to support a finding of any loss of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that as a result of the accident, the plaintiff suffered soft tissue injuries, a concussion, and aggravation of a pre-existing knee problem, all of which disabled her from employment for a period of three months. I further find that there was substantial resolution of all of those problems within no more than the following nine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to the plaintiff's non-pecuniary damages, the defence has provided a helpful range of authorities which are roughly similar, although of course no case is perfectly analogous by any means, that would put the plaintiff's damages in the range of $20,000 to $30,000. I believe that is a fair estimate and that the cases provided are a fair reflection of how damages in this case ought to be assessed. I set her non-pecuniary damages at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that the plaintiff's income loss is limited to three months. As best I can on the available evidence, I quantify that by putting the amount of damages at $6,500.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addition, the defendant has volunteered that she will accept liability for the user-fee component of the physiotherapy costs incurred by the plaintiff with the physiotherapist in Princeton for the time period immediately after the accident for those first three months, and I so order. There is no evidence as to what that amount is. There is no evidence of any other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summary, the non-pecuniaries damages are $25,000; past income loss is $6,500; physiotherapy user fees will be allowed as special damages; and the plaintiff will be have judgment for 30 percent of those damages, in accordance with my finding on liability.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[SUBMISSIONS BY COUNSEL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COURT: Defendant's counsel will provide a written submission on costs by Friday, July 15th, and the plaintiff's reply submissions no later than Tuesday, August 2,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am sincerely indebted to both counsel for your submissions this morning. You were both most thorough and you both dealt with the evidence in a very fair manner which was of great assistance to the Court in deliberating.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 SAUNDERS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24"/>
          <w:headerReference w:type="default" r:id="rId1125"/>
          <w:footerReference w:type="even" r:id="rId1126"/>
          <w:footerReference w:type="default" r:id="rId1127"/>
          <w:headerReference w:type="first" r:id="rId1128"/>
          <w:footerReference w:type="first" r:id="rId11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30" w:history="1">
        <w:r>
          <w:rPr>
            <w:rFonts w:ascii="arial" w:eastAsia="arial" w:hAnsi="arial" w:cs="arial"/>
            <w:b/>
            <w:bCs/>
            <w:i/>
            <w:color w:val="0077CC"/>
            <w:kern w:val="32"/>
            <w:sz w:val="28"/>
            <w:szCs w:val="32"/>
            <w:u w:val="single"/>
            <w:shd w:val="clear" w:color="auto" w:fill="FFFFFF"/>
            <w:lang w:val="en-US" w:eastAsia="en-US" w:bidi="ar-SA"/>
          </w:rPr>
          <w:t>Legault v. Brock Shopping Centre Ltd., [2010] B.C.J. No. 899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I.C. Meiklem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25-29 and February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39527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899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687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270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1223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Dennis Legault, Plaintiff, and Brock Shopping Centre Ltd., 644182 BC Ltd. (dba Penny Pinchers), John Gordon Woolner and Lisa Karen Woolner (dba Penny Pinchers),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8"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8" w:name="Keywords_39"/>
      <w:bookmarkEnd w:id="268"/>
      <w:r>
        <w:rPr>
          <w:rFonts w:ascii="arial" w:eastAsia="arial" w:hAnsi="arial" w:cs="arial"/>
          <w:b/>
          <w:color w:val="000000"/>
          <w:sz w:val="20"/>
          <w:lang w:val="en-US" w:eastAsia="en-US" w:bidi="ar-SA"/>
        </w:rPr>
        <w:t xml:space="preserve">Damages — Physical and psychological injuries — Physical injuries — Head injuries — Arm injuries — Lacerations — Fractures — Leg injuries — Lacerations — Considerations impacting on award — Mitigation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for personal injuries resulting from slip and fall accident allowed in part — As plaintiff approached sidewalk in front of store, he slipped on ice and fell through store window — Plaintiff suffered fractured humerus, lacerations to face, arm, hand and knee which resulted in permanent partial disability — Plaintiff's damages assessed at $100,000 for non-pecuniary damages, $50,000 for loss of income, $90,000 for loss of earning capacity, $73,734 for costs of future care, $25,000 in trust for spouse for care and assistance provided, and special costs of $5,577 — Damages apportioned equally between plaintiff and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enjoyment of life — Loss of income — For personal injuries — Cost of future care — Loss of earning capacity — Retired or unemployed — Special damages — Non-pecuniary loss — Action by plaintiff for damages for personal injuries resulting from slip and fall accident allowed in part — As plaintiff approached sidewalk in front of store, he slipped on ice and fell through store window — Plaintiff suffered fractured humerus, lacerations to face, arm, hand and knee which resulted in permanent partial disability — Plaintiff's damages assessed at $100,000 for non-pecuniary damages, $50,000 for loss of income, $90,000 for loss of earning capacity, $73,734 for costs of future care, $25,000 in trust for spouse for care and assistance provided, and special costs of $5,577 — Damages apportioned equally between plaintiff and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Assessment of damages — Limiting factors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for personal injuries resulting from slip and fall accident allowed in part — As plaintiff approached sidewalk in front of store, he slipped on ice and fell through store window — Plaintiff suffered fractured humerus, lacerations to face, arm, hand and knee which resulted in permanent partial disability — Plaintiff's damages assessed at $100,000 for non-pecuniary damages, $50,000 for loss of income, $90,000 for loss of earning capacity, $73,734 for costs of future care, $25,000 in trust for spouse for care and assistance provided, and special costs of $5,577 — Damages apportioned equally between plaintiff and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Action by plaintiff for damages for personal injuries resulting from slip and fall accident allowed in part — As plaintiff approached sidewalk in front of store, he slipped on ice and fell through store window — Plaintiff's fall caused partly by ice build-up near sidewalk and partly by loss of improperly tied shoe — Shopping centre failed to meet standard of care by not making regularly scheduled inspections and not addressing icy condition of parking lot — As plaintiff did not exercise reasonable care for own safety given failure to keep proper lookout and properly secure footwear, liability equally apportioned.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Particular situations — Ice and snow — Action by plaintiff for damages for personal injuries resulting from slip and fall accident allowed in part — As plaintiff approached sidewalk in front of store, he slipped on ice and fell through store window — Plaintiff's fall caused partly by ice build-up near sidewalk and partly by loss of improperly tied shoe — Shopping centre failed to meet standard of care by not making regularly scheduled inspections and not addressing icy condition of parking lot — As plaintiff did not exercise reasonable care for own safety given failure to keep proper lookout and properly secure footwear, liability equally apportioned.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9" w:name="Case Summary_39"/>
            <w:bookmarkEnd w:id="2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for personal injuries resulting from a slip and fall accident on the sidewalk in front of a retail store in the defendant shopping centre. The plaintiff was walking from the shopping centre parking lot toward the store when he slipped as he stepped on the edge of the sidewalk. He unsuccessfully attempted to regain his balance and then fell through the store window. At the time of the accident, the plaintiff was not watching where he was walking and he was wearing loosely tied ankle-high hiker style boots, which were appropriate for the weather conditions. As a result of the accident, the plaintiff suffered a comminuted fracture of his left humerus and lacerations to his lip, left arm, right hand and right knee, and he subsequently developed arthritis in his left shoulder. On the day of the accident, the parking lot was extremely icy. Snow or ice was melting from the eaves of the roof over the sidewalk and the dripping water froze as it hit the ground. Although the sidewalk was clear of ice, the edge of the sidewalk along the parking lot was covered in a layer of ice approximately four or five inches thick. It was the store's normal practice to clear and de-ice the sidewalk when necessary and employees regularly checked the sidewalk in front of the store before the store opened and throughout the day. On the morning of the accident, the store manager checked the sidewalk, but did not see any ice. However, she did note ice in the parking lot, telephoned the shopping centre owner about the icy parking lot and had one of the staff apply de-icer to the parking lot. In addition, the owner of the shopping centre inspected the sidewalks twice daily and employed a part-time maintenance person whose job included clearing snow and applying salt or sand to the storefront sidewalks if necessary. At the time of the accident, the plaintiff was morbidly obese and suffered from diabetes and high blood pressure, but had been physically active. He had not held remunerative work for a number of years, but earned approximately $15,000 per year from selling model cars and buying, improving and reselling vintage automobiles. After the accident, the plaintiff was no longer able to do manual work. He continued to suffer from arthritis in his shoulder and his obesity, diabetes, hypertension and depression and worsened to the point where his doctor concluded he was completely disabled and would not be able to return to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0" w:name="Holdings of Court_36"/>
            <w:bookmarkEnd w:id="27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 the time of the plaintiff's fall there was a build-up of ice on or near the margin of the sidewalk and parking lot that played a causative role in the plaintiff's fall. In addition, the plaintiff's habitual permanent partial tying of his shoe laces caused him to lose his boot as he stepped onto the sidewalk which also played a causative role in his fall. As the owner and occupier of the premises, the shopping centre owed a duty of care to the plaintiff and failed to meet the required standard of care by not making regularly scheduled inspections and not responding to calls from retail tenants to address the condition of the parking lot. However, the plaintiff did not exercise reasonable care for his own safety given his failure to keep a proper lookout and properly secure his footwear and consequently liability was equally apportioned. As a result of the accident, the plaintiff experienced a permanent partial disability that permanently affected his enjoyment of life on a daily basis and made it more difficult to manage his obesity and other health issues. The plaintiff's damages were assessed at $100,000 for non-pecuniary damages, $50,000 for loss of income, $90,000 for loss of earning capacity, $73,734 for costs of future care, $25,000 in trust for his spouse for the care and assistance she provided, and special costs of $5,577.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1" w:name="Legislation Cited_30"/>
      <w:bookmarkEnd w:id="2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9"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9"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1131"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color w:val="000000"/>
          <w:sz w:val="20"/>
          <w:lang w:val="en-US" w:eastAsia="en-US" w:bidi="ar-SA"/>
        </w:rPr>
        <w:t>(1), s.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2" w:name="Counsel_39"/>
      <w:bookmarkEnd w:id="2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0"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Hogg,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Brock Shopping Centre: S.A. Besanger.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3" w:name="Judgment_38"/>
      <w:bookmarkEnd w:id="273"/>
      <w:r>
        <w:pict>
          <v:line id="_x0000_s1221"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4" w:name="I.C. MEIKLEM J."/>
            <w:bookmarkEnd w:id="274"/>
            <w:r>
              <w:rPr>
                <w:rFonts w:ascii="arial" w:eastAsia="arial" w:hAnsi="arial" w:cs="arial"/>
                <w:b/>
                <w:color w:val="000000"/>
                <w:sz w:val="30"/>
                <w:lang w:val="en-US" w:eastAsia="en-US" w:bidi="ar-SA"/>
              </w:rPr>
              <w:t>I.C. MEIKLEM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personal injury damages arising out of an outdoor slip and fall in a shopping centre. The fall occurred on the margin of the parking lot and a covered sidewalk along the store fronts, within an area that is clearly the responsibility of the defendant landlord to maintain. The action was dismissed by consent against the other defendants, retail tenants, at the outset of the trial. The shopping centre denies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Review of the Evidence Relating to the Conditions and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Nancy Laforge, Production Supervisor of the tenant Penny Pinchers, where she worked starting in May 1995, started work at 6:15 to 6:30 a.m. Her mother Ms. Poirier was the store manager. There had been no changes in the structure or surfacing of the sidewalk in front of the store during her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December 6, 2005, around 1:00 to 1:30 p.m., Ms. Laforge came into the store from a smoke break outside the rear of the store and saw the fire department vehicles in front of the store and observed the plaintiff lying on the sidewalk in front of the broken front window of the Penny Pinchers store. She and another employee obtained blankets to place over the plaintiff. She said the ambulance arrived after the fire truck and the plaintiff was conveyed on a stretcher to the ambulance and taken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Laforge noted that the parking lot was exceedingly icy that day, which was a sunny day. Snow or ice was melting on the eaves of the roof over the sidewalk and the dripping water was freezing on contact with the ground. About one hour after the plaintiff was removed she applied de-icer to the full length of the edge of the sidewalk in front of the store and into the parking lot. She used two buckets of de-icer.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was the practice of the tenant to clear and de-ice the sidewalk when necessary. She testified that the landlord's maintenance employee "Frenchy" and a young helper were usually at work somewhere in the parking upon her arrival for work in the morning on a daily basis, but she or her staff would regularly check the sidewalk before the store opened in the morning and clean and de-ice it if necessary. They also were in the practice of checking the condition of the sidewalk every "couple of hours" when the business of the store allowed. The tenant store used approximately half a bucket of de-icer daily. After the plaintiff's removal and her de-icing, she placed what she believed was the second call of the day at 11:00 to 11:30 to the landlord to attend to de-ice the parking lot, but she said they did not respond. This was the first time she had ever had to do that and she was unaware of previous calls by her mother, the store manager. She said that her mother had called the defendant landlord between 8:00 to 8:30 a.m. that morning to get someone to attend because the parking lot was very 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Laforge said that it was common for the front of vehicles parked nose-first into the store front to overhang the margin of the parking lot and the sidewalk, and for water from melting snow or ice from the vehicles to drip onto the sidewalk to some extent. It was also common for icicles to form on the eaves directly above the asphalt parking lot near the edge of the sidewalk. She said that on the day of the plaintiff's fall, the ice was all on the asphalt, but there was hard-packed snow on the sidewalk to the extent of approximately one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Laforge had no recollection as to whether the laces of the plaintiff's footwear, a pair of black running shoes, were tied or untied.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Lisa Dooley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Dooley was sitting in a restaurant across the parking lot from the front of the Penny Pinchers store. She was sitting on a swivel stool and facing out toward the parking lot. She said that she observed the plaintiff drive up and park in front of the restaurant and he and his son get out of the truck. She did not observe who got out first, but it is clear from other evidence that the plaintiff's son got out well before the plaintiff and he was across the parking lot and about to enter Penny Pinchers when his father got out of the truck. In any event, Ms. Dooley said she saw Mr. Legault slip as he stepped on the edge of the sidewalk and she saw him unsuccessfully try to regain his balance and then fall into the store front window. Her male companion phoned 911, and after the paramedics arrived she and her companion walked across to the area of the slip and fall and she said there was ice on the edge of the sidewalk but not on the sidewalk. When asked to mark the location of the ice on a photograph of the area taken about one week later, she made a mark partly on the sidewalk and said that the ice was all along on both sides of the "join" or margin of the asphalt and the sidewalk. She said that both she and her male companion slipped as they walked across the parking lot, but they did not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Dooley used to live in very close proximity to this shopping centre and said there was always ice on that area, every year, until they salted or sanded it. She said there was a lot more ice present on December 6, 2005 than is shown in the photographs in evidence that were taken one week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Dooley did not make any observations of the plaintiff's feet or footwear. She acknowledged that her memory is bad and that she was on anti-depressant medication while testifying, as she has been for the past couple of years. She said, however, that some things are etched in her mind. She acknowledged that she had discussed her recollections with the person who was her companion on the day of the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Dennis Fayers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Fayers' testimony was received in the form of a videotaped deposition. Mr. Fayers is a Captain with the Kamloops fire department and he attended the scene of the slip and fall. His observation was that there was a build-up of ice some 4-5 inches thick along the parking lot on the edge of the sidewalk, but not on the sidewalk itself. He described the amount of ice as more than shown in the photographs in evidence that were taken one week later, and that there was enough ice that you "had to be careful when you stepped over it." He said that photographs numbered 8, 9 and 10 [these were taken one week following the plaintiff's slip and fall] showed best where the ice was, although I note that these do show some ice on the sidewalk itself, so that observation contradicts his original recollection. Mr. Fayers also confirmed that he saw icicles as depicted in the subsequent photographs dripping onto the ground on the day of the plaintiff's slip and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Dennis Legault 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son, who was 19 at the time of trial and therefore approximately 15 at the time of the incident, testified that he and the plaintiff dropped off donations at the rear of Penny Pinchers and drove around to the front parking lot and parked in front of Yaki Joe's restaurant, where Dennis Jr. got out of the vehicle and walked across the parking lot to enter the front door of Penny Pinchers. He found the footing slippery, but did not fall. Just before he got to the front door, his father called and asked him to wait for him. As he waited, he watched his father walk across the parking lot on the same route he had taken and approach the sidewalk on the opposite side of a pickup angle-parked nose-in to the sidewalk. Dennis Legault Jr. said that he did not think about warning his father about the condition of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he passed the front left corner of the pickup, the plaintiff slipped with both feet, was unable to regain his balance, and fell forward at a 45 degree angle into the store-front window and the short portion of the wall below that window. Dennis Jr. saw the plaintiff's feet shuffling, "almost like pedalling", as he described them, and he saw the plaintiff try to reach back to grab a concrete pillar that he had passed, but it was too far away. Dennis Jr. marked a photograph at the location where the plaintiff slipped, which is on the concrete sidewalk rather than the asphalt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Dennis Legault Jr. said that one of his father's boots came off in the slip and fall and was on the sidewalk beside his father and he untied the laces on that boot and replaced it on his father's foot. He said that he thought it was his left foot and he had seen the boot come off as that foot slipped back and then hit dry pavement. He said the paramedics attended to his father and helped him to his feet and he walked to the ambulance.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Dennis Legault,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is a very large man, aged 53 at time of trial. He said that he weighed 350-380 pounds at the time of the accident and had a 54 inch waist. His wife believed he weighed 380 pounds. He was considerably larger at the time of the trial when he said he weighed 444 pounds and that his waist measurement was 60 inches. On the day in question, he was wearing triple EEE-width ankle-high hiker style boots with the laces tied loosely enough for him to slip into his boots without bending down to pull them on. This was his habitual manner of wearing those boots. He and his son described them as ice boots, and there was no suggestion that they were inappropriate footwear for the winter conditions in Kamloops in terms of tread or design, although I note the tread design is quite knobby and aggressive, seemingly more designed to provide traction in snow than on ice, particularly wet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said he proceeded across the parking lot "gingerly" because it was slippery on account of crushed ice and snow. As he passed between the parked vehicles he kept steadying himself by sliding his right hand along a parked pickup truck. As he stepped onto the sidewalk in front of the pickup, thinking, "oh it is safe because it is covered", one foot slipped and then the other and he stumbled forward. He said that the concrete pulled his boot "right off". He said that he wore the same pair of boots for three winters after this accident and the laces have never been undone in all that time. Mr. Legault acknowledged that he was looking at his son through the windows of the cab of the pickup truck he was walking beside and was not looking at the ground in front of himself. He did not agree that he had made an unsuccessful grab at the nearby concrete post as his son testified to. He said he did a couple of "stutter steps", lost his boot and stumbled forward. He said it was the solid traction of the toe of the boot on the concrete that caused the boot to come 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Barb Legault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wife attended the scene of the slip and fall shortly after the plaintiff was taken to hospital. She was present when Ms. Poirier, the manager of Penny Pinchers, and that store's owner were pointing to and discussing icicles dripping water onto the sidewalk which froze on contact with the sidewalk. She is the person who took some of the photographs entered as exhibits about one week later, and she described the amount of ice on the day of the accident as "way larger" than that shown in the photographs.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Margaret Poirier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was the Penny Pinchers store supervisor. She started work at 6:15 a.m. on the day of the accident. She checked for ice on the sidewalk when she came to work and saw none. She spent most of her time in the office portion of the store and she did not see the accident, but when her daughter and other staff told her someone had fallen, she went outside and saw the plaintiff in the fallen position. She says that he was wearing dark coloured running shoes that were not laced up. She said that she saw glass on the sidewalk but no ice. She specifically looked for ice because there had in years past been a claim made by someone who had slipped in the parking lot. She acknowledged that she told her daughter Nancy to apply de-icer to the parking lot because she thought it was necessary, but she said she was certain there was no ice on the sidewalk. She telephoned the landlord's office about the icy parking lot about 8-8:30 a.m. She did not remember a conversation with the store owner about dripping icicles. She said that the Penny Pinchers store owner had never told her to look after the sidewalk, nor had he told her not to do so because sidewalk and parking lot maintenance was the responsibility of the shopping centre owner.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Leona Blower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called this cashier employee of Penny Pinchers, who had returned from a trip to the bank in her car. As she was walking back into the store, after parking on the opposite side of the parking lot, she saw a crowd of people around the fallen Mr. Legault, and she stayed with him until the ambulance arrived. She did not notice or remember whether there was ice on the sidewalk but she did note Mr. Legault was missing his left shoe, and she saw it on the sidewalk in front of and to the left of a pickup truck, with the laces completely undone. She actually thought at first that the truck had hit him and propelled him into the store window. She did not see anyone put the shoe back on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Ivan Jakic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Jakic was the owner of the corporate defendant at the time of the plaintiff's slip and fall accident, and had owned it for about 25 years. He sold the shopping centre about 4 years prior to the trial. He testified about the daily maintenance of the parking lot that was performed by a salaried part-time employee, Frenchy Talbot. Maintenance was performed every morning and included, picking up trash, sweeping the storefront sidewalks, clearing snow and sanding or salting if necessary. This maintenance took his employee about 4 hours daily in the summer months, starting in the early morning. It took longer in the winter, sometimes until 1 p.m. or 2 p.m. There was no written checklist list of tasks for his employee Mr. Talbot, nor a regular scheduled time for inspections of various areas of the parking lot and sidewalks. Mr. Talbot had been doing the maintenance for 10 years, did an excellent job, and he did not require him to keep a log of his maintenance tasks completed. Mr. Jakic generally attended the shopping centre twice a day himself, although he said he "maybe" missed a day or two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did not recall if he had attended the shopping centre in the morning of the plaintiff's fall, but he recalled attending in the afternoon, after the broken glass was cleaned up. Having been told of the fall, he looked for snow and ice on the sidewalk and saw none. He did not think there was anything he needed to ask Mr. Talbot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cross-examination, he acknowledged there were no eaves troughs and he knew that snow melt would accumulate on the sidewalk and the margin of the sidewalk and the parking lot. Answering the court's questions he said the reason no eaves troughs had been installed was that they would represent a hazard because of ice accumulation in them and they would be readily damaged by slipping ice or snow sliding down the metal roof. He considered that the slope of the parking lot would disperse the run-off from melting on the roof.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Frenchy Talbot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Talbot testified that on the day in question he started his parking lot and sidewalk maintenance at 5 a.m. and finished at 10 a.m. as per his usual winter hours. His job was to sweep or scrape the sidewalks and de-ice with salt if necessary, and he did not leave unless it was done. On the day of the accident he was finished at 10 a.m. and was not asked to return and did not return. He said he did not hear about it until a week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necessary, Mr. Talbot used a 1x4 board as a tool to bring down snow from the edge of the roof over the sidewalk. He then scraped it into the middle of the parking lot where the owner's hired snow removers would clear it away with the rest of the parking lot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Talbot testified that he was paid on an hourly basis, rather than on a monthly salary as Mr. Jakic had testified, but I assume neither side considered that discrepancy significant, because it was not pursued to the point of resolution.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John Woolner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Woolner was an owner of Penny Pinchers, who operated that business from 1994 to 2008. He arrived at the shopping centre about 8:30 a.m. Although he did not specifically recall seeing Mr. Talbot that morning, he confirmed that Mr. Talbot was present to do his maintenance chores every day of the week except Sundays and usually started at 5:30 to 6:00 a.m and worked until about 10:00 a.m. At the time of the plaintiff's fall, Mr. Woolner was away from the premises on a pick up, but Mrs. Poirier called him on his cell phone and he returned to find the scene taped off, but the plaintiff and the ambulance gone. He telephoned the landlord and he cleaned up the broken glass. He said that he did not see any ice on the sidewalk and it was not slippery, but he acknowledged that his employees had told him that the plaintiff had slipped on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Written report of Forensic Dynamics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report was written by Tim Leggett, Professional Engineer, who was not a witness at trial. The weather data received from Environment Canada was reviewed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Environment Canada daily report of Kamloops Airport, it was close to the freeze point for the last several days of November. There was 6 centimetres of snow on November 29, 2005. The first week of December was quite cool, with the exception of December 5, 2005, where the high temperature was above the freeze point. There was 0.4 centimetres of snow received at the Kamloops Airport on December 4, 2005, and an additional 2.4 centimetres on December 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Leggett measured the concrete sidewalk as 8.5 feet in width and noted a slight slope toward the building of .3 to .8 degrees. He also noted a shallow depression as a result of concrete and asphalt sinking in one area, an example of what is referred to in the industry as a "birdbath" which was problematic because it collected water which could become ice in freezing conditions. In the analysis portion of his report, Mr. Leggett included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5.1 </w:t>
      </w:r>
      <w:r>
        <w:rPr>
          <w:rFonts w:ascii="arial" w:eastAsia="arial" w:hAnsi="arial" w:cs="arial"/>
          <w:b/>
          <w:i/>
          <w:color w:val="000000"/>
          <w:sz w:val="20"/>
          <w:u w:val="single"/>
          <w:lang w:val="en-US" w:eastAsia="en-US" w:bidi="ar-SA"/>
        </w:rPr>
        <w:t>Building Design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noted that the extent of the concrete sidewalk was essentially at the same level as the asphalt parking lot. This is unfortunate. Typically, sidewalks around a facility such as the Brock Shopping Centre are raised 15 centimetres from the parking lot level. In such a fashion, any snow, rain or ice that is present in the parking lot area will not be able to find its way to the sidewalk region as has clearly occurred in this circumstance. The raised curb will also assist in the prevention of blowing snow from the parking lot regions reaching the sidewalk area where, once again, the moisture can become problematic. In this writer's opinion, the sidewalk should have properly sloped away from the building, and there should have been a vertical delineation between the asphalt parking lot and the concrete sidewalk. Similarly, there were several locations where sunken depressions allowed for the holding of water. Referred to in the industry as "birdbaths", these are problematic in that they allow moisture to accumulate which can later allow an icy layer to form. In short, it is imperative that any facility have proper drainage so that any and all moisture that is received does not accumulate in an area where it can be expected pedestrians will tend to be located.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building design included a covered walkway for patrons using the shopping centre. This, of course, is primarily for the pleasure of customers (in order to shield them from inclement weather such as rain, sleet or snow, and also to provide shade in summer months). Equally of importance, from an engineering perspective, a covered pathway reduces and potentially prevents moisture from falling on the travelled surface. It is known that any moisture will reduce the coefficient of friction of a surface. By keeping a pathway clear and dry, a designer ensures that the best friction is available for the travelling public. This is particularly important in winter conditions such as those which often occur in the Kamloops area, as any moisture will freeze, resulting in an icy layer. A generally moderate climate, ice which forms in this region around the freeze point, is often lubricated as a result of freeze/thaw cycles, and this will, in fact, produce a coefficient of friction that is at the lowest end of any naturally occurring phenomenon as a result of the hydrodynamic lubrication of moisture on 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facility, there were no gutters or down spouts present. It is imperative that any water shed from an overhanging surface such as the covered pathway be removed from the region (and properly disposed of through the drainage network) so that this moisture is unavailable to later interfere with pedestrian passageway.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an icy layer on a travelled surface to develop, two equally important but distinct factors must be present. Firstly, there must be suitable moisture available to make ice, and secondly, the surface temperature must be below the freeze point. A review of the meteorological data confirms that the maximum temperature during the first week of December, 2005 was, in fact, quite cool, with the exception of December 5, 2005. Minimum temperature were as low as -15 [degrees] C on December 4, 2005, which would have produced a very cold sub-surface temperature. If moisture is present and the surface is below freezing, it is a certainty that ice will 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prevent this from occurring, one must remove the moisture in the region (i.e., through the use of eaves troughs, or one must install a heat melt system to prevent the sidewalk from reaching temperatures below freezing).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review of the photographs taken one week post-accident, and also more recently, confirms that water is removed from the covered pathway (as a result of its slope), and it is deposited at the periphery of the concrete pathway where it abuts the asphalt parking lot. Because the sidewalk has either sunk, or was incorrectly constructed, this moisture will typically migrate toward the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a review of the meteorological data, which confirms 6 centimetres of snow was received on November 29, 2005, and 2.4 centimetres of snow was available on December 1, 2005, and finally a skim of snow was available on December 4, 2005, there was moisture, which clearly had accumulated in the region, likely on the galvanized overhang. On the day prior to the incident, the temperature was close to freezing, and given the southern exposure of the roof, which would likely have permitted any snow which had accumulated on the overhang to simply melt and tumble toward its periphery (i.e., to the outer extent of the sidewalk, defined as the transition between the concrete sidewalk and the asphalt parking lot). Since the minimum temperature for the night prior to December 6, 2005 was likely about -10C, this material which had previously thawed, would then have re-froze, creating an icy surface in the region. It is not possible to determine precisely the extent of the icy region. (Note, the photographs referred to previously were taken approximately one week after the incident, and suggests that the width of the ice was approximately less than 1 metre). In this regard, it is the writer's opinion an eaves trough system should have been in place to prevent moisture from accumulating (and then later re-freezing) on an area which it is known patrons would be typically in the habit of using.</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5.2 Winter 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field of winter operations, it is, of course, always preferable that the travelled surface (either a road system, parking lot, or indeed, a sidewalk) never have a diminished surface friction. This is accomplished by preventing moisture from being available, heating the surface, or through the use of anti-icing chemicals which will depress the freeze point of water and prevent the formation of ice. If any anti-icing agent had been sprayed on the sidewalk at the location of the incident (or indeed, any solid ice melt chemical), the freeze point of the liquid solution would have been lowered, such that it likely would not have frozen at the temperatures observed at the Kamloops Airport on the date of the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 travelled surface becomes diminished with respect to its friction coefficient, a maintenance technician must then become "reactive". That is, once ice has formed, attempts must be made to rectify the ice and return the surface friction to a more reasonable level. Photographs taken at the incident location one week after the fact confirm that a solid, white de-icing chemical was used. (Note, this would typically be a chemical such as common road salt). The staining available in the photographs taken one week after the fact, confirms that, indeed, this was the practise at this facility. Unfortunately, this practise appears to have been completed in a reactive mode in order to alleviate a diminished surface, as opposed to a "proactive" approach, which would involve the concept of preventing a diminished surface friction coefficient.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stated previously, it is always preferable that an anti-icing treatment take place to prevent ice from forming, however, if de-icing treatments are undertaken (i.e., in a reactive mode), the use of chemicals will typically allow the ice to melt, causing a liquid/salt solution to form. In areas, such as Kamloops, which enjoy a lower humidity, this will allow the water component of the solution to evaporate which will allow a solid salt crystal to remain. (This, in fact, is the staining that we see in the photographs taken post-impact). Importantly, this solid salt that remains will be in place, and will be effective for the next event, should it be required. In such a fashion, if a chemical such as common salt had been applied before the snow melt from the roof had taken place, or even if it had been used after the ice had formed as a result of the re-freeze, it is expected the parking lot would likely have been bare and dry as opposed to icy, when Mr. Legault intended to enter the Penny Pinchers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Findings Concerning the Ground Conditions and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Notwithstanding the conflict in the evidence as to what extent, if any, there was ice on the sidewalk proper, as opposed to the parking lot contiguous to the sidewalk, I am satisfied on the preponderance of the evidence that, at the time of the plaintiff's accident, there was a build-up of ice on or near the margin of the sidewalk and parking lot that played a causative role in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accept Mr. Leggett's analysis of the likely origin of the ice based on the weather data, which I find to be sound and consistent with much of the other evidence. I also agree with his observations regarding the design of the building and the sidewalk elevation, although I suggest it is common sense and common knowledge that gutters and downspouts do not provide a complete answer to water removal in an interior climate in the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Mr. Talbot did attend and perform his regular sidewalk maintenance in the early morning hours of December 6, 2005, and at the time of his departure around 10:00 a.m. the concrete sidewalk proper was probably clear of ice. The adjoining parking lot, which was not Mr. Talbot's responsibility, was probably not clear of ice, and as the temperature rose during the day there was dripping onto a colder ground surface, and ice formed at the margin of the sidewalk and the parking lot which did overlap the sidewalk to some small extent. The margin was nearly directly under the eaves where the dripping from melting occurred and ice formed as the dripping water hit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the plaintiff's loss of his left boot as his slipping foot made contact with the dry sidewalk played a causative role in his falling forward. The loss of his boot was the result of his habitual permanent partial tying of the laces so that he could readily slip his feet into his boots without bending over to pull them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that the plaintiff was not observing the ground conditions beneath his feet as he approached the sidewalk. Rather, he was looking at his son standing in front of the door to Penny Pinchers and wrongly assumed that the very slippery condition of the parking lot he had "gingerly" traversed would end when he stepped past the vehicle he was sliding his hands along to balance himself and onto the covered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plaintiff's claim is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[R.S.B.C. 1996] c. 337,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 3(1) and 3(2) of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There is no dispute that the defendant, Brock Shopping Centre Ltd., was the owner and occupier of the subject premises and owed the duty of care and the standard of care set out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test is an objective one as to whether, in all of the circumstances of this case, the defendant took that care which was reasonable to see that a person entering on the premises would be reasonably safe. The circumstances in this case include the condition, design and layout of the premises, the weather conditions, the maintenance system of the defendant, the degree of public access to the premises, and the foreseeability of danger to users. The occupier is not an insurer, and will not be liable for all accidents, provided that a reasonable system of inspection and remedial maintenance commensurate with the risks is in place and being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Jakic provided a reasonable explanation as to why he thought eaves troughs were not necessary or likely to make the premises safer at the subject location, but I find that the absence of eaves troughs made other water removal procedures necessary, and heightened the need for frequent inspection. In my view, taking into account the design faults of the premises that contributed to the ice build-up at the margin of the concrete and the asphalt, the daily morning attendance of Mr. Talbot was not reasonably commensurate with the risk to users on days where the melting and freezing conditions were similar to those present on December 6, 2005. Additional twice-daily inspections such as those Mr. Jakic said he carried out may well have been adequate to meet the standard of care, if a timely and scheduled frequency was adhered to, and particularly if supplemented by timely response to notice of sudden icy conditions from the tenant, but I find that Mr. Jakic did not make regular scheduled inspections, and, on the date of the plaintiff's fall, the defendant owner failed to respond to two calls from the tenant to address the condition of the parking lot. Responding to one of these calls would likely have apprised the owner of the melting and freezing conditions that also affected the sidewalk margin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conclude that the defendant owner failed to meet the required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Users of premises are required to exercise reasonable care for their own safety. I conclude that the plaintiff did not exercise reasonable care for his own safety given all the circumstances known to him. This case is distinguishable from the case of </w:t>
      </w:r>
      <w:r>
        <w:rPr>
          <w:rFonts w:ascii="arial" w:eastAsia="arial" w:hAnsi="arial" w:cs="arial"/>
          <w:i/>
          <w:color w:val="000000"/>
          <w:sz w:val="20"/>
          <w:lang w:val="en-US" w:eastAsia="en-US" w:bidi="ar-SA"/>
        </w:rPr>
        <w:t>Plakholm v. Victoria (City)</w:t>
      </w:r>
      <w:r>
        <w:rPr>
          <w:rFonts w:ascii="arial" w:eastAsia="arial" w:hAnsi="arial" w:cs="arial"/>
          <w:color w:val="000000"/>
          <w:sz w:val="20"/>
          <w:lang w:val="en-US" w:eastAsia="en-US" w:bidi="ar-SA"/>
        </w:rPr>
        <w:t xml:space="preserve"> </w:t>
      </w:r>
      <w:hyperlink r:id="rId1132" w:history="1">
        <w:r>
          <w:rPr>
            <w:rFonts w:ascii="arial" w:eastAsia="arial" w:hAnsi="arial" w:cs="arial"/>
            <w:i/>
            <w:color w:val="0077CC"/>
            <w:sz w:val="20"/>
            <w:u w:val="single"/>
            <w:shd w:val="clear" w:color="auto" w:fill="FFFFFF"/>
            <w:lang w:val="en-US" w:eastAsia="en-US" w:bidi="ar-SA"/>
          </w:rPr>
          <w:t>2009 BCSC 1039</w:t>
        </w:r>
      </w:hyperlink>
      <w:r>
        <w:rPr>
          <w:rFonts w:ascii="arial" w:eastAsia="arial" w:hAnsi="arial" w:cs="arial"/>
          <w:color w:val="000000"/>
          <w:sz w:val="20"/>
          <w:lang w:val="en-US" w:eastAsia="en-US" w:bidi="ar-SA"/>
        </w:rPr>
        <w:t xml:space="preserve"> cited by the plaintiff, where the court held on the facts of the case that not looking down was not a failure to take reasonable care. Mr Legault was a large obese man, walking with his boots loosely and insecurely half-tied. Having crossed an extremely icy parking lot "gingerly" and holding on to the parked vehicle for balance as he stepped onto the same-level sidewalk he was familiar with, (he said he had been there "dozens and dozens of times") he maintained visual contact with his 15 year-old son standing off to his right and forward, even to the extent of watching him through the windows of the vehicle he was walking past for reasons unstated, but clearly not of necessity. He did not pay any attention to the ground at his feet, and I conclude that in the circumstances this failure to keep a lookout and the failure to properly secure his footwear were failures to take reasonable care for his own safety. These failures were major contributing causes of him falling forward into the wall and window of the Penny Pinchers store front, rather than falling straight down or backwards where he slipped on the icy build-up.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do not find it possible on these findings to attribute a greater degree of fault to one party or the other. I think that this is an appropriate case to apply s. 1(2)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[R.S.B.C. 1996] c. 333, which requires the court to apportion liability equally, and I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Nature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most significant injury was a comminuted fracture of his left humerus, and he received lacerations to a lip, his left arm, right hand and right knee. The following portion of a May 12, 2009 medical-legal letter from orthopaedic surgeon Dr. Laura Zeznik best summarizes the plaintiff's physical injuries and the course of his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initially assessed Mr. Legault December 7, 2005, while on call for orthopaedic surgery at Royal Inland Hospital. The day prior, Mr. Legault slipped and fell through a plate glass window at a shopping mall. He sustained a number of small lacerations to his upper extremities and his lip which were sutured in the emergency department. The main impact occurred on his left shoulder and he was diagnosed with a proximal humerus fracture.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Legault's past medical history was remarkable for obesity and insulin dependent diabetes mellitus. He reported a past history of significant infections and a tendency to delayed wound healing, complications which are not uncommon in diabetic patients.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Radiographs and CT scan performed December 6, 2005, revealed a comminuted intraarticular fracture of the proximal humerus with slight superior and posterior displacement of the greater tuberosity.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his mild to moderate fracture displacement, the possibility of surgical fixation to stabilize the region was raised. However with his significant soft tissue bulk and increased risk of infection, Mr. Legault and I agreed that surgery may not be in his best interests. It was therefore decided to proceed with conservative management including a sling and analgesics for comfort, followed by initiation of gentle range of motion exercises under the care of a physiotherapist. I saw Mr. Legault regularly over the next several weeks to monitor his progress and ensure that his fracture was healing satisfactorily. As far as I am aware, he adhered to all treatment guidelines and completed his recommended rehabilitation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most recent assessment April 30, 2009, Mr. Legault reported ongoing difficulties with his left shoulder. He described progressive pain in the region including pain at rest and pain which can waken him from sleep at night. He describes cold intolerance. He is unable to tolerate any vibration through the left upper extremity and therefore cannot ride his motorcycle, drive a tractor, or use any vibrating tools without any significant discomfort. He reported reasonable flexibility in the shoulder. He has been on a fentanyl transdermal patch since the time of his injury and continues to require this narcotic medication. On examination, he remains obese and has evidence of diminished soft tissue bulk around the left shoulder consistent with disuse atrophy. His range of motion is mild to moderately diminished in this shoulder and there is pain throughout the range of motion. Examination of the remainder of the upper extremity and distal neurovascular examination was within normal limits.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Recent radiographs of the left shoulder were performed April 28, 2009, and show a left healed proximal humerus fracture. Since the last radiographic assessment in 2006, there has been a development of mild to moderate post traumatic osteoarthritis in the left glenohumeral joint with joint space narrowing and osteophyte 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Legault has developed post traumatic arthritis of his left shoulder most probably secondary to a fracture sustained December 6, 2005. Although the symptoms of pain and stiffness due to arthritis may plateau, it is possible that he may experience progressive symptoms in the shoulder as time passes. As arthritis is an irreversible condition, Mr. Legault has a permanent impairment. He is likely to experience increased symptoms with repetitive activity, overhead activity, and activities which load the shoulder joint including use of vibratory tools or machinery, or heavy lifting. Surgical options for shoulder arthritis include arthrpacopy and debridement or hemi or total arthroplasty. The results of these procedures for post traumatic arthritis (as compared to degenerative osteoarthritis or rheumatoid arthritis, for example) are less favorable. In this particular patient, his complication rate would be significantly increased due to his size and longstanding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Legault's family physician, Dr. Leung, provided the following information in a letter dated June 19,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Dennis has been my patient since February 2000. He is a Type 2 Diabetic with high blood pressure and is morbidly obese, over 350 pounds.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December 6, 2005, he fell down and had an injury to his left shoulder and elbow. At that time he was transferred to the Royal Inland Hospital Emergency Department. Dr. Williamson examined him and treated the multiple lacerations; an x-ray showed comminuted fracture of the left humerus. Dr. Zeznik, orthopaedic surgeon, was consulted and a plica immobilization was applied. The decision was made not to surgically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Dennis, the first time, on the 15th December 2005. He had not been sleeping for over 10 days. He had severe pain and was extremely anxious. There was no neurological deficit. That means no nerve being impinge. I adjusted his medication and started him on a Duragesic and Lyrica. He started to have some sleep and reduction of his pain, but his physical ability still remained unchanged, meaning his left arm was still almost nonfunctional. Physical therapy and increased range of movement was suggested. Dr. Zeznik has been following him up periodically and no surgical procedure was to be done. Repeat x-rays showed the same comminuted fracture of the humeral head, no position changed.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Dennis had been quite physically active before the injury. Unfortunately, after the accident he can no longer do any manual work, even though he has increased his range of movement of his left arm. The left arm is not able to do any meaningful task like lifting, pushing or turning. His major depression is definitely not any better. I am neither a physiotherapist nor an occupational therapist and I cannot tell you how much function he can retain.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diabetes, major depression, hypertension, and obesity, definitely getting worst since the accident. He needs constant analgesics for pain and has complained a lot in my office since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orthopaedic surgeon, no further surgical procedure is planned. With his size and complex medical problems the chance of him going back to work is almost impossible. I anticipate he is now completely disabled and this may last for as long as he lives. That is my opinion only. Again [an] occupational therapist and reapplication therapist will give you [a] more accurate prediction.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medication right now includes Diamicron 90 mg, Metformin 1000 mg Bid, Lipidil 200 mg, Flunarizine 10 mg, Actos 45 mg, Paxil 20 mg, Monopril 10 mg, Duragesic 75U/Hr patch, and Lyrical 50 mg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Legault was assessed in August 2007 and again in June 2009 at his counsel's request, by Dr. S.E. Martin, a consulting physician specializing in occupational and health medicine. In August 2007, Dr. Martin diagnosed chronic pain syndrome secondary to the complex left shoulder injury and also diagnosed reactive depression. He was of the opinion that Mr. Legault had reached the point of maximum medical improvement and his left shoulder was permanently impaired functionally and there was measurable impairment of his right knee and left hand, which exhibited decreased sensation in the palm. In June 2009, Dr. Martin's diagnoses were somewhat modified and expanded. He diagnosed "pain disorder associated with both psychological factors and a medical condition", and he added a diagnosis of contusion injury to the right patella-femoral articulation with laceration to the anterior right knee, and triggering of the left hand thumb and ring finger, as well as mentioning the co-morbid conditions of diabetes, hypertension and morbid obesity. The discussion portion of Dr. Martin's June 1, 2009 opinion letter includes his explanation in respect of the knee and left hand diagnoses as well as a comment on the developing arthritis in the left shoulder: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Discussion:</w:t>
      </w:r>
      <w:r>
        <w:rPr>
          <w:rFonts w:ascii="arial" w:eastAsia="arial" w:hAnsi="arial" w:cs="arial"/>
          <w:color w:val="000000"/>
          <w:sz w:val="20"/>
          <w:lang w:val="en-US" w:eastAsia="en-US" w:bidi="ar-SA"/>
        </w:rPr>
        <w:t xml:space="preserve"> Mr. Legault is now three and one-half years post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main problem issue is the residual disability in his left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left shoulder fracture, Mr. Legault has now developed post-traumatic arthritis of his left shoulder (see Dr. Zeznik's report of May 12, 2009). The osteoarthritis manifests in persistent pain and stiffness in the shoulder. Dr. Zeznik has provided an opinion that it may progress as the development of osteoarthritis proceeds. This reconciles with my experience of post-traumatic osteoarthritis.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he will likely have ongoing difficulties and perhaps need for further intervention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Legault has triggering in his left hand (thumb, ring finger) possibly related to the laceration sustained in the palm of his hand. He should be seen by a hand surgeon for expert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Lastly, he has some patello-femoral articulation pain. Mr. Legault sustained a laceration to the anterior right knee during the fall. It is more likely [that] when this occurred he had compression of the knee cap (patella) against the femur resulting in contusion injury to the cartilage.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Martin's June 2009 prognosis was expressed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Prognosis:</w:t>
      </w:r>
      <w:r>
        <w:rPr>
          <w:rFonts w:ascii="arial" w:eastAsia="arial" w:hAnsi="arial" w:cs="arial"/>
          <w:color w:val="000000"/>
          <w:sz w:val="20"/>
          <w:lang w:val="en-US" w:eastAsia="en-US" w:bidi="ar-SA"/>
        </w:rPr>
        <w:t xml:space="preserve"> As Dr. Zeznik has identified, it is unlikely Mr. Legault will recover. It is more likely than not he will have progressive symptoms with the evolvement of the osteoarthritis of the left shoulder. I note in my previous report I felt that he may have difficulty having the sensation return to the palm of his hand, but apparently most of it returned with the exception of around the scar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Plaintiff's counsel referred the plaintiff to Dr. John Lawrence for a psychological assessment in April 2008. Dr. Lawrence provided his opinion in a letter dated September 8, 2008, diagnosing major depressive disorder, adjustment disorder and pain disorder. Dr. Lawrence's report mentions psychological trauma from the 2003 death of a brother following a "mugging", but Mr. Legault testified that the origin of his depression, treated by Paxil, was a 2002 dispute with neighbours, then the 2003 death of his brother. Dr. Leung's report suggests that Mr. Legault's major depression has not improved since the accident, but Mr. Legault testified that he is now on a weaker anti-depressant.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must say that my assessment of the true extent of Mr. Legault's pain and suffering and loss of enjoyment of life is influenced by my observations in respect of his testimonial demeanour. He began his testimony at 10 a.m. and testified for approximately 90 minutes prior to the morning break, without exhibiting any pain behaviours whatever. His lifted his left hand without difficulty to demonstrate where the abrasion to his left hand occurred and was quite mobile as he moved his body to demonstrate the mechanism of how he stepped and stumbled forward. Yet immediately after the morning recess he began sighing frequently and complaining of pain; at one point saying, 'Oh, I've got to sit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found Mr. Legault embellished his narrative in some particulars, presumably for dramatic effect. For example, his description of his fall ended with him lying "in a pool of my own blood", and "a girl [Ms. Laforge] came out like an angel".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found that a significant portion of Mr. Legault's examination in chief consisted of him responding to undisguised leading questions, sometimes prefaced with the phrase "Can the court take it that. ...". This, of course, diminished the reliability of some of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Notwithstanding these difficulties, I am satisfied that Mr. Legault has suffered a good deal of pain and will continue to do so indefinitely, due to the fact that his osteoarthritis is irreversible. He appears to be destined to sleep on the couch indefinitely because it is only on the couch that he has been able to find a position, ironically on his left side, where he can support his head and put pressure on the left shoulder to relieve the pain that would otherwise prevent him from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Legault may have exaggerated to some extent the diminution in his mobility and physical activities that is attributable to his arm and shoulder injury, (for example, I find it difficult to believe his assertion to Dr. Martin in August 2007 that he used to walk five miles a day and can now barely walk a few blocks without getting short of breath, if that was a reference to pre and post-accident), but I am satisfied that he has suffered an injury that has resulted in a permanent partial disability and will permanently affect his enjoyment of life on a daily basis, causing him difficulty with self care hygiene, dressing, moving up and down stairs, marital intimacy, home maintenance tasks, and driving. The physical injury has also made it more difficult to manage his obesity and other health issues related to fitness. His wife testified that she feels as if she has lost her husband entirely. He was formerly able to lift and carry heavy automobile components and use heavy power tools in the course of working on vintage cars, which was his main interest in life; but he is unable to do that and has lost much of his zest for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has referred me to cases where non-pecuniary awards in the range of $125,000 to $150,000 were made and the defendant relies on cases in the range of $70,000 to $75,000. I assess Mr. Legault's loss under this head of damages at $110,000, which is subject, of course to the 50/50 apportionment of liability, as will be the case with the awards under the remaining heads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 filed income tax returns from 1999 to 2007, reporting nil income. It was established in </w:t>
      </w:r>
      <w:r>
        <w:rPr>
          <w:rFonts w:ascii="arial" w:eastAsia="arial" w:hAnsi="arial" w:cs="arial"/>
          <w:i/>
          <w:color w:val="000000"/>
          <w:sz w:val="20"/>
          <w:lang w:val="en-US" w:eastAsia="en-US" w:bidi="ar-SA"/>
        </w:rPr>
        <w:t>Iannone v. Hoogenraad</w:t>
      </w:r>
      <w:r>
        <w:rPr>
          <w:rFonts w:ascii="arial" w:eastAsia="arial" w:hAnsi="arial" w:cs="arial"/>
          <w:color w:val="000000"/>
          <w:sz w:val="20"/>
          <w:lang w:val="en-US" w:eastAsia="en-US" w:bidi="ar-SA"/>
        </w:rPr>
        <w:t xml:space="preserve"> </w:t>
      </w:r>
      <w:hyperlink r:id="rId1133" w:history="1">
        <w:r>
          <w:rPr>
            <w:rFonts w:ascii="arial" w:eastAsia="arial" w:hAnsi="arial" w:cs="arial"/>
            <w:i/>
            <w:color w:val="0077CC"/>
            <w:sz w:val="20"/>
            <w:u w:val="single"/>
            <w:shd w:val="clear" w:color="auto" w:fill="FFFFFF"/>
            <w:lang w:val="en-US" w:eastAsia="en-US" w:bidi="ar-SA"/>
          </w:rPr>
          <w:t>(1992), 66 B.C.L.R. (2d) 106</w:t>
        </w:r>
      </w:hyperlink>
      <w:r>
        <w:rPr>
          <w:rFonts w:ascii="arial" w:eastAsia="arial" w:hAnsi="arial" w:cs="arial"/>
          <w:color w:val="000000"/>
          <w:sz w:val="20"/>
          <w:lang w:val="en-US" w:eastAsia="en-US" w:bidi="ar-SA"/>
        </w:rPr>
        <w:t xml:space="preserve"> (B.C.C.A.) that this is not a bar to him nevertheless claiming and recovering unreported income loss if he is able to meet the burden of proof. Any claimant in his position has to overcome the contradiction of his trial testimony by his filed income tax return, which expressly requires a certification that it is correct, complete and full disclosure and reminds the filer that it is a serious offence to make a false return. The dilemma facing the plaintiff in this case is that he must ask the court to accept as a fact that he was dishonest on an annual basis in filing many false returns, and then he must persuade the court that his evidence at trial should be accepted, notwithstanding the undermining of his personal credibility. I noted previously that I found that Mr. Legault embellished his narrative of the accident and exaggerated his pain behaviour while testifying. These observations also impinge on his credibility and the reliability of his evidence pertaining to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Legault has not held remunerative employment for decades. He asserts in submissions that he earned income in the range of $15,000 to $16,000 per year in the time frame of 2000 to 2005 from a combination of sales of model cars and profit from buying, improving, and reselling vintage automobiles. Mr. Legault testified that his last job was as the manager of an arcade for approximately one year, and he recalls working as a garbage man for a few months. He did not specify when he held these jobs, but he said that he did not like the "9 to 5 grind" and since his marriage in 1985, his income has come from buying and selling "anything" and from refurbishing "one fine car per year". He has a Grade 8 education and he learned automotive mechanical skills from his father and worked as a body shop apprentice in McClure in 1971.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Legault testified he started a model car collection at age ten and has had up to 7000 models. With his daughter's assistance he started selling these on eBay. He estimated that he sold $40,000 to $50,000 worth in the 2002 to 2005 inclusive time frame, but he provided no documents to support that estimate. He testified that he would buy models on sale for $3.50 each and wrap and ship them to buyers who paid from $10 to $100. He estimated his profit from the sale of model cars was $34,500 over the stated four-year period, but provided no documentary support for that estimate. He testified that he has discontinued that enterprise since his injury because he needs both hands to paint the models and his left arm is unsteady, and he does not have the physical stamina to go out and buy product. He said packaging and wrapping is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respect of income from buying and restoring and selling old cars, or in some cases simply buying and reselling vehicles or parts, Mr. Legault and his wife compiled a table from their recollections, which lists 14 vehicles plus some components, together with the purchase price, the amount invested in parts, and the selling price, and concluding that over the six-year period from 2000 to 2005, he realized a profit of $59,800 from that enterprise. That compilation is of course not corroborative documentation, but four of the sales transactions were corroborated by the individuals that purchased those vehicles. I note that one sale with a $2,000 profit occurred in 1999 according to the buyer, rather than in the stated period, and that one vehicle, a 1966 Pontiac GTO, which realized a profit of $11,000, was actually sold in July 2006, although it was a special restoration job by Mr. Legault that was in his possession for several years before the sale. It would therefore be appropriate to consider that the stated total profit was made over at least a seven-year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does not satisfy me that Mr. Legault was wholly disabled from earning any income from his usual sources between the date of the accident and the trial date. I certainly accept that his injury and the ensuing arthritis and chronic pain effectively made it impossible to do the body work and mechanical repairs he was formerly capable of, but he was still able to buy and sell either model cars or actual automobiles. Mrs. Legault testified that she brought several models up from the basement for him to work on in an attempt to motivate him and he did assemble a few, but he became frustrated and she took them back down. She confirmed that she would like him to get counselling for his depression, which he has not yet undertaken. She testified initially that he was on medication for depression when they met, but she corrected herself to say that it began when his brother died. (It will be recalled that Mr. Legault dated the commencement of depression medication to a dispute with neighbours about one year prior to the death of his brother.) It appears to me that as far as pursuing his previous vocational interest in buying and selling cars and model cars is concerned, Mr. Legault's emotional response to his injury is a more disabling factor than the direct effects of the injury. While his pre-existing major depression was aggravated to an extent by the accident, he was used to living with depression and in my view his apparent lack of motivation to try to overcome the effects of the slip and fall accident cannot all be attributed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Taking into account the frailties in the evidence due to the lack of documentation and the credibility and reliability issues, and my finding that Mr. Legault failed to make his best efforts to mitigate his losses, particularly in respect of the resale of models, I assess his loss of income prior to the trial at approximately $12,000 per year, for an award under this head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It is acknowledged that this head of damage compensates for a capital asset, but one of the common methods of approaching the assessment is to estimate an annual loss and award the present value of the loss of future income stream, taking some account of negative and positive contingencies and also the considerations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1985 Vancouver Registry No B831458 (B.C.S.C.) and approved in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(B.C.C.A.), which are whether:</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Legault was in a relatively unique category before the slip and fall in that he had decided many years previously that he would pursue only self-employment in his area of interest and expertise, namely restoring old cars and buying and selling car components and model cars. There was, in my assessment, no likelihood that he would have reverted to seeking employment in a competitive labour market. That is not only because he had chosen and set his path, but also because of his pre-existing health concerns of diabetes, hypertension and depression, his age and his level of education. Nevertheless, he certainly has lost value to himself as a person capable of earning income, and I am satisfied there is a realistic possibility that but for the accident he would have had the capacity to earn more income than he now will be able to earn, even after he receives the benefit of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think a realistic assessment of the annual future income loss he might suffer is $10,000 per year to age 65. There is obviously a chance he would not have continued his restoration or buying and selling cars as long as age 65, but there also is a chance he could have utilized eBay to a greater extent than is now feasible.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Based on the evidence provided to me of the applicable income loss multipliers that would have applied if the trial had proceeded in August 2009, and making some estimated adjustments, the present value of $10,000 per year from January 2010 to Mr. Legault's 65th birthday (adjusted for survival contingency) is approximately $90,000. There are negative and positive contingencies which are difficult to estimate, but which in the case of Mr. Legault I find more or less offset each other, so I will not make any further contingency adjustment. The assessment under this head is $90,000.00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provided a report from an Occupational Therapist, Carol Burden, suggesting the benefit of a variety of professional services, including physiotherapy, occupational therapy, counselling, dental services, weight loss services, as well as compensatory homemaking and home maintenance services. She also recommended an adjustable bed for a 6-12 month period, bathroom equipment, and an adjustable shoulder support. She priced Lyrica and Fentanyl medication on an annual basis and estimated certain other expenses in the event that future surgery was required. The need for some of these recommendations is not supported or is contra-indicated in the medical evidence, but I am satisfied that the following items are or will be needed to the extent quantified: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In-Home rehabilitation consisting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1673"/>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(one time):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$8,820.00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Occupational therapy (one time):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$1,950.00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Counselling (one time):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$2,250.00</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1673"/>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Bathroom equipment (one time):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$233.95</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0"/>
        <w:gridCol w:w="1778"/>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Homemaking services (annually):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9"/>
        <w:gridCol w:w="1359"/>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Home and yard maintenance (annually):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3"/>
        <w:gridCol w:w="125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 (net to plaintiff after</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$725.00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Pharmacare, Assurance Health and HBC</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employee benefits as per receipts)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(annually):</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Making use of the future care cost multipliers provided in the report from Peta Consultants Ltd., I estimate the present value of the projected homemaking and home maintenance expenses from the date of trial to Mr. Legault reaching age 80 at approximately $48,000, and the present value of his share of the cost of medication for his lifetime at $12,480.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total of the one-time expenses and the present values of annual expenses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$ 8,820.00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$ 1,950.00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$ 2,250.00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$ 233.95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$48,000.00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$12,480.00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$73,733.95 (rounded to $73,734.00)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 Trust Claim for the Plaintiff's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satisfied on the evidence that Mrs. Legault has nursed, cared for and assisted the plaintiff in many ways over and above what should be expected of a normal dutiful spouse for a protracted time and at considerable inconvenience to herself while continuing to be the prime breadwinner for the family. An in trust award to compensate her in the sum of $25,000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was no compelling submission made against allowing the special costs claim in the sum of $5,577.00 and I award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Court Order Interest and Income Tax Gross-up on Part of Future Care Costs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evidence presented did not equip me to deal with these matters. Liberty is granted to counsel to address these items if they fail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Costs on Scale B will follow the event, with liberty to apply if there are pre-trial matters affecting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Awards Prior to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following assessments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2405"/>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230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230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 costs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$73,734.00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before gross-up:</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1778"/>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for Mrs. Legault:</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230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$5,577.00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$354,311.00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Accordingly, the plaintiff shall recover from the defendant the sum of $177,155.50, plus costs, tax gross-up to be determined by counsel or on application, and appropriate 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I.C. MEIKLEM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4"/>
          <w:headerReference w:type="default" r:id="rId1135"/>
          <w:footerReference w:type="even" r:id="rId1136"/>
          <w:footerReference w:type="default" r:id="rId1137"/>
          <w:headerReference w:type="first" r:id="rId1138"/>
          <w:footerReference w:type="first" r:id="rId11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40" w:history="1">
        <w:r>
          <w:rPr>
            <w:rFonts w:ascii="arial" w:eastAsia="arial" w:hAnsi="arial" w:cs="arial"/>
            <w:b/>
            <w:bCs/>
            <w:i/>
            <w:color w:val="0077CC"/>
            <w:kern w:val="32"/>
            <w:sz w:val="28"/>
            <w:szCs w:val="32"/>
            <w:u w:val="single"/>
            <w:shd w:val="clear" w:color="auto" w:fill="FFFFFF"/>
            <w:lang w:val="en-US" w:eastAsia="en-US" w:bidi="ar-SA"/>
          </w:rPr>
          <w:t>Pardo v. Chen, [2012] B.C.J. No. 2146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10-14, 2012.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17,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Dockets: M100512, M115596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2146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BCSC 1525</w:t>
      </w:r>
    </w:p>
    <w:p>
      <w:pPr>
        <w:spacing w:before="120" w:line="260" w:lineRule="atLeast"/>
        <w:rPr>
          <w:lang w:val="en-US" w:eastAsia="en-US" w:bidi="ar-SA"/>
        </w:rPr>
      </w:pPr>
      <w:r>
        <w:rPr>
          <w:rFonts w:ascii="arial" w:eastAsia="arial" w:hAnsi="arial" w:cs="arial"/>
          <w:color w:val="000000"/>
          <w:sz w:val="20"/>
          <w:lang w:val="en-US" w:eastAsia="en-US" w:bidi="ar-SA"/>
        </w:rPr>
        <w:t>Between Janet Pardo, Plaintiff, and Hui Z. Chen, Van-Whole Produce Ltd. and Heng Yang, Defendants And between Janet Pardo, Plaintiff, and Douglas Young and Meredith Young,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23" style="position:absolute;z-index:25170022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75" w:name="Keywords_40"/>
      <w:bookmarkEnd w:id="275"/>
      <w:r>
        <w:rPr>
          <w:rFonts w:ascii="arial" w:eastAsia="arial" w:hAnsi="arial" w:cs="arial"/>
          <w:b/>
          <w:color w:val="000000"/>
          <w:sz w:val="20"/>
          <w:lang w:val="en-US" w:eastAsia="en-US" w:bidi="ar-SA"/>
        </w:rPr>
        <w:t>Damages — Physical and psychological injuries — Body injuries — Back and spine — Neck — Considerations impacting on award — Pre-existing injury — Actions for damages for injuries sustained in three motor vehicle accidents allowed in part — In first accident, plaintiff fell when vehicle she was standing beside was struck, aggravating pre-existing back and neck injury for less than two months — Plaintiff already disabled and lost no income — $8,000 non-pecuniary damages for first accident — Defendant in second accident admitted liability but plaintiff sustained no injury — In third accident, evidence of defendant, daughter and estimators accepted and established plaintiff began to turn left and then backed into defendant's vehicle — Defendant could not avoid collision and plaintiff fully liable.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Duration of loss — Employment status — Non-pecuniary loss — Pain and suffering — Actions for damages for injuries sustained in three motor vehicle accidents allowed in part — In first accident, plaintiff fell when vehicle she was standing beside was struck, aggravating pre-existing back and neck injury for less than two months — Plaintiff already disabled and lost no income — $8,000 non-pecuniary damages for first accident — Defendant in second accident admitted liability but plaintiff sustained no injury — In third accident, evidence of defendant, daughter and estimators accepted and established plaintiff began to turn left and then backed into defendant's vehicle — Defendant could not avoid collision and plaintiff fully liable.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Effect of wrongful conduct — Motor vehicles — Liability of driver — Stopping — Evidence and proof — Actions for damages for injuries sustained in three motor vehicle accidents allowed in part — In first accident, plaintiff fell when vehicle she was standing beside was struck, aggravating pre-existing back and neck injury for less than two months — Plaintiff already disabled and lost no income — $8,000 non-pecuniary damages for first accident — Defendant in second accident admitted liability but plaintiff sustained no injury — In third accident, evidence of defendant, daughter and estimators accepted and established plaintiff began to turn left and then backed into defendant's vehicle — Defendant could not avoid collision and plaintiff fully liable.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Backing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Actions for damages for injuries sustained in three motor vehicle accidents allowed in part — In first accident, plaintiff fell when vehicle she was standing beside was struck, aggravating pre-existing back and neck injury for less than two months — Plaintiff already disabled and lost no income — $8,000 non-pecuniary damages for first accident — Defendant in second accident admitted liability but plaintiff sustained no injury — In third accident, evidence of defendant, daughter and estimators accepted and established plaintiff began to turn left and then backed into defendant's vehicle — Defendant could not avoid collision and plaintiff fully liable.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76" w:name="Case Summary_40"/>
            <w:bookmarkEnd w:id="27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Actions for damages for personal injuries sustained in three motor vehicle accidents. In the first accident, the plaintiff was standing beside her vehicle loading groceries. The first defendant hit the plaintiff's vehicle. The plaintiff was not struck, but was startled and fell on her bottom. In the second accident, the defendant struck the vehicle the plaintiff was riding in at a very low rate of speed. The first and second defendants admitted liability. In the third accident, the plaintiff had turned left into a mall with the intention of turning around. The plaintiff testified she had stopped and intended to circle the lot and exit in the other direction but the third defendant rear-ended her. The third defendant and her daughter, who was in her vehicle, both testified the defendant had begun to turn left into the mall but had not even reached the sidewalk when the plaintiff suddenly reversed into them, even while the defendant sounded the horn. The 56-year-old plaintiff was married with three adult children living at home. She had a series of injuries before these accidents and a history of employment issues. The plaintiff had pre-existing knee problems, carpel tunnel syndrome, disabling migraines, fibromyalgia and chronic pain that impaired her ability to work, go for walks, socialize or cook prior to these accidents. </w:t>
            </w:r>
            <w:r>
              <w:rPr>
                <w:lang w:val="en-US" w:eastAsia="en-US" w:bidi="ar-SA"/>
              </w:rPr>
              <w:cr/>
            </w:r>
          </w:p>
          <w:p>
            <w:pPr>
              <w:spacing w:before="120" w:line="260" w:lineRule="atLeast"/>
              <w:ind w:left="240"/>
              <w:jc w:val="both"/>
              <w:rPr>
                <w:lang w:val="en-US" w:eastAsia="en-US" w:bidi="ar-SA"/>
              </w:rPr>
            </w:pPr>
            <w:bookmarkStart w:id="277" w:name="Holdings of Court_37"/>
            <w:bookmarkEnd w:id="277"/>
            <w:r>
              <w:rPr>
                <w:rFonts w:ascii="arial" w:eastAsia="arial" w:hAnsi="arial" w:cs="arial"/>
                <w:color w:val="000000"/>
                <w:sz w:val="20"/>
                <w:lang w:val="en-US" w:eastAsia="en-US" w:bidi="ar-SA"/>
              </w:rPr>
              <w:t>HELD: Actions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evidence the plaintiff suffered any injuries from the second accident. With respect to the third accident, the defendants' evidence was preferred and was corroborated by two estimators who viewed the damage to the defendant's hood and testified it was caused by a vehicle backing into her. The plaintiff's version of events did not make sense. If she was intending to circle the lot and exit in the other direction, there would have been no reason for her to stop at the entrance. The circumstances indicated the plaintiff was attempting to make a three-point turn. The defendant had no time to avoid the collision and the plaintiff was entirely liable. The plaintiff's pre-existing neck and back pain was aggravated by the first accident. The plaintiff was already disabled at the time of the accident and the temporary worsening of her pain resolved within two months. The plaintiff was awarded $8,000 non-pecuniary damages from the defendant who caused the first accident. There was no loss of income attributable to the accident as the plaintiff was already disabled and not working. </w:t>
            </w:r>
            <w:r>
              <w:rPr>
                <w:lang w:val="en-US" w:eastAsia="en-US" w:bidi="ar-SA"/>
              </w:rPr>
              <w:cr/>
            </w:r>
          </w:p>
          <w:p>
            <w:pPr>
              <w:rPr>
                <w:lang w:val="en-US" w:eastAsia="en-US" w:bidi="ar-SA"/>
              </w:rPr>
            </w:pPr>
          </w:p>
        </w:tc>
      </w:tr>
    </w:tbl>
    <w:p>
      <w:pPr>
        <w:jc w:val="both"/>
        <w:rPr>
          <w:lang w:val="en-US" w:eastAsia="en-US" w:bidi="ar-SA"/>
        </w:rPr>
      </w:pPr>
      <w:bookmarkStart w:id="278" w:name="Counsel_40"/>
      <w:bookmarkEnd w:id="27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24" style="position:absolute;z-index:2517514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Janet Pardo: On her own behalf.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Melinda G. Voros.</w:t>
      </w:r>
      <w:r>
        <w:rPr>
          <w:lang w:val="en-US" w:eastAsia="en-US" w:bidi="ar-SA"/>
        </w:rPr>
        <w:cr/>
      </w:r>
    </w:p>
    <w:p>
      <w:pPr>
        <w:spacing w:after="240"/>
        <w:rPr>
          <w:lang w:val="en-US" w:eastAsia="en-US" w:bidi="ar-SA"/>
        </w:rPr>
      </w:pPr>
      <w:bookmarkStart w:id="279" w:name="Judgment_39"/>
      <w:bookmarkEnd w:id="279"/>
      <w:r>
        <w:pict>
          <v:line id="_x0000_s1225" style="position:absolute;z-index:25180262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80" w:name="S.F. KELLEHER J."/>
            <w:bookmarkEnd w:id="280"/>
            <w:r>
              <w:rPr>
                <w:rFonts w:ascii="arial" w:eastAsia="arial" w:hAnsi="arial" w:cs="arial"/>
                <w:b/>
                <w:color w:val="000000"/>
                <w:sz w:val="30"/>
                <w:lang w:val="en-US" w:eastAsia="en-US" w:bidi="ar-SA"/>
              </w:rPr>
              <w:t>S.F. KELLEHER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trial of two actions. By Master McNaughton's order dated August 12, 2012, the two actions are being tried at the same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Both actions concern allegations by the plaintiff, Janet Pardo, that she has been injured through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 first action concerns two motor vehicle accidents, one on February 8, 2008, and one on February 18,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February 8, 2008, accident (the "First Accident") occurred in the parking lot of Coquitlam Centre Mall on Barnett Highway in Coquitlam. The plaintiff alleges that the defendant Hui Chen's vehicle struck her vehicle as she was loading groceries into her car. She was injured, she alleges, when she fell to the ground. Liability for the First Accident is admitted.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February 18, 2008, accident (the "Second Accident") occurred on Westminster Highway in Richmond. The plaintiff was a passenger in a vehicle driven by her husband. The defendant, Heng Yang was driving a vehicle owned by the defendant Van-Whole Produce Ltd. There was a collision and the plaintiff alleges she was injured. Liability is admitted. The issue is whether the plaintiff suffered injuries, and if so, to what extent.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second action concerns a collision which took place on November 3, 2009 (the "Third Accident"). This occurred at the entrance to a parking lot of a different mall in Coquitlam, at the corner of Cameron Street and North Road. The plaintiff says that she was rear-ended by a vehicle owned by the defendant Douglas Young and being driven by the defendant Meredith Young. The defendants' position is that the plaintiff was responsible for the Third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56 years old. She and her husband, Domingo Pardo, came to Canada from the Philippines in 1990 with their three children, Brian, Tracy and Christian. The children are now 32, 30 and 27 respectively and still live at home. The plaintiff has had a difficult time. She has suffered a series of injuries well before the accident and has had issues with her employers over the years. She and her husband support their family and as well, send money monthly to the Philippines to support relatives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Pardo and her family moved to Coquitlam in 1996. She began working for the Coquitlam School Board doing noon hour supervision. As well, she began a part-time job at an Esso service station.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Pardo then worked for the Abbotsford School District for a short time. In 2000 the Coquitlam School District hired her as a full-time custodian.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Her employment was terminated by the Coquitlam School District in 2005. She worked for a short time at New Westminster City Hall. She was then hired by the Burnaby School Board, again as a custodian, starting in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2007 Ms. Pardo was diagnosed with a bulging disc and was off work on medical leave from July 2007 to March 2008. Thus she was on medical leave at the time of the first two accidents.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Pardo's physician advised her to seek less strenuous employment. She worked for EasyServ from April to August of 2008. She then bought a dry-cleaning business. She maintained her part-time job at the service station.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Plaintiff's Condition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not disputed that Ms. Pardo suffered from a number of debilitating conditions many years before the accidents. First, the plaintiff has had difficulties with her knees since before she came to Canada. She testified that a neurologist told her she had water in her knees. Numbness in her left leg continues to be a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Second, the plaintiff was diagnosed with carpal tunnel syndrome in 2000. She had surgery for this condition in her right hand in 2001 and her left hand in 2002. She agrees with her physician, Dr. Choo Fone, who told her that her work duties as a custodian predispose her to carpal tunnel syndrome.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carpel tunnel syndrome caused her to drop things, both at work (scrapers, dusters, spray bottles) and at home (utensils, pots and pans).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Third, the plaintiff has suffered from migraine headaches since 1992. Her migraines are disabling: she must lie down in a silent dark environment when they strike. She said that migraines can be triggered by exposure to chemicals, bending and rising quickly, and other things.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Fourth, the plaintiff was diagnosed with fibromyalgia in 2002. It affects her back, hands, neck and shoulders.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Fifth, the plaintiff has chronic back pain. This began with her involvement in a serious motor vehicle accident in October 2000. Her vehicle was T-boned. She settled the litigation arising from that accident a few years later, but feels today that she was not adequately compensated.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Pardo suffered an episode in July, 2007, when she alit from her vehicle and was unable to walk. She was sent for a CT scan and it was determined that she had a bulging disc at L4/L5. This was when her physician put her on medical leave for a period of eight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These conditions, even before the accidents, affected Ms. Pardo's life. She used to enjoy going for walks but has been unable to do so since July 2007. She has avoided social events since 2000. She has done far less cooking because of her back from July 2000 onwards. Before 2000, she enjoyed gardening, but has found since then that it affects her migraines and carpal tunnel syndrome.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First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Pardo testified that she was grocery shopping with her daughter Tracy in Coquitlam Center Mall on February 8, 2008. Tracy and she returned to her parked vehicle, a Chrysler 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Tracy got into the car. Ms. Pardo had just opened the sliding doors to load the grocery bags. The defendant Hui Chen's vehicle struck her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Pardo was not in the vehicle and was not in physical contact with it. She was standing outside. But as a result of the impact, and no doubt because she was startled, she, in her words, "fell on my butt".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Pardo explained that she sometimes experiences weakness in her left leg. This may have been a contributing factor. Ms. Pardo said that her daughter helped her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police were contacted but advised them on the telephone that they were not attending because there were no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Second Accident occurred on February 18, 2008. Ms. Pardo was a passenger in a 4-Runner. Her husband Domingo was driving. They were proceeding east on Westminster Highway in Richmond. There is some conflict on the evidence about the circumstances that led to the accident. Nothing turns on these differences in recollection.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Heng Yang made a right turn onto Westminster Highway. Mr. Pardo swerved to avoid the truck. The right mirror of Mr. Pardo's car hit the left rear corner of Mr. Yang's truck. There was no damage to the truck. The damage to the car was confined to the mirror. It was almost detached from the car. Mr. Yang testified that the impact was at a very low speed. He had just pulled away from the stop sign in his loaded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testified that when she arrived home, she was suffering from back pain, neck pain and migraine headaches. She took Tylenol.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not persuaded that the plaintiff suffered injuries as a result of this collision. The only part of the vehicle that was struck was the mirror. There was no jarring of the vehicle. Ms. Pardo was not propelled forward or back. Dr. Riad Shahid is an orthopaedic surgeon. He was retained by the parties as a joint expert. In his opinion dated August 28, 2012, he stated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extremely unlikely that the second accident of February 18, 2008 has contributed to any pain reoccurrence since striking knocking off the side mirror of her vehicle cannot possibly result in forces within a vehicle causing reoccurrence of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agree with Dr. Shahid. The plaintiff has not established on a balance of probabilities that she suffered any injury as a result of the February 18, 2008,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Third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Pardo described the November 3, 2009, accident in her evidence. She was coming from her dry-cleaning store at approximately 5:30 p.m., on her way to her part-time job at the Esso station. She suddenly thought that she may have left cash in the till at the dry-cleaners and perhaps left the door unlocked. She decided to return to the store to check.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Pardo was travelling east on Cameron Street at the time. She decided to enter the strip mall just west of North Road, for the purpose of turning around and heading back west on Cameron Street. There is a dedicated left turn lane from Cameron Street into the mall. She turned left, or north, into the mall, driving past a sidewalk so her vehicle was entirely in the mall.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Pardo testified that she brought her vehicle to a stop. She was planning to look around to ensure that it was safe, and then turn around in the mall and proceed back onto Cameron Street, west bound.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testified that before she could proceed, the vehicle behind her struck her vehicle. Ms. Pardo said that she got out of the car and had a conversation with the other driver. She said that the other driver, Meredith Young, said to her:</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Why did you back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Pardo said that she replied: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didn't! You hit me from behind.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said that Ms. Young told her that she was honking her horn. Ms. Pardo said that she did not hear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Young gave evidence about the accident. Her evidence was similar in some respects, but entirely contrary to the plaintiff's evidence in other respects. Meredith Young was driving her Honda Civic sedan on her way to a dance studio that is reached through the mall at Cameron Street and North Road. Her daughter Laura was a passenger.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Young was driving east on Cameron and then entered the left turn lane to enter the mall. She said that the vehicle ahead of her cleared the sidewalk. Ms. Young then began her turn. She noticed the brake lights on the vehicle in front of her and slowed down. She then saw the back-up lights of the vehicle come on. Ms. Young said that she stopped. At this point she was straddling the two west bound lanes on Cameron and was perpendicular to the sidewalk. She came to a stop before the sidewalk.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the vehicle in front of her began to back up, Ms. Young testified she put her hand on the horn for approximately three seconds. The vehicle in front of her continued to back up. Ms. Young checked behind her to see if she could back up, but it was too late. Her car was struck by the vehicle in front of her. The impact was at a very low rate of speed. The larger car of the plaintiff, a 4-Runner, touched the hood of her Honda. The hood crumpled.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Young said she felt no impact. She recalled that she asked Ms. Pardo what she was doing backing into an intersection. Ms. Pardo countered that it was not an intersection and that she was looking in her rear view mirror but she could not see Ms. Young. Ms. Young asked her if she heard the honking. Ms. Pardo said that she did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They both proceeded into the parking lot to exchange information. Ms. Young testified that Ms. Pardo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was no damage to my vehicle so I didn't hit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Young said that she was flabbergasted. She heard Ms. Pardo say that she looked in the rear view mirror and that Ms. Young was not there. Again Ms. Pardo denied hearing honking.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Laura Young is the daughter of the defendants. She was a passenger in the Young vehicle when the impact occurred. Ms. Young testified that they were on their way to her dance class. Her mother was proceeding east on Cameron Street. Just before reaching North Road, her mother drove into the left lane, a dedicated left turn lane to turn into the strip mall where the studio was located.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They turned left but did not reach the north sidewalk on Cameron Street. There was a vehicle in front of them which had turned into the mall.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Laura Young testified the vehicle in front of them stopped when it crossed the sidewalk and was in the mall. Its back-up lights came on and the vehicle began to back up. She said her mother blew the horn for, Laura Young estimated, five seconds. But Ms. Pardo's vehicle backed slowly into theirs. There was a light impact: the bumper of the larger 4-Runner hit the tip of the hood of the Young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Laura Young said that both her mother and Ms. Pardo got out of their vehicles. She said she could tell her mother was very upset.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Young was asked in cross-examination whether it was not true that her mother rear-ended the plaintiff's vehicle. Laura Young maintained her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Two estimators employed by the Insurance Corporation of British Columbia testified as well. One of them was the estimator for the damage to Ms. Pardo's vehicle. The other was the estimator for damage to Ms. Young's vehicle. They were both adamant that the scratches on the hood made it clear that the vehicle in front was backing into the vehicle behind. That is because if the plaintiff had been rear-ended, the scrapes would have been parallel or almost parallel to the vehicle in front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prefer the recollection of Meredith Young and Laura Young to that of Ms. Pardo. It is more consistent with all of the surrounding circumstances. It is unlikely that Ms. Pardo's version is true; there was no reason for Ms. Pardo to bring her car to a stop before circling the parking lot and returning. Rather, the circumstances persuade me that Ms. Pardo was intending to make a three point turn: that is, to pull into the mall, back out and return west bound on Cameron.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Pardo argued, in the alternative I suppose, that Meredith Young should have simply backed up and driven around her. She could have avoided the accident by driving to the left of the backing up vehicle and proceeding into the mall.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accept the evidence of Meredith Young that there was no time to do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conclude, therefore, that the Third Accident was entirely the fault of the plaintiff. The Second Action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Other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Juliet Mather described herself as a "distant auntie" of the plaintiff. She came to Canada from the Philippines in 1993 and lives just a few houses away from the Pardo family. Ms. Mather testified that she has observed that the plaintiff is in pain. She assists the plaintiff with gardening. She also cooks a meal for the Pardo family once a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Mather said that the plaintiff used to be "jolly"; but now when she invites Ms. Pardo over for social matters or bible study, Ms. Pardo does not 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Mather could not identify when these changes occurred. However, the evidence of Ms. Pardo indicates these difficulties described by Ms. Mather were encountered well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Domingo Pardo has been married to the plaintiff for 33 years. He testified that his wife is in pain. His evidence is that Ms. Pardo is a very responsible and hard working woman who does housework despite the fact that it causes her pain. He said that on a scale of one to ten, her current pain is between nine and ten.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Pardo stated that Ms. Pardo lacks enthusiasm after work and it has affected their social life. Pain is interfering with her enjoyment of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Pardo also testified that their sex life has been affected. He testified that the third motor vehicle accident triggered this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Plaintiff's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Pardo was not injured in the Second Accident. The Third Accident was not caused by Meredith Young.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only accident where Ms. Pardo suffered an injury and there is liability, is the First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Pardo testified that when she fell down because of the First Accident, she hurt her back. She went home and applied Salonpas, an adhesive patch which provides pain relief.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Pardo said her low back pain was made worse by the First Accident. She estimated that her back was worsened "about 15%" by the accident. She said it returned to the previous level by March, 2008, one month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Pardo also testified that the February 8, 2008, accident aggravated her neck. She said that on a scale of 1-10 (where no pain is 1 and severe pain is 10) her neck pain was a 5 before the accident. After the First Accident, it was between 5.5 and 7. It went down to 5.5 before the November 2009 accident. By the time of the plaintiff's examination for discovery in November 2011, it was between 4 and 4.5.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Shahid, the orthopaedic surgeon, has examined Ms. Pardo and has reviewed x-rays and a 2010 MRI of her lumbar spine. He concluded that her back pain is caused by a posterior annular lesion. This condition pre-dated all of the accidents. As he put it: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clear that none of the accidents listed are the cause of onset of chronic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Causation and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Supreme Court of Canada recently discussed the applicable principles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The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remains the "but for" test. A plaintiff need only prove that a defendant's breach of the standard of care is a cause of her injuries. Two other principles are applicable here. First, if a plaintiff suffers greater than anticipated harm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is liable for the entire harm, not just the harm that one might think foreseeable for a normal healthy person. This is known as the "thin skull rule".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Second, a defendant is only liable for the damages necessary to restore a plaintiff to the position she was in before the accident. That is to say, negligent defendants are only responsible for the harm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no more and no less. This is called the "crumbling skull rule".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Supreme Court of Canada stated that the "crumbling skull" rule: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recognizes that the pre-existing condition was inherent in the plaintiff's "original position". T 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[citations omitted].</w:t>
      </w:r>
    </w:p>
    <w:p>
      <w:pPr>
        <w:spacing w:before="120" w:line="260" w:lineRule="atLeast"/>
        <w:ind w:left="1080"/>
        <w:rPr>
          <w:lang w:val="en-US" w:eastAsia="en-US" w:bidi="ar-SA"/>
        </w:rPr>
      </w:pPr>
      <w:r>
        <w:rPr>
          <w:rFonts w:ascii="arial" w:eastAsia="arial" w:hAnsi="arial" w:cs="arial"/>
          <w:color w:val="000000"/>
          <w:sz w:val="20"/>
          <w:lang w:val="en-US" w:eastAsia="en-US" w:bidi="ar-SA"/>
        </w:rPr>
        <w:t>[at para. 35, 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Here, then, the defendant Hui Chen is liable for Ms. Pardo's additional pain and suffering resulting from the First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have considered a number of decisions including </w:t>
      </w:r>
      <w:r>
        <w:rPr>
          <w:rFonts w:ascii="arial" w:eastAsia="arial" w:hAnsi="arial" w:cs="arial"/>
          <w:i/>
          <w:color w:val="000000"/>
          <w:sz w:val="20"/>
          <w:lang w:val="en-US" w:eastAsia="en-US" w:bidi="ar-SA"/>
        </w:rPr>
        <w:t>McArthur v. Hudson</w:t>
      </w:r>
      <w:r>
        <w:rPr>
          <w:rFonts w:ascii="arial" w:eastAsia="arial" w:hAnsi="arial" w:cs="arial"/>
          <w:color w:val="000000"/>
          <w:sz w:val="20"/>
          <w:lang w:val="en-US" w:eastAsia="en-US" w:bidi="ar-SA"/>
        </w:rPr>
        <w:t xml:space="preserve">, </w:t>
      </w:r>
      <w:hyperlink r:id="rId1141" w:history="1">
        <w:r>
          <w:rPr>
            <w:rFonts w:ascii="arial" w:eastAsia="arial" w:hAnsi="arial" w:cs="arial"/>
            <w:i/>
            <w:color w:val="0077CC"/>
            <w:sz w:val="20"/>
            <w:u w:val="single"/>
            <w:shd w:val="clear" w:color="auto" w:fill="FFFFFF"/>
            <w:lang w:val="en-US" w:eastAsia="en-US" w:bidi="ar-SA"/>
          </w:rPr>
          <w:t>2012 BCSC 1293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Bridges v. Brennan,</w:t>
      </w:r>
      <w:r>
        <w:rPr>
          <w:rFonts w:ascii="arial" w:eastAsia="arial" w:hAnsi="arial" w:cs="arial"/>
          <w:color w:val="000000"/>
          <w:sz w:val="20"/>
          <w:lang w:val="en-US" w:eastAsia="en-US" w:bidi="ar-SA"/>
        </w:rPr>
        <w:t xml:space="preserve"> </w:t>
      </w:r>
      <w:hyperlink r:id="rId1142" w:history="1">
        <w:r>
          <w:rPr>
            <w:rFonts w:ascii="arial" w:eastAsia="arial" w:hAnsi="arial" w:cs="arial"/>
            <w:i/>
            <w:color w:val="0077CC"/>
            <w:sz w:val="20"/>
            <w:u w:val="single"/>
            <w:shd w:val="clear" w:color="auto" w:fill="FFFFFF"/>
            <w:lang w:val="en-US" w:eastAsia="en-US" w:bidi="ar-SA"/>
          </w:rPr>
          <w:t>2003 BCSC 456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Hough v. Wyatt</w:t>
      </w:r>
      <w:r>
        <w:rPr>
          <w:rFonts w:ascii="arial" w:eastAsia="arial" w:hAnsi="arial" w:cs="arial"/>
          <w:color w:val="000000"/>
          <w:sz w:val="20"/>
          <w:lang w:val="en-US" w:eastAsia="en-US" w:bidi="ar-SA"/>
        </w:rPr>
        <w:t xml:space="preserve">, </w:t>
      </w:r>
      <w:hyperlink r:id="rId1143" w:history="1">
        <w:r>
          <w:rPr>
            <w:rFonts w:ascii="arial" w:eastAsia="arial" w:hAnsi="arial" w:cs="arial"/>
            <w:i/>
            <w:color w:val="0077CC"/>
            <w:sz w:val="20"/>
            <w:u w:val="single"/>
            <w:shd w:val="clear" w:color="auto" w:fill="FFFFFF"/>
            <w:lang w:val="en-US" w:eastAsia="en-US" w:bidi="ar-SA"/>
          </w:rPr>
          <w:t>2011 BCSC 910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Demsey v. Oh,</w:t>
      </w:r>
      <w:r>
        <w:rPr>
          <w:rFonts w:ascii="arial" w:eastAsia="arial" w:hAnsi="arial" w:cs="arial"/>
          <w:color w:val="000000"/>
          <w:sz w:val="20"/>
          <w:lang w:val="en-US" w:eastAsia="en-US" w:bidi="ar-SA"/>
        </w:rPr>
        <w:t xml:space="preserve"> </w:t>
      </w:r>
      <w:hyperlink r:id="rId1144" w:history="1">
        <w:r>
          <w:rPr>
            <w:rFonts w:ascii="arial" w:eastAsia="arial" w:hAnsi="arial" w:cs="arial"/>
            <w:i/>
            <w:color w:val="0077CC"/>
            <w:sz w:val="20"/>
            <w:u w:val="single"/>
            <w:shd w:val="clear" w:color="auto" w:fill="FFFFFF"/>
            <w:lang w:val="en-US" w:eastAsia="en-US" w:bidi="ar-SA"/>
          </w:rPr>
          <w:t>2011 BCSC 216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Anderson v. Dwyer</w:t>
      </w:r>
      <w:r>
        <w:rPr>
          <w:rFonts w:ascii="arial" w:eastAsia="arial" w:hAnsi="arial" w:cs="arial"/>
          <w:color w:val="000000"/>
          <w:sz w:val="20"/>
          <w:lang w:val="en-US" w:eastAsia="en-US" w:bidi="ar-SA"/>
        </w:rPr>
        <w:t xml:space="preserve">, </w:t>
      </w:r>
      <w:hyperlink r:id="rId1145" w:history="1">
        <w:r>
          <w:rPr>
            <w:rFonts w:ascii="arial" w:eastAsia="arial" w:hAnsi="arial" w:cs="arial"/>
            <w:i/>
            <w:color w:val="0077CC"/>
            <w:sz w:val="20"/>
            <w:u w:val="single"/>
            <w:shd w:val="clear" w:color="auto" w:fill="FFFFFF"/>
            <w:lang w:val="en-US" w:eastAsia="en-US" w:bidi="ar-SA"/>
          </w:rPr>
          <w:t>2010 BCSC 526</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 relied on </w:t>
      </w:r>
      <w:r>
        <w:rPr>
          <w:rFonts w:ascii="arial" w:eastAsia="arial" w:hAnsi="arial" w:cs="arial"/>
          <w:i/>
          <w:color w:val="000000"/>
          <w:sz w:val="20"/>
          <w:lang w:val="en-US" w:eastAsia="en-US" w:bidi="ar-SA"/>
        </w:rPr>
        <w:t>Delgiglio v. Becker,</w:t>
      </w:r>
      <w:r>
        <w:rPr>
          <w:rFonts w:ascii="arial" w:eastAsia="arial" w:hAnsi="arial" w:cs="arial"/>
          <w:color w:val="000000"/>
          <w:sz w:val="20"/>
          <w:lang w:val="en-US" w:eastAsia="en-US" w:bidi="ar-SA"/>
        </w:rPr>
        <w:t xml:space="preserve"> </w:t>
      </w:r>
      <w:hyperlink r:id="rId1146" w:history="1">
        <w:r>
          <w:rPr>
            <w:rFonts w:ascii="arial" w:eastAsia="arial" w:hAnsi="arial" w:cs="arial"/>
            <w:i/>
            <w:color w:val="0077CC"/>
            <w:sz w:val="20"/>
            <w:u w:val="single"/>
            <w:shd w:val="clear" w:color="auto" w:fill="FFFFFF"/>
            <w:lang w:val="en-US" w:eastAsia="en-US" w:bidi="ar-SA"/>
          </w:rPr>
          <w:t>2012 BCSC 480</w:t>
        </w:r>
      </w:hyperlink>
      <w:r>
        <w:rPr>
          <w:rFonts w:ascii="arial" w:eastAsia="arial" w:hAnsi="arial" w:cs="arial"/>
          <w:color w:val="000000"/>
          <w:sz w:val="20"/>
          <w:lang w:val="en-US" w:eastAsia="en-US" w:bidi="ar-SA"/>
        </w:rPr>
        <w:t>. This case does not assist me because the facts are completely different. In that case, the plaintiff suffered a permanent re-aggravation of his neck and a lower back injury which had a significant impact on his life. The court in that case found that the symptoms would not be present but for the accident. He had not returned to his pre-accident level of pain and his prognosis was described as "guarded at best" (at para. 60).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present case, Ms. Pardo was already disabled. She suffered an aggravation from the February 8, 2008, motor vehicle accident. There was a temporary worsening of her back and neck symptoms. Ms. Pardo's principal complaint was her back pain. This aggravation lasted less than two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After reviewing the cases, I conclude that an appropriate award is $8,000.</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Past 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has not proved any income loss. She was disabled at the time of the First Accident. The aggravation of her back condition has not been shown to have caused any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Future Income Loss/Loss of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Pardo has fully recovered from any injuries she suffered in the February 8, 2008, accident. There is no evidence to support a claim for future income loss or loss of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To summarize, Action No. M115596 is dismissed. In Action M100512, I award $8,000 against the defendant Hui Z. Chen.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Costs may be spoken to if necessary.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S.F. KELLEHER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47"/>
          <w:headerReference w:type="default" r:id="rId1148"/>
          <w:footerReference w:type="even" r:id="rId1149"/>
          <w:footerReference w:type="default" r:id="rId1150"/>
          <w:headerReference w:type="first" r:id="rId1151"/>
          <w:footerReference w:type="first" r:id="rId11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53" w:history="1">
        <w:r>
          <w:rPr>
            <w:rFonts w:ascii="arial" w:eastAsia="arial" w:hAnsi="arial" w:cs="arial"/>
            <w:b/>
            <w:bCs/>
            <w:i/>
            <w:color w:val="0077CC"/>
            <w:kern w:val="32"/>
            <w:sz w:val="28"/>
            <w:szCs w:val="32"/>
            <w:u w:val="single"/>
            <w:shd w:val="clear" w:color="auto" w:fill="FFFFFF"/>
            <w:lang w:val="en-US" w:eastAsia="en-US" w:bidi="ar-SA"/>
          </w:rPr>
          <w:t>Schnurr v. Insurance Corp. of British Columbia, [2015] B.C.J. No. 1937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20-24, 27-30, May 1, 4-8 and 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M090986, M136695, M124727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1937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54" w:history="1">
        <w:r>
          <w:rPr>
            <w:rFonts w:ascii="arial" w:eastAsia="arial" w:hAnsi="arial" w:cs="arial"/>
            <w:i/>
            <w:color w:val="0077CC"/>
            <w:sz w:val="20"/>
            <w:u w:val="single"/>
            <w:shd w:val="clear" w:color="auto" w:fill="FFFFFF"/>
            <w:lang w:val="en-US" w:eastAsia="en-US" w:bidi="ar-SA"/>
          </w:rPr>
          <w:t>2015 BCSC 1630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54" w:history="1">
        <w:r>
          <w:rPr>
            <w:rFonts w:ascii="arial" w:eastAsia="arial" w:hAnsi="arial" w:cs="arial"/>
            <w:i/>
            <w:color w:val="0077CC"/>
            <w:sz w:val="20"/>
            <w:u w:val="single"/>
            <w:shd w:val="clear" w:color="auto" w:fill="FFFFFF"/>
            <w:lang w:val="en-US" w:eastAsia="en-US" w:bidi="ar-SA"/>
          </w:rPr>
          <w:t>2015 CarswellBC 2593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54" w:history="1">
        <w:r>
          <w:rPr>
            <w:rFonts w:ascii="arial" w:eastAsia="arial" w:hAnsi="arial" w:cs="arial"/>
            <w:i/>
            <w:color w:val="0077CC"/>
            <w:sz w:val="20"/>
            <w:u w:val="single"/>
            <w:shd w:val="clear" w:color="auto" w:fill="FFFFFF"/>
            <w:lang w:val="en-US" w:eastAsia="en-US" w:bidi="ar-SA"/>
          </w:rPr>
          <w:t>257 A.C.W.S. (3d) 995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54" w:history="1">
        <w:r>
          <w:rPr>
            <w:rFonts w:ascii="arial" w:eastAsia="arial" w:hAnsi="arial" w:cs="arial"/>
            <w:i/>
            <w:color w:val="0077CC"/>
            <w:sz w:val="20"/>
            <w:u w:val="single"/>
            <w:shd w:val="clear" w:color="auto" w:fill="FFFFFF"/>
            <w:lang w:val="en-US" w:eastAsia="en-US" w:bidi="ar-SA"/>
          </w:rPr>
          <w:t>24 C.C.L.T. (4th) 106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Christine Mary Schnurr, Plaintiff, and Insurance Corporation of British Columbia, Defendant And between Christine Mary Schnurr, Plaintiff, and Joseph L. Hardy and Lydia Saunders, Defendants And between Christine Mary Schnurr, Plaintiff, and Hilda Klinosky,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7"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1" w:name="Keywords_41"/>
      <w:bookmarkEnd w:id="281"/>
      <w:r>
        <w:rPr>
          <w:rFonts w:ascii="arial" w:eastAsia="arial" w:hAnsi="arial" w:cs="arial"/>
          <w:b/>
          <w:color w:val="000000"/>
          <w:sz w:val="20"/>
          <w:lang w:val="en-US" w:eastAsia="en-US" w:bidi="ar-SA"/>
        </w:rPr>
        <w:t>Damages — Physical and psychological injuries — Physical injuries — Body injuries — Back and spine — Head injuries — Headaches — Fibromyalgia or chronic pain — Psychological injuries — Depression — Considerations impacting on award — Pre-existing injury — Action by 50-year-old plaintiff for damages for personal injuries suffered in three motor vehicle accidents that occurred in 2007, 2010, and 2012 allowed in part — Plaintiff's injuries from subject accidents were divisible from injuries suffered in three previous accidents — Subject accidents exacerbated plaintiff's chronic pain condition, headaches and depression — Plaintiff was crumbling skull — Non-pecuniary damages assessed at $70,000 — Nominal damages of $10,000 awarded for past wage loss and $15,000 for loss of future earning capacity — Costs of future care fixed at $2,500 — Special damages assessed at $750.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Employment status — Cost of future care — Loss of earning capacity — Special damages — Past loss of income — Non-pecuniary loss — Nominal damages — Action by 50-year-old plaintiff for damages for personal injuries suffered in three motor vehicle accidents that occurred in 2007, 2010, and 2012 allowed in part — Plaintiff's injuries from subject accidents were divisible from injuries suffered in three previous accidents — Subject accidents exacerbated plaintiff's chronic pain condition, headaches and depression — Plaintiff was crumbling skull — Non-pecuniary damages assessed at $70,000 — Nominal damages of $10,000 awarded for past wage loss and $15,000 for loss of future earning capacity — Costs of future care fixed at $2,500 — Special damages assessed at $750.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Pre-existing conditions — Thin or crumbling skull rule — Action by 50-year-old plaintiff for damages for personal injuries suffered in three motor vehicle accidents that occurred in 2007, 2010, and 2012 allowed in part — Plaintiff's injuries from subject accidents were divisible from injuries suffered in three previous accidents — Subject accidents exacerbated plaintiff's chronic pain condition, headaches and depression — Plaintiff was crumbling skull — Non-pecuniary damages assessed at $70,000 — Nominal damages of $10,000 awarded for past wage loss and $15,000 for loss of future earning capacity — Costs of future care fixed at $2,500 — Special damages assessed at $750.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Liability — Civil actions — Breach of rules of the road — Defences — Apportionment of fault — Driving without care and attention — Action by plaintiff for damages for personal injuries suffered in three motor vehicle accidents that occurred in 2007, 2010, and 2012 allowed in part — Plaintiff established she lost control of her vehicle in 2007 accident as result of another vehicle straying into her lane — She was not contributorily negligent — Drivers of both vehicles in 2012 rear-end accident were not driving with due care and attention in breach of their duty under s. 144 of Motor Vehicle Act — Liability was apportioned equally between both drivers, who were jointly and severally liable to plaintiff passenger — Motor Vehicle Act, s. 144.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2" w:name="Case Summary_41"/>
            <w:bookmarkEnd w:id="2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50-year-old plaintiff for damages for personal injuries suffered in three motor vehicle accidents that occurred in 2007, 2010, and 2012. Liability for the first and third accidents was denied. Liability for the second, very minor, accident was admitted. In the first accident, the plaintiff testified she drove off an embankment after swerving to avoid a vehicle from the other direction driving in her lane during icy conditions. In the third accident, the plaintiff was a passenger in a vehicle that was rear-ended. The driver who struck the vehicle testified the plaintiff's vehicle had slammed on its brakes. The plaintiff had numerous pre-existing physical, emotional and psychological challenges from three prior accidents. She had been on disability since 2003. She had been diagnosed with chronic pain in 2007 and considered unable to work as a nurse. After the 2007 accident, the plaintiff experienced an exacerbation of her low back pain, migraines, TMJ issues, cognitive issues, and a chipped tooth. She testified that the 2010 accident did not cause new injuries and that the 2012 accident caused headaches and exacerbated her low back pain. She continued to experience low back pain, periodic headaches, ongoing cognitive issues, and TMJ issues at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3" w:name="Holdings of Court_38"/>
            <w:bookmarkEnd w:id="28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established she lost control of her vehicle in the 2007 accident as a result of another vehicle straying into her lane. It was not established the plaintiff was driving inappropriately. She was not contributorily negligent. The drivers of both vehicles in the 2012 accident were not driving with due care and attention in breach of their duty under s. 144 of the Motor Vehicle Act. Liability was apportioned equally between both drivers, who were jointly and severally liable to the plaintiff for her injuries. The plaintiff's injuries from the subject accidents were divisible from her injuries arising from the previous accidents. The subject accidents exacerbated the plaintiff's chronic pain condition, headaches and depression and were the cause of her present condition. The plaintiff was a crumbling skull. Non-pecuniary damages were assessed at $70,000. Given that the plaintiff was not working at the time of the accident and her return to work was speculative, any impairment to her earning capacity was minimal. Nominal damages of $10,000 were awarded for her past wage loss and $15,000 for her loss of future earning capacity. Costs of future care were fixed at $2,500 and special damages were assessed at $750. The defendants did not establish the plaintiff had failed to mitigate her losses.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4" w:name="Legislation Cited_31"/>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8"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87" w:history="1">
        <w:r>
          <w:rPr>
            <w:rFonts w:ascii="arial" w:eastAsia="arial" w:hAnsi="arial" w:cs="arial"/>
            <w:i/>
            <w:color w:val="0077CC"/>
            <w:sz w:val="20"/>
            <w:u w:val="single"/>
            <w:shd w:val="clear" w:color="auto" w:fill="FFFFFF"/>
            <w:lang w:val="en-US" w:eastAsia="en-US" w:bidi="ar-SA"/>
          </w:rPr>
          <w:t>R.S.B.C. 1996, c. 318, s. 144</w:t>
        </w:r>
      </w:hyperlink>
      <w:r>
        <w:rPr>
          <w:rFonts w:ascii="arial" w:eastAsia="arial" w:hAnsi="arial" w:cs="arial"/>
          <w:color w:val="000000"/>
          <w:sz w:val="20"/>
          <w:lang w:val="en-US" w:eastAsia="en-US" w:bidi="ar-SA"/>
        </w:rPr>
        <w:t>, s. 162(1)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155"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11-2</w:t>
      </w:r>
      <w:r>
        <w:rPr>
          <w:rFonts w:ascii="arial" w:eastAsia="arial" w:hAnsi="arial" w:cs="arial"/>
          <w:color w:val="000000"/>
          <w:sz w:val="20"/>
          <w:lang w:val="en-US" w:eastAsia="en-US" w:bidi="ar-SA"/>
        </w:rPr>
        <w:t>, Rule 11-6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5" w:name="Counsel_41"/>
      <w:bookmarkEnd w:id="2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9"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T. Vondette.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 Burnett.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6" w:name="Judgment_40"/>
      <w:bookmarkEnd w:id="286"/>
      <w:r>
        <w:pict>
          <v:line id="_x0000_s1230"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7" w:name="R.A. SKOLROOD J."/>
            <w:bookmarkEnd w:id="287"/>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Christine Schnurr, claims damages for injuries suffered in three separate motor vehicle accidents that occurred on November 10, 2007, August 3, 2010 and December 29, 2012 (the "subject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denied with respect to the first and third accidents but is admitted for the second accident, which was very minor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will be seen, Ms. Schnurr had a complicated history prior to the subject accidents, which included numerous physical, emotional, psychological and financial challenges dating back many years. As such, one of the central issues in this case is the relationship of those pre-existing issues to her current complaints and the extent to which the subject accidents caused or contributed to her ongoing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note at the outset that Ms. Schnurr was a poor historian, particularly with respect to the dates of various events. As such, many of the background facts and events are described only in very general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 Prior to November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Schnurr was born on September 30, 1964, and was 50 years old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was raised in Coquitlam, B.C. where she attended school until she dropped out in grade 11. After dropping out, she worked at different jobs and then hitchhiked to Alberta, where she ended up in the town of Lacombe. She later moved to Edmonton when she met a man with whom she became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she discovered she was pregnant, she returned to her parents' home in Coquitlam. After the birth of her first child Nicole, on June 12, 1983, she moved into her own apartment and got a job at a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Sometime later, Ms. Schnurr enrolled in a legal secretary course but did not complete it. She also completed her grade 12 year of high school, but was unsure of the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Schnurr said that while she was living in New Westminster, the owners of her building decided to renovate it and she was hired to assist. This led to her being hired by the owners as a building manager. According to Ms. Schnurr, she had a brief relationship with one of the other tenants that resulted in her becoming pregnant again, and her second child Dayna was born on April 20,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Schnurr decided that her daughters needed a proper home so she bought a house in Port Coquitlam, which she financed by borrowing money from a friend. She gave up her job as a building manager in New Westminster and got a job closer to home, working with disabled people transitioning out of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said that this work sparked an interest in psychiatric nursing so she enrolled in a psychiatric nursing program at Douglas College which she completed in June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Along the way, she had two more children, Nathan who was born in 1991 and Devon who was born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Upon completion of her psychiatric nursing program, Ms. Schnurr worked in a detox centre. She then moved to Riverview Hospital and worked in geriatrics.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2001, Ms. Schnurr was injured in a motor vehicle accident which caused her to suffer migraine headaches, low back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Schnurr was involved in two further accidents in 2003 and 2004, however she was very vague on the details of those accidents. These three accidents will be referred to collectively as the "previous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the 2001 motor vehicle accident, Ms. Schnurr said she requested light duties in her job at Riverview Hospital but that request was not granted. She said that, as a result, she was unable to do the work and she was fired. In fact, it appears that Ms. Schnurr was terminated for excessive absenteeism during her probationary period, which she attributed to the problems resulting from the 2001 accident. Ms. Schnurr took the issue up with her union who did not help her so she brought a complaint against the union. Ultimately she settled with the union and Riverview Hospital and received a severance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2003, Ms. Schnurr applied for Canada Pension Plan ("CPP") disability benefits, on the basis that she was totally disabled from working dating back to October 2001. Those benefits were approved and she has continued to receive disability benefits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2003 or 2004, Ms. Schnurr returned to school at Douglas College to pursue a bachelor of nursing degree. She said that she found the program challenging but she was able to complete her studies. Ms. Schnurr testified that she had a number of issues with Douglas College during her time there. For example, she challenged the college on what she considered to be arbitrary decisions about passing and failing students. She also launched a number of grade appeals and initiated a human rights complaint against the college. The human rights complaint was unsuccessful as was a subsequent judicial review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Schnurr was cross examined at some length about disciplinary measures taken against her in 2005 arising out of her participation in a group project in one of the nursing courses. Ms. Schnurr agreed that she had confrontations with other members of the group, her instructor and the student coordinator which she said all related to her concerns about Douglas College's treatment of its students. Ms. Schnurr received a warning on her record as a result of her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Schnurr completed her nursing exams at Douglas College in the fall of 2006 and then wrote her registered nursing registration exams in the spring of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Schnurr's Health Prior to November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noted, Ms. Schnurr was involved in three accidents prior to November 2007. Those accidents were the subject of litigation which settled in October 2007, shortly before the November 10, 2007 accident at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Because the litigation of the previous accidents settled shortly before those matters were to go to trial, considerable medical evidence was compiled concerning Ms. Schnurr's medical condition at that time. The defendants introduced certain of those expert reports into evidence in these proceedings, which gives the court some insight into Ms. Schnurr's health immediately before the November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Stephen Barron is Ms. Schnurr's family doctor and has been so since June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Barron treated Ms. Schnurr for the various injuries and complaints that she suffered in the previous accidents and provided a medical legal report dated October 5, 2007, in connection with her claims relating to those accidents. Dr. Barron described Ms. Schnurr's condition as of October 5, 2007,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long term prognosis is uncertain. I do not think that she will ever be free of chronic back pain. She will probably have chronic back pain for the rest of her life. She will also probably have intermittent problems with her neck and left shoulder. At this point, we need to improve her psychological and emotional health. Until she is doing better psychologically, I do not see her returning to work in any capacity. When her psychological health improves, she will probably be able to work in a sedentary, non physical nursing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H.A. Anton is a specialist in the area of physical medicine and rehabilitation (physiatrist) who prepared an expert report dated August 31, 2007, in connection with the previous accidents. Dr. Anton was a treating physician for Ms. Schnurr and saw her on a number of occasions over the period of 2002 to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report, Dr. Anton noted that Ms. Schnurr had pre-existing degenerative disc disease in her low back that pre-dated the first of the previous accidents in 2001. In his view this degenerative disc disease predisposed her to increased symptoms following that accident. He noted that her degenerative disc disease was likely to slowly progress in the future due to the nature of the condition rather than as a result of the injuries sustained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was Dr. Anton's opinion, as of August 31, 2007, that Ms. Schnurr met the DSM-IV criteria for a diagnosis of Pain Disorder Associated with Both Psychological Factors and a General Medical Condition. In his view, given its duration, Ms. Schnurr's pain condition was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respect to employment, Dr. Anton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last saw Ms. Schnurr, I felt that she was not able to participate in gainful employment, reflecting multiple factors, including her chronic back and leg pain, migraines and depression. With improvement of her depression, she should be able to participate in some type of gainful employment in the nursing 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duration of Ms. Schnurr's pain makes it unlikely that she will become pain free. She is not likely to tolerate work that requires bending, frequent or heavy lifting, crouching or prolonged standing. She will probably also need to have some control over the circumstances of her work so that she can move about and take breaks. There may be a number of possible options for her in the nursing profession, but there will also be areas that are just not practical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Ruby Schulstad is a rehabilitation nurse consultant who prepared a detailed cost of future care report for Ms. Schnurr dated September 28, 2007. Ms. Schulstad identified an extensive array of treatments and care items for Ms. Schnurr based on her condition at that time, including a pain management program, psychiatric assessment and follow-up psychological counselling, kinesiology consultations and exercise and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basis of the available medical evidence, it is apparent that in October of 2007, shortly before the November 10, 2007 accident, Ms. Schnurr was suffering from a chronic pain disorder and related psychological problems. According to her treating physicians Dr. Barron and Dr. Anton, she was not capable of working at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November 10,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November 10, 2007, Ms. Schnurr was driving west on Highway 3 between Castlegar and Grand Forks when her vehicle, an Astro van, left the highway and rolled down an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Schnurr had decided that she might like to move to the interior of B.C. in order to live a quieter existence. She was particularly interested in the Slocan Valley. On November 10, 2007, Ms. Schnurr had looked at a property in the valley and was driving back to the lower mainland. She was alone in her van except for her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Schnurr testified that after passing through Castlegar, she continued to drive west on Highway 3. There were two lanes going in her direction and one in the opposite direction. She was driving in the centre of the three lanes. As she drove through a "lazy S" curve, a vehicle coming in the other direction drifted into her lane causing her to swerve to the right. She said that she could not stop swerving and that her vehicle ricocheted off a concrete barrier on the right hand side of the road and then moved across the road and over the embankment on the opposite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Schnurr said she recalls seeing gravel on the opposite shoulder and then nothing as the vehicle left the highway. She also recalls the vehicle rolling as it went over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said the next thing she remembers is that her hands were hurting as they were still tightly gripping the steering wheel. She also felt a burning sensation between her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Schnurr got out of her vehicle and climbed back up to the road with some difficulty. There was a young woman at the top who had stopped to assist. Ms. Schnurr said that the young woman drove her and her dog to a clinic in Castlegar. Ms. Schnurr was concerned that her dog's eye was bleeding but the clinic would not treat the dog so they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young woman then drove her to a gas station and the police and ambulance were called. Ms. Schnurr said that the ambulance people attended to her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Despite recommendations from the ambulance attendants, Ms. Schnurr did not want to go to the hospital so the young woman drove her to a hotel. She did attend the hospital the next day before returning to her home in Port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Melissa Cline is the woman who came across the accident and who assisted Ms. Schnurr. She testified that on November 10, 2007, she was driving east on Highway 3 from Grand Forks to Nelson. She had her three year old daughter in the rear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Cline said that just past the Polson Summit between Christina Lake and Castlegar she saw someone out of the corner of her eye crawling out of a ditch. She turned her car around and drove back. Ms. Cline said that she came upon a woman standing in a very dangerous spot in an "S" curve in the road so she parked on the opposite side of the road and went to the woman. Ms. Cline said that the road was very 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Cline had left her daughter in her car so she told the woman to come with her. She described the woman as very traumatized and concerned about her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Cline then drove to Castlegar. She took the woman to the emergency department at the hospital in Castlegar but since the woman insisted on bringing in her dog, staff at the hospital declined to treat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According to Ms. Cline, the woman then walked down the road to a gas station and Ms. Cline followed her in her car. Ms. Cline asked the gas station attendant to call an ambulance and both the ambulance and the RCMP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After the woman and her dog were seen by the paramedics, it was apparent to Ms. Cline that the woman had no place to go so Ms. Cline drove her to a hotel. She stayed with the woman for about a half hour before resuming her drive to Nelson. In total, Ms. Cline estimated that she was with the woman for about four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John McCormack was also in the vicinity when the accident occurred. He testified that he was sitting in a hunting blind approximately 1000 feet off of Highway 3. From that spot, he said that he cannot see the highway but he can hear vehicles as they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McCormack testified that shortly before dusk on November 10, 2007, he heard two vehicles approaching what he described as a bad corner. He believed that the vehicles were approaching from opposite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McCormack said that he heard a screech, then the sound of one of the vehicles striking concrete and then it sounded as though the vehicle had gone over the embankment. He also heard the other car continue on its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McCormack returned to his vehicle and drove up onto the highway to where he believed the sounds had come from. He said it took him eight to ten minutes to get there. He came across a car parked on the side of the road. There were two women in the car and he determined that the woman who had been in the accident was sitting in the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McCormack told the women that they should move because they were parked in a dangerous spot on the highway. He noted that the highway was extremely slippery and that he almost fell on his face when he got out of his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August 3,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Schnurr testified that on August 3, 2010, she was parked outside the credit union in Greenwood. She was with Jerry Freeman who was in the passenger seat and his door was open. Ms. Schnurr was standing beside the door. A woman in another vehicle backed into them. According to Ms. Schnurr, it looked as though the woman had intended to accelerate forward but that she mistakenly reversed.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impact caused Ms. Schnurr to be struck by the open door on her vehicle which pushed her backwards out of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 said she recalls being very shaky as a result of this accident but does not think that there were any new or enduring symptoms and she does not consider it to be a significant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December 29,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December 29, 2012, Ms. Schnurr was a passenger in a vehicle being driven by her friend Joseph Hardy. She said that they were at a Petro Canada gas station in Chilliwack and that when they went to pull out of the station lot onto Vedder Road, they were struck from behind. She said she recalls feeling a hard jolt.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Schnurr said that after the impact, she felt her eye twitching and that later in the evening she felt pain in her upper shoulders and she developed a terrible headache that caused her to throw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Hardy also testified about the accident. He said that on December 29, 2012, he and Ms. Schnurr were on their way to the casino. He was driving his vehicle and intending to turn onto Vedder Road. He said that another car in front of him was stopped, waiting for traffic to clear on Vedder Road. That car made the turn and Mr. Hardy moved his vehicle forward, but then stopped to again allow traffic on Vedder Road, coming from his left, to clear. According to Mr. Hardy, while he was stopped, his vehicle was struck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 to Mr. Hardy, he got out of his vehicle and exchanged information with the other driver. He then drove to Ms. Schnurr's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Hardy testified that his vehicle was written off by the Insurance Corporation of British Columbia ("ICBC"). He received $1,000 for the vehicle, although he was permitted to keep it on the understanding that he would repair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driver of the vehicle that struck Mr. Hardy's vehicle was Lydia Saunders, who also testified. Ms. Saunders is a registered nurse who currently works at the Abbotsford Regional Hospital and Cancer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Saunders testified that on the afternoon of December 29, 2012, she had been shopping at Winners in Chilliwack. She was exiting the parking lot between a Petro Canada gas station and a restaurant, intending to turn right onto Vedder Road. She was driving a Nissan Rogue. There was one car in front of her, which she described as being dilapidated.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 to Ms. Saunders, the vehicle in front of her turned right onto Vedder Road into the right hand lane. There was no other traffic in the immediate vicinity on Vedder Road. She said that she looked to the left to check for traffic then accelerated onto Vedder Road. However, the vehicle in front of her slammed on its brakes causing her to strike the rear of that vehicle. Ms. Saunders said that she was caught by surprise because there was no traffic in front of the other vehicle that would have caused it to stop so suddenly.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Saunders estimated that she was perhaps two to three feet behind the vehicle in front of her when she went to turn on to Vedder Road. Ms. Saunders exchanged information with the male driver of the other vehicle. She said that she went to the passenger side of the other vehicle and asked the woman sitting there if she was alright. Ms. Saunders said that the woman did not roll down her window but mouthed that she was 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was agreed by the parties that the cost of repairing the damage to the front of Ms. Saunder's vehicle was $1,964.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Schnurr's Post November 10, 2007 Condition and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readily apparent that of the three subject accidents, the November 10, 2007 accident was the most serious and had the most significant impact on Ms. Schnurr.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 to Ms. Schnurr, as a result of the November 10, 2007 accident, she suffered the following complaints:</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soreness, specifically where she was restrained by her seatbelt;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burning sensation between her shoulders and difficulty opening doors with one of her shoulders;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chipped tooth in the upper left side of her mouth;</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exacerbation of her low back pain;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migraine headache;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bladder control issues;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temporomandibular joint (TMJ) issues;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cognitive issues including difficulty making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noted above, Ms. Schnurr does not believe that she suffered any additional injuries as a result of the minor August 3, 2010 accident. At most, she suffered a minor exacerbation of her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respect to the December 29, 2012 accident, Ms. Schnurr said that she experienced pain in her shoulders for a couple of weeks, she developed headaches and her low back pain was exacerbated. She also said that since the December 29, 2012 accident, she has had difficulty organizing herself and following through on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terms of her current condition, Ms. Schnurr says she continues to experience chronic low back pain, periodic headaches and TMJ issues. She also reports ongoing cognitive issues, including difficulty with memory and decision-making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 number of witnesses testified about Ms. Schnurr's condition since the November 2007 accident, including her daughters Dayna and Nicole.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Dayna testified that since the 2007 accident, Ms. Schnurr has had problems with her memory, for example she often forgets about plans that have been made. Dayna said that Ms. Schnurr is also more prone to anger and that she can erupt quite abruptly. She also cries more frequently. Nicole testified to similar observations about Ms. Schnurr and said as well that Ms. Schnurr is much more cautious when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should be noted that neither Dayna nor Nicole sees their mother on a regular basis. Dayna moved out of Ms. Schnurr's Port Coquitlam home in 2010 and since that time, she said that she sees Ms. Schnurr two or three times in the winter and perhaps two to three times per month during the rest of the year. She did say that she has spent more time with her mother in the last couple of years for reasons relating to her wedding and the impending birth of her first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Nicole testified that she left home when she was 15 due to a dispute with her mother and that they were largely estranged for a number of years. They reconnected in 2012 and have been in regular contact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Vicky Baldwin is a friend of Ms. Schnurr. They have known each other since childhood and were neighbors growing up. Ms. Baldwin also testified that Ms. Schnurr is less patient than she used to be and that her temper flares up more frequently. Ms. Baldwin also said that when speaking to Ms. Schnurr, typically over the phone, Ms. Schnurr tends to lack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Patrick Howard is the father of Ms. Schnurr's daughter Devon. Mr. Howard lived with Ms. Schnurr for about a year before Devon was born in 1996. Mr. Howard and Ms. Schnurr remained together for about a year and a half after Devon was born, at which time Mr. Howard moved out and returned to Ontario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spring of 2007, Mr. Howard moved into Ms. Schnurr's Port Coquitlam home as a tenant. Mr. Howard said that Ms. Schnurr renovated her basement to create a separate living space for him. She built a wall and hung a door herself. Mr. Howard lived in that house until the spring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Howard said that prior to the November 2007 accident, Ms. Schnurr was a happy, active person. He said that after the November 2007 accident, she seemed to be in pain and often seemed sad. He also said that while Ms. Schnurr always had a bit of a temper, after the November 2007 accident, she developed a very short fuse and would get very angry over minor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Howard agreed that much of his recollection about Ms. Schnurr's previous health and psychological condition dates back to when they lived together in the mid-1990s. When he was renting the room in Ms. Schnurr's house in from 2007 to 2009, he did not spend a great deal of time with her. They were amicable but it was strictly a landlord-tenant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should be noted that Mr. Howard also testified about the condition of Ms. Schnurr's vehicle prior to the November 2007 accident. In November of 2007, Mr. Howard worked at a tire shop and, on the day before the 2007 accident, he had Ms. Schnurr's van in the shop. He changed the battery, topped up all of the fluids and checked the tires. He said that the van was equipped with mud and snow tires that were in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terms of Ms. Schnurr's activities and lifestyle following the November 2007 accident, in 2008 she purchased property on Deadwood Mountain close to Greenwood, B.C., located at 1160 Deadwood. Sometime later, Mr. Howard purchased property located at 2300 Deadwood, and Ms. Schnurr later took over the title to that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2009, she started a firewood business under the name Deadwood Mountain Firewood, selling firewood from the 2300 Deadwood property. Ms. Schnurr did much of the work in the business herself, which she said was good physical therapy for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2010, Ms. Schnurr married Mr. Freeman, who was originally hired to do some work at 2300 Deadwood. Mr. Freeman turned out to have addiction issues and the marriage was short-lived.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April 2011, Mr. Freeman was seriously injured in an accident and despite the marriage having ended, Ms. Schnurr cared for him for about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Also in 2011, Ms. Schnurr took two three-day foot care courses through Vancouver Community College. At some point she also took a wound care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2011 and 2012, Ms. Schnurr applied for various jobs as a care aid but was unsuccessful. In March of 2012, she made inquiries about a nursing position at Ford Mountain Correctional Centre in Chilliwack. Nothing came of those inquiries but she followed up again in early 2013 about possible nursing positions. Apart from the firewood business, Ms. Schnurr has not in fact worked in any meaningful way since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Surveillance footage of Ms. Schnurr, taken May 10, June 7 and June 9, 2011, was entered into evidence. In the May 10, 2011, video footage, Ms. Schnurr is seen lifting a dishwasher and a washing machine off the back of a pickup truck with her son. Apart from this footage, which of course shows only brief moments in time, the surveillance footage is of minimal probative value in that it simply shows her running some errands and standing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Beginning in 2014, Ms. Schnurr has been enrolled in a medical transcription course through Stenberg College in Kamloops. According to Ms. Schnurr, she takes the course online and can do it at her own pace. She said that while she has almost completed the course, she has had some difficulties along the way, due to problems sitting for long periods of time and because of some cognitive difficulties.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Expert Evidence-Subject Accidents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Schnurr's family doctor, Dr. Barron, provided two medical legal reports in the present litigation. In his first report dated October 17, 2013, Dr. Barron reiterated his opinion from his earlier report that as of the date of the November 10, 2007 accident, or just prior to it, Ms. Schnurr was "still functionally disabled as a result of pre-existing injuries." In terms of the impact of the subject accidents, Dr. Barron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MVA of 10 November 2007 caused a significant exacerbation of her pre-existing chronic low back pain. It also exacerbated her pre-existing headaches and her pre-existing depression. The MVA of 10 November 2007 also caused damage to one of her teeth and bilateral temporomandibular joint pain. She also sustained a soft tissue injury to the lower abdomen, due to seatbelt contusion, and exacerbated a pre-existing chronic bladder irritability. She sustained a mild concussion in the motor vehicle accident of 10 November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MVA of 03 August 2010 caused a milder exacerbation of her neck and back soft tissue injuries and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MVA of 29 December 2012 caused a whiplash type II injury to her cervical spine and it also resulted in the development of a new, different headache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Barron provided a further update report dated February 16, 2015, in which he essentially reiterated much of what he said in his October 17, 2013 report. He added the following opinion as to Ms. Schnurr's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will continue to have chronic pain in her neck and back. She will continue to have chronic, recurrent headaches. She will continue to have problems with bladder function. She will continue to have emotional and psychological symptoms that require treatment. In my opinion she will never fully recover from the various musculoskeletal injuries or from the effects of the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With respect to Ms. Schnurr's prospects for employment, Dr. Barron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will never be able to work in a hospital or nursing home setting as a registered nurse...Her cognitive and emotional problems will prevent her from returning to work in the psychiatric nursing field. She has recently been taking courses to train as a medical transcriptionist but has found that her cognitive problems are making it difficult. It is difficult to say if or when she will be able to return to the work force in any gainful, full time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Mark Nigro is an urologist who examined Ms. Schnurr on January 29, 2015, at the request of her counsel. The results of his examination, along with his medical opinion, are set out in a report dated February 18,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Nigro noted that Ms. Schnurr had a long history of urinary frequency and urgency pre-dating the November 2007 accident. Ms. Schnurr in fact told Dr. Nigro that she had a small bladder all of her life and had experienced bladder frequency for as long as she could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Nigro also noted a worsening of her bladder urgency and incontinence following the November 2007 accident based on her self-report to him. In his opinion, the most likely cause is an overactive bladder.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his report, Dr. Nigro goes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good urologic explanation for why Christine Schnurr had a worsening of her urgency incontinence following her accident but the onset of her symptoms suggests a causal relationship with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his clinical notes, Dr. Nigro recorded that he did "not really feel that symptoms of urgency and [incontinence] were exacerbated by the accident of Nov 10, 2007." In his testimony, he said that he made this notation based on his review of the medical records provided to him but before he had seen Ms. Schnurr, who again reported an increase of symptoms after the November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Larry Krywaniuk is a neuropsychologist who met with Ms. Schnurr on a number of occasions for the purposes of doing a neuropsychological assessment. He first saw her for approximately 14 hours in February and March of 2013, and the results of his assessment from those meetings are set out in his report dated November 4, 2013. He subsequently saw her for an updated assessment on January 14, 2015, the results of which are set out in a second report dated February 18,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Based on his review of previous medical records and the detailed history obtained from Ms. Schnurr, Dr. Krywaniuk observed in his first report that Ms. Schnurr 's pre-2007 life was "far from smooth." He noted in particular that she had experienced a variety of financial and employment issues, health concerns and emotional and psychological problems. However, despite what he characterized as her "uneven" history, Dr. Krywaniuk was of the opinion that she was negatively impacted by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states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accident of November 10, 2007 was not likely neutral with respect to Ms. Schnurr's prognosis and future. Her level of general functioning was uneven and probably marginal although it did allow her to function normally at times and in various dimensions of her life. However, because of the unevenness in her background, she would be considered to be more vulnerable than most in various aspects of her life, including her emotional adjustment and vocational functioning. Consequently, the kind of disruptions that Ms. Schnurr faced as the result of her accident are likely to have more significant consequences for her than for most other individuals. In a sense, her life was quite close to the line before the accident and it had the effect of pushing her closer to it or perhaps over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Krywaniuk confirmed his opinion in his second report but noted that she appeared more distressed since the date of his first report. He also expressed the view that, given the duration of her problems, "the residual cognitive deficits associated with this injury are now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Gordon Robinson is a neurologist with a particular interest in headaches. Ms. Schnurr was referred to Dr. Robinson by a colleague to address her migraine headaches. Dr. Robinson saw Ms. Schnurr on a number of occasions from 2008 to 2012 and then he examined her on April 25, 2012, at the request of her counsel for the purposes of preparing a medical-legal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Robinson notes in his report that Ms. Schnurr first experienced migraine headaches when she was a teenager but they re-occurred after the 2001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Dr. Robinson's opinion, as a result of the 2007 accident, Ms. Schnurr likely sustained a soft tissue injury to her neck which contributed to her pre-existing migraines. Based on the detailed history that he took, Dr. Robinson does not believe that Ms. Schnurr suffered a traumatic brain injury in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Robinson noted that Ms. Schnurr has seen some improvement in her migraines with the use of Botox injections. In his opinion, Ms. Schnurr will likely continue to have recurring headaches indefinitely, which he believes is related to a genetic predisposition for migraines that has been aggravated by neck injuries incurred in multiple accidents, including the November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However, Dr. Robinson also states that it is difficult to determine the precise relationship of that accident to her migraine problem given that the problem is longstanding. Dr. Robinson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her headache disorder if not treated does remain more active as a result of the November 10, 2007 neck injury. As well it is possible that her headaches would have been no different in frequency or intensity had this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Tara Learn is a clinical psychologist who treated Ms. Schnurr over the course of a number of counselling sessions in early 2013. Dr. Learn prepared a report dated November 22, 2013, and then a subsequent report dated February 17, 2015, both of which were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her first report, Dr. Learn describes Ms. Schnurr's condition as a complicated case due to "a significant history of motor vehicle accidents and other traumas, psychological difficulties, and employment issues." She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our assessment, Ms. Schnurr had significant difficulty identifying her emotional, cognitive, and physical difficulties after her motor vehicle accident. It is therefore difficult to assess the exact impact that the November 20, 2007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motor vehicle accident had on her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According to Dr. Learn, while she first saw Ms. Schnurr in early 2013, after the third of the subject accidents, Ms. Schnurr provided little detail about the August 3, 2010 and December 29, 2012 accidents but rather focussed primarily on the November 10,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of the date of her November 22, 2013 report, it is Dr. Learn's opinion that Ms. Schnurr suffered from an Unspecified Depressive Disorder. In her testimony, she said that this refers to a disorder whereby the patient shows signs of depression but there is not enough information to make a more specific diagnosis, such as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Learn notes that various medical professionals, such as Dr. Anton, were of the view before the November 2007 accident that, with some improvement to her depression, Ms. Schnurr should be able to return to work in some nursing capacity, albeit with lighter physical demands. Given that Ms. Schnurr has not in fact been able to return to work, it was Dr. Learn's opinion that "the emotional and physical impact of her 2007 motor vehicle accident does appear to have played some part in her continued unemployment." Dr. Learn recommended a further 12 sessions of individual counselling sessions to address her depressive symptoms as well as her driving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For the purposes of her second report dated February 17, 2015, Dr. Learn re-assessed Ms. Schnurr on January 13, 2015. It was Dr. Learn's opinion at that time that Ms. Schnurr continued to meet the diagnostic criteria for Unspecified Depressive Disorder. Given the longstanding nature of her psychological condition, Dr. Learn suggested that Ms. Schnurr's future prognosis is poor. Dr. Learn repeated her recommendation for 12 additional personal counselling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Cletus Okonkwo is a psychiatrist who saw Ms. Schnurr on November 19, 2014 and January 7, 2015 for treatment, and then again on February 7, 2015 for the purpose of preparing a medical-legal report. It was Dr. Okonkwo's opinion that Ms. Schnurr met the diagnosis for Major Depressive Disorder, recurrent episode, moderate in severity. He was also of the view that Ms. Schnurr suffered a mild traumatic brain injury in the November 10, 2007 accident, which might have been exacerbated by the whiplash injury suffered in the December 29,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With respect to her depressive disorder, Dr. Okonkwo was of the view that it pre-dated the November 10, 2007 accident and was due to a number of factors. However, in his view, the subject accidents likely exacerbated her condition. He said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that any of the accidents caused the Major Depressive disorder. However the cumulative effect of the increased stressors in her life including migraines, pain issues, and personal life issues of loss of her adopted brother, poverty, relationship problems and of course the stress of the effects of the MVAs contributed in causing further relapses.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Anton, who as noted is a physiatrist who treated Ms. Schnurr prior to 2007, also provided three more recent reports concerning Ms. Schnurr, dated September 30, 2013, October 17, 2013 and January 27,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September 30, 2013 report, Dr. Anton noted the complexity of Ms. Schnurr's health condition and the need to assess her current complaints, relating to the subject accidents, in the context of her pre-existing condition.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prior assessments of Ms. Schnurr, it is my opinion that she had pre-existing chronic back pain, right leg pain, migraine headaches and depression that began after a motor vehicle accident on May 6, 2001. It is also my opinion that Ms. Schnurr probably satisfied the DSM-IV diagnostic criteria for a chronic pain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Ms. Schnurr probably suffered injuries in the motor vehicle accident on November 10, 2007 which included: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the soft tissue structures in the neck and right shoulder girdle;</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the soft tissue structures in the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According to Dr. Anton, it is possible that Ms. Schnurr suffered a mild traumatic brain injury but he said there was no collateral information to confirm that. In any event, it was his view that had she suffered such an injury, it would not lead to any long-term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Anton went on to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Schnurr's case is complex. It is difficult to determine the degree to which her current symptoms and limitations arise from her condition before the November 10, 2007 accident. It is also difficult to determine the relative contribution of the accidents on November 10, 2007, August 3, 2010 and December 29, 2012 to her current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almost certain that Ms. Schnurr would have continued to experience pain even if the three most recent accidents had not occurred. It is probable she would have been at risk for increased pain in future due to slow progression of her pre-existing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his more recent report dated January 27, 2015, Dr. Anton provided a similar opinion.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Schnurr's pain pattern is complex and arises from multiple causes. It is clear that she had chronic pain even before the accidents and her pain would have persisted after the accidents. However, her pre-existing condition probably predisposed her to prolonger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recovery from injuries sustained in the accidents. It is also probable that her post-accident problems would have delayed her return to more normal activities and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Schnurr's current symptoms, impairments and associated disability arise from the complex interaction of many factors, including her pain, psychological condition, cognitive symptoms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Steven Hill is a dentist who prepared a report dated October 23, 2013, that was entered into evidence. Dr. Hill was not required to attend for cross examination. Dr. Hill saw Ms. Schnurr on October 23, 2013, with respect to her TMJ complaints. Dr. Hill provided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it is more likely than not that a previous MVA in 2003 had, at the most, only a minor effect on the present condition of the present TMJ problems. It is also my opinion that it is more likely than not that the MVA of 2007 is the sole cause, or at least the major cause, of the patient's present TMJ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condition is certainly chronic at this point in time and there is a possibility an acute injury such as a car accident could turn chronic during a six 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note that Dr. Hill's report does not comply with Rule 11-6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because it does not include the Rule 11-2(2) certification. I nonetheless permitted the report to be entered into evidence with the consent of counsel for the defendants. Dr. Hill subsequently provided a written statement certifying that he was aware of his duty to the court, as set out in Rule 11-2, and that he complied with that duty in preparing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While I admitted Dr. Hill's report based on the consent of counsel for the defendants, the practice of providing an after-the-fact certification is not one that I would endorse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Manouch Amel is a kinesiologist who treated Ms. Schnurr for a number of sessions in 2013. He was not qualified as an expert witness but he testified about Ms. Schnurr's treatments. He initially assessed Ms. Schnurr on July 16, 2013, and then she participated in six 1-2 hour therapy sessions. In addition to the therapy sessions, Mr. Amel provided Ms. Schnurr with a home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 discharge report dated October 6, 2013, Mr. Amel described Ms. Schnurr's progress with the program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initial assessment, Ms. Schnurr reported pain in her lower back, right foot, and neck. The client also reported headaches. However, as the program progressed, she reported improvement in her level of pain intensity and level of participation in daily living activities. Currently, she reports 50% improvement in pain intensity and 70% improvement in her level of participation in daily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Ms. Schnurr has illustrated significant improvement in strength, muscular endurance, flexibility, core stability, balance, coordination, cardiovascular endurance and posture. She also has improved in her mood. Ms. Schnurr was compliant with direction of the exercise program. She displayed competitive effort during performance of the program. She has followed the instructions well, been pleasant, on time, and keen to get better. Ms. Schnurr does her exercises on her own outside of the program. Two therabands have been provided for her to do the home exercise program independently. Ms. Schnurr is a registered nurse. She may be able to do some light work as a nurse in the future. However, she requires further improvement in order to be able to work in a full capacity as a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Robert Carson is an economist who provided opinion evidence concerning Ms. Schnurr's alleged loss of past and future earnings based on different scenarios postulated by Ms. Schnurr's counsel. He also provided a method for determining the present value of Ms. Schnurr's alleged cost of future care. I will return to Mr. Carson's evidence when considering those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George Vrabec is an urologist who saw Ms. Schnurr at the request of the defence. He prepared a report dated February 18, 2015, which was entered into evidence. Dr. Vrabec was not required to attend for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Vrabec diagnosed Ms. Schnurr as suffering from overactive bladder syndrome (OAB). Because she experiences some incontinence with her urinary urgency, her condition is characterized as "Wet OAB." In terms of causation, it was Dr. Vrabec's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(1) there is no anatomical basis for the OAB symptoms, and (2) it was a pre-existing condition, and (3) there are ongoing contributing lifestyle factors (smoking), Ms. Schnurr's Wet OAB cannot be explained by the MVA. In my opinion Ms. Schnurr's Wet OAB was not caused directly by the MVA 2007 and is a pre-existing condition that has worsened overtime concomitantly and coincidentally to her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Stanley Semrau is a psychiatrist who assessed Ms. Schnurr on May 17, 2011, at the request of the defendants. He prepared a report dated September 8, 2011. Dr. Semrau prepared a further report dated January 14, 2015, based on a review of more current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his first report, Dr. Semrau noted Ms. Schnurr's complicated history of pre-existing personal, physical and mental health problems.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Schnurr's pre-accident history indicates substantial vulnerability to the development of emotional symptoms throughout her adult life, sometimes serious and resulting in substantial and prolonged dysfunction and need for a variety of mental health treatments.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Leading up to the November 2007 MVA, it is possible that there may have been improvements, particularly as demonstrated by her educational achievements. However the records also indicate substantial active psychiatric symptoms leading up to this MVA and ongoing pursuit of psychiatric/psychological treatment, including requesting a dose increase of her antidepressant a matter of weeks prior to the current MVA, probably demonstrating worsened emotional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if the accident of November 20, 2007 had not occurred, it is likely that Ms. Schnurr would have nevertheless continued to experience chronic episodic psychiatric symptoms, particularly depression. It is also likely that her general functional capacity would have been at least intermittently substantially compromised. It is possible that her pre-MVA efforts to resume employment may have been successful, but it is very unlikely she would have enjoyed long-term employment uninterrupted by mental health (and/or physical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his second report dated January 14, 2015, Dr. Semrau refined his earlier opinion somewhat by noting that, based on the additional information reviewed, it was likely that Ms. Schnurr suffered a clinically significant head injury in the November 10, 2007 accident. However, in his view, such an injury was very mild and would have resolved quite quickly. With respect to her depression, Dr. Semrau was of the view that her ongoing problems relate to a number of factors unrelated to the accidents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J.P. Thompson is an orthopaedic surgeon who examined Ms. Schnurr at the request of counsel for the defendants on May 10, 2011. Dr. Thompson prepared a report dated June 20, 2011, as well as a second report, based on a review of additional information, dated October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his initial report, it was Dr. Thompson's opinion that, as a result of the November 10, 2007 accident, Ms. Schnurr suffered soft tissue injuries to her neck, shoulder girdle and low back as well as contusions to her hands and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Thompson noted Ms. Schnurr's pre-existing complaints and said the following about the consequences of the 2007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soft tissue injury sustained in the November 2007 motor vehicle collision would be expected to result in some additional stiffness and discomfort, the overall contribution to Ms. Schnurr's current complaints is probably modest. This would be consistent with Dr. S. Barron's comment in December 2010 that her low back and left lower symptoms were mostly 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soft tissue injuries sustained in the November 10, 2007 motor vehicle collision will not adversely affect the pre existing degenerative changes present in the cervical, thoracic and lumbar spine as well as the shoulders.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injuries sustained in November 2009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have not affected Ms. Schnurr's employability or daily activities. While the injuries sustained would be expected to result in some degree of symptom aggravation of her pre existing condition there has been no overall change that would adversely affect her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his subsequent report dated October 1, 2013, which was again based on a document review, Dr. Thompson offered a similar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mechanism of the motor vehicle collision would be expected to result in some degree of aggravation of the pre-existing neck, shoulder, and back conditions, the majority of Ms. Schnurr's ongoing complaints are related to age related degenerative changes involving the neck, shoulder and low back along with her pre-existing injuries and chronic pain. No objective changes were documented to substantiate a significant contribution from the motor vehicle collision of November 2007. The injuries sustained in November 2007 will not change the long term prognosis or functional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Douglas Connell is a radiologist with subspecialty training in musculoskeletal radiology. Pursuant to a request by counsel for the defendants, he reviewed a number of radiographs of Ms. Schnurr and prepared a report dated January 25, 2015. Dr. Connell was not required to attend for cross examination. Based on his review, Dr. Connell noted that Ms. Schnurr demonstrated degenerative change in her cervical spine which was present prior to the November 10, 2007 accident. Similarly, Ms. Schnurr's radiographs demonstrated longstanding degenerative change in her lumbar spine. According to Dr. Connell, the radiographs did not indicate any traumatic injuries or abnormalities relating to the November 10, 2007 accident, or to the subsequent accidents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John Warner is an urologist who was retained by counsel for the defendants to conduct an assessment of Ms. Schnurr on December 18,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Warner provided a report dated December 18, 2014, in which he describes his encounter with Ms. Schnurr. In his report, he explains why he was unable to complete his assessment of Ms. Schnurr. Essentially, she showed up at his office three hours before the scheduled appointment time and was told that she would have to wait. When Dr. Warren did see her at the scheduled time, he described her behaviour as uncooperative and belligerent and he said that she swore at him repeatedly. In light of her behaviour, Dr. Warrant was unable to complete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noted, the defendants dispute liability for the November 10, 2007 and December 29, 2012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With respect to the 2007 accident, Ms. Schnurr asserts that it resulted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unknown driver of the vehicle that swerved into her lane. That driver's conduct required her to take evasive measures which in turn caused her to lose control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defendants submit that Ms. Schnurr was travelling too fast for the conditions. They note the evidence of Ms. Cline and Mr. McCormack about the icy condition of the road at the location where Ms. Schnurr's vehicle went over the embankment. They submit that Ms. Schnurr's evidence that the weather was fine is not believable. The defendants say further that, at the time of the accident, Ms. Schnurr was in her seventh hour of driving in difficult conditions and that it was her failure to account for the black ice on the road that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defendants do not take issue with the fact that there was another vehicle, given Mr. McCormack's evidence. However, the defendants question whether that vehicle crossed over into Ms. Schnurr's lane. In any event, they say that, assuming the other vehicle did encroach into her lane, she safely changed lanes and then lost control due to the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defendants also point to the fact that Ms. Schnurr complained to the Ministry of Transportation about the condition of the highway where the accident occurred. In a notification of claim dated February 11, 2008, Ms. Schnurr stated that black ice contributed to her loss of control. In an accompanying statement, she said that the contractor responsible for maintaining the highway should have posted warning signs regarding the black ice or should have sanded the road. Ms. Schnurr at one point commenced an action against the Ministry and the contractor but did not proceed with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 the whole of the evidence, I find that Ms. Schnurr lost control of her vehicle as a result of another vehicle straying into her lane. As noted, the defendants accept that there was another vehicle and this is supported by Mr. McCormack's evidence. Although there is some dispute about the exact sequence of events involving the other car, Ms. Schnurr's description was generally consistent with the evidence of Mr. McCormack, the location of the accident, and the road conditions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am not satisfied that Ms. Schnurr was driving inappropriately given the weather. According to her evidence, she was driving the speed limit and complying with the rules of the road. She had tires that were in good condition and appropriate for winter driving and, prior to the accident, she had not experienced any slippage. While Ms. Cline and Mr. McCormack testified that the road was very slippery at the point where Ms. Schnurr's vehicle left the road, there was no evidence about the state of the road further back in the direction from which Ms. Schnurr was coming. In other words, there is no evidence to suggest that she should have been alerted to the presence of black ice at the point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the circumstances, I find that the accident was caused 100% by the actions of the driver of the unknown vehicle straying into Ms. Schnurr's lane. Ms. Schnurr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With respect to the December 29, 2012 accident, the evidence of Mr. Hardy, the driver of the car in which Ms. Schnurr was travelling, was problematic in that he was clearly mistaken about the location of the accident. He testified that he was turning on to Vedder Road from a side street when, in fact, he was exiting a Petro Canada service station, as confirmed by Ms. Schnurr and the defendant driver Ms. Saunders.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While Mr. Hardy testified that he had to brake due to traffic approaching down Vedder Road, Ms. Saunders was adamant that there was no such traffic and that Mr. Hardy appeared to brake suddenly for no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Section 144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deals with careless driving and provides that a driver must not drive "without due care and attention" or "without reasonable consideration for other persons using the highway". Section 162(1) deals specifically with drivers following other vehicles: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driver of a vehicle must not cause or permit the vehicle to follow another vehicle more closely than is reasonable and prudent, having due regard for the speed of the vehicles and the amount and nature of traffic on and the condition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Given the vague and uncertain nature of Mr. Hardy's evidence, it is difficult to find that he stopped suddenly for another vehicle. Even if he did however, it would suggest that he initially went to enter Vedder Road when it was not safe to do so. Given the location of the exit from the Petro Canada station, Mr. Hardy would have been able to see back down Vedder Road and should have been able to determine whether any vehicles were coming towards him. Thus, even accepting his evidence that he had to stop suddenly for a vehicle travelling on Vedder Road, it is a vehicle that he should have seen before attempting to enter Vedder Road. I therefore find that Mr. Hardy was not driving with due care and attention in breach of his duty under s. 144.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Saunders however is not without fault. She testified that she was two to three feet behind Mr. Hardy's car when it moved to turn on to Vedder Road. She said that she looked to the left for traffic and that when she did not see any cars approaching, she accelerated to follow Mr. Hardy on to Vedder Road. However, he slammed on his brakes causing her to strike the rear of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It is apparent from Ms. Saunders' evidence that she was looking left when she accelerated to turn onto Vedder Road. Had she turned her attention back to what was in front of her, and had she allowed more room between her vehicle and that of Mr. Hardy, it is likely that she would have been able to stop before striking his vehicle. Thus I find that Ms. Saunders breached her duty under both ss. 144 and 162(1) of the </w:t>
      </w:r>
      <w:r>
        <w:rPr>
          <w:rFonts w:ascii="arial" w:eastAsia="arial" w:hAnsi="arial" w:cs="arial"/>
          <w:i/>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apportion liability between Mr. Hardy and Ms. Saunders at 50%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the absence of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Schnurr, Mr. Hardy and Ms. Saunders are jointly and severally liable to Ms. Schnurr for her injuries pursuant to s. 4(2)(a)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Divisible Versus Indivisible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 central issue in this case is whether Ms. Schnurr's ongoing physical, psychological and cognitive symptoms were caused by one or more of the three subject accidents or whether they are a continuation of her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general principles of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summarized by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It is well established that the plaintiff must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It is not necessary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so long as it is part of the injury's cause and was outside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Causation need not be determined by scientific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primary test for causation is the 'but for' test. The plaintiff must show on the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injury would not have occurred: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The 'but-for' test recognizes that compensation for negligent conduct should only be made where a substantial connection between the injury and the defendant's conduct is present: see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21 - 23. As noted by the Court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9, the "but for" test must be applied in a robust common sense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Where, as here, a plaintiff has pre-existing conditions, the court must consider how those conditions relate to the plaintiff's current complaints. A defendant tortfeasor is liable for all injuries caused by a tort even if those injuries are more severe than might otherwise be the case due to the plaintiff's pre-existing condition (the "thin skull rule"). However, the defendant is liable only for the injuries actually caused by the accident and not for any effects of the pre-existing condition that the plaintiff would have experienced in any event (the "crumbling skull rule"). Put another way, the defendant is liable for the additional damage but not the pre-existing damage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34 - 35).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Significantly, the issue of causation is distinct from the issue of damages. The 'but for' test applies even if there are several tortious and non-tortious causes for a plaintiff's injury, and in such cases each negligent defendant is fully liable for that injury. After determining causation, the rules of damages then consider the plaintiff's original position, apportionment between the defendants, and other relevant considerations. This was succinctly stated by McLachlin C.J.C. for the Court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cases such as this, where there are multiple causes of the plaintiff's injuries, the court must determine whether the injuries are divisible or indivisible. In </w:t>
      </w:r>
      <w:r>
        <w:rPr>
          <w:rFonts w:ascii="arial" w:eastAsia="arial" w:hAnsi="arial" w:cs="arial"/>
          <w:i/>
          <w:color w:val="000000"/>
          <w:sz w:val="20"/>
          <w:lang w:val="en-US" w:eastAsia="en-US" w:bidi="ar-SA"/>
        </w:rPr>
        <w:t>Sediqi v. Simpson,</w:t>
      </w:r>
      <w:r>
        <w:rPr>
          <w:rFonts w:ascii="arial" w:eastAsia="arial" w:hAnsi="arial" w:cs="arial"/>
          <w:color w:val="000000"/>
          <w:sz w:val="20"/>
          <w:lang w:val="en-US" w:eastAsia="en-US" w:bidi="ar-SA"/>
        </w:rPr>
        <w:t xml:space="preserve"> </w:t>
      </w:r>
      <w:hyperlink r:id="rId1156" w:history="1">
        <w:r>
          <w:rPr>
            <w:rFonts w:ascii="arial" w:eastAsia="arial" w:hAnsi="arial" w:cs="arial"/>
            <w:i/>
            <w:color w:val="0077CC"/>
            <w:sz w:val="20"/>
            <w:u w:val="single"/>
            <w:shd w:val="clear" w:color="auto" w:fill="FFFFFF"/>
            <w:lang w:val="en-US" w:eastAsia="en-US" w:bidi="ar-SA"/>
          </w:rPr>
          <w:t>2015 BCSC 214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Sediqi</w:t>
      </w:r>
      <w:r>
        <w:rPr>
          <w:rFonts w:ascii="arial" w:eastAsia="arial" w:hAnsi="arial" w:cs="arial"/>
          <w:color w:val="000000"/>
          <w:sz w:val="20"/>
          <w:lang w:val="en-US" w:eastAsia="en-US" w:bidi="ar-SA"/>
        </w:rPr>
        <w:t>], Madam Justice Fisher described the difference between the two types of injuries this way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Divisible injuries are those that can be separated so that their damages can be assessed independently. Indivisible injuries are those that cannot be separated: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Whether an injury is divisible or indivisible affects both the causation analysis and the damages analysis, as summarized in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at paras. 35-43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First, the causation analysis determines whether a defendant is liable for an injury. Each defendant is separately liable for the divisible injuries that they have caused, and jointly liable for indivisible injuries that they caused together with the other defendants. Next, the damages analysis determines what compensation a plaintiff is entitled to receive from a defendant and again, individual defendants must compensate divisible injuries and indivisible injuries must be compensated by the defendants jointly.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Schnurr submits that the injuries she suffered in the subject accidents are indivisible from the injuries she sustained in the previous accidents for which her claims were settled in October of 2007. Accordingly, she submits that the court must make a global assessment of damages by calculating her losses from the date of the first accident in 2001 from which will be deducted the settlement amount received in 2007. It should be noted that I was not advised of that settlement amount or the terms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issue of divisible versus indivisible injuries was canvassed in detail by the Court of Appeal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(referred to by Madam Justice Fisher in </w:t>
      </w:r>
      <w:r>
        <w:rPr>
          <w:rFonts w:ascii="arial" w:eastAsia="arial" w:hAnsi="arial" w:cs="arial"/>
          <w:i/>
          <w:color w:val="000000"/>
          <w:sz w:val="20"/>
          <w:lang w:val="en-US" w:eastAsia="en-US" w:bidi="ar-SA"/>
        </w:rPr>
        <w:t>Sediqi</w:t>
      </w:r>
      <w:r>
        <w:rPr>
          <w:rFonts w:ascii="arial" w:eastAsia="arial" w:hAnsi="arial" w:cs="arial"/>
          <w:color w:val="000000"/>
          <w:sz w:val="20"/>
          <w:lang w:val="en-US" w:eastAsia="en-US" w:bidi="ar-SA"/>
        </w:rPr>
        <w:t>). In that case, the plaintiff was injured in a rear end accident that occurred on March 24, 2006. She was subsequently involved in another minor accident on July 26, 2008, when a vehicle backed into her car in a parking lot. According to the plaintiff, the second accident aggravated the soft tissue injuries suffered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At trial, the defendant driver in the first accident was found 100% liable for the plaintiff's injuries on the basis that the injuries sustained in the two accidents were indivisible. The defendant driver appealed on the basis that the trial judge erred in failing to apportion damages between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Court of Appeal considered the Supreme Court of Canada's seminal decision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leading case on the issue of causation and apportionment of liability between multiple causes. The Court of Appeal examined, in particular, the significance of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on its own previous decision in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(1968), 65 W.W.R. 577 (B.C.C.A.) which directed that, in cases of multiple torts, the court should attempt to apportion liability between the different tortfeasors. The Court of Appeal held that </w:t>
      </w:r>
      <w:r>
        <w:rPr>
          <w:rFonts w:ascii="arial" w:eastAsia="arial" w:hAnsi="arial" w:cs="arial"/>
          <w:i/>
          <w:color w:val="000000"/>
          <w:sz w:val="20"/>
          <w:lang w:val="en-US" w:eastAsia="en-US" w:bidi="ar-SA"/>
        </w:rPr>
        <w:t>Long</w:t>
      </w:r>
      <w:r>
        <w:rPr>
          <w:rFonts w:ascii="arial" w:eastAsia="arial" w:hAnsi="arial" w:cs="arial"/>
          <w:color w:val="000000"/>
          <w:sz w:val="20"/>
          <w:lang w:val="en-US" w:eastAsia="en-US" w:bidi="ar-SA"/>
        </w:rPr>
        <w:t xml:space="preserve"> had been effectively overruled by </w:t>
      </w:r>
      <w:r>
        <w:rPr>
          <w:rFonts w:ascii="arial" w:eastAsia="arial" w:hAnsi="arial" w:cs="arial"/>
          <w:i/>
          <w:color w:val="000000"/>
          <w:sz w:val="20"/>
          <w:lang w:val="en-US" w:eastAsia="en-US" w:bidi="ar-SA"/>
        </w:rPr>
        <w:t>Athey.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Court of Appeal then described the proper approach as follows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also unable to accept the appellant's submission that "aggravation" and "indivisibility" are qualitatively different, and require different legal approaches. If a trial judge finds on the facts of a particular case that subsequent tortious action has merged with prior tortious action to create an injury that is not attributable to one particular tortfeasor, then a finding of indivisibility is inevitable. That one tort made worse what another tort created does not automatically implicate a thin or crumbling skull approach (as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if the injuries cannot be distinguished from one another on the facts. Those doctrines deal with finding the plaintiff's original position, not with apportioning liability. The first accident remains a cause of the entire indivisible injury suffered by the plaintiff under the "but for" approach to causation endorsed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As noted by McLachlin C.J.C. in that case, 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19). It may be that in some cases, earlier injury and later injury to the same region of the body are divisible. While it will lie for the trial judge to decide in the circumstances of each case, it is difficult to see how the worsening of a single injury could be divided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Ms. Schnurr relies on this passage in support of her position that the court must assess her damages globally, including those damages emanating from the previous accidents. In essence, she argues that the subject accidents worsened her injuries from the earlier accidents and that it would be impossible or arbitrary to distinguish these injuries. She urges the court to adopt the approach used by the court in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which would require the court to find the injuries from the six accidents to be indivisible and to assess damages globally, and then deduct the settlement monies she received in October 2007 from the global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defendants disagree with this approach and submit that the injuries that Ms. Schnurr suffered as a result of the subject accidents are divisible from her previous injuries. They submit further that her injuries suffered in the subject accidents are divisible amongst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After considering all of the evidence, I find that Ms. Schnurr's injuries resulting from the subject accidents are divisible from her injuries arising from the previous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my view, cases such as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are distinguishable from the case at bar. Both of those cases concerned plaintiffs involved in two separate motor vehicle accidents, and the effect of each accident was a live issue before the court.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drivers of the other vehicles were both named as defendants and were represented by the same counsel at trial.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the second driver was not a defendant but the plaintiff apparently testified at some length about that accident, its impacts on her and the relationship between the injuries suffered in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contrast, in the present case Ms. Schnurr alleges that her compensable injuries result from six separate accidents over an eleven-year period. For the first three accidents, Ms. Schnurr commenced legal proceedings and settled her claims in October 2007. Ms. Schnurr provided minimal evidence about those actions and the terms of the October 2007 settlement. Unlike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the prior accidents were not a significant issue in these proceedings and it is impossible to make findings of fact surrounding those accidents. Simply put, Ms. Schnurr requests me to make a finding that six accidents resulted in an indivisible injury while only providing the necessary evidence in relation to three of those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Further, this case is unusual because even though certain of her complaints resulting from the subject accidents are related to her injuries sustained in the previous accidents, it is possible to determine her original position when the first of the subject accidents occurred in November 2007. As discussed above and below, several of Ms. Schnurr's injuries did not originate from the subject accidents but were likely exacerbated by them, including her chronic pain condition, headaches and depression and cognitive difficulties. Similarly, several of her injuries are related to afflictions that predate the earliest accident in 2001, including a degenerative disc in her low back and bladder and urinary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These conditions were well documented in the substantial medical evidence prepared for Ms. Schnurr's use in the proceedings which were settled in October 2007, including opinions provided by Ms. Schnurr's treating physicians, Dr. Barron and Dr. Anton. Significantly, both physicians were of the opinion that Ms. Schnurr was disabled and unable to work prior to the November 10, 2007 accident. In his report dated October 5, 2007, Dr. Barron stated "I do not think that [Ms. Schnurr] will ever be free of chronic back pain". Dr. Anton noted that even before the earliest accident in 2001, Ms. Schnurr had a pre-existing degenerative disc disease in her low back that increased her risk of future injury, and in his report dated August 31, 2007 he opined that the "duration of Ms. Schnurr's pain makes it unlikely that she will become pain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Considering all the evidence, I find that Ms. Schnurr's complaints resulting from the accidents that were settled in October 2007 had already become a chronic condition when the first subject accident occurred on November 10, 2007. At that point, several of her afflictions had been in effect for years, and the expert evidence indicates that her afflictions were likely to be of a long-term, ongoing nature. Significantly, the evidence does not indicate that Ms. Schnurr's condition was unstable or significantly improving, or that there was a realistic chance that she would begin a new program or treatment or experience some other change of circumstances that would affect her injuries or chance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short, by October 2007 Ms. Schnurr's condition had plateaued. The afflictions she complained of prior to that point were no longer a series of ongoing injuries, but rather chronic conditions. To use the terminology of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chain of events caused by the first three accidents had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As reiterated by the Supreme Court of Canada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32). Due to the unique procedural history of Ms. Schnurr's various actions, the medical evidence in this case provides a clear picture of her position immediately before the first of the subject accidents in this action. It is possible to accurately determine her original position notwithstanding its relationship to the prior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the circumstances of this case, Ms. Schnurr's injuries from the subject accidents should not be seen as merging with prior indivisible injuries. Rather, these injuries should be characterized as divisible injuries inflicted on someone who suffered from chronic,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circumstances of this case are similar to those in </w:t>
      </w:r>
      <w:r>
        <w:rPr>
          <w:rFonts w:ascii="arial" w:eastAsia="arial" w:hAnsi="arial" w:cs="arial"/>
          <w:i/>
          <w:color w:val="000000"/>
          <w:sz w:val="20"/>
          <w:lang w:val="en-US" w:eastAsia="en-US" w:bidi="ar-SA"/>
        </w:rPr>
        <w:t>Sediqi</w:t>
      </w:r>
      <w:r>
        <w:rPr>
          <w:rFonts w:ascii="arial" w:eastAsia="arial" w:hAnsi="arial" w:cs="arial"/>
          <w:color w:val="000000"/>
          <w:sz w:val="20"/>
          <w:lang w:val="en-US" w:eastAsia="en-US" w:bidi="ar-SA"/>
        </w:rPr>
        <w:t xml:space="preserve"> where Madam Justice Fisher assessed damages flowing from seven accidents that occurred between 2010 and 2013. The plaintiff there had also been involved in two previous accidents in 2006, but had settled his claims in respect of those accidents in 2009. Madam Justice Fisher treated the plaintiff's injuries from the seven accidents before her as indivisible, but divisible from the injuries sustained in the two previous accidents. She considered the plaintiff's injuries resulting from those accidents as a pre-existing condition for the purposes of determining whether the thin skull rule or the crumbling skull rule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my view, that is the correct approach to take in this case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 as to Ms. Schnurr's Condition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medical evidence uniformly establishes that prior to the subject accidents, Ms. Schnurr had a complex history and suffered from a variety of physical and psychological issues. With respect to her pain condition, I accept Dr. Anton's opinion that Ms. Schnurr had a chronic condition prior to November 2007 and that this was exacerbated by the November 10, 2007 accident, and to a lesser extent, by the December 29,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Similarly, it is clear that Ms. Schnurr suffered from depression prior to the November 10, 2007 accident and, as indicated by Dr. Semrau, she likely would have continued to experience periodic episodes of depression even without the November 10, 2007 and subsequent accidents. However, I accept that her depression was also exacerbated by those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evidence also demonstrates that Ms. Schnurr suffers from various emotional and cognitive difficulties, though the source of these complaints is less clear. The evidence is mixed as to whether Ms. Schnurr suffered a mild traumatic brain injury in the November 10, 2007 accident. Regardless, I accept Dr. Semrau's opinion that even if she did, it would have resolved quickly and there would be no long-term adverse consequences of such 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my view, the evidence does not establish that Ms. Schnurr's cognitive complaints are a separate condition caused by the subject accidents. Rather, her complaints are most likely related to her ongoing depression, anxiety, stress, fatigue and various other factors which were pre-existing but exacerbated by the subject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terms of headaches, again it is clear that Ms. Schnurr suffered from periodic migraines prior to the subject accidents. I accept Dr. Robinson's evidence that Ms. Schnurr is likely to have recurring migraines indefinitely and that her condition was exacerbated by the soft tissue injuries suffered in the subject accidents. However, I also accept his evidence that Ms. Schnurr likely has a genetic predisposition for migraines and that she probably would have continued to suffer from periodic headaches even if the subject accidents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Ms. Schnurr also complains about ongoing bladder incontinence. Neither Dr. Nigro nor Dr. Vrabec were able to find a causal relationship between the injuries suffered by Ms. Schnurr in the November 10, 2007 accident and her bladder issues, although based on Ms. Schnurr's self-report, Dr. Nigro noted that her bladder issues worsened following that accident. However, I am not satisfied that Ms. Schnurr has established that her complaints of bladder incontinence were caused or exacerbated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Schnurr further complains of ongoing TMJ issues, although she was vague about the severity of her complaints. It was Dr. Hill's opinion that "it is more likely than not that the MVA of 2007 is the sole cause, or at least the major cause, of the patient's present TMJ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accept that Ms. Schnurr's TMJ complaints were caused by the November 10, 2007 accident, however I note that Ms. Schnurr gave minimal and vague evidence about the ongoing impacts of her TMJ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Lastly, there were various references in the evidence to Ms. Schnurr's gambling and the inference that her counsel seemed to want the court to draw was that Ms. Schnurr has a gambling problem related to her cognitive and psychological problems caused by the accidents. However, the evidence fell far short of establishing that Ms. Schnurr in fact has a gambling problem or that, if she does, it was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summary, I find that Ms. Schnurr's chronic pain condition, depression and cognitive issues, and headaches were exacerbated by the subject accidents and these accidents are therefore a cause of her present condition. Given the interrelated nature of Ms. Schnurr's complaints and the nature of the injuries suffered in the subject accidents, I find that her complaints should be characterized as indivisible injuries for which the defendants are jointly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Before turning to the various heads of damage, I should note that Ms. Schnurr based her submissions on the premise that her pre and post 2007 injuries are indivisible and, as such, she claims damages dating back to 2001, the date of the first of the three previous accidents. Since I have rejected that approach, my analysis will be confined to considering Ms. Schnurr's damages resulting from the subject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Ms. Schnurr seeks an award of non-pecuniary damages in the range of $110,000--130,000. In support of her position, she cites </w:t>
      </w: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1157"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McCarthy v. Davies,</w:t>
      </w:r>
      <w:r>
        <w:rPr>
          <w:rFonts w:ascii="arial" w:eastAsia="arial" w:hAnsi="arial" w:cs="arial"/>
          <w:color w:val="000000"/>
          <w:sz w:val="20"/>
          <w:lang w:val="en-US" w:eastAsia="en-US" w:bidi="ar-SA"/>
        </w:rPr>
        <w:t xml:space="preserve"> </w:t>
      </w:r>
      <w:hyperlink r:id="rId1158" w:history="1">
        <w:r>
          <w:rPr>
            <w:rFonts w:ascii="arial" w:eastAsia="arial" w:hAnsi="arial" w:cs="arial"/>
            <w:i/>
            <w:color w:val="0077CC"/>
            <w:sz w:val="20"/>
            <w:u w:val="single"/>
            <w:shd w:val="clear" w:color="auto" w:fill="FFFFFF"/>
            <w:lang w:val="en-US" w:eastAsia="en-US" w:bidi="ar-SA"/>
          </w:rPr>
          <w:t>2014 BCSC 1498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Thomasson v. Moeller,</w:t>
      </w:r>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2014 BCSC 2465</w:t>
        </w:r>
      </w:hyperlink>
      <w:r>
        <w:rPr>
          <w:rFonts w:ascii="arial" w:eastAsia="arial" w:hAnsi="arial" w:cs="arial"/>
          <w:color w:val="000000"/>
          <w:sz w:val="20"/>
          <w:lang w:val="en-US" w:eastAsia="en-US" w:bidi="ar-SA"/>
        </w:rPr>
        <w:t xml:space="preserve"> where the courts awarded damages in the range of $95,000--130,000. Again, however, that position includes a claim for damages for the impacts of the previous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defendants made submissions on the premise that the subject accidents are divisible, which I have rejected. The defendants say that a reasonable award of non-pecuniary damages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1882"/>
        <w:gridCol w:w="209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 Accident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$50,000--65,000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2"/>
        <w:gridCol w:w="1882"/>
        <w:gridCol w:w="836"/>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 Accident</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1882"/>
        <w:gridCol w:w="209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2012 Accident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$20,000--25,000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defendants cite a number of cases where the range of non-pecuniary damages awarded by the courts was $30,000-75,000, including </w:t>
      </w:r>
      <w:r>
        <w:rPr>
          <w:rFonts w:ascii="arial" w:eastAsia="arial" w:hAnsi="arial" w:cs="arial"/>
          <w:i/>
          <w:color w:val="000000"/>
          <w:sz w:val="20"/>
          <w:lang w:val="en-US" w:eastAsia="en-US" w:bidi="ar-SA"/>
        </w:rPr>
        <w:t>Bansi v. Pye,</w:t>
      </w:r>
      <w:r>
        <w:rPr>
          <w:rFonts w:ascii="arial" w:eastAsia="arial" w:hAnsi="arial" w:cs="arial"/>
          <w:color w:val="000000"/>
          <w:sz w:val="20"/>
          <w:lang w:val="en-US" w:eastAsia="en-US" w:bidi="ar-SA"/>
        </w:rPr>
        <w:t xml:space="preserve"> </w:t>
      </w:r>
      <w:hyperlink r:id="rId1160" w:history="1">
        <w:r>
          <w:rPr>
            <w:rFonts w:ascii="arial" w:eastAsia="arial" w:hAnsi="arial" w:cs="arial"/>
            <w:i/>
            <w:color w:val="0077CC"/>
            <w:sz w:val="20"/>
            <w:u w:val="single"/>
            <w:shd w:val="clear" w:color="auto" w:fill="FFFFFF"/>
            <w:lang w:val="en-US" w:eastAsia="en-US" w:bidi="ar-SA"/>
          </w:rPr>
          <w:t>2012 BCSC 556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McKay v. Raiwal,</w:t>
      </w:r>
      <w:r>
        <w:rPr>
          <w:rFonts w:ascii="arial" w:eastAsia="arial" w:hAnsi="arial" w:cs="arial"/>
          <w:color w:val="000000"/>
          <w:sz w:val="20"/>
          <w:lang w:val="en-US" w:eastAsia="en-US" w:bidi="ar-SA"/>
        </w:rPr>
        <w:t xml:space="preserve"> </w:t>
      </w:r>
      <w:hyperlink r:id="rId1161" w:history="1">
        <w:r>
          <w:rPr>
            <w:rFonts w:ascii="arial" w:eastAsia="arial" w:hAnsi="arial" w:cs="arial"/>
            <w:i/>
            <w:color w:val="0077CC"/>
            <w:sz w:val="20"/>
            <w:u w:val="single"/>
            <w:shd w:val="clear" w:color="auto" w:fill="FFFFFF"/>
            <w:lang w:val="en-US" w:eastAsia="en-US" w:bidi="ar-SA"/>
          </w:rPr>
          <w:t>2015 BCSC 220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Dhaliwal v. Pillay,</w:t>
      </w:r>
      <w:r>
        <w:rPr>
          <w:rFonts w:ascii="arial" w:eastAsia="arial" w:hAnsi="arial" w:cs="arial"/>
          <w:color w:val="000000"/>
          <w:sz w:val="20"/>
          <w:lang w:val="en-US" w:eastAsia="en-US" w:bidi="ar-SA"/>
        </w:rPr>
        <w:t xml:space="preserve"> </w:t>
      </w:r>
      <w:hyperlink r:id="rId1162" w:history="1">
        <w:r>
          <w:rPr>
            <w:rFonts w:ascii="arial" w:eastAsia="arial" w:hAnsi="arial" w:cs="arial"/>
            <w:i/>
            <w:color w:val="0077CC"/>
            <w:sz w:val="20"/>
            <w:u w:val="single"/>
            <w:shd w:val="clear" w:color="auto" w:fill="FFFFFF"/>
            <w:lang w:val="en-US" w:eastAsia="en-US" w:bidi="ar-SA"/>
          </w:rPr>
          <w:t>2015 BCSC 509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 do not propose to review the facts of the cases relied on by the parties but I have read and considered them, along with the general principles governing awards of non-pecuniary damages established by the authorities: see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paras. 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have summarized my findings concerning Ms. Schnurr's condition at paras. 175 - 184. As indicated there, Ms. Schnurr suffered from a number of pre-existing conditions which were exacerbated by the current accidents, specifically a chronic pain condition, depression and headaches. While the evidence established that she would likely have continued to experience all of these issues even without the accidents, the effects of the accidents were not inconsequential.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Schnurr's various problems have undoubtedly had a negative impact on her enjoyment of life. That was true before November 10, 2007, and it has been true since that time. The challenge is quantifying Ms. Schnurr's damages resulting from the subject accidents, given my finding that her injuries from these accidents are divisible from the injuries sustained in the previous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Ms. Schnurr is a classic case of a crumbling skull plaintiff. Mr. Justice Major for the Court described the crumbling skull rule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in these terms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that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award...This is consistent with the general rule that the plaintiff must be returned to the positon he would have been in, with all of its attendant risks and shortcomings, and not a better position.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Applying these principles, and considering Ms. Schnurr's condition immediately preceding the November 10, 2007 accident, I find that a reasonable award of non-pecuniary damages for the exacerbation of Ms. Schnurr's chronic pain condition, depression and cognitive issues, headaches and TMJ problems arising from the subject accidents in issue is $70,000.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Ms. Schnurr claims damages for past wage loss on the basis that but for the accidents, she would have returned to work as either a general nurse, a psychiatric nurse or in some other similar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She relies on Mr. Carson's opinion which details the income of registered nurses for each year from 2008 through until the date of trial. According to Mr. Carson, average earnings for that period, net of all labour market contingencies, would have been $426,396.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defendants submit that Ms. Schnurr has failed to establish any past income loss. They point to the opinions of Dr. Barron and Dr. Anton that Ms. Schnurr was disabled and unable to work at the time of the November 10, 2007 accident, and that she had not worked since 2001. The defendants also rely on the fact that Ms. Schnurr has been on long-term CPP benefits since 2003 which are based on a total incapacity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Although both Dr. Anton and Dr. Barron considered Ms. Schnurr to be disabled and incapable of working just prior to the November 10, 2007 accident, both were also of the view that with improvement to her psychological condition, a return to work in some capacity was possible, although she would be restricted to light or sedentary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Given this evidence, as well as the evidence that even without the subject accidents, Ms. Schnurr would have continued to experience chronic pain and psychological problems, her position that she would have returned to work as a nurse is untenable.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Schnurr did not testify about any specific job possibilities or opportunities that were lost because of the injuries sustained in the subject accidents. Her evidence, in fact, was that she applied for various positions after the 2007 accident but that she was unsuccessful in obtaining employment. The evidence did not however establish that this was due to the accidents. If anything, Ms. Schnurr's own evidence suggested that she considered herself capable of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Having said that, the assessment of damages for past wage loss is not focussed solely on the question of what a plaintiff would have earned during the period in question. This is because claims for income loss, both past and future, are in fact claims for loss of earning capacity: see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As noted above, just prior to the November 10, 2007 Dr. Barron and Dr. Anton were of the view that with some improvement to her psychological condition, Ms. Schnurr may have been able to return to work in some capacity. The evidence also established that Ms. Schnurr's psychological problems were exacerbated by the November 10, 2007 accident. To the extent that the November 10, 2007, delayed the recovery referred to by Dr. Barron and Dr. Anton, it is likely that there was some corresponding impairment of her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However, given the fact that she was not working at the time of the accident, and that a return to work was speculative, any impairment was minimal. In the circumstances, an award of nominal damages is appropriate. I therefore award Ms. Schnurr $10,000 for past wage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Court of Appeal has on numerous occasions set out the principles that will govern a claim for loss of earning capacity.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the Court, citing its earlier decision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described the approach to be taken by the trial judge as follows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this Court held that a trial judge must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address the question of whether the plaintiff had proven a real and substantial possibility that his earning capacity had been impaired. If the plaintiff discharges that burden of proof, then the judge must turn to the assessment of damages. The assessment may be based on an earnings approach...or the capital asset approach,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The earnings approach is generally appropriate where the plaintiff has some earnings history and where the court can reasonably estimate what his or her likely future earning capacity will be. This approach typically involves an assessment of the plaintiff's estimated annual income loss multiplied by the remaining years of work and then discounted to reflect current value, or alternatively,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53 B.C.A.C. 310</w:t>
        </w:r>
      </w:hyperlink>
      <w:r>
        <w:rPr>
          <w:rFonts w:ascii="arial" w:eastAsia="arial" w:hAnsi="arial" w:cs="arial"/>
          <w:color w:val="000000"/>
          <w:sz w:val="20"/>
          <w:lang w:val="en-US" w:eastAsia="en-US" w:bidi="ar-SA"/>
        </w:rPr>
        <w:t xml:space="preserve"> at para. 43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While there is a more mathematical component to this approach, the assessment of damages is still a matter of judgment not mere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capital asset approach, which is typically used in cases in which the plaintiff has no clear earnings history, involves consideration of a number of factors such as whether the plaintiff:</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rendered less capable overall of earning income from all types of employment;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less marketable or attractive as a potential employee;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lost the ability to take advantage of all job opportunities that might otherwise have been open;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less valuable to him or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35 A.C.W.S. (2d) 96</w:t>
        </w:r>
      </w:hyperlink>
      <w:r>
        <w:rPr>
          <w:rFonts w:ascii="arial" w:eastAsia="arial" w:hAnsi="arial" w:cs="arial"/>
          <w:color w:val="000000"/>
          <w:sz w:val="20"/>
          <w:lang w:val="en-US" w:eastAsia="en-US" w:bidi="ar-SA"/>
        </w:rPr>
        <w:t xml:space="preserve"> (S.C.), at para. 8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Ms. Schnurr again advances her claim on the basis that but for the subject accidents, she would have returned to work as a nurse. I have rejected that position. As set out above, I accept the evidence of Ms. Schnurr's treating physicians Dr. Barron and Dr. Anton, who opined that she was disabled and unable to work prior to the November 10,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evidence establishes a real and substantial possibility that Ms. Schnurr's future earning capacity has been impaired. However, the issue is the degree to which that impairment has been caused by the subject accidents, as distinct from her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It is Dr. Semrau's opinion that Ms. Schnurr's "difficult prognosis" relates "almost entirely" to factors unrelated to the subject accidents. He noted that if Ms. Schnurr suffered a mild traumatic brain injury in the November 10, 2007 accident, and there were differing views on this point, the effects of such an injury would have been of limited duration. Similarly, with respect to her pain condition, Dr. Anton states that Ms. Schnurr suffered from chronic pain before the accidents and that her ongoing problems arise from "multiple causes". Dr. Thompson, in his report dated June 20, 2011, opined that while the November 10, 2007 accident exacerbated her pre-existing condition, "there has been no overall change that would adversely affect her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Virtually all of the physicians who have seen Ms. Schnurr, both her treating physicians and those that have seen her for medical-legal reasons, have described her condition as complex and the result of a multitude of factors, all of which would have contributed to her incapacity to work even without the subject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To the extent that the injuries sustained in the subject accidents exacerbated Ms. Schnurr's pre-existing conditions, they have contributed to her ongoing incapacity to work. However, that contribution is relatively minimal given the severity of Ms. Schnurr's pre-existing conditions and the evidence that those conditions would likely have continued even without the subject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Given that Ms. Schnurr has not worked in any meaningful way since 2001, the earnings approach is not appropriate for assessing damages for her lost earning capacity resulting from these accidents. Applying the capital asset approach, courts have often awarded the equivalent of one or more years of a plaintiff's salary as the measure of damages. See for example,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1163"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at paras. 136-140; and </w:t>
      </w:r>
      <w:r>
        <w:rPr>
          <w:rFonts w:ascii="arial" w:eastAsia="arial" w:hAnsi="arial" w:cs="arial"/>
          <w:i/>
          <w:color w:val="000000"/>
          <w:sz w:val="20"/>
          <w:lang w:val="en-US" w:eastAsia="en-US" w:bidi="ar-SA"/>
        </w:rPr>
        <w:t>Mackie v. Gruber,</w:t>
      </w:r>
      <w:r>
        <w:rPr>
          <w:rFonts w:ascii="arial" w:eastAsia="arial" w:hAnsi="arial" w:cs="arial"/>
          <w:color w:val="000000"/>
          <w:sz w:val="20"/>
          <w:lang w:val="en-US" w:eastAsia="en-US" w:bidi="ar-SA"/>
        </w:rPr>
        <w:t xml:space="preserve"> </w:t>
      </w:r>
      <w:hyperlink r:id="rId1164" w:history="1">
        <w:r>
          <w:rPr>
            <w:rFonts w:ascii="arial" w:eastAsia="arial" w:hAnsi="arial" w:cs="arial"/>
            <w:i/>
            <w:color w:val="0077CC"/>
            <w:sz w:val="20"/>
            <w:u w:val="single"/>
            <w:shd w:val="clear" w:color="auto" w:fill="FFFFFF"/>
            <w:lang w:val="en-US" w:eastAsia="en-US" w:bidi="ar-SA"/>
          </w:rPr>
          <w:t>2010 BCCA 464</w:t>
        </w:r>
      </w:hyperlink>
      <w:r>
        <w:rPr>
          <w:rFonts w:ascii="arial" w:eastAsia="arial" w:hAnsi="arial" w:cs="arial"/>
          <w:color w:val="000000"/>
          <w:sz w:val="20"/>
          <w:lang w:val="en-US" w:eastAsia="en-US" w:bidi="ar-SA"/>
        </w:rPr>
        <w:t xml:space="preserve"> at paras. 14, 18-20.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Ms. Schnurr's case, the only reported income in recent years has been between $10,000-11,000 in CPP disability benefits, although in previous years she also reported some business income from her firewood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Given this income history, and given that her injuries from the subject accidents only minimally contributed to her incapacity, an award of nominal damages is also appropriate under this head. I therefore award Ms. Schnurr $15,000 for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 number of the witnesses who provided medical opinions recommended that Ms. Schnurr receive further psychological counselling. For example, Dr. Learn recommended 12 additional counselling sessions at a cost of $185.00 per session. Dr. Anton and Dr. Barron made a similar recommendations. Dr. Semrau expressed some doubt about the efficacy of additional psychological treatment given that past treatments had little success. Dr. Semrau did however suggest that Ms. Schnurr should continue on anti-depressants for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Anton also recommended that Ms. Schnurr participate in an active rehabilitation program supervised by a kinesiologist. He suggested 12 to 24 supervised sessions followed by a self-directed program. No party submitted evidence as to the cost of such 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The test for awarding damages for cost of future care has been discussed in numerous cases. The courts have consistently held that there must be a medical justification, based in the evidence, to support such an award: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78-79, 84, aff'd </w:t>
      </w:r>
      <w:hyperlink r:id="rId30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the present case, the evidence establishes a medical justification for both psychological counselling and additional physical rehabilitation. However, the difficulty again is that the majority of Ms. Schnurr's ongoing complaints are due to factors unrelated to the subject accidents. This is a point emphasized by Dr. Semrau in his report dated January 14, 2015, where he states, with respect to psychological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further psychological treatment is to be provided, it should be understood that (except for vehicle travel anxiety), the purposes of such treatment are largely MVA-unrelated, instead relating to the multiple MVA-unrelated causes of Ms. Schnurr's chronic intermittent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accept Dr. Learn's recommendation of 12 additional counselling sessions, the cost of which would be $2,220 using her figure of $185 per session. Twenty-four sessions of supervised exercise, using an arbitrary figure of $100 per session, would be an additional $2,400. Dr. Semrau also recognized the need for long-term anti-depressants but again no cost figures were provided. Based on the medical evidence and other recommendations I also find that there will likely be some other future care costs incurred by Ms. Schnurr in relation to her complaints. Somewhat arbitrarily, I find that Ms. Schnurr's total costs of future care in relation to these complaints will be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Since the evidence indicates that Ms. Schnurr's complaints stem partly from the subject accidents and partly from her pre-existing conditions, I would only award her part of that $7,000 figure as the costs of future care arising from the subject accidents. I think that it is fair in the circumstances to attribute $2,500 of her future care costs to treatment of the injuries sustained by Ms. Schnurr in the subject accidents. I therefore award her $2,500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It is typical in cases of this nature, and frankly expected, that counsel will reach an agreement on some or all of the special damages claimed. That did not occur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her written closing submissions, Ms. Schnurr itemized her claim for special damages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Christine Schnurr claims for travel expenses to her various health providers. She also claims for the cost of her dental treatment related to her tooth, cracked in the November 10, 2007 motor vehicle accident which was ultimately extracted. She will also be claiming for the tuition fees and extension fees related to her medical transcriptionist course at Stenberg College, taken in an attempt to mitigate her loss. Christine Schnurr has received six sessions of psychological counselling from Dr. Tara Learn of Chuck Jung &amp; Associates, at a cost of $2,250.00.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Ms. Schnurr did not produce any receipts in support of her claim, apart from a summary of tuition paid to Stenberg College, nor does she particularize the claim, other than the amount claimed for the treatments with Dr. Learn.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While mileage may be recoverable if directly related to the injuries sustained in the accidents, absent any particularization, Ms. Schnurr has not proven her entitlement to such damages. The same is true for the costs related to the extraction of her tooth. Vague evidence that she incurred expenses having her tooth removed is not sufficient to ground an award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Stenberg College tuition is not, in my view, recoverable as special damages in that the evidence was clear that Ms. Schnurr was disabled from working as a nurse prior to the November 10, 2007 accident. As such, the medical transcription course cannot be characterized as an attempt to mitigate her losses from the subject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With respect to the treatment sessions with Dr. Learn, in her report dated November 22, 2013, Dr. Learn states that she in fact met Ms. Schnurr for treatment on seven occasions between January 25, 2013 and April 19, 2013. According to Dr. Learn, each counselling session costs $185 thus seven sessions would total $1,295. However, as noted by Dr. Learn, Ms. Schnurr was suffering from symptoms of depression prior to the November 10, 2007 accident thus it is not reasonable to characterize all of Dr. Learn's treatments as being related to the subject accidents. Indeed, the majority are more properly considered as treatments for her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Of the seven treatments therefore, it is reasonable to find that three related to the exacerbating effects of the subject accidents. The cost of three treatments is $555.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There was also evidence that Ms. Schnurr continued on anti-depressants following the subject accidents and, again I would assess her award on the basis that those accidents exacerbated her pre-existing condition. As such, she is entitled to recover expenses incurred in respect of the exacerbating affects. Absent any evidence of specific cost, I would round the $555 figure for Dr. Learn's suggested treatments up to $750 and award this amount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conclude this section with the observation that special damages, like all damages, must be proven on the evidence. There was a woeful shortage of evidence on this issue in these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defendants submit that Ms. Schnurr has failed to properly mitigate her losses. Specifically, the defendants assert that Ms. Schnurr did not regularly take the psychiatric medication prescribed for her and that she unilaterally adjusted her dosages. They further assert that she did not pursue active rehabilitation despite the recommendations of various physicians. With respect to employment, the defendants submit that Ms. Schnurr did not pursue employment or other vocational opportunities outside of the health field. They note that she made some half-hearted attempts to find work, for example at Ford Mountain, which suggests she considered herself able to work, but she did not follow up diligently.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The duty to mitigate is described in the following well-known passage from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b/>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1165"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Apart from a general allegation that Ms. Schnurr did not follow treatment recommendations, the defendants did not identify specific treatments that Ms. Schnurr unreasonably failed or refused to follow, nor was there evidence of how Ms. Schnurr's damages would have been reduced had she acted more reasonably. Further, many of the specific treatments recommended by various physicians were contained in medical-legal reports addressed to Ms. Schnurr's counsel and it is not apparent that those recommendations were passed on to Ms. Schnurr.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With respect to employment, it is my view that Ms. Schnurr acted reasonably in attempting to upgrade her skills by taking additional courses in foot care, wound treatment and medical transcription.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find that the defendants have failed to establish that Ms. Schnurr did not properly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In summary, I find that Ms. Schnurr has proven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2927"/>
        <w:gridCol w:w="1046"/>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1987"/>
        <w:gridCol w:w="1046"/>
        <w:gridCol w:w="58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573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4182"/>
        <w:gridCol w:w="1046"/>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2"/>
        <w:gridCol w:w="2614"/>
        <w:gridCol w:w="941"/>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2"/>
        <w:gridCol w:w="2091"/>
        <w:gridCol w:w="627"/>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Total $98,250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parties may speak to the issue of costs if they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66"/>
          <w:headerReference w:type="default" r:id="rId1167"/>
          <w:footerReference w:type="even" r:id="rId1168"/>
          <w:footerReference w:type="default" r:id="rId1169"/>
          <w:headerReference w:type="first" r:id="rId1170"/>
          <w:footerReference w:type="first" r:id="rId11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72" w:history="1">
        <w:r>
          <w:rPr>
            <w:rFonts w:ascii="arial" w:eastAsia="arial" w:hAnsi="arial" w:cs="arial"/>
            <w:b/>
            <w:bCs/>
            <w:i/>
            <w:color w:val="0077CC"/>
            <w:kern w:val="32"/>
            <w:sz w:val="28"/>
            <w:szCs w:val="32"/>
            <w:u w:val="single"/>
            <w:shd w:val="clear" w:color="auto" w:fill="FFFFFF"/>
            <w:lang w:val="en-US" w:eastAsia="en-US" w:bidi="ar-SA"/>
          </w:rPr>
          <w:t>Bartram (Litigation guardian of) v. GlaxoSmithKline Inc., [2012] B.C.J. No. 2523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 and 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S081441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2523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1804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Meah Bartram, and Infant, by her Mother and Litigation Guardian, Faith Gibson, and the said Faith Gibson, Plaintiffs, and GlaxoSmithKline Inc. and GlaxoSmithKline UK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8" w:name="Keywords_42"/>
      <w:bookmarkEnd w:id="288"/>
      <w:r>
        <w:rPr>
          <w:rFonts w:ascii="arial" w:eastAsia="arial" w:hAnsi="arial" w:cs="arial"/>
          <w:b/>
          <w:color w:val="000000"/>
          <w:sz w:val="20"/>
          <w:lang w:val="en-US" w:eastAsia="en-US" w:bidi="ar-SA"/>
        </w:rPr>
        <w:t xml:space="preserve">Civil litigation — Civil procedure — Parties — Class or representative actions — Certification — Common interests and issues — Definition of class — Representative plaintiff — Application by mother who took Paxil during pregnancy and gave birth to child with heart defect for certification of action against Paxil's manufacturer as class proceeding allowed — Class adequately defined as children with heart defects born to mothers prescribed Paxil during pregnancy after 1994 —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deceptive marketing adequately pleaded — Common issues identified — Mother was appropriate representative plaintiff — Class Proceedings Act, s. 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Commercial law — Deceptive marketing — Misrepresentation to public — Application by mother who took Paxil during pregnancy and gave birth to child with heart defect for certification of action against Paxil's manufacturer as class proceeding allowed — Claim that manufacturer failed to make full disclosure of risk of harm associated with use of Paxil during pregnancy was common issue adequately pleaded — Business Practices and Consumer Protection Act, s. 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Causation — Application by mother who took Paxil during pregnancy and gave birth to child with heart defect for certification of action against Paxil's manufacturer as class proceeding allowed — Claims that manufacturer committed 17 different types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relation to disclosure of known risk of harm Paxil posed to pregnant women and their babies were broad, but adequately pleaded — Causation, manufacturer's knowledge of the risk of harm, and its failure to warn the public were common issues certified for trial.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9" w:name="Case Summary_42"/>
            <w:bookmarkEnd w:id="2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Gibson for certification of her action on her own behalf and on behalf of her daughter Bartram against GlaxoSmithKline as a class proceeding. The allegations underlying the action was that the antidepressant Paxil, manufactured by GlaxoSmithKline, caused Bartram's VSD, a birth defect, that the manufacturer knew or ought to have known of the risk of birth defects in children born to mothers taking Paxil while pregnant, and that the manufacturer failed to provide adequate and timely warning to doctors and the general public. Information suggesting an association between the use of Paxil in pregnancy and heart defects in newborns was first published by the manufacturer shortly after Bartram's birth. Gibson sought appointment as representative plaintiff for persons born in Canada with cardiovascular defects to women who ingested Paxil while pregnant, and for the mothers of such persons. The class period ran from 1993 to the present. The statement of claim pleaded that the manufacturer owed a duty of care to the plaintiffs to ensure Paxil was fit for its intended use, to conduct appropriate testing, and to warn the plaintiffs and their physicians of the risks association with the ingestion of Paxil by pregnant women. It was pleaded that the manufacturer breached this duty of care in 17 different ways. A separate cause of action under the Business Practices and Consumer Protection Act was also pleaded.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0" w:name="Holdings of Court_39"/>
            <w:bookmarkEnd w:id="29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alleged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covered a broad range of conduct, the claim was not unfocused and did not improperly combine distinct forms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way that made it too difficult to determine how each claim related to the common issues.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as well as the claim of deceptive business practices were adequately pleaded. There was an identifiable class of plaintiffs, although the class might be narrowed at a later time. The common issues of causation, the manufacturer's knowledge of the risk of harm and its failure to warn the public, were certified. The claim for punitive damages was also a common issue. Gibson was an appropriate representative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1" w:name="Legislation Cited_32"/>
      <w:bookmarkEnd w:id="2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3"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Business Practices and Consumer Protection Act, SBC 2004, CHAPTER 57,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1173" w:history="1">
        <w:r>
          <w:rPr>
            <w:rFonts w:ascii="arial" w:eastAsia="arial" w:hAnsi="arial" w:cs="arial"/>
            <w:i/>
            <w:color w:val="0077CC"/>
            <w:sz w:val="20"/>
            <w:u w:val="single"/>
            <w:shd w:val="clear" w:color="auto" w:fill="FFFFFF"/>
            <w:lang w:val="en-US" w:eastAsia="en-US" w:bidi="ar-SA"/>
          </w:rPr>
          <w:t>RSBC 1996, CHAPTER 50, s. 4</w:t>
        </w:r>
      </w:hyperlink>
      <w:r>
        <w:rPr>
          <w:rFonts w:ascii="arial" w:eastAsia="arial" w:hAnsi="arial" w:cs="arial"/>
          <w:color w:val="000000"/>
          <w:sz w:val="20"/>
          <w:lang w:val="en-US" w:eastAsia="en-US" w:bidi="ar-SA"/>
        </w:rPr>
        <w:t>, s. 4(1)(a), s. 4(1)(b), s. 4(1)(c), s. 4(1)(d)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2" w:name="Counsel_42"/>
      <w:bookmarkEnd w:id="2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D.M. Rosenberg, Q.C., D. Klein, and G.T. Kosakoski.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W.W.J.G. McNamara, T.J. Walsh and R.C. Sutton.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3" w:name="Judgment_41"/>
      <w:bookmarkEnd w:id="293"/>
      <w:r>
        <w:pict>
          <v:line id="_x0000_s1235" style="position:absolute;z-index:25185484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December 6, 2012; the changes have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4" w:name="N.H. SMITH J."/>
            <w:bookmarkEnd w:id="294"/>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 certification of a class action against the manufacturer of an antidepressant drug that is alleged to have caused birth defects in children whose mothers used it while pregnant. They say the defendant knew or ought to have known of the risk and failed to provide adequate and timely warning to doctors prescribing the drug and to the general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According to the statement of claim, the infant plaintiff Meah Bartram was born on September 14, 2005, with a ventricular septal defect--in simple terms, a hole in her heart. Her mother, the adult plaintiff Faith Gibson, was first prescribed the antidepressant Paxil in December, 2002, and continued to take it throughout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Paxil is the trade name for a drug, also known as paroxetine, that belongs to a category of antidepressant medications called selective serotonin reuptake inhibitors ("SSRIs"). The defendant GlaxoSmithKline Inc. ("GSK") manufactures, markets and sells Paxil throughout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Information suggesting an association between the use of Paxil in pregnancy and cardiovascular defects in newborns was first published by GSK shortly after Meah Bartram was born, but the plaintiffs allege that GSK knew or ought to have known of the risk before then. Ms. Gibson says in an affidavit that if she had been aware that there were any possible consequences to her child from taking Paxil, she would have taken a different anti-depressant or none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ask that Ms. Gibson be appointed representative plaintiff on behalf of a class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person in Canada, born with cardiovascular defects, to women who ingested Paxil while pregnant, and the mothers of those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Paxil was first approved for use in Canada in 1993, and is currently approved for treatment of major depressive disorder, panic disorder, social phobia/social anxiety disorder, obsessive-compulsive disorder, generalized anxiety disorder and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manufacturer of a prescription drug is required to publish a product monograph. This is a scientific document that describes in detail the properties, claims, indications and conditions of use of a drug, as well as information that may be required for optimal, safe and effective use. It is regarded as "labelling" in Canada and its wording is approved as part of the process by which Health Canada approves the drug for sale in this country. The product monograph is available for reference by doctors who prescribe the drug, as well as by members of the public. It is often revised, with Health Canada's approval, to reflect new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original Paxil monograph included the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Pregnancy and Lactation: Although animal studies have not shown any teratogenic or selective embryotoxic effects, the safety of PAXIL in human pregnancy has not been established. PAXIL should not be used during pregnancy unless the potential benefit to the patient outweighs the possible risk to the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revised monograph issued in September, 2004, repeated that statement, but also reported respiratory and other complications requiring prolonged hospitalization of some newborns who had been exposed to Paxil during the third trimester of pregnancy. It added that physicians treating a patient with Paxil during the third trimester should "carefully consider the potential risks and benefits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GSK's first published reference to the kind of condition at issue in this case came in a letter it sent to physicians and other health professionals dated September 29, 2005--two weeks after the birth of the infant plaintiff. That document referred to preliminary results of an epidemiological study showing an increased incidence of cardiovascular defects, most commonly ventricular septal defects, in babies born to women who had taken Paxil or similar drugs during the first trimester. The letter recommended that doctors "carefully evaluate this new information when considering the use of paroxetine in women who are pregnant or planning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Further information was published in the following months and on February 3, 2006, the product monograph was amended to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Pregnant Women and Newborns: Epidemiological studies of pregnancy outcomes following maternal exposure to antidepressants in the first trimester have reported an increase in the risk of congenital malformations, particularly cardiovascular (e.g. ventricular and atrial septal defects), associated with the use of paroxetine. The data suggest that the risk of having an infant with a cardiovascular defect following maternal paroxetine exposure is approximately 1/50 (2%), compared with an expected rate for such defects of approximately 1/100 (1 %) infants in the general population. In general, septal defects range from those that are symptomatic and may require surgery, to those that are asymptomatic and may resolve spontaneously. Information about the severity of the septal defects reported in the studies is not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patient becomes pregnant while taking PAXIL (R), or intends to be become pregnant, she should be informed of the current estimate of increased risk to the fetus with PAXIL (R) over other antidepressants. Examinations of additional databases, as well as updated analyses, may result in changes to the current risk estimates. Consideration should be given to switching to other treatment options, including another antidepressant or non-pharmaceutical treatment such as cognitive behavioral therapy. Treatment with PAXIL (R) should only be continued for an individual patient, if the potential benefits outweigh the potential risks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Initiation of paroxetine: For women who intend to become pregnant, or are in their first trimester of pregnancy, initiation of paroxetine should be considered only after other treatment options have been evaluated.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statement continues to appear in the product monograph.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2003, Health Canada approved a controlled release formulation of paroxetine under the name Paxil CR. The product monograph originally contained the same statement about use in pregnancy as in the first Paxil monograph and has evolved in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certification of a proceeding as a class action is governed by s. 4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hyperlink r:id="rId1173"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seek orders certifying the following issues as common issues: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Paxil cause or increase the likelihood of birth defects?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Paxil unfit for its intended purpose?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GLAXOSMITHKLINE INC. fail to warn class members and/or Health Canada of the true risk of birth defects caused by using Paxil?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GLAXOSMITHKLINE INC. breach a duty of care to class members and if so, when and how?</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conduct of Defendant, GLAXOSMITHKLINE INC. warrant an award of punitive damages, and if so, what amount of punitive damages should be awarded?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 GLAXOSMITHKLINE INC.'s solicitations, offers, advertisements, promotions, sales and supply of Paxil for personal use by class members fall within the meaning of "consumer transactions" in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[S.B.C. 2004, c. 57] (the "BPCPA")?</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sales in British Columbia of Paxil to class members for their personal use, was the Defendant, GLAXOSMITHKLINE INC. a "supplier" as defined in the BPCPA?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class members "consumers" as defined by the BPCPA?</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GLAXOSMITHKLINE INC. engage in conduct, as alleged in the Statement of Claim, that amounted to deceptive acts or practices contrary to the BPCPA?</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finds that the Defendant, GLAXOSMITHKLINE INC.' s conduct was contrary to the BPCPA should a monetary award be made in favour of the class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came into force in 1995. In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1174" w:history="1">
        <w:r>
          <w:rPr>
            <w:rFonts w:ascii="arial" w:eastAsia="arial" w:hAnsi="arial" w:cs="arial"/>
            <w:i/>
            <w:color w:val="0077CC"/>
            <w:sz w:val="20"/>
            <w:u w:val="single"/>
            <w:shd w:val="clear" w:color="auto" w:fill="FFFFFF"/>
            <w:lang w:val="en-US" w:eastAsia="en-US" w:bidi="ar-SA"/>
          </w:rPr>
          <w:t>2012 BCCA 260</w:t>
        </w:r>
      </w:hyperlink>
      <w:r>
        <w:rPr>
          <w:rFonts w:ascii="arial" w:eastAsia="arial" w:hAnsi="arial" w:cs="arial"/>
          <w:color w:val="000000"/>
          <w:sz w:val="20"/>
          <w:lang w:val="en-US" w:eastAsia="en-US" w:bidi="ar-SA"/>
        </w:rPr>
        <w:t xml:space="preserve"> at para 3, the Court of Appeal said that, after 17 years of experience, "certain issues have been settled and guiding principles (including those expressed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have emerged" to determine applications for certification. That clarification process should by now have made many certification applications less complex and more capable of expeditious resolution. But one would not know that from this application, in which the parties have seen fit to provide the court with more than 80 case authorities from this and other Canadian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Notwithstanding the mass of authority with which I have been provided, the guiding principles that are binding on me were succinctly summarized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In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1175"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w:t>
      </w:r>
      <w:hyperlink r:id="rId1175"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at para. 15, Chief Justice McLachlin discussed three important advantages of class actions over a multiplicity of individual suits: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 First, by aggregating similar individual actions, class actions serve judicial economy by avoiding unnecessary duplication in fact-finding and legal analysis. Second, by distributing fixed litigation costs amongst a large number of class members, class actions improve access to justice by making economical the prosecution of claims that any one class member would find too costly to prosecute on his or her own. Third, class actions serve efficiency and justice by ensuring that actual and potential wrongdoers modify their behaviour to take full account of the harm they are causing, or might cause, to the public.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In light of these advantages, McLachlin C.J.C. instructed courts not to take "an overly restrictive approach to the legislation, but rather [to] interpret the Act in a way that gives full effect to the benefits foreseen by the drafters" (at para.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At para. 16, she further underscored the limited nature of the inquiry on certification: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 the certification stage is decidedly not meant to be a test of the merits of the action: see </w:t>
      </w:r>
      <w:r>
        <w:rPr>
          <w:rFonts w:ascii="arial" w:eastAsia="arial" w:hAnsi="arial" w:cs="arial"/>
          <w:i/>
          <w:color w:val="000000"/>
          <w:sz w:val="20"/>
          <w:lang w:val="en-US" w:eastAsia="en-US" w:bidi="ar-SA"/>
        </w:rPr>
        <w:t>Class Proceedings Act, 1992</w:t>
      </w:r>
      <w:r>
        <w:rPr>
          <w:rFonts w:ascii="arial" w:eastAsia="arial" w:hAnsi="arial" w:cs="arial"/>
          <w:color w:val="000000"/>
          <w:sz w:val="20"/>
          <w:lang w:val="en-US" w:eastAsia="en-US" w:bidi="ar-SA"/>
        </w:rPr>
        <w:t>, s. 5(5) ("An order certifying a class proceeding is not a determination of the merits of the proceeding"); see also</w:t>
      </w:r>
      <w:r>
        <w:rPr>
          <w:rFonts w:ascii="arial" w:eastAsia="arial" w:hAnsi="arial" w:cs="arial"/>
          <w:i/>
          <w:color w:val="000000"/>
          <w:sz w:val="20"/>
          <w:lang w:val="en-US" w:eastAsia="en-US" w:bidi="ar-SA"/>
        </w:rPr>
        <w:t xml:space="preserve"> Caputo v. Imperial Tobacco Ltd.</w:t>
      </w:r>
      <w:r>
        <w:rPr>
          <w:rFonts w:ascii="arial" w:eastAsia="arial" w:hAnsi="arial" w:cs="arial"/>
          <w:color w:val="000000"/>
          <w:sz w:val="20"/>
          <w:lang w:val="en-US" w:eastAsia="en-US" w:bidi="ar-SA"/>
        </w:rPr>
        <w:t xml:space="preserve"> </w:t>
      </w:r>
      <w:hyperlink r:id="rId1176" w:history="1">
        <w:r>
          <w:rPr>
            <w:rFonts w:ascii="arial" w:eastAsia="arial" w:hAnsi="arial" w:cs="arial"/>
            <w:i/>
            <w:color w:val="0077CC"/>
            <w:sz w:val="20"/>
            <w:u w:val="single"/>
            <w:shd w:val="clear" w:color="auto" w:fill="FFFFFF"/>
            <w:lang w:val="en-US" w:eastAsia="en-US" w:bidi="ar-SA"/>
          </w:rPr>
          <w:t>(1997), 34 O.R. (3d) 314</w:t>
        </w:r>
      </w:hyperlink>
      <w:r>
        <w:rPr>
          <w:rFonts w:ascii="arial" w:eastAsia="arial" w:hAnsi="arial" w:cs="arial"/>
          <w:color w:val="000000"/>
          <w:sz w:val="20"/>
          <w:lang w:val="en-US" w:eastAsia="en-US" w:bidi="ar-SA"/>
        </w:rPr>
        <w:t xml:space="preserve"> (Gen. Div.), at p. 320 ("any inquiry into the merits of the action will not be relevant on a motion for certification"). Rather the certification stage focuses on the </w:t>
      </w:r>
      <w:r>
        <w:rPr>
          <w:rFonts w:ascii="arial" w:eastAsia="arial" w:hAnsi="arial" w:cs="arial"/>
          <w:color w:val="000000"/>
          <w:sz w:val="20"/>
          <w:u w:val="single"/>
          <w:lang w:val="en-US" w:eastAsia="en-US" w:bidi="ar-SA"/>
        </w:rPr>
        <w:t>form</w:t>
      </w:r>
      <w:r>
        <w:rPr>
          <w:rFonts w:ascii="arial" w:eastAsia="arial" w:hAnsi="arial" w:cs="arial"/>
          <w:color w:val="000000"/>
          <w:sz w:val="20"/>
          <w:lang w:val="en-US" w:eastAsia="en-US" w:bidi="ar-SA"/>
        </w:rPr>
        <w:t xml:space="preserve"> of the action. The question at the certification stage is not whether the claim is likely to succeed, but whether the suit is appropriately prosecuted as a class action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Although the certification stage does not entail a test of the merits of an action, the representative plaintiff must still establish an evidentiary basis for the certification requirements provided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other than the requirement that the pleadings disclose a cause of action: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1177"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at para. 25, </w:t>
      </w:r>
      <w:hyperlink r:id="rId1177" w:history="1">
        <w:r>
          <w:rPr>
            <w:rFonts w:ascii="arial" w:eastAsia="arial" w:hAnsi="arial" w:cs="arial"/>
            <w:i/>
            <w:color w:val="0077CC"/>
            <w:sz w:val="20"/>
            <w:u w:val="single"/>
            <w:shd w:val="clear" w:color="auto" w:fill="FFFFFF"/>
            <w:lang w:val="en-US" w:eastAsia="en-US" w:bidi="ar-SA"/>
          </w:rPr>
          <w:t>46 B.C.L.R. (4th) 234</w:t>
        </w:r>
      </w:hyperlink>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Although the determination of common issues often proves contentious, they need not be determinative of liability for certification. The resolution of a single common issue does not have to provide a sufficient basis for relief. For common issues to be certifiable, they need only be "issues of fact or law that move the litigation forward":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1178"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at para. 53, </w:t>
      </w:r>
      <w:hyperlink r:id="rId1178" w:history="1">
        <w:r>
          <w:rPr>
            <w:rFonts w:ascii="arial" w:eastAsia="arial" w:hAnsi="arial" w:cs="arial"/>
            <w:i/>
            <w:color w:val="0077CC"/>
            <w:sz w:val="20"/>
            <w:u w:val="single"/>
            <w:shd w:val="clear" w:color="auto" w:fill="FFFFFF"/>
            <w:lang w:val="en-US" w:eastAsia="en-US" w:bidi="ar-SA"/>
          </w:rPr>
          <w:t>98 B.C.A.C. 22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Cumming J.A., for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In addition, commonality should be approached purposively, in light of the underlying question of whether class proceedings will avoid duplication of fact-finding or legal analysis: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1179"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39, </w:t>
      </w:r>
      <w:hyperlink r:id="rId1179"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McLachlin C.J.C.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issues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were very similar to those in this case. The plaintiff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alleged that hormone therapy drugs prescribed to women to treat the symptoms of menopause caused breast cancer. This case differs in that Paxil was not prescribed only to women, much less only to pregnant women, so the alleged danger applies only to a small segment of Paxil's market. This case also alleges a closer temporal connection between any individual's use of the drug and the injury. Injuries discovered at or shortly after birth are alleged to be related to use of Paxil in the first trimester of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first requirement for certification, set out in s. 4(1)(a)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is that the pleadings disclose a cause of action. The statement of claim, which was filed under the former Rules of Court, alleges: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teratogenetic effect of Paxil, it was inherently dangerous when taken by pregnant women.</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at all material times owed a duty of care to the Plaintiffs to:</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Paxil was fit for its intended or reasonably foreseeable use;</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appropriate testing to determine whether and to what extent ingestion of Paxil posed serious health risks to pregnant women, including the risk of serious adverse complications for newborn children of mothers who ingest Paxil during pregnancy; and</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warn the Plaintiff, Faith Gibson and her physicians that the ingestion of Paxil carries the risk of serious adverse complications for newborn children of mothers who ingest Paxil during pregnancy.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negligently breached their duty of care, particulars of which are set out in the following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following paragraph of the statement of claim lists 17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including failure to adequately test Paxil, failure to conduct adequate follow up studies, failure to provide complete and accurate information to Health Canada, failure to warn physicians and patients of the risk of cardiovascular complications and misrepresentation of the state of research and medical literature.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Leaving aside the question of whether the plaintiffs will be able to prove any or all of those allegations, there can be no doubt that they state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Hollis v. Dow Corning Corp.</w:t>
      </w:r>
      <w:r>
        <w:rPr>
          <w:rFonts w:ascii="arial" w:eastAsia="arial" w:hAnsi="arial" w:cs="arial"/>
          <w:color w:val="000000"/>
          <w:sz w:val="20"/>
          <w:lang w:val="en-US" w:eastAsia="en-US" w:bidi="ar-SA"/>
        </w:rPr>
        <w:t xml:space="preserve">, </w:t>
      </w:r>
      <w:hyperlink r:id="rId1180"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the Supreme Court of Canada said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 Medical products are often designed for bodily ingestion or implantation, and the risks created by their improper use are obviously substantial. The courts in this country have long recognized that manufacturers of products that are ingested, consumed or otherwise placed in the body, and thereby have a great capacity to cause injury to consumers, are subject to a correspondingly high standard of care under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Given the intimate relationship between medical products and the consumer's body, and the resulting risk created to the consumer, there will almost always be a heavy onus on manufacturers of medical products to provide clear, complete and current information concerning the dangers inherent in the ordinary use of their product.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Although the alleged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cover a broad range of conduct, I do not accept the defendant's argument that the claim is "unfocussed" or that it improperly combines distinct forms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way that will make it difficult to determine how each claim relates to the common issues. Not yet having had the advantage of discovery, which may assist in narrowing the claim, the plaintiffs had no choice but to state particulars that cast as wide a net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also allege a separate cause of action under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The relevant provisions of that legislation are:</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Division: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"deceptive act or practice" means, in relation to a consumer transaction,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oral, written, visual, descriptive or other representation by a supplier, or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 by a supplier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has the capability, tendency or effect of deceiving or misleading a consumer or guarantor;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"representation" includes any term or form of a contract, notice or other document used or relied on by a supplier in connection with a consumer transaction.</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deceptive act or practice by a supplier may occur before, during or after the consumer transaction.</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(1), one or more of the following constitutes a deceptive act or practice: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representation by a supplier that goods or services</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sponsorship, approval, performance characteristics, accessories, ingredients, quantities, components, uses or benefits that they do not have,</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of a particular standard, quality, grade, style or model if they are not,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the Court of Appeal confirmed that non-disclosure of a material fact can ground a cause of action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upheld the trial judge's certification of a claim against a drug manufacturer. For the purposes of this issue in the certification application, I find this case to be indistinguishable from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Section 4(1)(b)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requires an identifiable class of two or more persons. Evidence put forward by the defendant shows that between 1993 and 2009, almost six million Paxil prescriptions were written for women of child-bearing age. One study has identified 20 adverse cardiovascular effects in newborns who had been exposed to Paxil in utero. A similar class action has been proposed in Saskatchewan but is not proceeding. Counsel in that case deposes that his office was contacted by 42 women who were potential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for the defendant argues that the class proposed would include individuals who used Paxil over too long a period, during which the state of knowledge and the standard of care were evolving. A similar argument was rejected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Wyeth submits that the 27-year class period is unmanageable in the context of the changing scientific knowledge regarding the risks of hormone therapy. Wyeth contends that there is no commonality because its duty of care must be assessed at a specific period of time. Wyeth submits that the evolving medical knowledge and the concomitant changing prescribing information precludes a finding of a single common standard of care for the entire 27-year class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There may well be challenges in assessing the duty of care (and the standard of care) over the 27-year class period. Similar concerns arose in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but the Supreme Court of Canada concluded that the common question was capable of a "nuanced answer". It is too early to say in this case what shape that answer might take, but one obvious potential solution would be the development of sub-classes defined by reference to the changing product monographs. If the class period proves to be truly unmanageable, it is open to the court to decertify the action. These are refinements that can be addressed as the litigation progresses.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the plaintiff's proposed class would cover a period from 1993, when Paxil first went on the market, to date. That may not be the class that ultimately proceeds to trial or that may be successful at trial. For example, even if the plaintiffs prove that GSK failed to disclose what it knew or should have known, the evidence may show a date before which GSK could not reasonably have had the critical information and/or a date after which it made adequate disclosure. Such a result would narrow the class period and disqualify many potential class members, perhaps to the point where, as the defendant suggests, the class would become vanishingly small. But in my view it is premature to speculate on such matters and I find that on the evidence now before me, there is an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Proposed Common Issues</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Did Paxil cause or increase the likelihood of birth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parties have put forward conflicting expert evidence on the issue of causation. The defendant relies on the evidence of Dr. Edward Lammer, a pediatrician and medical geneticist, who says that every woman has a three per cent chance of giving birth to a baby with a congenital malformation. He adds that the causes of such malformations are diverse, that no single agent can cause all of them and only about one per cent of all major congenital malformations are caused by exposure to chemicals, medications or radiation. He says the causative role of Paxil, if any, must be determined on a case-by-case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rely on the evidence of an epidemiologist, Shira Kramer, who says there is a "consistent body of epidemiological research" that establishes that Paxil causes cardiovascular birth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neither necessary nor appropriate on a certification application to weigh that evidence or to consider the limitations of each witness's expertise. In any case, GSK's own published material has acknowledged that epidemiological studies suggest that the use of Paxil during pregnancy is associated with at least an increased risk of cardiovascular defects in newborns.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Authorities such as </w:t>
      </w:r>
      <w:r>
        <w:rPr>
          <w:rFonts w:ascii="arial" w:eastAsia="arial" w:hAnsi="arial" w:cs="arial"/>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1181"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establish the distinction between general and individual causation. In the context of this case, the general causation question is whether Paxil is capable of causing cardiac birth defects and, if so, which ones. That will depend on expert evidence that will be applicable to the claim of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If the plaintiffs fail to prove general causation, that will be the end of the matter. If they succeed, it will then be up to each individual plaintiff to show that the injury that occurred was of a kind that can be caused by Paxil and was in fact one that would likely not have occurred but for the use of Paxil.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an individual action, a plaintiff probably could not succeed by merely showing that the use of Paxil increased the risk of injury.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the Supreme Court of Canada re-affirmed the primacy of the "but for" test in proving causation and confined the alternate "material contribution" test to cases involving multiple negligent defendants where it is not possible to prove which one caused the injury. However,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may leave open an argument that different considerations apply in cases involving multiple plaintiffs, such as class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This is not to say that new situations will not raise new considerations. I leave for another day, for example, the scenario that might arise in mass toxic tort litigation with multiple plaintiffs, where it is established statistically that the defendant's acts induced an injury on some members of the group, but it is impossible to know which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Depending on what findings the court makes on some of the other common issues, each individual adult plaintiff may also have to prove that a reasonable person in her position, having been informed of the risk of taking Paxil and of the countervailing risks of changing or discontinuing treatment, would have stopped taking Paxil.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One should not minimize the difficulties each plaintiff may face in proving individual causation, but those issues will be irrelevant without a finding on general causation, which is clearly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would, however, narrow the question to whether Paxil causes or increases the likelihood of cardiovascular birth defects. That is the type of defect alleged in the case of the proposed representative plaintiff and is the only type referred to in the proposed class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Is Paxil unfit for its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evidence that Paxil is generally unfit for its intended use in treating depression and other psychiatric conditions. This case relates only to its use for a specific group of patients. The question should more properly be phrased as whether Paxil is unfit for use during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That issue is inextricably tied to the general causation issue. Whether Paxil is unfit for use during pregnancy will depend on whether it is capable of causing cardiovascular birth defects, which ones, and the magnitude of the risk. If the plaintiffs prove that the risk was so great that Paxil should not have been given to any pregnant women, such a finding will apply to all class members. On the other hand, if the plaintiffs are only able to prove a failure to disclose a risk that had to be balanced against other risks and benefits, it will be necessary for each class member to prove that a reasonable person in her position would have stopped taking Paxil.</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Did GSK fail to warn class members and/or Health Canada of Paxil's true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essence of this issue is--to use a popular formulation--"what did GSK know and when did it know it?" The plaintiffs have produced evidence on this application that, at some point, GSK became aware of and disclosed information that associated Paxil, at least on a statistical basis, with an increased incidence of cardiovascular defects. The question is whether the information published by GSK at any given time reflected all that it knew or ought to have known, and whether the warnings it issued could and should have been issued at an earlier date. Evidence on those points is likely to be largely, if not entirely, within the control of GSK and would only become available to the plaintiffs through the discovery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rely in part on a transcript of testimony given by a witness in an American proceeding relating to the times when, in the opinion of that witness, the danger was, or should have been, known. The defendant objects to that evidence as hearsay and I agree the transcript alone would not be admissible at trial. That does not necessarily make the evidence inadmissible on a certification application, but I do not need to decide the point because the evidence is unnecessary for present purposes. The information that GSK itself made public, combined with the fact that it alone controls the evidence of what else it may or may not have known and when, constitutes a sufficient evidentiary basis at this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relies on the evidence of the Dr. Anthony Scialli, an obstetrician and gynaecologist, who says that many pregnant women must be treated for depression, and risk-benefit considerations of whether to use Paxil will depend on each woman's personal circumstance and the nature of her psychiatric condition. That may be so, but the threshold issue relating the adequacy and timeliness of information and warnings about the safety of Paxil use during pregnancy will be the same for all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All potential class members and/or their treating doctors had to rely on the same published material. If there was a point at which developing knowledge made that material incomplete, misleading or inadequate, each class member may still have to separately prove that she was pregnant after that point and that, if fully informed, she could or would have safely stopped taking Paxil. However, that does not diminish the commonality of the threshold issue.</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Did GSK breach a duty of care to class members and, if so, when and 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issue is linked to the previous ones and, depending on what findings are made on the other issues, the answer may be self evident. But for present purposes, I find it to be clearly a common issue.</w:t>
      </w:r>
      <w:r>
        <w:rPr>
          <w:rFonts w:ascii="arial" w:eastAsia="arial" w:hAnsi="arial" w:cs="arial"/>
          <w:sz w:val="20"/>
          <w:lang w:val="en-US" w:eastAsia="en-US" w:bidi="ar-SA"/>
        </w:rPr>
        <w:cr/>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the case management judge certified a similar common issue and relied on </w:t>
      </w:r>
      <w:r>
        <w:rPr>
          <w:rFonts w:ascii="arial" w:eastAsia="arial" w:hAnsi="arial" w:cs="arial"/>
          <w:i/>
          <w:color w:val="000000"/>
          <w:sz w:val="20"/>
          <w:lang w:val="en-US" w:eastAsia="en-US" w:bidi="ar-SA"/>
        </w:rPr>
        <w:t>Chalmers v. AMO Canada Company</w:t>
      </w:r>
      <w:r>
        <w:rPr>
          <w:rFonts w:ascii="arial" w:eastAsia="arial" w:hAnsi="arial" w:cs="arial"/>
          <w:color w:val="000000"/>
          <w:sz w:val="20"/>
          <w:lang w:val="en-US" w:eastAsia="en-US" w:bidi="ar-SA"/>
        </w:rPr>
        <w:t xml:space="preserve">, </w:t>
      </w:r>
      <w:hyperlink r:id="rId1182" w:history="1">
        <w:r>
          <w:rPr>
            <w:rFonts w:ascii="arial" w:eastAsia="arial" w:hAnsi="arial" w:cs="arial"/>
            <w:i/>
            <w:color w:val="0077CC"/>
            <w:sz w:val="20"/>
            <w:u w:val="single"/>
            <w:shd w:val="clear" w:color="auto" w:fill="FFFFFF"/>
            <w:lang w:val="en-US" w:eastAsia="en-US" w:bidi="ar-SA"/>
          </w:rPr>
          <w:t>2010 BCCA 560</w:t>
        </w:r>
      </w:hyperlink>
      <w:r>
        <w:rPr>
          <w:rFonts w:ascii="arial" w:eastAsia="arial" w:hAnsi="arial" w:cs="arial"/>
          <w:color w:val="000000"/>
          <w:sz w:val="20"/>
          <w:lang w:val="en-US" w:eastAsia="en-US" w:bidi="ar-SA"/>
        </w:rPr>
        <w:t>, where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Although the ultimate determination of the entitlement and quantification of punitive damages must be deferred until the conclusion of the individual trials, it does not follow, in my opinion, that no aspect of the claim of punitive damages should be certified as a common issue. It is my view that the question of whether the defendants' conduct was sufficiently reprehensible or high-handed to warrant punishment is capable of being determined as a common issue at the trial in this proceeding where the other common issues will be determined. The focus will be upon the defendants' conduct, and there is nothing in this case that will require a consideration of the individual circumstances of the class members in order to determine whether the defendants' conduct is deserving of punishment. The ultimate decision of whether punitive damages should be awarded, and the quantification of them, can be tried as a common issue following the completion of the individual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am satisfied that the same approach should be followed in this case and find the claim for punitive damages to be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Claims under the </w:t>
      </w:r>
      <w:r>
        <w:rPr>
          <w:rFonts w:ascii="arial" w:eastAsia="arial" w:hAnsi="arial" w:cs="arial"/>
          <w:b/>
          <w:i/>
          <w:color w:val="000000"/>
          <w:sz w:val="20"/>
          <w:u w:val="single"/>
          <w:lang w:val="en-US" w:eastAsia="en-US" w:bidi="ar-SA"/>
        </w:rPr>
        <w:t>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proposed issues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deal with the same alleged representations, or "representations by omission", as the common issue of failure to warn. The plaintiffs rely on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to seek additional or alternate remedies. I adopt what was said by the case management judge in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1183" w:history="1">
        <w:r>
          <w:rPr>
            <w:rFonts w:ascii="arial" w:eastAsia="arial" w:hAnsi="arial" w:cs="arial"/>
            <w:i/>
            <w:color w:val="0077CC"/>
            <w:sz w:val="20"/>
            <w:u w:val="single"/>
            <w:shd w:val="clear" w:color="auto" w:fill="FFFFFF"/>
            <w:lang w:val="en-US" w:eastAsia="en-US" w:bidi="ar-SA"/>
          </w:rPr>
          <w:t>2011 BCSC 1057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The plaintiff asserts a statutory claim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concerns conduct and representations which a supplier directs to the "world at large" in the marketing of its products as opposed to specific interactions between a supplier and an individual customer. The question of whether a representation is deceptive or misleading does not require an individual enquiry: </w:t>
      </w:r>
      <w:r>
        <w:rPr>
          <w:rFonts w:ascii="arial" w:eastAsia="arial" w:hAnsi="arial" w:cs="arial"/>
          <w:i/>
          <w:color w:val="000000"/>
          <w:sz w:val="20"/>
          <w:lang w:val="en-US" w:eastAsia="en-US" w:bidi="ar-SA"/>
        </w:rPr>
        <w:t>Wakelam v. Johnson &amp; Johnson</w:t>
      </w:r>
      <w:r>
        <w:rPr>
          <w:rFonts w:ascii="arial" w:eastAsia="arial" w:hAnsi="arial" w:cs="arial"/>
          <w:color w:val="000000"/>
          <w:sz w:val="20"/>
          <w:lang w:val="en-US" w:eastAsia="en-US" w:bidi="ar-SA"/>
        </w:rPr>
        <w:t xml:space="preserve">, </w:t>
      </w:r>
      <w:hyperlink r:id="rId1184" w:history="1">
        <w:r>
          <w:rPr>
            <w:rFonts w:ascii="arial" w:eastAsia="arial" w:hAnsi="arial" w:cs="arial"/>
            <w:i/>
            <w:color w:val="0077CC"/>
            <w:sz w:val="20"/>
            <w:u w:val="single"/>
            <w:shd w:val="clear" w:color="auto" w:fill="FFFFFF"/>
            <w:lang w:val="en-US" w:eastAsia="en-US" w:bidi="ar-SA"/>
          </w:rPr>
          <w:t>2009 BCSC 839</w:t>
        </w:r>
      </w:hyperlink>
      <w:r>
        <w:rPr>
          <w:rFonts w:ascii="arial" w:eastAsia="arial" w:hAnsi="arial" w:cs="arial"/>
          <w:color w:val="000000"/>
          <w:sz w:val="20"/>
          <w:lang w:val="en-US" w:eastAsia="en-US" w:bidi="ar-SA"/>
        </w:rPr>
        <w:t xml:space="preserve"> at para. 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I agree with the plaintiff that the objective nature of the statutory cause of action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suited for class treatment. The participation of individual class members is not necessary to determine whether the defendants have breached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Preferability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Having found that common issues exist, I am required by s. 4(1)(d)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to determine if a class proceeding is the preferable procedure. The question is whether, in the circumstances of this case, a class action would be preferable and, in particular, whether it would be preferable to individual proceedings. </w:t>
      </w:r>
      <w:r>
        <w:rPr>
          <w:rFonts w:ascii="arial" w:eastAsia="arial" w:hAnsi="arial" w:cs="arial"/>
          <w:i/>
          <w:color w:val="000000"/>
          <w:sz w:val="20"/>
          <w:lang w:val="en-US" w:eastAsia="en-US" w:bidi="ar-SA"/>
        </w:rPr>
        <w:t>Hollic v. Toronto (City)</w:t>
      </w:r>
      <w:r>
        <w:rPr>
          <w:rFonts w:ascii="arial" w:eastAsia="arial" w:hAnsi="arial" w:cs="arial"/>
          <w:color w:val="000000"/>
          <w:sz w:val="20"/>
          <w:lang w:val="en-US" w:eastAsia="en-US" w:bidi="ar-SA"/>
        </w:rPr>
        <w:t xml:space="preserve">, </w:t>
      </w:r>
      <w:hyperlink r:id="rId1175"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There can be no doubt that the individual claims will face significant challenges of proof. The multiplicity of causative factors in the development of breast cancer and the role of learned intermediaries will certainly complicate the trial of individual claims. However, there can also be no doubt that the determination of the common issues will move the litigation forward, serve judicial economy, and improve access to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common issues will require extensive discovery to determine the state of GSK's knowledge at various times, expert evidence on the general state of scientific knowledge and research at those same times, and expert evidence on the general causation issue. I can think of nothing that would be less efficient, more costly and more limiting of access to justice than requiring each class member to separately obtain and adduce the same evidence. Given the complexity and costliness of doing so, I doubt that the issues raised could be litigated in any procedure but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am satisfied that Ms. Gibson is a representative plaintiff who can adequately represent the class. I recognize that her claim may be broader than that of some class members in that, as a British Columbia resident, she can advance a claim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However, given the large overlap in what must be proved in that claim and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see no conflict with other class members. If, as the matter proceeds, such a conflict becomes apparent, the court may appoint a second representative plaintiff to represent class members outside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am also satisfied that Ms. Gibson has produced a case management plan that, while still general, demonstrates proper consideration of how the action can proceed, and that can be modified as necessary. The plan specifically provides for further hearings to determine some matters in greater detail, such as the terms and manner of giving notice to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objects to the proposed management plan, in part because it fails to fully address how the individual causation analysis is to be dealt with for each putative class member. I do not consider it either realistic or necessary to consider that issue in any detail at this stage. The individual issues will not need to be addressed at all unless the plaintiff succeeds on the trial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application to certify this proceeding as a class proceeding is granted, with Ms. Gibson as the representative plaintiff. The class definition and common issues will be as set out in the notice of application, subject to the modifications I have made in paras 35 and 36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December 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N. Smith dated December 3, 2012 have been amended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Additional names for counsel for the plaintiff were added to the first page of the judgment.</w:t>
      </w:r>
      <w:r>
        <w:rPr>
          <w:rFonts w:ascii="arial" w:eastAsia="arial" w:hAnsi="arial" w:cs="arial"/>
          <w:sz w:val="20"/>
          <w:lang w:val="en-US" w:eastAsia="en-US" w:bidi="ar-SA"/>
        </w:rPr>
        <w:cr/>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D. Klein and G. Kosakoski were added as counsel for the plaintiff, in addition to D.M. Rosenberg.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5"/>
          <w:headerReference w:type="default" r:id="rId1186"/>
          <w:footerReference w:type="even" r:id="rId1187"/>
          <w:footerReference w:type="default" r:id="rId1188"/>
          <w:headerReference w:type="first" r:id="rId1189"/>
          <w:footerReference w:type="first" r:id="rId11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91" w:history="1">
        <w:r>
          <w:rPr>
            <w:rFonts w:ascii="arial" w:eastAsia="arial" w:hAnsi="arial" w:cs="arial"/>
            <w:b/>
            <w:bCs/>
            <w:i/>
            <w:color w:val="0077CC"/>
            <w:kern w:val="32"/>
            <w:sz w:val="28"/>
            <w:szCs w:val="32"/>
            <w:u w:val="single"/>
            <w:shd w:val="clear" w:color="auto" w:fill="FFFFFF"/>
            <w:lang w:val="en-US" w:eastAsia="en-US" w:bidi="ar-SA"/>
          </w:rPr>
          <w:t>Briede v. Transamerica Life Canada, [2006] B.C.J. No. 2043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11, 2006.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6,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S034249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2043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1354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41 C.C.L.I. (4th) 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27 E.T.R. (3d) 101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151 A.C.W.S. (3d) 810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CarswellBC 2238</w:t>
      </w:r>
    </w:p>
    <w:p>
      <w:pPr>
        <w:spacing w:before="120" w:line="260" w:lineRule="atLeast"/>
        <w:rPr>
          <w:lang w:val="en-US" w:eastAsia="en-US" w:bidi="ar-SA"/>
        </w:rPr>
      </w:pPr>
      <w:r>
        <w:rPr>
          <w:rFonts w:ascii="arial" w:eastAsia="arial" w:hAnsi="arial" w:cs="arial"/>
          <w:color w:val="000000"/>
          <w:sz w:val="20"/>
          <w:lang w:val="en-US" w:eastAsia="en-US" w:bidi="ar-SA"/>
        </w:rPr>
        <w:t>Between Robert Briede, Deceased and Robert P. Briede, Executor of the Estate of Robert Briede, Deceased and Gloria Jean Briede, Plaintiffs, and Transamerica Life Canada, Transamerica Life Insurance Company of Canada, Vancouver Pacific Financial Group Ltd., Stan Green and Blair Berry, Executors of the Estate of Leonard H. Berry, Deceased,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37" style="position:absolute;z-index:2517032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95" w:name="Keywords_43"/>
      <w:bookmarkEnd w:id="295"/>
      <w:r>
        <w:rPr>
          <w:rFonts w:ascii="arial" w:eastAsia="arial" w:hAnsi="arial" w:cs="arial"/>
          <w:b/>
          <w:color w:val="000000"/>
          <w:sz w:val="20"/>
          <w:lang w:val="en-US" w:eastAsia="en-US" w:bidi="ar-SA"/>
        </w:rPr>
        <w:t>Civil procedure — Pleadings — Amendment of — Statement of claim — Adding new cause of action — Prejudice — Leave to amend — Application by the plaintiffs to amend their statement of claim to add a new tort claim against the defendant life insurer and to add new claims against the defendant agents allowed — Claims against agents merely amplified existing claims — Tort claim by plaintiff estate against insurer for negligently allowing policy to lapse was not clearly invalid at law as it was not plain and obvious it would fail — Insurer failed to show it would be prejudiced by the amendments.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Insurance law — Insurers — Duties — Liability — Application by the plaintiffs to amend their statement of claim to add a new tort claim against the defendant life insurer allowed — Tort claim by plaintiff estate against insurer for negligently allowing policy to lapse was not clearly invalid at law as it was not plain and obvious it would fail — Insurer failed to show it would be prejudiced by the amendments.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Insurance law — Actions — By insured against insurer — Application by the plaintiffs to amend their statement of claim to add a new tort claim against the defendant life insurer allowed — Tort claim by plaintiff estate against insurer for negligently allowing policy to lapse was not clearly invalid at law as it was not plain and obvious it would fail — Insurer failed to show it would be prejudiced by the amendments.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Application by the plaintiffs to amend their statement of claim to add a new tort claim against the defendant life insurer allowed — Tort claim by plaintiff estate against insurer for negligently allowing policy to lapse was not clearly invalid at law as it was not plain and obvious it would fail — Insurer failed to show it would be prejudiced by the amendments.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96" w:name="Case Summary_43"/>
            <w:bookmarkEnd w:id="29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plaintiffs to amend their amended statement of claim to add new claims against the defendants -- Plaintiffs were Briede, his estate, which was represented by his wife as executrix, and his wife in her own right -- Defendant Transamerica Life Canada issued a policy and agreed to insure Briede's life for $375,000 -- Briede paid his monthly premiums by means of pre-authorized withdrawals -- He would deposit funds into his account when his bank advised that there were insufficient funds to honour the withdrawals -- Defendant Berry was the life insurance agent of record for Transamerica related to the policy -- Transamerica would notify Berry when Briede's payments were not honoured even though it had no contractual obligation to do so -- Berry would notify Briede and he would make the payment -- In April 2002 such a deficiency occurred -- Briede deposited the funds -- Transamerica, however, was advised that the payment was dishonoured and notified Berry accordingly -- It then ceased to make further monthly withdrawals -- Transamerica treated the policy as no longer being in effect -- In September 2002 Briede discovered that the withdrawals were not being made -- He attempted to contact Berry to obtain clarification -- Berry had retired and the defendant Green, who took over his business, advised Briede that the policy was terminated -- Briede wrote to request reinstatement but Transamerica refused to reinstate the policy -- Berry had since died -- Plaintiffs sought to amend the claim regarding the duties of care owed by Berry and Green to particularize their alleged breaches and their contractual obligations -- Regarding Transamerica the plaintiffs did not allege that it was contractually obligated to establish a notice system -- Rather, the proposed amendments stated that, because Transamerica did so gratuitously, Briede came to rely on that system to avoid lapsing the policy -- It should have been foreseeable to Transamerica that the plaintiffs would be harmed if it was negligent in the operation of the notice system -- Plaintiffs claimed that the policy lapsed because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Transamerica only opposed the amendment being made by the estate on the basis that a tort claim could not be maintained by an estate -- It did not oppose the proposed amendments that dealt with claims which were available to the wife as the named beneficiary under the policy -- HELD: Application allowed -- Proposed amendments regarding Berry and Green were allowed as they merely amplified and gave particulars of the claims against them already set out in the amended claim -- Regarding the proposed tort claim by the estate against Transamerica the question was not whether the estate suffered damages -- Issue was whether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established based on the facts that were set out in the proposed amendment -- Such a claim could be established -- Question of whether damages would be available to the estate of a deceased person had not been previously decided -- Such damages could be available if,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insurance company, the deceased and his estate lost the ability to undertake estate planning by naming a designated beneficiary under the policy -- Court could not conclude that this claim was invalid at law -- It was not plain and obvious it would fail -- Damages could also be available because Transamerica's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resulted in the loss of contractual rights that were available to Briede -- His estate might have a cause of action in contract against Transamerica -- Transamerica failed to show it would suffer actual prejudice if the amendments were allowed, on the basis that Briede and Berry had died and could not be examined about the matters contained in the amendment -- Parties who were most prejudiced by the death of Briede and Berry and the loss of their evidence were the plaintiffs -- New claims could be dealt with on the basis of the documentary evidence and on the basis of legal arguments -- Plaintiffs did not unduly delay applying for the amendments. </w:t>
            </w:r>
            <w:r>
              <w:rPr>
                <w:lang w:val="en-US" w:eastAsia="en-US" w:bidi="ar-SA"/>
              </w:rPr>
              <w:cr/>
            </w:r>
          </w:p>
          <w:p>
            <w:pPr>
              <w:rPr>
                <w:lang w:val="en-US" w:eastAsia="en-US" w:bidi="ar-SA"/>
              </w:rPr>
            </w:pPr>
          </w:p>
        </w:tc>
      </w:tr>
    </w:tbl>
    <w:p>
      <w:pPr>
        <w:jc w:val="both"/>
        <w:rPr>
          <w:lang w:val="en-US" w:eastAsia="en-US" w:bidi="ar-SA"/>
        </w:rPr>
      </w:pPr>
      <w:bookmarkStart w:id="297" w:name="Legislation Cited_33"/>
      <w:bookmarkEnd w:id="29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38" style="position:absolute;z-index:2517544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19(24), Rule 24(1), Rule 34</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Estate Administration Act, R.S.B.C. 1996, c. 122, s. 59, s. 59(2), s. 59(3), s. 59(4)</w:t>
      </w:r>
      <w:r>
        <w:rPr>
          <w:lang w:val="en-US" w:eastAsia="en-US" w:bidi="ar-SA"/>
        </w:rPr>
        <w:cr/>
      </w:r>
    </w:p>
    <w:p>
      <w:pPr>
        <w:keepNext/>
        <w:spacing w:before="240" w:line="340" w:lineRule="atLeast"/>
        <w:rPr>
          <w:lang w:val="en-US" w:eastAsia="en-US" w:bidi="ar-SA"/>
        </w:rPr>
      </w:pPr>
      <w:bookmarkStart w:id="298" w:name="Counsel_43"/>
      <w:bookmarkEnd w:id="29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39" style="position:absolute;z-index:2518056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M.W.W. Frey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Transamerica Life Canada and Transamerica Life Insurance of Canada: A.S. Dosanjh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Blair Berry, Executor of the Estate of Leonard H. Berry, Deceased: D.E. Anderson</w:t>
      </w:r>
      <w:r>
        <w:rPr>
          <w:lang w:val="en-US" w:eastAsia="en-US" w:bidi="ar-SA"/>
        </w:rPr>
        <w:cr/>
      </w:r>
    </w:p>
    <w:p>
      <w:pPr>
        <w:spacing w:after="240"/>
        <w:rPr>
          <w:lang w:val="en-US" w:eastAsia="en-US" w:bidi="ar-SA"/>
        </w:rPr>
      </w:pPr>
      <w:bookmarkStart w:id="299" w:name="Judgment_42"/>
      <w:bookmarkEnd w:id="299"/>
      <w:r>
        <w:pict>
          <v:line id="_x0000_s1240" style="position:absolute;z-index:25185587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00" w:name="BURNYEAT J."/>
            <w:bookmarkEnd w:id="300"/>
            <w:r>
              <w:rPr>
                <w:rFonts w:ascii="arial" w:eastAsia="arial" w:hAnsi="arial" w:cs="arial"/>
                <w:b/>
                <w:color w:val="000000"/>
                <w:sz w:val="30"/>
                <w:lang w:val="en-US" w:eastAsia="en-US" w:bidi="ar-SA"/>
              </w:rPr>
              <w:t>BURNYEAT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Pursuant to Rule 24(1) of the , the Plaintiff seeks to amend the November 3, 2005 Amended Statement of Claim by adding a further claim against the Defendant, Transamerica Life Canada ("Transamerica"), claiming that Transamerica owed duties to Robert Briede, deceased, and to Gloria Jean Briede, the designated beneficiary under a Transamerica Life Term to Age 100 policy ("Policy") wherein the Defendant, Transamerica Life Insurance Company of Canada ("Transamerica Insurance"), agreed to insure the life of Mr. Briede for a policy face value of $375,000.00 and that Transamerica was negligent and breached their duties of care owed to the Plaintiffs. Transamerica submits that the amendments sought by the Plaintiff are "useless" because "they relate to causes of action that no longer exist and that the particular amendments disclose no reasonable claim and are unnecessary.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also seek amendments regarding the alleged duties of care owed by Messrs. Berry and Green to both Plaintiffs to particularize the alleged breaches of duty of care and contractual obligations of Messrs. Berry and Green. I am satisfied that the proposed amendments in the proposed paragraphs 26 through 32 merely amplify and give particulars of the claims against Messrs. Berry and Green already set out in the Amended Statement of Claim. Accordingly, I will allow those amendments as requested by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1977, a predecessor of Transamerica Insurance issued a policy and agreed to insure the life of Robert Briede under an insurance policy with a face value of $100,000.00. On December 13, 1984, Transamerica Insurance agreed to insure the life of Mr. Briede and agreed to increase the coverage to a face value of $375,000.00. The Policy provided for a guaranteed monthly premium of $404.78 per month to age 100 and provided for term life insurance on the life of Mr. Briede to age 100.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Briede went to reside in Oregon. Mr. Briede arranged to pay his monthly premiums by pre-authorized withdrawals from his account with the Bank of Montreal in Vancouver. From time to time, Mr. Briede was advised by the Bank of Montreal that there were not sufficient funds in his account to honour the pre-authorized withdrawal for the premiums under the Policy and, when advised of the deficiency, Mr. Briede then deposited sufficient funds at the Bank of Montreal to honour the pre-authorized withdrawals.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there was no obligation set out under the Policy to do so, from time to time Transamerica advised the life insurance agent of Mr. Briede who was also the agent of record for Transamerica that pre-authorized cheques of Mr. Briede had not been honoured. For many years, Leonard H. Berry had been the life insurance agent and the agent of record for Transamerica relating to the Policy. Upon receipt of that advice, Mr. Berry would contact Mr. Briede so that Mr. Briede would deposit sufficient funds into his account so that he could make the payments to be made under the Policy and put the Policy back into good standing.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During April, 2002, Mr. Briede was advised by the Bank of Montreal that there were not sufficient funds in his account to honour the pre-authorized withdrawal for the premium payable under the Policy. It is stated that Mr. Briede promptly deposited funds into his account at the Bank of Montreal to honour the pre-authorized withdrawal and that he had no reason to believe that the required funds were not then withdrawn by Transamerica under the existing pre-authorized withdrawal, that there had been any dishonouring of payments to be made under the Policy, and that the Policy did not remain in good standing. In fact, Transamerica was advised that the payment had been dishonoured, sent an advice to Mr. Berry regarding the dishonoured payment, and ceased to use the authority granted under the pre-authorized withdrawal. From the point of view of Transamerica, the Policy was no longer in effect.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During September, 2002, Mr. Briede discovered that the pre-authorized withdrawals were not being debited against his account with the Bank of Montreal, attempted to contact Mr. Berry to find out why that was the case, was advised by the Defendant, Stan Green, that the Policy had lapsed or had been terminated, and that Mr. Briede should write a letter to Transamerica requesting the reinstatement of the Policy. Transamerica subsequently refused to reinstate the Policy.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came to the attention of the Plaintiffs between December, 2004 and July 2005 that Mr. Berry was retired, that Mr. Green, had assumed dealings with policy holders who had previously been serviced by Mr. Berry, that Transamerica had notified Mr. Berry rather than Mr. Green that the payment had not been honoured so that the Policy had lapsed. In the circumstances, the notice of default in the premiums was received by neither Mr. Berry nor Mr. Briede.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 FURTHER PROPOSED AMENDMENT RELATING TO MESSRS. BERRY AND GREEN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proposed paragraph 35 to what would be the Further Amended Statement of Claim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Further, or in the alternative, Berry and Green, or either of them, were also agents for Transamerica for the purpose of monitoring the payment of premiums under the Policy and taking steps to ensure the continued payment of premiums to Transamerica under the Policy. In the premises, Transamerica is liable as principal for the breaches of contract 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agents, Berry and Green, or either of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no other reference in the draft Further Amended Statement of Claim alleging that Messrs. Berry and Green were the agents for Transamerica for the purpose of monitoring the payment of premiums. In fact, it is only alleged that Messrs. Berry and Green were the agents of Mr. Briede and owed a duty of care and contractual obligations to Mr. Briede to ensure that the Policy remained in good standing.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PROPOSED AMENDMENTS RELATING TO TRANSAMERICA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do not allege that Transamerica was contractually obligated under the Policy to establish a system of notice either to insureds or to agents. Rather, because it did so gratuitously, Mr. Briede came to rely on that system of notification in order to avoid the lapsing of the Policy and that it should have been foreseeable to Transamerica that Mr. Briede and Ms. Briede would be harmed if Transamerica was negligent in the operation of the notice system. It is alleged that the Policy lapsed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regard, the Plaintiffs rely on certain statements made by Klar in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(3rd ed.) (Thomson: Carswell) at pp. 235-6, as well as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(7th ed.) (Butterworths) at pp. 289-90 regarding enforcing gratuitous promises.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proposed amendments dealing with Transamerica are opposed on the basis that the Estate of Mr. Briede cannot maintain an action in tort so that this proposed action by the Estate of Mr. Briede against Transamerica is "useless": </w:t>
      </w:r>
      <w:r>
        <w:rPr>
          <w:rFonts w:ascii="arial" w:eastAsia="arial" w:hAnsi="arial" w:cs="arial"/>
          <w:b/>
          <w:i/>
          <w:color w:val="000000"/>
          <w:sz w:val="20"/>
          <w:lang w:val="en-US" w:eastAsia="en-US" w:bidi="ar-SA"/>
        </w:rPr>
        <w:t>Langreat Investments S.A. v. McDonnell</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(1996), 21 B.C.L.R. (3d) 145</w:t>
        </w:r>
      </w:hyperlink>
      <w:r>
        <w:rPr>
          <w:rFonts w:ascii="arial" w:eastAsia="arial" w:hAnsi="arial" w:cs="arial"/>
          <w:color w:val="000000"/>
          <w:sz w:val="20"/>
          <w:lang w:val="en-US" w:eastAsia="en-US" w:bidi="ar-SA"/>
        </w:rPr>
        <w:t xml:space="preserve"> (B.C.C.A.) at para. 34. However, Transamerica does not oppose the proposed amendments dealing with claims which may be available to Ms. Briede as the named beneficiary under the Policy so I order that those amendments may proceed.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Regarding the proposed amendments as they relate to the Estate of Mr. Briede, Transamerica submits that the Court can apply the standards applicable to an application under Rule 19(24)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in deciding whether to allow amendments and should not allow the amendments if it can be shown that the proposed amendments disclose no reasonable claim or are unnecessary: </w:t>
      </w:r>
      <w:r>
        <w:rPr>
          <w:rFonts w:ascii="arial" w:eastAsia="arial" w:hAnsi="arial" w:cs="arial"/>
          <w:b/>
          <w:i/>
          <w:color w:val="000000"/>
          <w:sz w:val="20"/>
          <w:lang w:val="en-US" w:eastAsia="en-US" w:bidi="ar-SA"/>
        </w:rPr>
        <w:t>Federal Business Development Bank v. Malkin</w:t>
      </w:r>
      <w:r>
        <w:rPr>
          <w:rFonts w:ascii="arial" w:eastAsia="arial" w:hAnsi="arial" w:cs="arial"/>
          <w:color w:val="000000"/>
          <w:sz w:val="20"/>
          <w:lang w:val="en-US" w:eastAsia="en-US" w:bidi="ar-SA"/>
        </w:rPr>
        <w:t xml:space="preserve">, </w:t>
      </w:r>
      <w:hyperlink r:id="rId1192" w:history="1">
        <w:r>
          <w:rPr>
            <w:rFonts w:ascii="arial" w:eastAsia="arial" w:hAnsi="arial" w:cs="arial"/>
            <w:i/>
            <w:color w:val="0077CC"/>
            <w:sz w:val="20"/>
            <w:u w:val="single"/>
            <w:shd w:val="clear" w:color="auto" w:fill="FFFFFF"/>
            <w:lang w:val="en-US" w:eastAsia="en-US" w:bidi="ar-SA"/>
          </w:rPr>
          <w:t>[1984] B.C.J. No. 373</w:t>
        </w:r>
      </w:hyperlink>
      <w:r>
        <w:rPr>
          <w:rFonts w:ascii="arial" w:eastAsia="arial" w:hAnsi="arial" w:cs="arial"/>
          <w:color w:val="000000"/>
          <w:sz w:val="20"/>
          <w:lang w:val="en-US" w:eastAsia="en-US" w:bidi="ar-SA"/>
        </w:rPr>
        <w:t xml:space="preserve"> (B.C.S.C.) at para. 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At common law, the personal representative of a deceased plaintiff could not maintain an action in tort. Section 59 of the </w:t>
      </w:r>
      <w:r>
        <w:rPr>
          <w:rFonts w:ascii="arial" w:eastAsia="arial" w:hAnsi="arial" w:cs="arial"/>
          <w:b/>
          <w:i/>
          <w:color w:val="000000"/>
          <w:sz w:val="20"/>
          <w:lang w:val="en-US" w:eastAsia="en-US" w:bidi="ar-SA"/>
        </w:rPr>
        <w:t>Estate Administration Act</w:t>
      </w:r>
      <w:r>
        <w:rPr>
          <w:rFonts w:ascii="arial" w:eastAsia="arial" w:hAnsi="arial" w:cs="arial"/>
          <w:color w:val="000000"/>
          <w:sz w:val="20"/>
          <w:lang w:val="en-US" w:eastAsia="en-US" w:bidi="ar-SA"/>
        </w:rPr>
        <w:t xml:space="preserve">, </w:t>
      </w:r>
      <w:hyperlink r:id="rId1193" w:history="1">
        <w:r>
          <w:rPr>
            <w:rFonts w:ascii="arial" w:eastAsia="arial" w:hAnsi="arial" w:cs="arial"/>
            <w:i/>
            <w:color w:val="0077CC"/>
            <w:sz w:val="20"/>
            <w:u w:val="single"/>
            <w:shd w:val="clear" w:color="auto" w:fill="FFFFFF"/>
            <w:lang w:val="en-US" w:eastAsia="en-US" w:bidi="ar-SA"/>
          </w:rPr>
          <w:t>R.S.B.C. 1996, c. 122</w:t>
        </w:r>
      </w:hyperlink>
      <w:r>
        <w:rPr>
          <w:rFonts w:ascii="arial" w:eastAsia="arial" w:hAnsi="arial" w:cs="arial"/>
          <w:color w:val="000000"/>
          <w:sz w:val="20"/>
          <w:lang w:val="en-US" w:eastAsia="en-US" w:bidi="ar-SA"/>
        </w:rPr>
        <w:t xml:space="preserve"> alters the common law position by authorizing the estate of a deceased person to bring certain tort claims. Section 59(2) of the </w:t>
      </w:r>
      <w:r>
        <w:rPr>
          <w:rFonts w:ascii="arial" w:eastAsia="arial" w:hAnsi="arial" w:cs="arial"/>
          <w:b/>
          <w:i/>
          <w:color w:val="000000"/>
          <w:sz w:val="20"/>
          <w:lang w:val="en-US" w:eastAsia="en-US" w:bidi="ar-SA"/>
        </w:rPr>
        <w:t>Estate Administration Act</w:t>
      </w:r>
      <w:r>
        <w:rPr>
          <w:rFonts w:ascii="arial" w:eastAsia="arial" w:hAnsi="arial" w:cs="arial"/>
          <w:color w:val="000000"/>
          <w:sz w:val="20"/>
          <w:lang w:val="en-US" w:eastAsia="en-US" w:bidi="ar-SA"/>
        </w:rPr>
        <w:t xml:space="preserve"> provides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executor or an administrator of a deceased person may continue or bring and maintain an action for all loss or damage to the person or property of the deceased in the same manner and with the same rights and remedies as the deceased would, if living, be entitled to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Transamerica submits that the actions that may be pursued pursuant to s. 59 are limited to actions where there are damages that reflect a diminution of the personal estate of the deceased: </w:t>
      </w:r>
      <w:r>
        <w:rPr>
          <w:rFonts w:ascii="arial" w:eastAsia="arial" w:hAnsi="arial" w:cs="arial"/>
          <w:b/>
          <w:i/>
          <w:color w:val="000000"/>
          <w:sz w:val="20"/>
          <w:lang w:val="en-US" w:eastAsia="en-US" w:bidi="ar-SA"/>
        </w:rPr>
        <w:t>Allan Estate v. Co-Operators Life Insurance Co.</w:t>
      </w:r>
      <w:r>
        <w:rPr>
          <w:rFonts w:ascii="arial" w:eastAsia="arial" w:hAnsi="arial" w:cs="arial"/>
          <w:color w:val="000000"/>
          <w:sz w:val="20"/>
          <w:lang w:val="en-US" w:eastAsia="en-US" w:bidi="ar-SA"/>
        </w:rPr>
        <w:t xml:space="preserve"> </w:t>
      </w:r>
      <w:hyperlink r:id="rId1194" w:history="1">
        <w:r>
          <w:rPr>
            <w:rFonts w:ascii="arial" w:eastAsia="arial" w:hAnsi="arial" w:cs="arial"/>
            <w:i/>
            <w:color w:val="0077CC"/>
            <w:sz w:val="20"/>
            <w:u w:val="single"/>
            <w:shd w:val="clear" w:color="auto" w:fill="FFFFFF"/>
            <w:lang w:val="en-US" w:eastAsia="en-US" w:bidi="ar-SA"/>
          </w:rPr>
          <w:t>(1999), 62 B.C.L.R. (3d) 329</w:t>
        </w:r>
      </w:hyperlink>
      <w:r>
        <w:rPr>
          <w:rFonts w:ascii="arial" w:eastAsia="arial" w:hAnsi="arial" w:cs="arial"/>
          <w:color w:val="000000"/>
          <w:sz w:val="20"/>
          <w:lang w:val="en-US" w:eastAsia="en-US" w:bidi="ar-SA"/>
        </w:rPr>
        <w:t xml:space="preserve"> (B.C.C.A.). In </w:t>
      </w:r>
      <w:r>
        <w:rPr>
          <w:rFonts w:ascii="arial" w:eastAsia="arial" w:hAnsi="arial" w:cs="arial"/>
          <w:b/>
          <w:i/>
          <w:color w:val="000000"/>
          <w:sz w:val="20"/>
          <w:lang w:val="en-US" w:eastAsia="en-US" w:bidi="ar-SA"/>
        </w:rPr>
        <w:t>Allan</w:t>
      </w:r>
      <w:r>
        <w:rPr>
          <w:rFonts w:ascii="arial" w:eastAsia="arial" w:hAnsi="arial" w:cs="arial"/>
          <w:color w:val="000000"/>
          <w:sz w:val="20"/>
          <w:lang w:val="en-US" w:eastAsia="en-US" w:bidi="ar-SA"/>
        </w:rPr>
        <w:t xml:space="preserve">, Lambert J.A. on behalf of the Court dealt with an appeal brought from the answer given to a question of law stated under Rule 34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as to whether punitive damages were barred by ss. 59(2), 59(3), and 59(4) of the </w:t>
      </w:r>
      <w:r>
        <w:rPr>
          <w:rFonts w:ascii="arial" w:eastAsia="arial" w:hAnsi="arial" w:cs="arial"/>
          <w:b/>
          <w:i/>
          <w:color w:val="000000"/>
          <w:sz w:val="20"/>
          <w:lang w:val="en-US" w:eastAsia="en-US" w:bidi="ar-SA"/>
        </w:rPr>
        <w:t>Estate Administration 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concluding that actions of a plaintiff were barred at common law by the death of a plaintiff, (at para. 35), that an action at common law could not be maintained in tort but could be maintained in contract "... if the claim was to remedy a loss to the estate of the deceased person caused by the breach of contract, but not if the claim was to remedy a loss arising from harm suffered by the person of the deceased and not by his or her estate." (at para. 45), and that not all losses caused by tort were recoverable in order to form part of the personal estate of the deceased, Lambert J.A.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focus of this Act [Estate Administration Act] is on the estate of the deceased and the damages in an action under the Act are directed to form part of the personal estate. The action is "for all loss or damage to the person or property of the deceased". Loss or damage to the personal or real property of the deceased caused by a tort or similar wrong must necessarily have diminished the deceased's estate and damages for that loss or damage would be recoverable. Loss or damage to the person of the deceased is also recoverable where the tort or similar wrong has the effect of diminishing the deceased's estate through, for example, loss of wages to the date of death, or costs incurred in medical or other necessary care. But loss or damage which does not damage the deceased's estate such as physical disfigurement, pain or suffering, death itself, or loss of expectation of life, are excluded. In addition, loss or damage which does not diminish the present value of the deceased's estate, though it may diminish the future value, in the nature of expectancy of future earnings, is also excluded. From those exclusions the scope of the Act can be determined, as it was determined in </w:t>
      </w:r>
      <w:r>
        <w:rPr>
          <w:rFonts w:ascii="arial" w:eastAsia="arial" w:hAnsi="arial" w:cs="arial"/>
          <w:i/>
          <w:color w:val="000000"/>
          <w:sz w:val="20"/>
          <w:lang w:val="en-US" w:eastAsia="en-US" w:bidi="ar-SA"/>
        </w:rPr>
        <w:t>Campbell v. Read</w:t>
      </w:r>
      <w:r>
        <w:rPr>
          <w:rFonts w:ascii="arial" w:eastAsia="arial" w:hAnsi="arial" w:cs="arial"/>
          <w:color w:val="000000"/>
          <w:sz w:val="20"/>
          <w:lang w:val="en-US" w:eastAsia="en-US" w:bidi="ar-SA"/>
        </w:rPr>
        <w:t xml:space="preserve"> [</w:t>
      </w:r>
      <w:hyperlink r:id="rId1195" w:history="1">
        <w:r>
          <w:rPr>
            <w:rFonts w:ascii="arial" w:eastAsia="arial" w:hAnsi="arial" w:cs="arial"/>
            <w:i/>
            <w:color w:val="0077CC"/>
            <w:sz w:val="20"/>
            <w:u w:val="single"/>
            <w:shd w:val="clear" w:color="auto" w:fill="FFFFFF"/>
            <w:lang w:val="en-US" w:eastAsia="en-US" w:bidi="ar-SA"/>
          </w:rPr>
          <w:t>(1987), 22 B.C.L.R. (2d) 214</w:t>
        </w:r>
      </w:hyperlink>
      <w:r>
        <w:rPr>
          <w:rFonts w:ascii="arial" w:eastAsia="arial" w:hAnsi="arial" w:cs="arial"/>
          <w:color w:val="000000"/>
          <w:sz w:val="20"/>
          <w:lang w:val="en-US" w:eastAsia="en-US" w:bidi="ar-SA"/>
        </w:rPr>
        <w:t xml:space="preserve"> (B.C.C.A.)]. The damages which may be recovered under the Estate Administration Act are the damages that reflect a diminution of the personal estate of the deceased, whether they are for damage or loss to the person or damage or loss to property, and nothing more. (at para. 72).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Lambert J.A. then concluded at para. 73 that punitive damages do not fall within the category of damages for diminution of the personal estate of the deceased.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formerly Transamerica denied that Ms. Briede was the designated beneficiary under the Policy, Transamerica now admits that Ms. Briede was the designated beneficiary. Transamerica submits that, if the Policy is still in force or is reinstated as is requested in the existing claim of the Plaintiffs, Ms. Briede as the designated beneficiary under the Policy and not the Estate of Mr. Briede would be entitled to the benefits payable under the Policy as a result of the death of Mr. Briede. Accordingly, Transamerica submits that the Estate of Mr. Briede cannot claim for any loss, cannot maintain an action in either tort or contract at common law and that no legislation in British Columbia authorizes the Estate to maintain such an action. Transamerica submits that any claims of Mr. Briede died when Mr. Briede died. Without conceding that it owed any duty of care to Ms. Briede as the named beneficiary under the Policy, Transamerica submits that any loss pursuant to a breach of duty owed to Ms. Briede eliminates the possibility that loss will be suffered by the Estate of Mr. Briede.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SHOULD THERE BE AN AMENDMENT?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An amendment will only be refused where the proposed amendment: (a) discloses a new cause of action beyond the expiry of a limitation period; (b) is clearly invalid at law; or (c) will cause actual prejudice to the other parties: </w:t>
      </w:r>
      <w:r>
        <w:rPr>
          <w:rFonts w:ascii="arial" w:eastAsia="arial" w:hAnsi="arial" w:cs="arial"/>
          <w:b/>
          <w:i/>
          <w:color w:val="000000"/>
          <w:sz w:val="20"/>
          <w:lang w:val="en-US" w:eastAsia="en-US" w:bidi="ar-SA"/>
        </w:rPr>
        <w:t>Carley Estates v. Allied Signal Inc.</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(1997), 35 B.C.L.R. (3d) 54</w:t>
        </w:r>
      </w:hyperlink>
      <w:r>
        <w:rPr>
          <w:rFonts w:ascii="arial" w:eastAsia="arial" w:hAnsi="arial" w:cs="arial"/>
          <w:color w:val="000000"/>
          <w:sz w:val="20"/>
          <w:lang w:val="en-US" w:eastAsia="en-US" w:bidi="ar-SA"/>
        </w:rPr>
        <w:t xml:space="preserve"> (B.C.C.A.); and </w:t>
      </w:r>
      <w:r>
        <w:rPr>
          <w:rFonts w:ascii="arial" w:eastAsia="arial" w:hAnsi="arial" w:cs="arial"/>
          <w:b/>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(1996), 21 B.C.L.R. (3d) 145</w:t>
        </w:r>
      </w:hyperlink>
      <w:r>
        <w:rPr>
          <w:rFonts w:ascii="arial" w:eastAsia="arial" w:hAnsi="arial" w:cs="arial"/>
          <w:color w:val="000000"/>
          <w:sz w:val="20"/>
          <w:lang w:val="en-US" w:eastAsia="en-US" w:bidi="ar-SA"/>
        </w:rPr>
        <w:t xml:space="preserve"> (B.C.C.A.) at p. 153. Generally, amendments should be granted liberally to enable the real issues to be tried unless prejudice can be shown. An amendment should be granted unless it is plain and obvious that the claim discloses no reasonable cause of action and it should only be refused where the claim is certain to fail because it contains a radical defect: </w:t>
      </w:r>
      <w:r>
        <w:rPr>
          <w:rFonts w:ascii="arial" w:eastAsia="arial" w:hAnsi="arial" w:cs="arial"/>
          <w:b/>
          <w:i/>
          <w:color w:val="000000"/>
          <w:sz w:val="20"/>
          <w:lang w:val="en-US" w:eastAsia="en-US" w:bidi="ar-SA"/>
        </w:rPr>
        <w:t>Hunt v. T &amp; N plc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 xml:space="preserve"> (S.C.C.).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an application, the application should be dealt with on the basis that the facts alleged in the proposed pleading can be established: </w:t>
      </w:r>
      <w:r>
        <w:rPr>
          <w:rFonts w:ascii="arial" w:eastAsia="arial" w:hAnsi="arial" w:cs="arial"/>
          <w:b/>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 and </w:t>
      </w:r>
      <w:r>
        <w:rPr>
          <w:rFonts w:ascii="arial" w:eastAsia="arial" w:hAnsi="arial" w:cs="arial"/>
          <w:b/>
          <w:i/>
          <w:color w:val="000000"/>
          <w:sz w:val="20"/>
          <w:lang w:val="en-US" w:eastAsia="en-US" w:bidi="ar-SA"/>
        </w:rPr>
        <w:t>Plumrose Inc. v. A &amp; A Foods Ltd.</w:t>
      </w:r>
      <w:r>
        <w:rPr>
          <w:rFonts w:ascii="arial" w:eastAsia="arial" w:hAnsi="arial" w:cs="arial"/>
          <w:color w:val="000000"/>
          <w:sz w:val="20"/>
          <w:lang w:val="en-US" w:eastAsia="en-US" w:bidi="ar-SA"/>
        </w:rPr>
        <w:t xml:space="preserve"> (1996), 5 C.P.C. (4th) 336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case at bar, it is not alleged that a limitation period has expired and, accordingly, the primary question is whether it is plain and obvious that the proposed claim against Transamerica discloses no reasonable cause of action. It is only in the clearest of cases where there is no doubt on the facts or the law that amendments should not be allowed: </w:t>
      </w:r>
      <w:r>
        <w:rPr>
          <w:rFonts w:ascii="arial" w:eastAsia="arial" w:hAnsi="arial" w:cs="arial"/>
          <w:b/>
          <w:i/>
          <w:color w:val="000000"/>
          <w:sz w:val="20"/>
          <w:lang w:val="en-US" w:eastAsia="en-US" w:bidi="ar-SA"/>
        </w:rPr>
        <w:t>Forliti (Guardian ad Litem of) v. Woolley</w:t>
      </w:r>
      <w:r>
        <w:rPr>
          <w:rFonts w:ascii="arial" w:eastAsia="arial" w:hAnsi="arial" w:cs="arial"/>
          <w:color w:val="000000"/>
          <w:sz w:val="20"/>
          <w:lang w:val="en-US" w:eastAsia="en-US" w:bidi="ar-SA"/>
        </w:rPr>
        <w:t xml:space="preserve"> </w:t>
      </w:r>
      <w:hyperlink r:id="rId1196" w:history="1">
        <w:r>
          <w:rPr>
            <w:rFonts w:ascii="arial" w:eastAsia="arial" w:hAnsi="arial" w:cs="arial"/>
            <w:i/>
            <w:color w:val="0077CC"/>
            <w:sz w:val="20"/>
            <w:u w:val="single"/>
            <w:shd w:val="clear" w:color="auto" w:fill="FFFFFF"/>
            <w:lang w:val="en-US" w:eastAsia="en-US" w:bidi="ar-SA"/>
          </w:rPr>
          <w:t>(2003), 17 B.C.L.R. (4th) 184</w:t>
        </w:r>
      </w:hyperlink>
      <w:r>
        <w:rPr>
          <w:rFonts w:ascii="arial" w:eastAsia="arial" w:hAnsi="arial" w:cs="arial"/>
          <w:color w:val="000000"/>
          <w:sz w:val="20"/>
          <w:lang w:val="en-US" w:eastAsia="en-US" w:bidi="ar-SA"/>
        </w:rPr>
        <w:t xml:space="preserve"> (B.C.S.C.) at p. 189.</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IS THE PROPOSED CLAIM CLEARLY INVALID AT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proposed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Transamerica is that it established a system of circulating premium default and lapse notices to agents of record and that both Mr. Briede and the agent relied on that system in order to prevent the lapse of the policies of Transamerica. While Transamerica submits that the Estate of Mr. Briede has not and could not suffer damages, I am satisfied that that is not the question which must be answered in the circumstances. Rather, the question is whether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established on the facts that are set out in the proposed amendment. I am satisfied that the answer to that question is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question of whether damages would be available to the estate of a deceased person in these circumstances has not been previously decided. There may well be damages available if,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insurance company, the deceased and therefore his or her estate lost the ability to undertake estate planning by naming a designated beneficiary under the policy. While damages may be nominal, I cannot conclude that the proposed claim is invalid at law on the basis alone of the argument which is advanced by Transamerica.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well, it may well be that damages are available as a result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Transamerica because contractual rights available to Mr. Briede have been lost and that the Estate of Mr. Briede has a cause of action in contract against Transamerica for that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IS THERE PREJUDICE TO TRANSAMERICA?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Transamerica submits that there is prejudice to it arising from the death of Mr. Briede and the subsequent death of Mr. Berry as Transamerica no longer has an opportunity to examine either of these parties in relation to the matters which arise as result of the amendments sought by the Plaintiffs. The original claims set out in the Amended Statement of Claim relate to a contractual claim and for relief from the forfeiture of the right to continue to make payments under the Policy. Transamerica submits that it could deal with those claims through documentary evidence and legal argument but that the allegations in the proposed amendments concern matters which produce the need for a more detailed and personal involvement of Messrs. Briede and Berry. In particular, the question of vicarious liability sought to be included in the proposed paragraph 35 and the question of reliance by Mr. Briede on the gratuitous procedure said to have been put in place by Transamerica.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Transamerica also submits that it is the delay of Mr. Briede that has contributed to the prejudice to Transamerica as the Writ of Summons was filed in August, 2003, the Writ of Summons was not served on Transamerica for almost a year, the original Statement of Claim was not served until November 17, 2004, and, during all of this period, Mr. Briede was suffering a congenital heart condition which made an early death possible. Transamerica submits that the opportunity to examine Mr. Briede, to have Mr. Berry assist in a more complete disclosure of documents, and to allow all parties an opportunity to examine Messrs. Briede or Berry or conduct discoveries of issue interrogatories has been lost.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 the question of prejudice, I am satisfied that the question of prejudice is one of relative prejudice to the parties. Amendments should be allowed unless actual prejudice can be demonstrated by Transamerica and it is not sufficient that only a potential prejudice can be shown: </w:t>
      </w:r>
      <w:r>
        <w:rPr>
          <w:rFonts w:ascii="arial" w:eastAsia="arial" w:hAnsi="arial" w:cs="arial"/>
          <w:b/>
          <w:i/>
          <w:color w:val="000000"/>
          <w:sz w:val="20"/>
          <w:lang w:val="en-US" w:eastAsia="en-US" w:bidi="ar-SA"/>
        </w:rPr>
        <w:t>Langret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153. I cannot be satisfied that it has been shown that there is actual prejudice to Transamerica. The parties who are most prejudiced by the death of Mr. Briede and the loss of his evidence are the Plaintiffs who must prove their case on a balance of probabilities. At the same time, it is largely the Plaintiffs who are most prejudiced by being unable to obtain relevant admissions from Mr. Berry and to examine him. As well, I am of the view that the new claims can also be dealt with by referring to the documentary evidence and on the basis of legal arguments. I am also mindful of the fact that the Policy in question is the entire provision that Mr. Briede made for Ms. Briede.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also satisfied that there has been no undue delay in applying for these amendments. The documents which were disclosed by Mr. Green in December 2004 did not address the issue of when the life insurance business of Mr. Berry was transferred to Mr. Green and it was only when Mr. Berry served his Statement of Defence and provided copies of his documents in May of 2005 that the basis for the more particularized claim against Mr. Green emerged and, at the same time, a claim against Transamerica appeared possible. There was no undue delay in the Plaintiffs making this application for the amendments sought.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cannot conclude that the proposed cause of action against Transamerica is "clearly invalid at law" as I cannot find that it is "plain and obvious" that the claim discloses no reasonable cause of action and is certain to fail. Balancing the interests of justice and the relative prejudice to the parties, I am satisfied that the amendments sought in paras. 18, 21 through 24 should be granted. At the same time, I am satisfied that the amendment with respect to the agency agreement as set out in paras. 34 and 35 should also be granted. The question of whether there is an agency agreement can be established by an examination of Mr. Green and an examination of the documentary evidence.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BURNYEAT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97"/>
          <w:headerReference w:type="default" r:id="rId1198"/>
          <w:footerReference w:type="even" r:id="rId1199"/>
          <w:footerReference w:type="default" r:id="rId1200"/>
          <w:headerReference w:type="first" r:id="rId1201"/>
          <w:footerReference w:type="first" r:id="rId12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03" w:history="1">
        <w:r>
          <w:rPr>
            <w:rFonts w:ascii="arial" w:eastAsia="arial" w:hAnsi="arial" w:cs="arial"/>
            <w:b/>
            <w:bCs/>
            <w:i/>
            <w:color w:val="0077CC"/>
            <w:kern w:val="32"/>
            <w:sz w:val="28"/>
            <w:szCs w:val="32"/>
            <w:u w:val="single"/>
            <w:shd w:val="clear" w:color="auto" w:fill="FFFFFF"/>
            <w:lang w:val="en-US" w:eastAsia="en-US" w:bidi="ar-SA"/>
          </w:rPr>
          <w:t>Carson v. Henyecz, [2012] B.C.J. No. 426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44156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426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204" w:history="1">
        <w:r>
          <w:rPr>
            <w:rFonts w:ascii="arial" w:eastAsia="arial" w:hAnsi="arial" w:cs="arial"/>
            <w:i/>
            <w:color w:val="0077CC"/>
            <w:sz w:val="20"/>
            <w:u w:val="single"/>
            <w:shd w:val="clear" w:color="auto" w:fill="FFFFFF"/>
            <w:lang w:val="en-US" w:eastAsia="en-US" w:bidi="ar-SA"/>
          </w:rPr>
          <w:t>2012 BCSC 314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Heidi Louise Carson, Plaintiff, and Susan Ann Henyecz,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2"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1" w:name="Keywords_44"/>
      <w:bookmarkEnd w:id="30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Motor vehicles — Pedestrians — Relation to causation — Motor vehicles — Rules of the road — Action for determination of liability for motor vehicle accident allowed — Plaintiff went outside to speak to defendant mother, stepped in garden and stumbled into driveway, where she was struck by vehicle when defendant backed out — Injuries and evidence did not support finding plaintiff was walking on driveway or was on ground when struck — Plaintiff was visible at all times — As reversing driver, defendant owed duty to be aware of what was in her path and clearly failed to look — Defendant's failure to make observations caused accident, so she was 100 per cent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Backing — Care and control of vehicle — Proper lookout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Action for determination of liability for motor vehicle accident allowed — Plaintiff went outside to speak to defendant mother, stepped in garden and stumbled into driveway, where she was struck by vehicle when defendant backed out — Injuries and evidence did not support finding plaintiff was walking on driveway or was on ground when struck — Plaintiff was visible at all times — As reversing driver, defendant owed duty to be aware of what was in her path and clearly failed to look — Defendant's failure to make observations caused accident, so she was 100 per cent 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2" w:name="Case Summary_44"/>
            <w:bookmarkEnd w:id="3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determination of liability for a motor vehicle accident. The plaintiff was staying at her defendant mother's house when the defendant backed out of the driveway and struck the plaintiff, who sustained a compression fracture to her spine. The plaintiff had stayed over the night before the accident and was aware of her mother's plans to pick up family from the airport and then go out for dinner. The plaintiff testified her mother appeared anxious and then went out to her vehicle but did not leave, so the plaintiff decided to go outside to speak to her about calling the airport to see if the flight was on time. The plaintiff testified she walked down the pathway and the defendant had still not started moving. The plaintiff stepped in the flower bed and stumbled forward, at which point she saw the vehicle move to the left and hit her. The plaintiff argued the driver backing out had to be ready for any hazard. The defendant now had dementia and could not give evidence, but the defence argued that the plaintiff was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3" w:name="Holdings of Court_40"/>
            <w:bookmarkEnd w:id="30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not in a hurry as she walked out to speak to the defendant. The plaintiff stumbled in the flower bed and forward onto the driveway, but did not fall, and regained her balance to an upright or nearly upright position. Upon seeing the vehicle move, the plaintiff turned away and was struck in the buttocks, then fell. The plaintiff's injuries and the evidence did not support a finding that the plaintiff was walking on the driveway or was on the ground when struck. The plaintiff could have been seen through the mirrors or by the defendant turning her head. The defendant did not expect the plaintiff to come outside or stumble onto the driveway, but owed a duty as the reversing driver to be aware of what was in her path. As the plaintiff would have been visible at all times, the defendant clearly was not looking and thus breached her duty of care. The plaintiff's stumble was immaterial as it did not cause the accident; the defendant's failure to make observations caused the accident. The defendant was 100 per cent liable.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4" w:name="Legislation Cited_34"/>
      <w:bookmarkEnd w:id="3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3"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205" w:history="1">
        <w:r>
          <w:rPr>
            <w:rFonts w:ascii="arial" w:eastAsia="arial" w:hAnsi="arial" w:cs="arial"/>
            <w:i/>
            <w:color w:val="0077CC"/>
            <w:sz w:val="20"/>
            <w:u w:val="single"/>
            <w:shd w:val="clear" w:color="auto" w:fill="FFFFFF"/>
            <w:lang w:val="en-US" w:eastAsia="en-US" w:bidi="ar-SA"/>
          </w:rPr>
          <w:t>RSBC 1996, CHAPTER 318, s. 179</w:t>
        </w:r>
      </w:hyperlink>
      <w:r>
        <w:rPr>
          <w:rFonts w:ascii="arial" w:eastAsia="arial" w:hAnsi="arial" w:cs="arial"/>
          <w:color w:val="000000"/>
          <w:sz w:val="20"/>
          <w:lang w:val="en-US" w:eastAsia="en-US" w:bidi="ar-SA"/>
        </w:rPr>
        <w:t>(1), s. 179(2), s. 193, s. 194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Transportation Act, </w:t>
      </w:r>
      <w:r>
        <w:rPr>
          <w:rFonts w:ascii="arial" w:eastAsia="arial" w:hAnsi="arial" w:cs="arial"/>
          <w:i/>
          <w:color w:val="000000"/>
          <w:sz w:val="20"/>
          <w:lang w:val="en-US" w:eastAsia="en-US" w:bidi="ar-SA"/>
        </w:rPr>
        <w:t>SBC 2004, CHAPTER 44</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5" w:name="Counsel_44"/>
      <w:bookmarkEnd w:id="3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4"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D.B. McDougall, L.G. Bergerman.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 Ginter.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6" w:name="Judgment_43"/>
      <w:bookmarkEnd w:id="306"/>
      <w:r>
        <w:pict>
          <v:line id="_x0000_s1245"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7" w:name="H. HYSLOP J._0"/>
            <w:bookmarkEnd w:id="307"/>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Mother's Day, May 11, 2008, the plaintiff, Heidi Louise Carson, was at her mother's, Susan Ann Henyecz, rented home located at 575 Singh Street, Kamloops, British Columbia. On that date, Mrs. Henyecz, while driving her 1996 Subaru Outback station wagon, backed down the driveway and struck Ms. Carson, who was on the driveway. As a result, Ms. Carson suffered injuries, the most serious injury being an injury to her back. Ms. Carson alleges that her mother is responsible for the accident for which Ms. Carson seeks damages. This trial is only to determine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injury to Ms. Carson's back was an L1 compression fracture to her spine. After Ms. Carson was struck, she was taken to the hospital immediately by paramedics, where she remained for twenty days. Within four days of the accident Ms. Carson was operated on. Titanium rods and a bone graft were inserted in the area of the injury; the bone coming from Ms. Carson's left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Henyecz did not give evidence at this trial as she was unable to do so as she suffers from Dementia. On August 10, 2010, her doctor, Dr. Kruger, wrote the following: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SUSAN HENYECZ</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Whom It May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has been diagnosed with fronto temporal dementia in October 2008. She has significant problems with her memory and functioning. She will be of very little help in getting information regarding the accident as she has problems with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no evidence before me, nor is it alleged, that Mrs. Henyecz's dementia played a part in the accident. Ms. Carson gave evidence of certain characteristics of her mother which may have been the early signs of the disease. However, Ms. Carson made it clear that this was all as a result of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Those who gave evidence at this trial were Ms. Carson and Mr. Gerald Sdoutz, an expert called by Ms. Carson. Mrs. Henyecz called two expert rebuttal witnesses to Mr. Sdoutz's report, Kirk W. Ising and Alyssa L. DeMarco.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575 Singh Street, Kamloops, British Columbia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order to understand the events of May 11, 2008 and their consequences, it is necessary to describe the Property, the neighbourhood where the Property is located, the driveway, and the location of some of the buildings and walkways, and some of the vegetation.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evidence comes from the testimony of Ms. Carson, the photographs that she took, and the photographs taken by her sister-in-law. Some of those photographs show the 1996 Subaru Outback owned by Mrs. Henyecz. There was no evidence as to when those photographs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Sdoutz took photographs which are part of his expert report dated November 10, 2011, which was entered as evidence and upon which he was cross-examined. Mr. Sdoutz attended the Property on October 6, 2011, accompanied by Ms. Carson. He used Ms. Henyecz's 1996 Subaru Outback for purposes of giving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Ising attached Google Earth photographs which formed part of his report dated December 19, 2011, and upon which he was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DeMarco produced a photograph of a 1996 Subaru Outback station wagon like Mrs. Henyecz's which formed part of her report dated December 19, 2011, and upon which she was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Carson testified that the Property is much the same as it was at the time of the accident. The trees, one evergreen and the other a deciduous, located in the flower and shrub bed paralleling the asphalt driveway, have changed since the date of the accident. The evergreen tree increased in size, described by Ms. Carson as "humongous," and the deciduous tree seen in her's and her sister-in-law's photographs has been removed. Ms. Carson could not recall whether the deciduous tree's leaves were out or not. Ms. Carson stated that her mother's Subaru had not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location of the Property is in the northern area of the City of Kamloops. Situated on the Property is a small single-family home located on a large corner lot. Access to the Property is from Singh Street onto an asphalt driveway located on the Property that curves to the right passing the northeast end of the house, ending at a freestanding double garage with a partially attached outbuilding. The entire driveway is clearly visible from Singh Street to the garage. Depending on the season, the front of the home is also visible from Singh Street, despite trees growing close to the south west part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Entry to the front door of the home can be made from the asphalt driveway, then onto to the paved walkway which leads to a set of stairs to the front door. Access to the front door can also be made from Singh Street by cutting across the lawn located on the Property onto the paved walkway which leads to the steps and then to the front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Outside the front door is a paved landing from which five steps descend to the paved walkway. The paved walkway is parallel to the front of the home and perpendicular to the asphalt driveway. The paved walkway juts into the asphalt driveway. The house and walkway are separated by a flower and shrub bed that is parallel to the front of the house leading to or coming from the front steps. The same flower and shrub bed extends down the north side of the house towards the garage stopping at the northeast corner of the house. It is in this flower and shrub bed where the small evergreen and the deciduous tree are located, to which I have already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back door is on the east side of the house. The access to it is from the top part of the asphalt driveway by a brick-coloured tiled patio, which is perpendicular to the asphalt driveway and abutting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only fence on the Property is behind the garage and outbuilding separating the Property from the Sikh Temple.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Mrs. Henyecz was aged 63 at the time of the accident, and she had lived in the residence located on the Property for between eight to ten years. At the time of the accident, Mrs. Henyecz was the only person living at the residence on the Property. She shared her home with a dog and two cats; one of whom was owned by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 time of the accident, Mrs. Henyecz was driving and owned the 1996 Subaru Outback station wagon which she had owned for about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Carson, at the time of the accident, was 35 years of age. She is single with no dependents. She graduated from high school in Kamloops. She attended college and university. The courses she took were in the social sciences. Ms. Carson was employed in Canada, the United States and in England from about 1995 to 2001. Ms. Carson has not been employed since 2001. She returned to live in Kamloops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Since 2004, Ms. Carson has received a modest People with Disabilities allowance. Ms. Carson has health problems: chronic depression; post-traumatic stress disorder; and a permanent knee injury. Ms. Carson stated that for the months leading up to the accident she was feeling good. She stated that she had had difficulties with prescribed medication. Except for medication that she takes for a thyroid condition, and since the beginning of March of 2008, she is free from taking prescribed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Carson has mobility problems arising from the permanent injury to her right knee. As a result, some of the medication she has taken in the past caused side effects such as a loss of her balance. This cleared up when she stopped taking the medication. At the time of the accident, she experienced no memory loss or side effects from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Carson does not run. She cannot move quickly due to her knee and her weight. She is 5' 8" and over 250 lbs. Due to her knee, she periodically is required to use aids to assist in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May 11, 2008, Ms. Carson lived four long blocks from the Property. When going to Singh Street she will either walk or her mother will pick her up in her car. Mrs. Henyecz drove Ms. Carson to her doctor's appointments, for shopping, and to other places that Ms. Carson needed to go. Ms. Carson described her contact with her mother as more than once a week and less than once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Carson has ridden as a passenger in the 1996 Subaru with her mother driving it. She has ridden as a passenger when her mother has backed down the driveway on the Property. Ms. Carson has not held a valid driver's licence since 2005, though at the time of trial she held a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Carson's position is that a driver backing a motor vehicle down a driveway must meet a high standard of care, and should back up only when it is safe to do so, and that driver should be ready for almost any hazard that may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Carson argues that it was reasonable for her to be on the asphalt driveway, and that she was there to be seen had Mrs. Henyecz been taking precautions expected of a reversing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Carson argues that the fact that she stumbled into the driveway is immaterial and not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Carson argues that she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defence argues that Ms. Carson has the onus of proving that Mrs. Henyecz caused or contributed to the accident, and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presumed because an accident occurred. It is not for Mrs. Henyecz to prove how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Henyecz alleges that the credibility of Ms. Carson should be considered as she is an interested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Mrs. Henyecz argues that Ms. Carson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Leading up to the Mother's Day weekend, Ms. Carson was staying in the home on the Property as her mother was away for three or four days. Mrs. Henyecz returned home on Saturday and Ms. Carson stayed over on Saturday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Mrs. Henyecz always parked her vehicle outside on the asphalt driveway in front of the garage door closest to the house, and ahead of the patio/walkway that led to the back door of the house. This area was located and shown in the pictures as there are obvious oil stains where the car was regularly parked.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Mrs. Henyecz got up in the morning of May 11, 2008. Her plans, which were known to Ms. Carson, were to go grocery shopping, travel to the airport to pick up her son and daughter-in-law who were returning from Japan, and attend a Mother's Day dinner with her son and his wife's parents, who are the owners of the Property. Ms. Carson was not to be involved in any of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Mrs. Henyecz left the home on the Property. Unexpectedly, Mrs. Henyecz returned home and at that time Ms. Carson was in the washroom. Ms. Carson could hear her mother talking to the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Carson came out of the washroom. Mrs. Henyecz handed Ms. Carson her dinner; Chinese food. Ms. Carson testified that her mother appeared anxious. Ms. Carson went back into the washroom and in coming out of the washroom, her mother was at the door talking to the dog again. Ms. Carson asked her mother whether she would like her to call the airport to determine whether the plane was on time. Mrs. Henyecz left and it was obvious to Ms. Carson that Mrs. Henyecz had not heard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Mrs. Henyecz came back from grocery shopping, and on this particular day, Mrs. Henyecz did not park in her regular spot, but rather a few metres back, but still in line with the garage closest to the house and close to the patio/walkway to the back door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Carson picked up a banana and a pair of scissors. She intended to cut the split ends of her hair as the living room was sunny and she could see the split ends. Ms. Carson looked out the kitchen window and noticed her mother and the car were still there. Ms. Carson proceeded to the living room and looked out the dining room window. Her mother and the car were still there. With the dog, Ms. Carson sat on the couch. As she sat there, Ms. Carson mulled over whether she should go outside, stop her mother, and ask her mother whether she wanted her to call the airport. Ms. Carson decided to go outside by way of the front door of the home to check and see why her mother had not left and to speak to her mother about telephoning the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Carson proceeded out the front door and down the front steps. She testified that she took one step at a time. She stated that she was not in a hurry and that she dawdled. She was clad in bright blue sleepwear and was barefoot. She was still holding the banana and the scissors. She stated that she did not recall whether she was wearing her glasses. She testified that if she is not wearing her glasses she would be wearing contact lenses, and she is never without them except sometimes at night while she is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Carson testified that she proceeded along the front paved walkway looking down at her feet. She passed the corner of the house and she had reached the end of the walkway. She stopped and looked up; the Subaru had not moved; and the tail and brake lights had not lit up. She observed her mother turn her head to the right and she thought that her mother did a shoulder check and her mother had seen her. Suddenly, her right foot went into the flower and shrub bed (that part of the bed that goes along the side of the house paralleling the asphalt driveway). Ms. Carson said that the soil was fresh and soft and not the way it is depicted in the photographs. Ms. Carson then stumbled forward bent at the waist into the middle of the asphalt driveway. Ms. Carson testified that she was at the end of the paved walkway when she stumbled. As she was moving forward, she did not see the Subaru moving backward. She regained her balanced. She testified that at no time did she fall on the driveway or partially fall on the driveway. She saw the Subaru and started to turn to her left and the Subaru hit her. Ms. Carson recalls that she was screaming.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Carson testified that she did not see what part of the back of the Subaru hit her. She speculated that it was where it displays the name Subaru.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Carson testified that the Subaru hit her on the right side of her back and pushed her toward Singh Street where she landed facing Singh Street with her head closest to the house. She stated she was in a fetal position. A portion of the Subaru was over her; she did not know how much. Her mother moved the Subaru.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Carson testified that her mother was very upset. Ms. Carson stated that her mother asked her what she should do. Ms. Carson told her mother to call the paramedics. Her mother came back to Ms. Carson and asked her for the telephone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neighbour, accompanied by a child, came to Ms. Carson's aid. Ms. Carson recalls being very concerned that the scissors that had been thrown out of her hand and lay on the ground would be stepped on by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Driving In Reverse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s. 193 requires: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Caution in backing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193 The driver of a vehicle must not cause the vehicle to move backwards into an intersection or over a crosswalk, and must not in any event or at any place cause a vehicle to move backwards unless the movement can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common law has a similar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Ms. Carson refers to four cases decided in British Columbia which consider s. 193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This section was previously known as s. 194.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Ireland v. Yun</w:t>
      </w:r>
      <w:r>
        <w:rPr>
          <w:rFonts w:ascii="arial" w:eastAsia="arial" w:hAnsi="arial" w:cs="arial"/>
          <w:color w:val="000000"/>
          <w:sz w:val="20"/>
          <w:lang w:val="en-US" w:eastAsia="en-US" w:bidi="ar-SA"/>
        </w:rPr>
        <w:t xml:space="preserve">, </w:t>
      </w:r>
      <w:hyperlink r:id="rId1206" w:history="1">
        <w:r>
          <w:rPr>
            <w:rFonts w:ascii="arial" w:eastAsia="arial" w:hAnsi="arial" w:cs="arial"/>
            <w:i/>
            <w:color w:val="0077CC"/>
            <w:sz w:val="20"/>
            <w:u w:val="single"/>
            <w:shd w:val="clear" w:color="auto" w:fill="FFFFFF"/>
            <w:lang w:val="en-US" w:eastAsia="en-US" w:bidi="ar-SA"/>
          </w:rPr>
          <w:t>[1987] B.C.J. No. 653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Dechev v. Judas</w:t>
      </w:r>
      <w:r>
        <w:rPr>
          <w:rFonts w:ascii="arial" w:eastAsia="arial" w:hAnsi="arial" w:cs="arial"/>
          <w:color w:val="000000"/>
          <w:sz w:val="20"/>
          <w:lang w:val="en-US" w:eastAsia="en-US" w:bidi="ar-SA"/>
        </w:rPr>
        <w:t xml:space="preserve">, </w:t>
      </w:r>
      <w:hyperlink r:id="rId1207" w:history="1">
        <w:r>
          <w:rPr>
            <w:rFonts w:ascii="arial" w:eastAsia="arial" w:hAnsi="arial" w:cs="arial"/>
            <w:i/>
            <w:color w:val="0077CC"/>
            <w:sz w:val="20"/>
            <w:u w:val="single"/>
            <w:shd w:val="clear" w:color="auto" w:fill="FFFFFF"/>
            <w:lang w:val="en-US" w:eastAsia="en-US" w:bidi="ar-SA"/>
          </w:rPr>
          <w:t>2004 BCSC 1564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Rinta v. Vanderbasch</w:t>
      </w:r>
      <w:r>
        <w:rPr>
          <w:rFonts w:ascii="arial" w:eastAsia="arial" w:hAnsi="arial" w:cs="arial"/>
          <w:color w:val="000000"/>
          <w:sz w:val="20"/>
          <w:lang w:val="en-US" w:eastAsia="en-US" w:bidi="ar-SA"/>
        </w:rPr>
        <w:t xml:space="preserve">, </w:t>
      </w:r>
      <w:hyperlink r:id="rId1208" w:history="1">
        <w:r>
          <w:rPr>
            <w:rFonts w:ascii="arial" w:eastAsia="arial" w:hAnsi="arial" w:cs="arial"/>
            <w:i/>
            <w:color w:val="0077CC"/>
            <w:sz w:val="20"/>
            <w:u w:val="single"/>
            <w:shd w:val="clear" w:color="auto" w:fill="FFFFFF"/>
            <w:lang w:val="en-US" w:eastAsia="en-US" w:bidi="ar-SA"/>
          </w:rPr>
          <w:t>[1996] B.C.J. No. 2834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Leung v. Tham</w:t>
      </w:r>
      <w:r>
        <w:rPr>
          <w:rFonts w:ascii="arial" w:eastAsia="arial" w:hAnsi="arial" w:cs="arial"/>
          <w:color w:val="000000"/>
          <w:sz w:val="20"/>
          <w:lang w:val="en-US" w:eastAsia="en-US" w:bidi="ar-SA"/>
        </w:rPr>
        <w:t xml:space="preserve">, </w:t>
      </w:r>
      <w:hyperlink r:id="rId1209" w:history="1">
        <w:r>
          <w:rPr>
            <w:rFonts w:ascii="arial" w:eastAsia="arial" w:hAnsi="arial" w:cs="arial"/>
            <w:i/>
            <w:color w:val="0077CC"/>
            <w:sz w:val="20"/>
            <w:u w:val="single"/>
            <w:shd w:val="clear" w:color="auto" w:fill="FFFFFF"/>
            <w:lang w:val="en-US" w:eastAsia="en-US" w:bidi="ar-SA"/>
          </w:rPr>
          <w:t>[1999] B.C.J. No. 119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Ireland</w:t>
      </w:r>
      <w:r>
        <w:rPr>
          <w:rFonts w:ascii="arial" w:eastAsia="arial" w:hAnsi="arial" w:cs="arial"/>
          <w:color w:val="000000"/>
          <w:sz w:val="20"/>
          <w:lang w:val="en-US" w:eastAsia="en-US" w:bidi="ar-SA"/>
        </w:rPr>
        <w:t>, Mr. Justice Tyrwhitt-Drake, in assessing s. 194, concluded that liability on a reversing driver "is very close to absolute."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This view was somewhat softened in </w:t>
      </w:r>
      <w:r>
        <w:rPr>
          <w:rFonts w:ascii="arial" w:eastAsia="arial" w:hAnsi="arial" w:cs="arial"/>
          <w:i/>
          <w:color w:val="000000"/>
          <w:sz w:val="20"/>
          <w:lang w:val="en-US" w:eastAsia="en-US" w:bidi="ar-SA"/>
        </w:rPr>
        <w:t>Dechev</w:t>
      </w:r>
      <w:r>
        <w:rPr>
          <w:rFonts w:ascii="arial" w:eastAsia="arial" w:hAnsi="arial" w:cs="arial"/>
          <w:color w:val="000000"/>
          <w:sz w:val="20"/>
          <w:lang w:val="en-US" w:eastAsia="en-US" w:bidi="ar-SA"/>
        </w:rPr>
        <w:t>, when Boyd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 am not persuaded that s. 193 of the Motor Vehicle Act may be so narrowly interpreted as it was in Ireland, supra.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 agree with defence counsel that neither the provisions of the Motor Vehicle Act, nor the law generally require perfection on the part of the defendant. The defendant is "not bound to guard against every conceivable eventuality but only against such eventualities as a reasonable man ought to foresee as being within the ordinary range of human experience." (see O'Brien (Next Friend of) v. Mrakic, </w:t>
      </w:r>
      <w:hyperlink r:id="rId1210" w:history="1">
        <w:r>
          <w:rPr>
            <w:rFonts w:ascii="arial" w:eastAsia="arial" w:hAnsi="arial" w:cs="arial"/>
            <w:i/>
            <w:color w:val="0077CC"/>
            <w:sz w:val="20"/>
            <w:u w:val="single"/>
            <w:shd w:val="clear" w:color="auto" w:fill="FFFFFF"/>
            <w:lang w:val="en-US" w:eastAsia="en-US" w:bidi="ar-SA"/>
          </w:rPr>
          <w:t>[1983] B.C.J. No. 521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Rinta</w:t>
      </w:r>
      <w:r>
        <w:rPr>
          <w:rFonts w:ascii="arial" w:eastAsia="arial" w:hAnsi="arial" w:cs="arial"/>
          <w:color w:val="000000"/>
          <w:sz w:val="20"/>
          <w:lang w:val="en-US" w:eastAsia="en-US" w:bidi="ar-SA"/>
        </w:rPr>
        <w:t>, Lambert J.A. for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trial judge concluded that Ms. Rinta did not take proper care for her own safety. He dealt with the question of whether the driver was negligent and in that consideration he looked at s. 194 of the Motor Vehicle Act, which reads in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shall not cause the vehicle to move backwards into an intersection or over a crosswalk, and shall not in any event or at any place cause a vehicle to move backwards unless the movement can be made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trial judge considered all the facts that I have described. He decided that s. 194 does not impose an absolute liability on the driver who is backing up and with that I agree. It imposes a high standard of care and the conduct of a driver backing up, as this defendant was, must be considered in relation to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Leung</w:t>
      </w:r>
      <w:r>
        <w:rPr>
          <w:rFonts w:ascii="arial" w:eastAsia="arial" w:hAnsi="arial" w:cs="arial"/>
          <w:color w:val="000000"/>
          <w:sz w:val="20"/>
          <w:lang w:val="en-US" w:eastAsia="en-US" w:bidi="ar-SA"/>
        </w:rPr>
        <w:t>, Paris J. stated as it relates to s. 193: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authorities say that the latter section (and, it seems to me, common sense) impose a high standard of care on a driver backing up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Mrs. Henyecz argues that s. 179(1) and (2)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is law that should be considered when assessing whether Ms. Carson is negligent or not. Section 179(1) and (2)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 (1)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Henyecz relies on the following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Christensen (Litigation Guardian of) v. Gerber</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2007 BCSC 1397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Embury v. Vanderryst</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[1997] B.C.J. No. 1427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Christensen</w:t>
      </w:r>
      <w:r>
        <w:rPr>
          <w:rFonts w:ascii="arial" w:eastAsia="arial" w:hAnsi="arial" w:cs="arial"/>
          <w:color w:val="000000"/>
          <w:sz w:val="20"/>
          <w:lang w:val="en-US" w:eastAsia="en-US" w:bidi="ar-SA"/>
        </w:rPr>
        <w:t>, the Court was required to determine the facts that led to the collision of a motorist and a child who had crossed a public road, not in a crosswalk marked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Embury</w:t>
      </w:r>
      <w:r>
        <w:rPr>
          <w:rFonts w:ascii="arial" w:eastAsia="arial" w:hAnsi="arial" w:cs="arial"/>
          <w:color w:val="000000"/>
          <w:sz w:val="20"/>
          <w:lang w:val="en-US" w:eastAsia="en-US" w:bidi="ar-SA"/>
        </w:rPr>
        <w:t xml:space="preserve"> was a case of a drunk pedestrian struck by a motorist at night. The issue was whether the motorist had kept an adequate lookout for the plaintiff who did not have the right of way upon crossing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law in this case relates to a reversing driver under s. 193, not a pedestrian crossing a "highway". As concluded in </w:t>
      </w:r>
      <w:r>
        <w:rPr>
          <w:rFonts w:ascii="arial" w:eastAsia="arial" w:hAnsi="arial" w:cs="arial"/>
          <w:i/>
          <w:color w:val="000000"/>
          <w:sz w:val="20"/>
          <w:lang w:val="en-US" w:eastAsia="en-US" w:bidi="ar-SA"/>
        </w:rPr>
        <w:t>Christensen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Embury</w:t>
      </w:r>
      <w:r>
        <w:rPr>
          <w:rFonts w:ascii="arial" w:eastAsia="arial" w:hAnsi="arial" w:cs="arial"/>
          <w:color w:val="000000"/>
          <w:sz w:val="20"/>
          <w:lang w:val="en-US" w:eastAsia="en-US" w:bidi="ar-SA"/>
        </w:rPr>
        <w:t xml:space="preserve"> when a pedestrian ventures out onto a street and does not have the right of way, the "onus rests on the pedestrian to show on a balance of probabilities that the defendant driver had a reasonable opportunity to avoid hitting him 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This is an asphalt driveway on private property and is not a highway as defined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 xml:space="preserve">. Section 179 is found in Part 3 of the MVA. Section 120 states that, unless the context otherwise requires, that part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applies to pedestrians on highways. I have concluded that s. 179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has no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Further, s. 179 contemplates a motorist who is driving forward and not in reverse.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Mrs. Henyecz owe Ms. Carson a duty of care?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Mrs. Henyecz breach her duty of care to Ms. Carson when she backed her 1996 Subaru down the driveway and hit Ms.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Mrs. Henyecz acknowledged that she owed Ms. Carson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burden is on Ms. Carson to establish on a balance of probabilities that Mrs. Henyecz was negligent and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Ms. Carson's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Gerald D. Sdoutz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Sdoutz gave evidence on behalf of Ms. Carson. He was qualified as a professional mechanical engineer - accident reconstructionist.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attended the Property on October 6, 2011 with Ms. Carson. The 1996 Subaru was there in order to determine the place it was parked before its impact with Ms. Carson, and to determine visibility on the driveway from inside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Sdoutz was instructed to inspect the Property and the 1996 Subaru and to give his opinion on whether Ms. Carson was stumbling or stationary when hit by the Subaru. He was asked to give time estimates for the Subaru to reverse from its parked position on the asphalt driveway to the approximate point where Ms. Carson was hit. His opinion was sought as to whether where Ms. Carson was standing at the point of impact that she would have been visible to Mrs. Henyecz from the side mirrors, the rear-view mirror of the Subaru and through the Subaru's rear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Sdoutz assumed that while Ms. Carson was walking along the walkway in front of the house and into the driveway that she took a misstep into the flower and shrub bed and stumbled into the driveway. He assumed that Ms. Carson was struck from behind and on her right side by the rear of the Subaru, suffering a wedge compression fracture of the L1 in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Based on information provided to Mr. Sdoutz by Ms. Carson, Mr. Sdoutz concluded that depending on the Subaru's initial parking position, the Subaru reversed 15 to 19 metres (approximately 50 to 60 feet) before hitting Ms.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Sdoutz concluded that had Ms. Carson been still stumbling upon impact, she would have been hit on her right side, suffering injuries, not only to her torso, but to her head and would have been run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Sdoutz concludes that Mrs. Henyecz, in travelling the distance; that is, 15 to 19 metres, was accelerating at a constant rate of speed and was travelling at rates of 19 to 22 kilometres per hour from its parked position to the approximate point of impact.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time required to reverse over the distance range, is equally dependent on the acceleration rate as the impact speed is. To achieve an impact speed of 19 to 22 km/h at an acceleration rate of 0.1G's the Subaru would have required about 6 seconds (5.5 to 6.2 seconds). To achieve an impact speed of 28 to 31 km/h the Subaru would have required about 4 seconds (3.9 to 4.4 seconds). It should be noted that the latter higher impact speeds, in the undersigned's experience, are more likely to cause fractures in a struck pedestrian.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Kurt W. Ising and Ms. Alyssa L. DeMarco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Both Mr. Ising and Ms. DeMarco provided rebuttal reports to that of Mr. Sdoutz. Neither Mr. Ising nor Ms. DeMarco attended the Property nor met with Ms. Carson. Mr. Ising is an engineer and holds a Master's of Applied Science in Aerospace Science and Engineering. He is an accident reconstructionist. Mr. Ising disagrees with Mr. Sdoutz's conclusion as it relates to the speed that Mrs. Henyecz travelled down the driveway as they were not reversing speeds, nor the assumption that Mrs. Henyecz would have been accelerating as she drove down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Ising points out that had Mrs. Henyecz continued accelerating, the Subaru would have been travelling at rates of 29 to 43 kilometres per hour when it reached the end of the asphalt driveway. Mr. Ising states that this is "clearly unrealistic". Rather, Mr. Ising relies on data presented in the literature based on observations of reversing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Ising concludes, based on the literature, that Mrs. Henyecz, given her age and gender, would be backing up at 2.7 kilometres per hour, and that older people back up more slowly than younger people; males faster than females.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conclusion, Mr. Ising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all the reviewed literature associated with observation of reversing drivers suggests that Ms. Henyecz's speed would likely have been significantly lower than that determined by Mr. Sdoutz.</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rearward acceleration Mr. Sdoutz has assumed, he calculated that the vehicle took 3.9 to 6.2 seconds to reach the point of impact. However, based on more realistic reversing speeds I described above, the reversing time would be significantly longer - likely at least double the time calculated by Mr. Sdoutz.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Ising does not disagree with Mr. Sdoutz's conclusion about Mrs. Henyecz's visibility of Ms. Carson subject to findings as to where Ms. Carson was standing as Mrs. Henyecz reversed. Mr. Ising gave an opinion, based on the literature, as to the walking speeds of females in Ms. Carson's approximate age. Mr. Ising calculated the walking speed of a female of about Ms. Carson's age. He concludes that the 3.9 to 6.2 seconds, Mr. Sdoutz's calculated reversing time, Ms. Carson would have travelled about 6.4 to 10.2 metres, placing her in the vicinity of the front steps and well out of the view of Mrs. Henyecz's parked position.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Ms. Henyecz was reversing at a more typical speed, then she likely began backing up before Ms. Carson began walking down the concrete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Mr. Ising assumes in his report that as Mrs. Henyecz was backing her 1996 Subaru down the driveway, Ms. Carson was leaving the front door of the house and walking down the paved walkway toward the asphalt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DeMarco was qualified to give evidence as a biomechanical engineer. This is the study of forces on the human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reviewing the medical evidence, three medical imaging reports and a report of operation from Royal Inland Hospital, Ms. DeMarco concluded that Ms. Carson suffered an L1 compression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DeMarco concluded that, based on Ms. Carson being hit as a pedestrian by a 1996 Legacy Outback station wagon, the axial load would have likely been applied through her buttocks in a "buttocks-to-head direction bias to the right". She concludes that Ms. Carson could have been in two postures: the first being hands and knees crawling position; and the second, standing "bent forward at the waist such that her upper torso was about 90 degrees to her leg." In these postures, Ms. DeMarco concludes that Ms. Carson would be aligned with the driveway facing Singh Street away from the Subaru with the left side of her body closest to the house. She concludes, in taking measurements of a Subaru like the one owned by Mrs. Henyecz, that had Ms. Carson been on her hands and knees, her buttocks would have been at the height of the bumper. Had she been bent forward, her buttocks would have been at the licence plate and her knees at the height of the bumper. She concludes the following: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Sdoutz's assumption of a wedge compression fracture does not consider the diagnosed posterior fractures to Ms. Carson's L1 vertebra.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injury mechanism for Ms. Carson's fracture is an axial load directed along the long axis of the spine in a buttocks-to-head direction, biased to the right.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Carson's injuries are not consistent with being run over.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struck by the Subaru on the buttocks while in a hands and knees posture provides a mechanism for Ms. Carson's L1 compression fracture. In this posture, Ms. Carson could have been stationary or actively turning to the left.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struck by the Subaru on the buttocks while in a bent forward posture provides a mechanism for Ms. Carson's L1 compression fracture. In this posture, Ms. Carson could have been stationary, actively turning to the left or stumbling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cross-examination, Ms. DeMarco was asked whether the injury Ms. Carson suffered is consistent with Ms. Carson stumbling onto the driveway, regaining her balance, seeing the vehicle reversing down the driveway, turning away to her left, bent forward, and then being struck by the Subaru. To this Ms. DeMarco answered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is no dispute as to the date, time and place of the accident, that it was a sunny day, the vehicle involved in the accident was a 1996 Subaru Outback, and that it was driven by Mrs. Henyecz when Ms. Carson was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Mrs. Henyecz had lived in the home located on the Property of which she was familiar for between eight to ten years. As a rule, family members entered the home by the back door. Neighbours, friends, and canvassers came to the front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were pets in Mrs. Henyecz's household who were let out from time to time to roam at large. There were no fences to contain them or keep other animals out. Singh Street is not a busy city street. In fact, it has a dead end which leads to a waterway to which people walk. Across the street from the Property, there are multi-family dwellings in which families live with children. There is a school close by, children play and ride their bicycles in Singh Street, and canvassers come to the front door of the house. Ms. Carson testified that people and animals cut through the Property. A variety of sports are played on the grounds of the school which is nearby. A sign on Singh Street warns motorists of the existence of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conclude that on the day of the accident, Mrs. Henyecz appeared anxious to Ms. Carson so Ms. Carson offered to call the airport to determine whether her brother and sister-in-law's flight was on time. It does not matter that Ms. Carson did not appreciate the flight was a local flight and not an International flight.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Carson mulled over whether she would go out and ask her mother whether her mother wanted her to make some inquiries as to the time of the flight. During this time, she looked out two different windows of the home and noticed her mother's vehicle had not moved, and she wondered why she had not 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She picked up a banana and scissors, sat on the couch, and then went out the front door to speak to her mother. I accept that Ms. Carson was not in a hurry as she walked down the walkway in front of the house. Ms. Carson cleared the front and corner of the house and was at the asphalt driveway. I accept that when she looked up the driveway the 1996 Subaru was visible and had not moved, and that there were no back up lights or brake lights illuminated. I find that Mrs. Henyecz had not started her reverse. I find it was not the intention of Ms. Carson to walk out onto the asphalt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conclude that as Mrs. Henyecz reversed down the driveway in her 1996 Subaru, she encountered no visibility problems as it relates to the evergreen and deciduous trees located in the flower and shrub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conclude that Ms. Carson suddenly put her foot in the soft soil of the flower and shrub bed and stumbled forward into the middle of the single-lane driveway directly across from the paved walkway. Ms. Carson's toe was cut and it is likely that this occurred when she stepped into the flower bed, or occurred when she stumbled into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conclude that Ms. Carson did not fall, she regained her balance and was in an upright or almost upright position. I find that, upon Ms. Carson seeing the Subaru, she turned left to get away from the Subaru and was struck on the buttocks, and fell to the driveway with some portion of the Subaru over her. The Subaru's tires did not hit her. Her major injury is that of an L1 compression fracture of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From the time Mrs. Henyecz left her home for the second time to travel to the airport to the time of the accident, two to five minutes went by. The events that I have described above, particularly Ms. Carson looking up and seeing her mother had not moved, and stumbling, took a few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find the Subaru was parked 15 to 19 metres from where Ms. Carson was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Sdoutz's analysis as to the speed the Subaru travelled is not supportable. Mr. Ising's estimation of Mrs. Henyecz's speed reversing down the driveway based on the literature for reversing drivers such as Mrs. Henyecz is 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Ising's conclusion that Ms. Henyecz was driving down the driveway as Ms. Carson started down the walkway is simply not supported on the evidence that I have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DeMarco's conclusion as to the nature of the force; that is the vehicle hitting Ms. Carson's buttocks is supportable on the evidence. Ms. DeMarco acknowledged in cross-examination that Ms. Carson stumbling onto the driveway, regaining her balance, stopped, noting that the Subaru was backing down the driveway, Ms. Carson turning away from the vehicle and bending forward, is also consistent with the injury she suffered. I find that there is also no evidence that Ms. Carson was on her hands and knees when she was struck by the Subaru.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also conclude that Mr. Sdoutz's conclusion of a wedge fracture is not correct and was mentioned only as a possible outcome in one imaging report. All the other medical evidence that Ms. DeMarco had before her, including the surgeon's report, was that of an L1 compression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have also concluded that Ms. Carson could have been seen from both the parked 15 metre and 19 metre positions by Mrs. Henyecz through the driver's side mirrors, rear-view mirror and by turning her head and body to the rear between the two bucket seats of the Subaru and looking through the rear window. I also conclude that in either the 15 or 19 metre position that Mrs. Henyecz would not have seen Ms. Carson in the passenger side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asphalt driveway is relatively long, despite the curve to the driveway, that curve did not interfere with the vision from Singh Street or from where the Subaru was parked to Singh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cannot be said that Mrs. Henyecz expected Ms. Carson to stumble out from the walkway on to the driveway. Nor can it be said that Mrs. Henyecz expected Ms. Carson to leave the front door and speak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also conclude that Ms. Carson observed her mother turn her head to the right. I cannot conclude that Mrs. Henyecz was looking behind her, or that Mrs. Henyecz and Ms. Carson, by their body language, communicated with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Section 193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imposes a high standard of care on a driver while reversing and "... must not in any event or at any place cause a vehicle to move backwards unless the movement can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duty imposed on a reversing driver is not just when the driver starts to reverse, but throughout the entire reversing procedure and to its completion. The object is to be aware as reasonably possible to what is behind the driver and in the driver's path while in reverse.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cross-examination, Mr. Ising agreed that these words described the precautions a reversing driver should take: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Adjust your position so you're turned to the right and looking over your right shoulder through the rear window.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 up slowly, keeping the wheels as straight as you can. Keep looking where you want to go, checking your front view occasionally.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Looking at the photographs of the asphalt driveway (no measurements were taken as to its width or length), the Subaru struck Ms. Carson in the lower part of the upper half of the driveway. Mrs. Henyecz had an obligation throughout this entire manoeuvre; that is reversing down this long driveway, to be aware of what was behind her. Her obligation was to place her body in such a position that she would observe out of the rear-view window, her driver's rear-view mirror and driver's side mirror, the asphalt driveway until such a time that she would reach Singh Street, enter Singh Street, and then change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infer from all of the evidence that Ms. Carson was visible before she stumbled and she certainly was visible when she stumbled onto the asphalt driveway. From all of the evidence that is before me, I conclude that as Mrs. Henyecz commenced reversing the Subaru down the asphalt driveway, she took no steps to determine whether she could reverse the Subaru down the driveway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conclude that had Mrs. Henyecz taken the precautions as she started her reversal and continued her reversal down the asphalt driveway, Mrs. Henyecz would have seen her daughter both before and after her daughter stumbled into the asphalt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that Mrs. Henyecz breached her duty of care to Ms. Carson by failing to make all the observations that she could perform as she reversed down the asphalt driveway. Ms. Carson was out on the driveway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conclude that Mrs. Henyecz was not driving at an excessive speed. The speed of the vehicle is not the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Mrs. Henyecz alleges that Ms. Carson was negligent in that she stumbled. Ms. Carson's stumble is not material. Ms. Carson's stumble is not the cause of the accident. The cause of the accident is the failure of Mrs. Henyecz to position herself and make observations in such a way that as she reversed she was aware of what was on the asphalt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defence made reference to </w:t>
      </w:r>
      <w:r>
        <w:rPr>
          <w:rFonts w:ascii="arial" w:eastAsia="arial" w:hAnsi="arial" w:cs="arial"/>
          <w:i/>
          <w:color w:val="000000"/>
          <w:sz w:val="20"/>
          <w:lang w:val="en-US" w:eastAsia="en-US" w:bidi="ar-SA"/>
        </w:rPr>
        <w:t>Rinta</w:t>
      </w:r>
      <w:r>
        <w:rPr>
          <w:rFonts w:ascii="arial" w:eastAsia="arial" w:hAnsi="arial" w:cs="arial"/>
          <w:color w:val="000000"/>
          <w:sz w:val="20"/>
          <w:lang w:val="en-US" w:eastAsia="en-US" w:bidi="ar-SA"/>
        </w:rPr>
        <w:t xml:space="preserve"> and the facts of that case. Counsel for Mrs. Henyecz suggested that these facts gave the driver a great deal more warning compared to the facts in this case. However, in the appeal court it is not the facts that are being appealed, it is as Mr. Justice Lambert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 The Supreme Court of Canada said that it was improper for this court to interfere with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by a trial judge unless there was an error in law, or it was clear that some evidence had not been understood or had been ignored.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 have already concluded in my analysis of the law that this is not a situation where a pedestrian must not leave the curb or a place of safety and walk or run into the path of a vehicle so that it is impracticable for the driver to yield the right-of-way. If s. 179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applied to private property, I conclude that it is not relevant as under s. 179 the driver of the motor vehicle is driving forward and not in reverse.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conclude that Mrs. Henyecz breached her duty to Ms. Carson and was negligent when she reversed her motor vehicle down the asphalt driveway and hit Ms. Carson. I find Mrs. Henyecz is 100%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Ms. Carson will have her costs at Appendix B, Scale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6"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11"/>
          <w:headerReference w:type="default" r:id="rId1212"/>
          <w:footerReference w:type="even" r:id="rId1213"/>
          <w:footerReference w:type="default" r:id="rId1214"/>
          <w:headerReference w:type="first" r:id="rId1215"/>
          <w:footerReference w:type="first" r:id="rId12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17" w:history="1">
        <w:r>
          <w:rPr>
            <w:rFonts w:ascii="arial" w:eastAsia="arial" w:hAnsi="arial" w:cs="arial"/>
            <w:b/>
            <w:bCs/>
            <w:i/>
            <w:color w:val="0077CC"/>
            <w:kern w:val="32"/>
            <w:sz w:val="28"/>
            <w:szCs w:val="32"/>
            <w:u w:val="single"/>
            <w:shd w:val="clear" w:color="auto" w:fill="FFFFFF"/>
            <w:lang w:val="en-US" w:eastAsia="en-US" w:bidi="ar-SA"/>
          </w:rPr>
          <w:t>Etson v. Loblaw Companies Ltd. (c.o.b. Real Canadian Superstore), [2010] B.C.J. No. 2633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17 and 18,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45185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2633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218" w:history="1">
        <w:r>
          <w:rPr>
            <w:rFonts w:ascii="arial" w:eastAsia="arial" w:hAnsi="arial" w:cs="arial"/>
            <w:i/>
            <w:color w:val="0077CC"/>
            <w:sz w:val="20"/>
            <w:u w:val="single"/>
            <w:shd w:val="clear" w:color="auto" w:fill="FFFFFF"/>
            <w:lang w:val="en-US" w:eastAsia="en-US" w:bidi="ar-SA"/>
          </w:rPr>
          <w:t>2010 BCSC 1865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218" w:history="1">
        <w:r>
          <w:rPr>
            <w:rFonts w:ascii="arial" w:eastAsia="arial" w:hAnsi="arial" w:cs="arial"/>
            <w:i/>
            <w:color w:val="0077CC"/>
            <w:sz w:val="20"/>
            <w:u w:val="single"/>
            <w:shd w:val="clear" w:color="auto" w:fill="FFFFFF"/>
            <w:lang w:val="en-US" w:eastAsia="en-US" w:bidi="ar-SA"/>
          </w:rPr>
          <w:t>196 A.C.W.S. (3d) 397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218" w:history="1">
        <w:r>
          <w:rPr>
            <w:rFonts w:ascii="arial" w:eastAsia="arial" w:hAnsi="arial" w:cs="arial"/>
            <w:i/>
            <w:color w:val="0077CC"/>
            <w:sz w:val="20"/>
            <w:u w:val="single"/>
            <w:shd w:val="clear" w:color="auto" w:fill="FFFFFF"/>
            <w:lang w:val="en-US" w:eastAsia="en-US" w:bidi="ar-SA"/>
          </w:rPr>
          <w:t>2010 CarswellBC 3552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Juanita Etson, Plaintiff, and Loblaw Companies Limited doing business as Real Canadian Superstore,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7"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8" w:name="Keywords_45"/>
      <w:bookmarkEnd w:id="308"/>
      <w:r>
        <w:rPr>
          <w:rFonts w:ascii="arial" w:eastAsia="arial" w:hAnsi="arial" w:cs="arial"/>
          <w:b/>
          <w:color w:val="000000"/>
          <w:sz w:val="20"/>
          <w:lang w:val="en-US" w:eastAsia="en-US" w:bidi="ar-SA"/>
        </w:rPr>
        <w:t>Damages — For torts — Affecting the person — Action for damages against defendant for injuries sustained when 76-year old plaintiff slipped on a pallet and fell in defendant's store allowed in part — Plaintiff broke her hip and had to have three operations — She recovered but was unable to resume her former active and independent lifestyle — Defendant was liable for breaching its duty of care under the Occupiers Liability Act — Plaintiff was contributorily negligent and fault was assessed equally — Only damages awarded were $90,000 in non-pecuniary damages and $7,027 for special damages — Plaintiff was awarded judgment of $48,513.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Physical and psychological injuries — Physical injuries — Body injuries — Considerations impacting on award — Age of claimant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damages against defendant for injuries sustained when 76-year old plaintiff slipped on a pallet and fell in defendant's store allowed in part — Plaintiff broke her hip and had to have three operations — She recovered but was unable to resume her former active and independent lifestyle — Defendant was liable for breaching its duty of care under the Occupiers Liability Act — Plaintiff was contributorily negligent and fault was assessed equally — Only damages awarded were $90,000 in non-pecuniary damages and $7,027 for special damages — Plaintiff was awarded judgment of $48,513.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Special damages — Non-pecuniary loss — Pain and suffering — Affecting mobility — Affecting recreational activities — Action for damages against defendant for injuries sustained when 76-year old plaintiff slipped on a pallet and fell in defendant's store allowed in part — Plaintiff broke her hip and had to have three operations — She recovered but was unable to resume her former active and independent lifestyle — Defendant was liable for breaching its duty of care under the Occupiers Liability Act — Plaintiff was contributorily negligent and fault was assessed equally — Only damages awarded were $90,000 in non-pecuniary damages and $7,027 for special damages — Plaintiff was awarded judgment of $48,513.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Particular situations — Action for damages against defendant for injuries sustained when 76-year old plaintiff slipped on a pallet and fell in defendant's store allowed in part — Plaintiff broke her hip and had to have three operations — She recovered but was unable to resume her former active and independent lifestyle — Defendant was liable for breaching its duty of care under the Occupiers Liability Act — Plaintiff was contributorily negligent and fault was assessed equally — Only damages awarded were $90,000 in non-pecuniary damages and $7,027 for special damages — Plaintiff was awarded judgment of $48,513.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damages against defendant for injuries sustained when 76-year old plaintiff slipped on a pallet and fell in defendant's store allowed in part — Plaintiff broke her hip and had to have three operations — She recovered but was unable to resume her former active and independent lifestyle — Defendant was liable for breaching its duty of care under the Occupiers Liability Act — Plaintiff was contributorily negligent and fault was assessed equally — Only damages awarded were $90,000 in non-pecuniary damages and $7,027 for special damages — Plaintiff was awarded judgment of $48,513.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9" w:name="Case Summary_45"/>
            <w:bookmarkEnd w:id="3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Etson against the defendant Loblaw Companies Ltd. for damages for personal injuries. On November 28, 2008 Etson, who was then 76 years' old, tripped over the corner of a wooden pallet in Loblaw's store. She fell down and broke her hip. She had surgery to pin her hip together but within nine months the hardware failed and she had to have two further operations. One was to remove the hardware and another was to replace her entire hip. Since the last operation she recovered reasonably well but she did not resume her former active and independent lifestyle. Etson sued under s. 3 of the Occupiers Liability Act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claimed that Loblaw created a hazard by placing a defective pallet that contained misplaced store stock in the middle of a shopping aisle and it failed to take reasonable precautions to protect her against the risk of harm.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0" w:name="Holdings of Court_41"/>
            <w:bookmarkEnd w:id="31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Loblaw was liable to Etson for breaching its duty of care under s. 3. The pallet was not reasonably safe and it was reasonably foreseeable that its condition with a protruding board and the manner in which it was stocked would present a danger to a customer. Etson was contributorily negligent because she failed to take reasonable care for her own safety by not paying more attention to where she was walking. Fault was assessed equally between the parties. Non-pecuniary damages were assessed at $90,000 and special damages were set at $7,027. Etson's claim for future housekeeping services and her in trust claim, for the care that was provided to her by her sister and her friend, were dismissed. Etson was awarded judgment for $48,513 which was 50 per cent of the damages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1" w:name="Legislation Cited_35"/>
      <w:bookmarkEnd w:id="3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8"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hyperlink r:id="rId1219" w:history="1">
        <w:r>
          <w:rPr>
            <w:rFonts w:ascii="arial" w:eastAsia="arial" w:hAnsi="arial" w:cs="arial"/>
            <w:i/>
            <w:color w:val="0077CC"/>
            <w:sz w:val="20"/>
            <w:u w:val="single"/>
            <w:shd w:val="clear" w:color="auto" w:fill="FFFFFF"/>
            <w:lang w:val="en-US" w:eastAsia="en-US" w:bidi="ar-SA"/>
          </w:rPr>
          <w:t>SBC 2008, CHAPTER 27, s. 3</w:t>
        </w:r>
      </w:hyperlink>
      <w:r>
        <w:rPr>
          <w:rFonts w:ascii="arial" w:eastAsia="arial" w:hAnsi="arial" w:cs="arial"/>
          <w:color w:val="000000"/>
          <w:sz w:val="20"/>
          <w:lang w:val="en-US" w:eastAsia="en-US" w:bidi="ar-SA"/>
        </w:rPr>
        <w:t>(3), s. 8, s. 16, s. 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1131"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2" w:name="Counsel_45"/>
      <w:bookmarkEnd w:id="3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9"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Cotter, Agent for M.J. Yawney.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I.C. Hallam.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3" w:name="Judgment_44"/>
      <w:bookmarkEnd w:id="313"/>
      <w:r>
        <w:pict>
          <v:line id="_x0000_s1250"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4" w:name="B. FISHER J."/>
            <w:bookmarkEnd w:id="314"/>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28, 2008, the plaintiff, then 76 years old, tripped over the corner of a wooden pallet in the defendant's Superstore, fell down, and broke her hip. She had surgery to pin her hip together but within nine months the hardware failed and she had to have two further operations: one to remove the hardware and another to replace her entire hip. Fortunately, the last surgery was successful and the plaintiff is finally on the road to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brings this action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says that the defendant created a hazard by placing a defective pallet containing misplaced store stock in the middle of a shopping aisle and thus failed to take reasonable precautions to protect her against the risk of harm. The defendant admits that it was at all times an occupier of the premises but disputes liability. Damages are also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in s. 3, provides that an occupier owes a duty to take reasonable care to see that a person on the premises will be reasonably safe in using the premises. This duty applies in relation to the condition of the premises, activities on the premises, or 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 commercial occupier is required to protect its customers from reasonably foreseeable hazards. The standard of care is one of reasonableness, not perfection. An occupier is not an insurer against every eventuality that may occur on the premises and the duty of care does not extend so far as to require a defendant to remove every possibility of danger: see </w:t>
      </w:r>
      <w:r>
        <w:rPr>
          <w:rFonts w:ascii="arial" w:eastAsia="arial" w:hAnsi="arial" w:cs="arial"/>
          <w:i/>
          <w:color w:val="000000"/>
          <w:sz w:val="20"/>
          <w:lang w:val="en-US" w:eastAsia="en-US" w:bidi="ar-SA"/>
        </w:rPr>
        <w:t>Foley v. Imperial Oil Ltd.</w:t>
      </w:r>
      <w:r>
        <w:rPr>
          <w:rFonts w:ascii="arial" w:eastAsia="arial" w:hAnsi="arial" w:cs="arial"/>
          <w:color w:val="000000"/>
          <w:sz w:val="20"/>
          <w:lang w:val="en-US" w:eastAsia="en-US" w:bidi="ar-SA"/>
        </w:rPr>
        <w:t xml:space="preserve">, </w:t>
      </w:r>
      <w:hyperlink r:id="rId1220" w:history="1">
        <w:r>
          <w:rPr>
            <w:rFonts w:ascii="arial" w:eastAsia="arial" w:hAnsi="arial" w:cs="arial"/>
            <w:i/>
            <w:color w:val="0077CC"/>
            <w:sz w:val="20"/>
            <w:u w:val="single"/>
            <w:shd w:val="clear" w:color="auto" w:fill="FFFFFF"/>
            <w:lang w:val="en-US" w:eastAsia="en-US" w:bidi="ar-SA"/>
          </w:rPr>
          <w:t>2010 BCSC 797</w:t>
        </w:r>
      </w:hyperlink>
      <w:r>
        <w:rPr>
          <w:rFonts w:ascii="arial" w:eastAsia="arial" w:hAnsi="arial" w:cs="arial"/>
          <w:color w:val="000000"/>
          <w:sz w:val="20"/>
          <w:lang w:val="en-US" w:eastAsia="en-US" w:bidi="ar-SA"/>
        </w:rPr>
        <w:t xml:space="preserve"> at paras. 54-55; </w:t>
      </w:r>
      <w:r>
        <w:rPr>
          <w:rFonts w:ascii="arial" w:eastAsia="arial" w:hAnsi="arial" w:cs="arial"/>
          <w:i/>
          <w:color w:val="000000"/>
          <w:sz w:val="20"/>
          <w:lang w:val="en-US" w:eastAsia="en-US" w:bidi="ar-SA"/>
        </w:rPr>
        <w:t>Lavalee v. Bristol Management</w:t>
      </w:r>
      <w:r>
        <w:rPr>
          <w:rFonts w:ascii="arial" w:eastAsia="arial" w:hAnsi="arial" w:cs="arial"/>
          <w:color w:val="000000"/>
          <w:sz w:val="20"/>
          <w:lang w:val="en-US" w:eastAsia="en-US" w:bidi="ar-SA"/>
        </w:rPr>
        <w:t xml:space="preserve">, </w:t>
      </w:r>
      <w:hyperlink r:id="rId1221" w:history="1">
        <w:r>
          <w:rPr>
            <w:rFonts w:ascii="arial" w:eastAsia="arial" w:hAnsi="arial" w:cs="arial"/>
            <w:i/>
            <w:color w:val="0077CC"/>
            <w:sz w:val="20"/>
            <w:u w:val="single"/>
            <w:shd w:val="clear" w:color="auto" w:fill="FFFFFF"/>
            <w:lang w:val="en-US" w:eastAsia="en-US" w:bidi="ar-SA"/>
          </w:rPr>
          <w:t>2005 BCSC 1666</w:t>
        </w:r>
      </w:hyperlink>
      <w:r>
        <w:rPr>
          <w:rFonts w:ascii="arial" w:eastAsia="arial" w:hAnsi="arial" w:cs="arial"/>
          <w:color w:val="000000"/>
          <w:sz w:val="20"/>
          <w:lang w:val="en-US" w:eastAsia="en-US" w:bidi="ar-SA"/>
        </w:rPr>
        <w:t xml:space="preserve"> at paras. 28-29; </w:t>
      </w:r>
      <w:r>
        <w:rPr>
          <w:rFonts w:ascii="arial" w:eastAsia="arial" w:hAnsi="arial" w:cs="arial"/>
          <w:i/>
          <w:color w:val="000000"/>
          <w:sz w:val="20"/>
          <w:lang w:val="en-US" w:eastAsia="en-US" w:bidi="ar-SA"/>
        </w:rPr>
        <w:t>Grochowich v. Okanagan University College</w:t>
      </w:r>
      <w:r>
        <w:rPr>
          <w:rFonts w:ascii="arial" w:eastAsia="arial" w:hAnsi="arial" w:cs="arial"/>
          <w:color w:val="000000"/>
          <w:sz w:val="20"/>
          <w:lang w:val="en-US" w:eastAsia="en-US" w:bidi="ar-SA"/>
        </w:rPr>
        <w:t xml:space="preserve">, </w:t>
      </w:r>
      <w:hyperlink r:id="rId1222" w:history="1">
        <w:r>
          <w:rPr>
            <w:rFonts w:ascii="arial" w:eastAsia="arial" w:hAnsi="arial" w:cs="arial"/>
            <w:i/>
            <w:color w:val="0077CC"/>
            <w:sz w:val="20"/>
            <w:u w:val="single"/>
            <w:shd w:val="clear" w:color="auto" w:fill="FFFFFF"/>
            <w:lang w:val="en-US" w:eastAsia="en-US" w:bidi="ar-SA"/>
          </w:rPr>
          <w:t>2004 BCCA 325</w:t>
        </w:r>
      </w:hyperlink>
      <w:r>
        <w:rPr>
          <w:rFonts w:ascii="arial" w:eastAsia="arial" w:hAnsi="arial" w:cs="arial"/>
          <w:color w:val="000000"/>
          <w:sz w:val="20"/>
          <w:lang w:val="en-US" w:eastAsia="en-US" w:bidi="ar-SA"/>
        </w:rPr>
        <w:t xml:space="preserve"> at paras 18-19.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claim is also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was succinctly defined in this passage from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determining what is a reasonable or unreasonable risk of harm, it is important to consider that the care required is commensurate with the degree of risk. The greater the risk of harm, the greater will be the care required to protect against that risk; on the other hand, where the risk is very small it may be acceptable: </w:t>
      </w:r>
      <w:r>
        <w:rPr>
          <w:rFonts w:ascii="arial" w:eastAsia="arial" w:hAnsi="arial" w:cs="arial"/>
          <w:i/>
          <w:color w:val="000000"/>
          <w:sz w:val="20"/>
          <w:lang w:val="en-US" w:eastAsia="en-US" w:bidi="ar-SA"/>
        </w:rPr>
        <w:t>Lawrence v. Prince Rupert (City) and B.C. Hydro &amp; Power Authority,</w:t>
      </w:r>
      <w:r>
        <w:rPr>
          <w:rFonts w:ascii="arial" w:eastAsia="arial" w:hAnsi="arial" w:cs="arial"/>
          <w:color w:val="000000"/>
          <w:sz w:val="20"/>
          <w:lang w:val="en-US" w:eastAsia="en-US" w:bidi="ar-SA"/>
        </w:rPr>
        <w:t xml:space="preserve"> </w:t>
      </w:r>
      <w:hyperlink r:id="rId1223"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 xml:space="preserve"> at paras. 21-22.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fact of injury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burden is on the plaintiff to establish on a balance of probabilities that the injury resulted from a breach of the defendant's duty of care: see </w:t>
      </w:r>
      <w:r>
        <w:rPr>
          <w:rFonts w:ascii="arial" w:eastAsia="arial" w:hAnsi="arial" w:cs="arial"/>
          <w:i/>
          <w:color w:val="000000"/>
          <w:sz w:val="20"/>
          <w:lang w:val="en-US" w:eastAsia="en-US" w:bidi="ar-SA"/>
        </w:rPr>
        <w:t>Lavalee</w:t>
      </w:r>
      <w:r>
        <w:rPr>
          <w:rFonts w:ascii="arial" w:eastAsia="arial" w:hAnsi="arial" w:cs="arial"/>
          <w:color w:val="000000"/>
          <w:sz w:val="20"/>
          <w:lang w:val="en-US" w:eastAsia="en-US" w:bidi="ar-SA"/>
        </w:rPr>
        <w:t xml:space="preserve"> at para. 30 and </w:t>
      </w:r>
      <w:r>
        <w:rPr>
          <w:rFonts w:ascii="arial" w:eastAsia="arial" w:hAnsi="arial" w:cs="arial"/>
          <w:i/>
          <w:color w:val="000000"/>
          <w:sz w:val="20"/>
          <w:lang w:val="en-US" w:eastAsia="en-US" w:bidi="ar-SA"/>
        </w:rPr>
        <w:t>Mainardi v. Shannon</w:t>
      </w:r>
      <w:r>
        <w:rPr>
          <w:rFonts w:ascii="arial" w:eastAsia="arial" w:hAnsi="arial" w:cs="arial"/>
          <w:color w:val="000000"/>
          <w:sz w:val="20"/>
          <w:lang w:val="en-US" w:eastAsia="en-US" w:bidi="ar-SA"/>
        </w:rPr>
        <w:t xml:space="preserve">, </w:t>
      </w:r>
      <w:hyperlink r:id="rId1224" w:history="1">
        <w:r>
          <w:rPr>
            <w:rFonts w:ascii="arial" w:eastAsia="arial" w:hAnsi="arial" w:cs="arial"/>
            <w:i/>
            <w:color w:val="0077CC"/>
            <w:sz w:val="20"/>
            <w:u w:val="single"/>
            <w:shd w:val="clear" w:color="auto" w:fill="FFFFFF"/>
            <w:lang w:val="en-US" w:eastAsia="en-US" w:bidi="ar-SA"/>
          </w:rPr>
          <w:t>2005 BCSC 644</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addition, the plaintiff has a duty to take reasonable care by keeping a reasonable lookout for her own safety. A failure to observe something that is there to be seen may amount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a plaintiff is not required to keep her eyes focussed on the ground: see </w:t>
      </w:r>
      <w:r>
        <w:rPr>
          <w:rFonts w:ascii="arial" w:eastAsia="arial" w:hAnsi="arial" w:cs="arial"/>
          <w:i/>
          <w:color w:val="000000"/>
          <w:sz w:val="20"/>
          <w:lang w:val="en-US" w:eastAsia="en-US" w:bidi="ar-SA"/>
        </w:rPr>
        <w:t>Wittal v. Mandarin Investments Ltd.</w:t>
      </w:r>
      <w:r>
        <w:rPr>
          <w:rFonts w:ascii="arial" w:eastAsia="arial" w:hAnsi="arial" w:cs="arial"/>
          <w:color w:val="000000"/>
          <w:sz w:val="20"/>
          <w:lang w:val="en-US" w:eastAsia="en-US" w:bidi="ar-SA"/>
        </w:rPr>
        <w:t xml:space="preserve">, </w:t>
      </w:r>
      <w:hyperlink r:id="rId1225" w:history="1">
        <w:r>
          <w:rPr>
            <w:rFonts w:ascii="arial" w:eastAsia="arial" w:hAnsi="arial" w:cs="arial"/>
            <w:i/>
            <w:color w:val="0077CC"/>
            <w:sz w:val="20"/>
            <w:u w:val="single"/>
            <w:shd w:val="clear" w:color="auto" w:fill="FFFFFF"/>
            <w:lang w:val="en-US" w:eastAsia="en-US" w:bidi="ar-SA"/>
          </w:rPr>
          <w:t>[1991] B.C.J. No. 2466</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Tabinski v. Kelowna (City)</w:t>
      </w:r>
      <w:r>
        <w:rPr>
          <w:rFonts w:ascii="arial" w:eastAsia="arial" w:hAnsi="arial" w:cs="arial"/>
          <w:color w:val="000000"/>
          <w:sz w:val="20"/>
          <w:lang w:val="en-US" w:eastAsia="en-US" w:bidi="ar-SA"/>
        </w:rPr>
        <w:t xml:space="preserve">, </w:t>
      </w:r>
      <w:hyperlink r:id="rId1226" w:history="1">
        <w:r>
          <w:rPr>
            <w:rFonts w:ascii="arial" w:eastAsia="arial" w:hAnsi="arial" w:cs="arial"/>
            <w:i/>
            <w:color w:val="0077CC"/>
            <w:sz w:val="20"/>
            <w:u w:val="single"/>
            <w:shd w:val="clear" w:color="auto" w:fill="FFFFFF"/>
            <w:lang w:val="en-US" w:eastAsia="en-US" w:bidi="ar-SA"/>
          </w:rPr>
          <w:t>[1992] B.C.J. No. 2508</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not is dispute that the defendant owed a duty of care to Ms. Etson or that her injuries were caused by tripping on the pallet in the defendant's Superstore. Precisely how Ms. Etson tripped is in dispute. Ms. Etson says that she tripped over a split board at the corner of the pallet. The defendant challenges this, saying that the evidence does not establish that the split board caused or contributed to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behalf of the defendant, Mr. Hallam characterized the threshold question as whether it is a breach of the duty of care for the defendant to have used a pallet with a split board. I consider this approach too narrow. Although Ms. Etson firmly believed that she caught her foot on the split board, this court is not fettered by the plaintiff's theory of the case. In my view, the main issue is whether the defendant breached its duty of care by creating a hazard when it placed this pallet at this location in the store in a manner and condition that was not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If the defendant breached its duty, there is an issue as to whether the breach of duty was the cause of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parties referred me to many cases involving occupier's liability, some with facts somewhat analogous to this case. I have found many of these cases to be helpful but of course each case turns on the application of these principles to its own facts. I will refer to some of these cases in my analysis of the evidence and the application of the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28, 2008, Juanita Etson was shopping with her daughter June in the defendant's Abbotsford Real Canadian Superstore. Ms. Etson did not know her way around the Superstore, so she was following her daughter. She was walking down what is called a "flex-aisle", where there was a deli display on one side and several pallets of product stacked in the middle. The flex-aisle was 10.5 feet wide and the pallets, placed in about the centre of it, were four feet square. The flex-aisle in which Ms. Etson was walking was a little less than 3.5 feet wide between the deli display and the pallets.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June turned left beside a pallet stacked with buckets of dishwasher detergent. Another shopper pushing a cart was coming from the direction June had gone, toward Ms. Etson, who was still in the flex-aisle. Ms. Etson stopped to let the shopper go by and then proceeded to turn left by the corner of the pallet. As she did so, her left foot caught on something, causing her to spin around counter-clockwise and fall on her right side. As she lay on the floor she saw that there was a split board that had pulled away from the bottom of the pallet. She believed that this split board caught the front inside edge of her left shoe and this is what caused her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Etson was in considerable pain. A number of individuals came to help, including her daughter, another customer, several Superstore employees and the store manager. Ms. Etson told the manager that she tripped on the split board and she saw him pull it from the pallet. Someone assisted her into a wheelchair and she was eventually taken by ambulance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were no witnesses to the incident. There are a number of photographs of the area where Ms. Etson fell and the pallet over which she tripped. The photographs depict the pallet with large buckets of dishwasher detergent stacked in three layers, still covered with plastic wrap. The pallet is supported by what appear to be two-by-four boards, and along the flex-aisle there are two spaces between the bottom of the pallet and the floor near each corner. The bottom edge along the flex-aisle is painted orange. The buckets are not neatly placed on the pallet. They sit several inches away from the edge, particularly at the corner where Ms. Etson was passing. This contrasts with the product on the pallet that sits immediately adjacent to it, where what appear to be yellow plastic boxes are neatly stacked along and close to the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are two photographs that show the bottom corner of the pallet before the split board was removed. While these photographs are far from ideal, they do depict a board, perhaps several feet long, projecting up to an inch beyond the outside edge of the pallet along the side perpendicular to the flex-aisle.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Etson was challenged on her belief that her left foot caught on the split board. She agreed that she saw the pallet and that she was able to see over the display of detergent buckets. She agreed that the split in the board did not cause it to project into the flex-aisle. She could not explain how the left inside front of her shoe came into contact with the split board or how she became turned around. She disagreed that her foot got caught in one of the spaces underneath the pallet along the flex-aisle and she stayed firm in her belief that she caught her left foot on the split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did not call any evidence. Plaintiff's counsel read in admissions from the examination for discovery of a district manager for the defendant. Pallets with product are placed in flex-aisles for the purpose of offering the products for sale to customers shopping in the store. The defendant does not have a written policy regarding the placement or inspection of pallets. District managers provide some direction as to the number of pallets to be placed for merchandizing purposes but the actual placement of pallets is up to the individual store. The condition and displays of pallets may be checked visually only but there is no evidence that any checks were made in respect of the pallet in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behalf of the plaintiff, Mr. Cotter submitted that the court should accept Ms. Etson's evidence that she fell when her left foot caught the split board at the corner of the pallet, but in any event, the pallet was a tripping hazard due to its defective condition and the manner in which it was stocked with product. He says that the defendant breached its duty of care to Ms. Etson by failing to keep its aisles free from an unusual danger. This failure resulted from a culmination of acts and omissions which include (a) reducing visual cues by allowing the pallet to be stocked with product that was not flush to the edge, (b) placing a pallet in the flex-aisle that it knew or ought to have known was damaged, and (c) failing to have a reasonable system of inspection and maintenance of pallets to be used to display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Hallam submitted that the defendant did not breach its duty of care because the pallet was not a foreseeable danger, and in any event, the plaintiff's claim fails on a causation analysis. He says that the evidence does not support Ms. Etson's assertion that the split board caused her fall; rather she simply failed to take enough care to negotiate her way around a large and easily visible sales display. In the alternative, Mr. Hallam submitted that Ms. Etson was contributorily negligent in failing to keep a reasonable lookout for her own safety and that she bears most of the fault for her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found Ms. Etson to be a truthful witness. She may have been somewhat prone to reconstructing events in her efforts to remember details but overall I found her evidence to be credible and reliable. It was also consistent with the photographs of the pallet and the area where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presence of the pallet was obvious but the location and condition of the bottom corner was not. The way the dishwasher detergent buckets were placed on the pallet gave a somewhat misleading impression, when compared to the pallet beside it, that the bottom edge was farther away from the aisle than it actually was. While the bottom edge was painted orange, this would only be seen by a person standing beside it if that person was focussed on the floor. There was a fairly long board that had splintered away from the pallet base and was protruding into the aisle perpendicular to the flex-aisle. This was difficult to see because the split board and the pallet bottom were the same colour. Unless a person was looking closely at the floor, it would be difficult to appreciate that the bottom corner of pallet protruded several inches further out from where the detergent buckets were stacked.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Etson was sure that she caught her left foot on the split board. She was not sure how this occurred or how she got turned around. She thought the board caught the front inside sole of her left shoe. She was wearing athletic shoes which, she said, "might not be sensitive to everything they touch" and admitted that she would not necessarily have felt her shoe touch the edge. She was cross-examined at some length about how she fell but she steadfastly maintained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Given how quickly the incident occurred, it is not surprising that Ms. Etson could not remember details about the manner of her fall. It is not possible to determine precisely what part of her shoe made contact with the pallet. However, in my view, it is not necessary to make a finding of such precision in order to determine if the pallet constituted an unreasonable risk of harm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do not disagree with Mr. Hallam that Ms. Etson's evidence makes little sense if she caught the inside of her left foot before she began her left turn, since the split board was not projected into the flex-aisle. However, Ms. Etson testified that she had begun to make her left turn when something caught her foot. In my view, it is entirely likely, and I so find, that Ms. Etson's left foot caught the corner edge of the pallet at the point where the split board was protruding while she was turning the corner from the flex-aisle.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I have found, while the presence of the pallet was obvious, the outer edge of the bottom corner was not obvious to a customer who was passing beside it. This was a consequence of two factors. The first was the split, protruding board that was not easily visible, and the second was the manner in which the detergent buckets were stacked on the pallet. In these circumstances, it would be difficult to appreciate that the bottom corner of the pallet protruded several inches further out from where the detergent buckets were stacked. Given this, it was reasonably foreseeable that a customer might anticipate that there was more room to turn the corner than there actually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This case is somewhat similar to </w:t>
      </w:r>
      <w:r>
        <w:rPr>
          <w:rFonts w:ascii="arial" w:eastAsia="arial" w:hAnsi="arial" w:cs="arial"/>
          <w:i/>
          <w:color w:val="000000"/>
          <w:sz w:val="20"/>
          <w:lang w:val="en-US" w:eastAsia="en-US" w:bidi="ar-SA"/>
        </w:rPr>
        <w:t>Castillo v. Westfair Foods Ltd</w:t>
      </w:r>
      <w:r>
        <w:rPr>
          <w:rFonts w:ascii="arial" w:eastAsia="arial" w:hAnsi="arial" w:cs="arial"/>
          <w:color w:val="000000"/>
          <w:sz w:val="20"/>
          <w:lang w:val="en-US" w:eastAsia="en-US" w:bidi="ar-SA"/>
        </w:rPr>
        <w:t xml:space="preserve">. </w:t>
      </w:r>
      <w:hyperlink r:id="rId1227" w:history="1">
        <w:r>
          <w:rPr>
            <w:rFonts w:ascii="arial" w:eastAsia="arial" w:hAnsi="arial" w:cs="arial"/>
            <w:i/>
            <w:color w:val="0077CC"/>
            <w:sz w:val="20"/>
            <w:u w:val="single"/>
            <w:shd w:val="clear" w:color="auto" w:fill="FFFFFF"/>
            <w:lang w:val="en-US" w:eastAsia="en-US" w:bidi="ar-SA"/>
          </w:rPr>
          <w:t>(1999), 88 A.C.W.S. (3d) 1176</w:t>
        </w:r>
      </w:hyperlink>
      <w:r>
        <w:rPr>
          <w:rFonts w:ascii="arial" w:eastAsia="arial" w:hAnsi="arial" w:cs="arial"/>
          <w:color w:val="000000"/>
          <w:sz w:val="20"/>
          <w:lang w:val="en-US" w:eastAsia="en-US" w:bidi="ar-SA"/>
        </w:rPr>
        <w:t xml:space="preserve"> (B.C.S.C.). There, the plaintiff tripped over a display platform that was stocked with product only at either end. The space between the products displayed on the platform gave the impression that there was a passageway when there was not. Although it had a stainless steel edge with yellow price tags that delineated it from the floor, the platform was the same colour as the floor. The plaintiff was not looking where she was going because her attention had been diverted to another product that was on display in the next aisle.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issue in </w:t>
      </w:r>
      <w:r>
        <w:rPr>
          <w:rFonts w:ascii="arial" w:eastAsia="arial" w:hAnsi="arial" w:cs="arial"/>
          <w:i/>
          <w:color w:val="000000"/>
          <w:sz w:val="20"/>
          <w:lang w:val="en-US" w:eastAsia="en-US" w:bidi="ar-SA"/>
        </w:rPr>
        <w:t>Castillo</w:t>
      </w:r>
      <w:r>
        <w:rPr>
          <w:rFonts w:ascii="arial" w:eastAsia="arial" w:hAnsi="arial" w:cs="arial"/>
          <w:color w:val="000000"/>
          <w:sz w:val="20"/>
          <w:lang w:val="en-US" w:eastAsia="en-US" w:bidi="ar-SA"/>
        </w:rPr>
        <w:t xml:space="preserve"> was whether the defendant created a danger by locating this type of platform in a place where it encouraged customers to look up at other product displays. The court held that it had: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Westfair's display platform was not reasonably safe given the nature of its business. It was reasonably foreseeable that customers might anticipate a passageway existed between two aisles in the place where the platform was left empty, given the platform was the same colour and configuration as the floor. It was also reasonably foreseeable that customers would be looking up at the products displayed to catch their attention. Depending on a customer's distance from the platform and whether her attention was diverted to the products on the shelves, a customer might not see the metal edging with the yellow price tags around the platform. In these circumstances, it would be reasonably foreseeable that the platform would present a danger to a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Ms. Etson testified that she was doing what she normally does at a grocery store: looking around at products and looking at the floor maybe three feet ahead. While Ms. Etson was not distracted by a particular display, as in </w:t>
      </w:r>
      <w:r>
        <w:rPr>
          <w:rFonts w:ascii="arial" w:eastAsia="arial" w:hAnsi="arial" w:cs="arial"/>
          <w:i/>
          <w:color w:val="000000"/>
          <w:sz w:val="20"/>
          <w:lang w:val="en-US" w:eastAsia="en-US" w:bidi="ar-SA"/>
        </w:rPr>
        <w:t>Castillo</w:t>
      </w:r>
      <w:r>
        <w:rPr>
          <w:rFonts w:ascii="arial" w:eastAsia="arial" w:hAnsi="arial" w:cs="arial"/>
          <w:color w:val="000000"/>
          <w:sz w:val="20"/>
          <w:lang w:val="en-US" w:eastAsia="en-US" w:bidi="ar-SA"/>
        </w:rPr>
        <w:t>, the evidence is clear that the defendant places products for display on pallets so that customers will see the products and consider buying them. In my view, it was reasonably foreseeable that Ms. Etson would be looking at products displayed to catch her attention and not looking down at her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these circumstances, given the nature of the defendant's business, it is my view that the pallet was not reasonably safe and it was reasonably foreseeable that its condition with the protruding board and the manner in which it was stocked would present a danger to a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circumstances here are distinguishable from those in </w:t>
      </w:r>
      <w:r>
        <w:rPr>
          <w:rFonts w:ascii="arial" w:eastAsia="arial" w:hAnsi="arial" w:cs="arial"/>
          <w:i/>
          <w:color w:val="000000"/>
          <w:sz w:val="20"/>
          <w:lang w:val="en-US" w:eastAsia="en-US" w:bidi="ar-SA"/>
        </w:rPr>
        <w:t>Young v. Westfair Foods Ltd.</w:t>
      </w:r>
      <w:r>
        <w:rPr>
          <w:rFonts w:ascii="arial" w:eastAsia="arial" w:hAnsi="arial" w:cs="arial"/>
          <w:color w:val="000000"/>
          <w:sz w:val="20"/>
          <w:lang w:val="en-US" w:eastAsia="en-US" w:bidi="ar-SA"/>
        </w:rPr>
        <w:t xml:space="preserve">, </w:t>
      </w:r>
      <w:hyperlink r:id="rId1228" w:history="1">
        <w:r>
          <w:rPr>
            <w:rFonts w:ascii="arial" w:eastAsia="arial" w:hAnsi="arial" w:cs="arial"/>
            <w:i/>
            <w:color w:val="0077CC"/>
            <w:sz w:val="20"/>
            <w:u w:val="single"/>
            <w:shd w:val="clear" w:color="auto" w:fill="FFFFFF"/>
            <w:lang w:val="en-US" w:eastAsia="en-US" w:bidi="ar-SA"/>
          </w:rPr>
          <w:t>2001 BCPC 28</w:t>
        </w:r>
      </w:hyperlink>
      <w:r>
        <w:rPr>
          <w:rFonts w:ascii="arial" w:eastAsia="arial" w:hAnsi="arial" w:cs="arial"/>
          <w:color w:val="000000"/>
          <w:sz w:val="20"/>
          <w:lang w:val="en-US" w:eastAsia="en-US" w:bidi="ar-SA"/>
        </w:rPr>
        <w:t xml:space="preserve">, where the plaintiff fell onto a cart that was clearly visible in the middle of an aisle; from </w:t>
      </w:r>
      <w:r>
        <w:rPr>
          <w:rFonts w:ascii="arial" w:eastAsia="arial" w:hAnsi="arial" w:cs="arial"/>
          <w:i/>
          <w:color w:val="000000"/>
          <w:sz w:val="20"/>
          <w:lang w:val="en-US" w:eastAsia="en-US" w:bidi="ar-SA"/>
        </w:rPr>
        <w:t>Lawrence</w:t>
      </w:r>
      <w:r>
        <w:rPr>
          <w:rFonts w:ascii="arial" w:eastAsia="arial" w:hAnsi="arial" w:cs="arial"/>
          <w:color w:val="000000"/>
          <w:sz w:val="20"/>
          <w:lang w:val="en-US" w:eastAsia="en-US" w:bidi="ar-SA"/>
        </w:rPr>
        <w:t xml:space="preserve">, where the plaintiff tripped over a power pole that was clearly visible on a sidewalk; and from </w:t>
      </w:r>
      <w:r>
        <w:rPr>
          <w:rFonts w:ascii="arial" w:eastAsia="arial" w:hAnsi="arial" w:cs="arial"/>
          <w:i/>
          <w:color w:val="000000"/>
          <w:sz w:val="20"/>
          <w:lang w:val="en-US" w:eastAsia="en-US" w:bidi="ar-SA"/>
        </w:rPr>
        <w:t>Hunning v. Huang</w:t>
      </w:r>
      <w:r>
        <w:rPr>
          <w:rFonts w:ascii="arial" w:eastAsia="arial" w:hAnsi="arial" w:cs="arial"/>
          <w:color w:val="000000"/>
          <w:sz w:val="20"/>
          <w:lang w:val="en-US" w:eastAsia="en-US" w:bidi="ar-SA"/>
        </w:rPr>
        <w:t xml:space="preserve">, </w:t>
      </w:r>
      <w:hyperlink r:id="rId1229" w:history="1">
        <w:r>
          <w:rPr>
            <w:rFonts w:ascii="arial" w:eastAsia="arial" w:hAnsi="arial" w:cs="arial"/>
            <w:i/>
            <w:color w:val="0077CC"/>
            <w:sz w:val="20"/>
            <w:u w:val="single"/>
            <w:shd w:val="clear" w:color="auto" w:fill="FFFFFF"/>
            <w:lang w:val="en-US" w:eastAsia="en-US" w:bidi="ar-SA"/>
          </w:rPr>
          <w:t>[1984] B.C.J. No. 2087</w:t>
        </w:r>
      </w:hyperlink>
      <w:r>
        <w:rPr>
          <w:rFonts w:ascii="arial" w:eastAsia="arial" w:hAnsi="arial" w:cs="arial"/>
          <w:color w:val="000000"/>
          <w:sz w:val="20"/>
          <w:lang w:val="en-US" w:eastAsia="en-US" w:bidi="ar-SA"/>
        </w:rPr>
        <w:t xml:space="preserve"> (S.C.), where the plaintiff fell into a well-lit stairwell. In all of these cases there was nothing in the placement or condition of the objects that was not obvious to any person watching where he or she was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case can also be distinguished from </w:t>
      </w:r>
      <w:r>
        <w:rPr>
          <w:rFonts w:ascii="arial" w:eastAsia="arial" w:hAnsi="arial" w:cs="arial"/>
          <w:i/>
          <w:color w:val="000000"/>
          <w:sz w:val="20"/>
          <w:lang w:val="en-US" w:eastAsia="en-US" w:bidi="ar-SA"/>
        </w:rPr>
        <w:t>Mynott v. F. W. Woolworth</w:t>
      </w:r>
      <w:r>
        <w:rPr>
          <w:rFonts w:ascii="arial" w:eastAsia="arial" w:hAnsi="arial" w:cs="arial"/>
          <w:color w:val="000000"/>
          <w:sz w:val="20"/>
          <w:lang w:val="en-US" w:eastAsia="en-US" w:bidi="ar-SA"/>
        </w:rPr>
        <w:t xml:space="preserve">, </w:t>
      </w:r>
      <w:hyperlink r:id="rId1230" w:history="1">
        <w:r>
          <w:rPr>
            <w:rFonts w:ascii="arial" w:eastAsia="arial" w:hAnsi="arial" w:cs="arial"/>
            <w:i/>
            <w:color w:val="0077CC"/>
            <w:sz w:val="20"/>
            <w:u w:val="single"/>
            <w:shd w:val="clear" w:color="auto" w:fill="FFFFFF"/>
            <w:lang w:val="en-US" w:eastAsia="en-US" w:bidi="ar-SA"/>
          </w:rPr>
          <w:t>[1992] B.C.J. No. 405</w:t>
        </w:r>
      </w:hyperlink>
      <w:r>
        <w:rPr>
          <w:rFonts w:ascii="arial" w:eastAsia="arial" w:hAnsi="arial" w:cs="arial"/>
          <w:color w:val="000000"/>
          <w:sz w:val="20"/>
          <w:lang w:val="en-US" w:eastAsia="en-US" w:bidi="ar-SA"/>
        </w:rPr>
        <w:t xml:space="preserve"> (S.C.). There, the plaintiff testified that she tripped over a display platform that projected about four feet into an aisle. However, the judge did not accept her evidence and found that the platform did not project into the aisle but rather formed part of the intersection between two aisles, was part of the defendant's display, and was not unusual. Most importantly, the judge did not find anything in the nature of a trap which would serve to mislead the plaintiff in any way and he concluded that the accident could have been avoided "by a modicum of awareness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this case, Ms. Etson's accident could have been avoided if the defendant had removed the split board and stacked the detergent buckets in a more uniform fashion along the edge and corner of the pallet.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Moreover, the damaged condition of the pallet and the rather haphazard display of product could easily have been prevented had there been a simple visual inspection when the pallet was installed. There is no evidence that there was any visual inspection of this pallet by any of the defendant's staff. In my view, had someone looked at this pallet, it would have been fairly obvious, and thus reasonably foreseeable, that a pallet in the condition of this one could have constituted a tripping hazard to customers. The ease or difficulty and the expense with which an unusual danger could have been remedied is a factor to consider in assessing whether a defendant has fulfilled its duty of care under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MacLeod v. Young</w:t>
      </w:r>
      <w:r>
        <w:rPr>
          <w:rFonts w:ascii="arial" w:eastAsia="arial" w:hAnsi="arial" w:cs="arial"/>
          <w:color w:val="000000"/>
          <w:sz w:val="20"/>
          <w:lang w:val="en-US" w:eastAsia="en-US" w:bidi="ar-SA"/>
        </w:rPr>
        <w:t xml:space="preserve">, </w:t>
      </w:r>
      <w:hyperlink r:id="rId1231" w:history="1">
        <w:r>
          <w:rPr>
            <w:rFonts w:ascii="arial" w:eastAsia="arial" w:hAnsi="arial" w:cs="arial"/>
            <w:i/>
            <w:color w:val="0077CC"/>
            <w:sz w:val="20"/>
            <w:u w:val="single"/>
            <w:shd w:val="clear" w:color="auto" w:fill="FFFFFF"/>
            <w:lang w:val="en-US" w:eastAsia="en-US" w:bidi="ar-SA"/>
          </w:rPr>
          <w:t>[1997] B.C.J. No. 2108</w:t>
        </w:r>
      </w:hyperlink>
      <w:r>
        <w:rPr>
          <w:rFonts w:ascii="arial" w:eastAsia="arial" w:hAnsi="arial" w:cs="arial"/>
          <w:color w:val="000000"/>
          <w:sz w:val="20"/>
          <w:lang w:val="en-US" w:eastAsia="en-US" w:bidi="ar-SA"/>
        </w:rPr>
        <w:t xml:space="preserve"> at para. 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all of these circumstances, I have concluded that the defendant breached its duty under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to take reasonable care to see that the plaintiff would be reasonably safe in using its premises on November 28,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Causation is established where the plaintiff proves on a balance of probabilities that the defendant caused or contributed to the injury. The general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13-14; see also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It is important to note that 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Provided a defendant is part of the cause of an injury, the defendant is liable, even though his act alone was not enough to create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Hallam argued that Ms. Etson could not establish that but for the split board she would not have tripped. In her examination for discovery, Ms. Etson was asked if the fall would not have occurred if the board had not been loose. While she conceded that she still might have tripped on the corner of the pallet, she also said that it was almost impossible to answer such a question and she really did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this question asked for Ms. Etson to speculate, and she quite rightly, and honestly, said that it was impossible to answer. This evidence does not detract from Ms. Etson's evidence about how she fell and it does not detract from the evidence that the defendant's breach of duty caused or contributed to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This case is substantially different from </w:t>
      </w:r>
      <w:r>
        <w:rPr>
          <w:rFonts w:ascii="arial" w:eastAsia="arial" w:hAnsi="arial" w:cs="arial"/>
          <w:i/>
          <w:color w:val="000000"/>
          <w:sz w:val="20"/>
          <w:lang w:val="en-US" w:eastAsia="en-US" w:bidi="ar-SA"/>
        </w:rPr>
        <w:t>Lansdowne v. United Church of Canada et al.</w:t>
      </w:r>
      <w:r>
        <w:rPr>
          <w:rFonts w:ascii="arial" w:eastAsia="arial" w:hAnsi="arial" w:cs="arial"/>
          <w:color w:val="000000"/>
          <w:sz w:val="20"/>
          <w:lang w:val="en-US" w:eastAsia="en-US" w:bidi="ar-SA"/>
        </w:rPr>
        <w:t xml:space="preserve">, </w:t>
      </w:r>
      <w:hyperlink r:id="rId1232"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xml:space="preserve">. There, the plaintiff attributed her fall on some stairs to loose threads on the carpet of the bottom step. However, she did not know on which step she tripped or where on the stairs she started to fall. The court found that she was able only to advance a theory of how she fell and it would have to speculate in order to find that the fall was caused by the loose threads on the bottom step or some other defect in the carpet. It is also different from </w:t>
      </w:r>
      <w:r>
        <w:rPr>
          <w:rFonts w:ascii="arial" w:eastAsia="arial" w:hAnsi="arial" w:cs="arial"/>
          <w:i/>
          <w:color w:val="000000"/>
          <w:sz w:val="20"/>
          <w:lang w:val="en-US" w:eastAsia="en-US" w:bidi="ar-SA"/>
        </w:rPr>
        <w:t>Van Slee v. Canada Safeway Limited</w:t>
      </w:r>
      <w:r>
        <w:rPr>
          <w:rFonts w:ascii="arial" w:eastAsia="arial" w:hAnsi="arial" w:cs="arial"/>
          <w:color w:val="000000"/>
          <w:sz w:val="20"/>
          <w:lang w:val="en-US" w:eastAsia="en-US" w:bidi="ar-SA"/>
        </w:rPr>
        <w:t xml:space="preserve">, </w:t>
      </w:r>
      <w:hyperlink r:id="rId1233"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 where the plaintiff also advanced only a theory that she "must have" slipped on water that had accumulated on the floor of the defendant's store but was unable to say that there was in fact any water or other hazard present when she slipped.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Here, the plaintiff knew that she tripped at the corner of the pallet. More importantly, given my finding that Ms. Etson's left foot caught the corner edge of the pallet at the point where the split board was protruding, I conclude that she has met the burden of proving that the defendant's breach of its duty of care caused her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3.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addition to the defendant's failure to remove the loose board and stack the detergent buckets in a more uniform fashion, this accident could have been avoided if Ms. Etson had paid more attention to where she was walking. Although she is not required to focus her attention at all times to the floor, she is required to be aware of her surroundings: see </w:t>
      </w:r>
      <w:r>
        <w:rPr>
          <w:rFonts w:ascii="arial" w:eastAsia="arial" w:hAnsi="arial" w:cs="arial"/>
          <w:i/>
          <w:color w:val="000000"/>
          <w:sz w:val="20"/>
          <w:lang w:val="en-US" w:eastAsia="en-US" w:bidi="ar-SA"/>
        </w:rPr>
        <w:t>Mynott</w:t>
      </w:r>
      <w:r>
        <w:rPr>
          <w:rFonts w:ascii="arial" w:eastAsia="arial" w:hAnsi="arial" w:cs="arial"/>
          <w:color w:val="000000"/>
          <w:sz w:val="20"/>
          <w:lang w:val="en-US" w:eastAsia="en-US" w:bidi="ar-SA"/>
        </w:rPr>
        <w:t xml:space="preserve"> at para. 14 and </w:t>
      </w:r>
      <w:r>
        <w:rPr>
          <w:rFonts w:ascii="arial" w:eastAsia="arial" w:hAnsi="arial" w:cs="arial"/>
          <w:i/>
          <w:color w:val="000000"/>
          <w:sz w:val="20"/>
          <w:lang w:val="en-US" w:eastAsia="en-US" w:bidi="ar-SA"/>
        </w:rPr>
        <w:t>Castillo</w:t>
      </w:r>
      <w:r>
        <w:rPr>
          <w:rFonts w:ascii="arial" w:eastAsia="arial" w:hAnsi="arial" w:cs="arial"/>
          <w:color w:val="000000"/>
          <w:sz w:val="20"/>
          <w:lang w:val="en-US" w:eastAsia="en-US" w:bidi="ar-SA"/>
        </w:rPr>
        <w:t xml:space="preserve"> at paras. 47, 50. Ms. Etson said that she was looking at the floor about three feet ahead. Had she looked down at her feet, even momentarily, before she began to turn the corner, she would have seen that she was too close to the corner of the pallet. Accordingly, I find that she did not take reasonable care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requires me to apportion the degree to which each party was at fault. In the circumstances of this case, I find the degree of fault to be equal and I apportion liability 50/50 between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Etson's primary claim is for non-pecuniary damages. She also claims special damages, some of which are not in issue, cost of future care and an in trust claim for assistance provided to her by her sister and a friend.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essential principle in assessing non-pecuniary damages is to restore the plaintiff, as far as money can do so, to the position she would have been in before the accident. These damages are specific to the circumstances of each case and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There are a number of factors that courts consider in assessing non-pecuniary damages. These include the age of the plaintiff, the nature of the injury, the severity and duration of pain, disability, emotional suffering, impairment of family or social relationships, impairment of physical abilities, and the loss of a lifestyle. A plaintiff is not to be penalized if he or she is stoic in her response to the injury and the pain: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Etson is a widow who lives alone in Sicamous, B.C. She is now 78 years old and retired. She had three children. Her daughter, June, unfortunately passed away after this incident, in April 2009. She has one sister, Virginia Rogers, who also lives in Sicamous,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Etson testified that before her fall, she was in good health and lived an active, independent lifestyle. She was able to do everything around her home, including gardening and shovelling snow. She worked until several years ago, doing drafting for a company that sells mobile homes. She did a lot of work finishing her own mobile home. She is also an artist and was very involved in art, painting groups and community activities. She had an active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September 2008, Ms. Etson had knee replacement surgery. She said that she recovered well within eight weeks. While she favoured her knee to some extent, by late November, she was able to walk without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Etson was in Abbotsford visiting her daughter, June, in November 2008. June had been in hospital and not expected to live. Miraculously, June recovered temporarily and was able to be released from hospital on November 26. On the day of the fall, Ms. Etson and June were shopping for something special for dinner.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fall was very painful. Ms. Etson was taken by ambulance and admitted to hospital immediately. According to Dr. Paul Moreau, an orthopaedic surgeon, she was diagnosed with a right subcapital hip fracture. On November 30, 2008, she underwent closed reduction internal fixation surgery, where screws were inserted to repair the fracture. She stayed in hospital for five days after that. She was discharged with instructions to "protective weight bear 50 per cent maximum on the right side". Ms. Etson said that the trip home to Sicamous was not easy for her. She had to arrange to obtain a walker because it was too difficult to use crutches right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Etson testified about how she coped at home. She had difficulty getting up from the sofa and she had to use a walker to get around her house. She could not get into her bathtub for about a month. She was very limited in what she could do. Friends and family prepared meals for her. She had her groceries delivered. Her sister took her to her doctor's appointments in Vernon. She was not able to drive until March. She needed to use crutches to get to and from her car. She took some physiotherapy and slowly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August 2009, Ms. Etson began experiencing more pain, which kept increasing. According to Dr. Moreau, it was suspected that there may have been some collapse of the femoral head. By November her pain had increased significantly and it was felt that she was developing avascular necrosis and collapse of the femoral head. She had to use a wheelchair to get around. In January 2010 she underwent surgery to remove the plate and screws. Unfortunately, her pain did not subside. Her mobility deteriorated. She had difficulty sleeping. In April 2010, she underwent a right total hip replacement. She described her sense of relief when, after this operation, she realized that she could finally move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Since then, Ms. Etson has recovered reasonably well. She said that it took her about two months to be able to walk without assistance. She uses a cane if she walks more than two to three blocks and she has a bit of a limp. She is still limited in what she can do but she is able to drive and do most things around her home. She hopes to be able to do some gardening and yard work in the spring but does not feel she is able to do this now. She has not, however, resumed her former lifestyle. She has not returned to her painting or community and social activities. She testified that she has not had the enthusiasm or inspiration. She said that she was feeling very "down" and felt that the accident took away two years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Moreau examined Ms. Etson on September 27, 2010. He described her symptoms at that time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she is doing well 6 months post total hip replacement. She still feels generally weak, but her energy is slowly improving. She gets occasional electric type of shocks along the incision area. She is now able to lie on the affected side. She can climb up and down stairs without great difficulty. She takes 2 extra strength Tylenols at night and this helps her sleep. She also takes Celebrex on a regular basis, this is also for her other generalized joint discomfort. She has no significant pain with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Moreau also stated that Ms. Etson would have some residual symptoms from the hip replacement for about three months. He did not feel that she will require any further treatment or specific rehabilitation. In his opinion, it is very unlikely that she will have any further problems or disabilities because of the hip injury.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20 year survival for total hip replacements is now over 90 percent. Rare complications such as peri-prosthetic fracture or dislocation would be related to a new injury. Secondary infections of a total joint replacement are possible, but the incidence is less than 1 percent.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Cotter submitted that $60,000 to $100,000 is an appropriate range of non-pecuniary damages and suggested that an award of $90,000 would be fair in this case. Mr. Hallam submitted that the appropriate range is $65,000 to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Determining non-pecuniary damages involves an assessment of the plaintiff's original position, which includes pre-existing conditions: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defendant did not take the position, nor is there evidence, that Ms. Etson's prior knee replacement should taken into account in assessing her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Etson's testimony about her previous level of activity and her condition after the accident was entirely credible. It was consistent with the evidence of her sister, Virginia Rogers, and her friend, Esther Erikson, and it was also consistent with the medical report of Dr. Moreau.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Etson was quite reserved in her descriptions of the pain she experienced as a result of her injuries but there is no question that she suffered a tremendous amount of pain. The initial injury was obviously very painful and it took Ms. Etson about four months to begin to resume her mobility sufficiently to be able to drive and do things for herself. She suffered a debilitating set-back in August 2009 when the hardware failed and the femoral head in her hip collapsed. Her mobility deteriorated and she was again unable to do things for herself. She suffered tremendous and increasing physical pain for about eight months. She underwent two additional surgeries. The first, in January 2010, did not alleviate her pain or improve her mobility. She did not experience any relief from the pain until April 2010 when she had the total hip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Etson had been a very independent and active woman. She was involved in painting and the arts and was very active in a local painting club and other community events. After the accident, she was unable to continue any of this involvement and she had considerable difficulty maintaining her independence. She had to rely on her sister and Ms. Erikson to help her with meals and other things. She developed ways to get around her house and she managed as best as she could. However, it is apparent that the severe limitations on her ability to participate in activities outside her home for close to a year and a half left her feeling very isolated. Moreover, the accident occurred at a very difficult time in Ms. Etson's life, when her daughter was in the later stages of a terminal illness. While she said little about this, it was clear to me that her injuries made it practically impossible for her to visit her daughter before her death in April 2009. Since the hip replacement surgery in April 2010, Ms. Etson's condition has improved significantly but she has not yet found the spirit to return to her pre-accident activities and she is still not socially active. I am satisfied that the injury is a factor here, but I also find that some of this lack of spirit is attributed to other factors, such as the death of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Clearly, Ms. Etson's injuries have had a profound effect of her life. She has recovered reasonably well since April 2010 but she still has residual problems. She is limited in how far she can walk, she still uses a cane when walking for more than two or three blocks and she has a bit of a limp. She is able to live independently now but she is still not able to do heavier physical activities such as gardening or snow removal. I do not accept Dr. Moreau's comment that "there would have been some residual symptoms during her recovery from the hip replacement of about 3 months". This statement is not consistent with his own observations of her condition on September 27, 2010, and is not consistent with Ms. Etson's evidence, which I do accept. Her residual symptoms have lasted longer than that and while her prognosis is not entirely clear, it is likely that she will be able to resume most, if not all, of her pre-accident activities by the spring.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do accept Dr. Moreau's opinion that Ms. Etson will not require any further treatment or specific rehabilitation and that it is very unlikely that she will have any further problems or disabilities because of the hip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the quantum of non-pecuniary damages, I have reviewed these cases cited by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Fost v. Badcock et al.</w:t>
      </w:r>
      <w:r>
        <w:rPr>
          <w:rFonts w:ascii="arial" w:eastAsia="arial" w:hAnsi="arial" w:cs="arial"/>
          <w:color w:val="000000"/>
          <w:sz w:val="20"/>
          <w:lang w:val="en-US" w:eastAsia="en-US" w:bidi="ar-SA"/>
        </w:rPr>
        <w:t xml:space="preserve">, </w:t>
      </w:r>
      <w:hyperlink r:id="rId1234" w:history="1">
        <w:r>
          <w:rPr>
            <w:rFonts w:ascii="arial" w:eastAsia="arial" w:hAnsi="arial" w:cs="arial"/>
            <w:i/>
            <w:color w:val="0077CC"/>
            <w:sz w:val="20"/>
            <w:u w:val="single"/>
            <w:shd w:val="clear" w:color="auto" w:fill="FFFFFF"/>
            <w:lang w:val="en-US" w:eastAsia="en-US" w:bidi="ar-SA"/>
          </w:rPr>
          <w:t>2005 NLTD 213</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Simon v. The Owners, Strata Plan KAS2093 and others</w:t>
      </w:r>
      <w:r>
        <w:rPr>
          <w:rFonts w:ascii="arial" w:eastAsia="arial" w:hAnsi="arial" w:cs="arial"/>
          <w:color w:val="000000"/>
          <w:sz w:val="20"/>
          <w:lang w:val="en-US" w:eastAsia="en-US" w:bidi="ar-SA"/>
        </w:rPr>
        <w:t xml:space="preserve">, </w:t>
      </w:r>
      <w:hyperlink r:id="rId1235" w:history="1">
        <w:r>
          <w:rPr>
            <w:rFonts w:ascii="arial" w:eastAsia="arial" w:hAnsi="arial" w:cs="arial"/>
            <w:i/>
            <w:color w:val="0077CC"/>
            <w:sz w:val="20"/>
            <w:u w:val="single"/>
            <w:shd w:val="clear" w:color="auto" w:fill="FFFFFF"/>
            <w:lang w:val="en-US" w:eastAsia="en-US" w:bidi="ar-SA"/>
          </w:rPr>
          <w:t>2007 BCSC 1592</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Irvine v. Cara Operations Limited Enterprises</w:t>
      </w:r>
      <w:r>
        <w:rPr>
          <w:rFonts w:ascii="arial" w:eastAsia="arial" w:hAnsi="arial" w:cs="arial"/>
          <w:color w:val="000000"/>
          <w:sz w:val="20"/>
          <w:lang w:val="en-US" w:eastAsia="en-US" w:bidi="ar-SA"/>
        </w:rPr>
        <w:t xml:space="preserve">, </w:t>
      </w:r>
      <w:hyperlink r:id="rId1236" w:history="1">
        <w:r>
          <w:rPr>
            <w:rFonts w:ascii="arial" w:eastAsia="arial" w:hAnsi="arial" w:cs="arial"/>
            <w:i/>
            <w:color w:val="0077CC"/>
            <w:sz w:val="20"/>
            <w:u w:val="single"/>
            <w:shd w:val="clear" w:color="auto" w:fill="FFFFFF"/>
            <w:lang w:val="en-US" w:eastAsia="en-US" w:bidi="ar-SA"/>
          </w:rPr>
          <w:t>2002 BCSC 1581</w:t>
        </w:r>
      </w:hyperlink>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Campbell v. Little</w:t>
      </w:r>
      <w:r>
        <w:rPr>
          <w:rFonts w:ascii="arial" w:eastAsia="arial" w:hAnsi="arial" w:cs="arial"/>
          <w:color w:val="000000"/>
          <w:sz w:val="20"/>
          <w:lang w:val="en-US" w:eastAsia="en-US" w:bidi="ar-SA"/>
        </w:rPr>
        <w:t xml:space="preserve">, </w:t>
      </w:r>
      <w:hyperlink r:id="rId1237" w:history="1">
        <w:r>
          <w:rPr>
            <w:rFonts w:ascii="arial" w:eastAsia="arial" w:hAnsi="arial" w:cs="arial"/>
            <w:i/>
            <w:color w:val="0077CC"/>
            <w:sz w:val="20"/>
            <w:u w:val="single"/>
            <w:shd w:val="clear" w:color="auto" w:fill="FFFFFF"/>
            <w:lang w:val="en-US" w:eastAsia="en-US" w:bidi="ar-SA"/>
          </w:rPr>
          <w:t>[1993] B.C.J. No. 282</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Anderson v. Hicks Enterprises Ltd.</w:t>
      </w:r>
      <w:r>
        <w:rPr>
          <w:rFonts w:ascii="arial" w:eastAsia="arial" w:hAnsi="arial" w:cs="arial"/>
          <w:color w:val="000000"/>
          <w:sz w:val="20"/>
          <w:lang w:val="en-US" w:eastAsia="en-US" w:bidi="ar-SA"/>
        </w:rPr>
        <w:t xml:space="preserve">, </w:t>
      </w:r>
      <w:hyperlink r:id="rId1238" w:history="1">
        <w:r>
          <w:rPr>
            <w:rFonts w:ascii="arial" w:eastAsia="arial" w:hAnsi="arial" w:cs="arial"/>
            <w:i/>
            <w:color w:val="0077CC"/>
            <w:sz w:val="20"/>
            <w:u w:val="single"/>
            <w:shd w:val="clear" w:color="auto" w:fill="FFFFFF"/>
            <w:lang w:val="en-US" w:eastAsia="en-US" w:bidi="ar-SA"/>
          </w:rPr>
          <w:t>[1991] B.C.J. No. 3059</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Broccoli v. Harris</w:t>
      </w:r>
      <w:r>
        <w:rPr>
          <w:rFonts w:ascii="arial" w:eastAsia="arial" w:hAnsi="arial" w:cs="arial"/>
          <w:color w:val="000000"/>
          <w:sz w:val="20"/>
          <w:lang w:val="en-US" w:eastAsia="en-US" w:bidi="ar-SA"/>
        </w:rPr>
        <w:t xml:space="preserve">, </w:t>
      </w:r>
      <w:hyperlink r:id="rId1239" w:history="1">
        <w:r>
          <w:rPr>
            <w:rFonts w:ascii="arial" w:eastAsia="arial" w:hAnsi="arial" w:cs="arial"/>
            <w:i/>
            <w:color w:val="0077CC"/>
            <w:sz w:val="20"/>
            <w:u w:val="single"/>
            <w:shd w:val="clear" w:color="auto" w:fill="FFFFFF"/>
            <w:lang w:val="en-US" w:eastAsia="en-US" w:bidi="ar-SA"/>
          </w:rPr>
          <w:t>[1991] B.C.J. No. 2725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Many of these cases were helpful but of course each is specific to the effect of the injuries on the particular plaintiff. Several of them involved plaintiffs over 70 years old. Mr. Hallam did not, however, take the position that Ms. Etson would not have enjoyed her pre-accident activity level for a long future period of time given her age. This factor served to reduce an award for non-pecuniary damages in </w:t>
      </w:r>
      <w:r>
        <w:rPr>
          <w:rFonts w:ascii="arial" w:eastAsia="arial" w:hAnsi="arial" w:cs="arial"/>
          <w:i/>
          <w:color w:val="000000"/>
          <w:sz w:val="20"/>
          <w:lang w:val="en-US" w:eastAsia="en-US" w:bidi="ar-SA"/>
        </w:rPr>
        <w:t>Irvine</w:t>
      </w:r>
      <w:r>
        <w:rPr>
          <w:rFonts w:ascii="arial" w:eastAsia="arial" w:hAnsi="arial" w:cs="arial"/>
          <w:color w:val="000000"/>
          <w:sz w:val="20"/>
          <w:lang w:val="en-US" w:eastAsia="en-US" w:bidi="ar-SA"/>
        </w:rPr>
        <w:t xml:space="preserve">, where the plaintiff was 86 years old. There is no evidence in this case that Ms. Etson would not have continued to enjoy her active and independent life style for many years to come. In my view, this is a case where Ms. Etson's injuries could be viewed as more profound due to her age. In </w:t>
      </w:r>
      <w:r>
        <w:rPr>
          <w:rFonts w:ascii="arial" w:eastAsia="arial" w:hAnsi="arial" w:cs="arial"/>
          <w:i/>
          <w:color w:val="000000"/>
          <w:sz w:val="20"/>
          <w:lang w:val="en-US" w:eastAsia="en-US" w:bidi="ar-SA"/>
        </w:rPr>
        <w:t>Pingitore v. Luk,</w:t>
      </w:r>
      <w:r>
        <w:rPr>
          <w:rFonts w:ascii="arial" w:eastAsia="arial" w:hAnsi="arial" w:cs="arial"/>
          <w:color w:val="000000"/>
          <w:sz w:val="20"/>
          <w:lang w:val="en-US" w:eastAsia="en-US" w:bidi="ar-SA"/>
        </w:rPr>
        <w:t xml:space="preserve"> </w:t>
      </w:r>
      <w:hyperlink r:id="rId1240" w:history="1">
        <w:r>
          <w:rPr>
            <w:rFonts w:ascii="arial" w:eastAsia="arial" w:hAnsi="arial" w:cs="arial"/>
            <w:i/>
            <w:color w:val="0077CC"/>
            <w:sz w:val="20"/>
            <w:u w:val="single"/>
            <w:shd w:val="clear" w:color="auto" w:fill="FFFFFF"/>
            <w:lang w:val="en-US" w:eastAsia="en-US" w:bidi="ar-SA"/>
          </w:rPr>
          <w:t>[1994] B.C.J. No. 1866</w:t>
        </w:r>
      </w:hyperlink>
      <w:r>
        <w:rPr>
          <w:rFonts w:ascii="arial" w:eastAsia="arial" w:hAnsi="arial" w:cs="arial"/>
          <w:color w:val="000000"/>
          <w:sz w:val="20"/>
          <w:lang w:val="en-US" w:eastAsia="en-US" w:bidi="ar-SA"/>
        </w:rPr>
        <w:t xml:space="preserve"> (S.C.), the court noted (at para. 36) that "[i]njury to older people is, from at least one vantage, more profound than injury to the younger" and referred to these comments in a decision of the Court of Appeal of England, in </w:t>
      </w:r>
      <w:r>
        <w:rPr>
          <w:rFonts w:ascii="arial" w:eastAsia="arial" w:hAnsi="arial" w:cs="arial"/>
          <w:i/>
          <w:color w:val="000000"/>
          <w:sz w:val="20"/>
          <w:lang w:val="en-US" w:eastAsia="en-US" w:bidi="ar-SA"/>
        </w:rPr>
        <w:t>Frank v. Cox</w:t>
      </w:r>
      <w:r>
        <w:rPr>
          <w:rFonts w:ascii="arial" w:eastAsia="arial" w:hAnsi="arial" w:cs="arial"/>
          <w:color w:val="000000"/>
          <w:sz w:val="20"/>
          <w:lang w:val="en-US" w:eastAsia="en-US" w:bidi="ar-SA"/>
        </w:rPr>
        <w:t xml:space="preserve"> (1967), 111 S.J. 670: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take the view myself that when one has a person in advancing years, in some respects an impairment of movement may perhaps be more serious that it is with a younger person. It is true, as Mr. Chedlow has stressed, that he has not got as many years before him through which he has to live with this discomfort, pain and impairment of movement. But it is important to bear in mind that as one advances in life one's pleasures and activities particularly do become more limited, and any substantial impairment in the limited amount of activity and movement which a person can undertake, in my view, becomes all the more serious on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found the decision in </w:t>
      </w:r>
      <w:r>
        <w:rPr>
          <w:rFonts w:ascii="arial" w:eastAsia="arial" w:hAnsi="arial" w:cs="arial"/>
          <w:i/>
          <w:color w:val="000000"/>
          <w:sz w:val="20"/>
          <w:lang w:val="en-US" w:eastAsia="en-US" w:bidi="ar-SA"/>
        </w:rPr>
        <w:t>Simon</w:t>
      </w:r>
      <w:r>
        <w:rPr>
          <w:rFonts w:ascii="arial" w:eastAsia="arial" w:hAnsi="arial" w:cs="arial"/>
          <w:color w:val="000000"/>
          <w:sz w:val="20"/>
          <w:lang w:val="en-US" w:eastAsia="en-US" w:bidi="ar-SA"/>
        </w:rPr>
        <w:t xml:space="preserve"> quite helpful, although the effects of the injuries were more significant than in this case. There, the plaintiff was 66 years old when she fractured her left hip and heel from a fall down some stairs and was 74 at the time of trial. Her hip was surgically repaired but she was left with a permanently shorter left leg, resulting in a gait imbalance and permanent instability. The gait imbalance contributed to osteoarthritis in her lower back, progressive partial impairment in mobility and chronic insomnia. The court found that the injuries were devastating to the plaintiff, who had previously lived an active and independent life, and awarded her $100,000 for non-pecuniary damages. I am advised that the present value of this award is $105,000.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Irvine</w:t>
      </w:r>
      <w:r>
        <w:rPr>
          <w:rFonts w:ascii="arial" w:eastAsia="arial" w:hAnsi="arial" w:cs="arial"/>
          <w:color w:val="000000"/>
          <w:sz w:val="20"/>
          <w:lang w:val="en-US" w:eastAsia="en-US" w:bidi="ar-SA"/>
        </w:rPr>
        <w:t xml:space="preserve"> was also a helpful comparison, although the plaintiff was older. The court awarded $60,000 for non-pecuniary damages for injuries that included a fractured right hip, wrist and shoulder. The plaintiff underwent three surgeries for the fractures and was bedridden for about 10 days. She recovered from the hip injury but continued to have limitations from the wrist and shoulder injuries. I consider this award (with a present value of $73,000) to be on the low end given the court's conclusion that the plaintiff, at her age, would not have enjoyed her pre-accident activity level for a long term future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also consider the awards given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Broccoli</w:t>
      </w:r>
      <w:r>
        <w:rPr>
          <w:rFonts w:ascii="arial" w:eastAsia="arial" w:hAnsi="arial" w:cs="arial"/>
          <w:color w:val="000000"/>
          <w:sz w:val="20"/>
          <w:lang w:val="en-US" w:eastAsia="en-US" w:bidi="ar-SA"/>
        </w:rPr>
        <w:t xml:space="preserve">, $30,000 and $40,000 respectively, to be low. Both involved plaintiffs in their 70's with fractured hips. They are dated (1991) and while the present value of these awards increases the amounts to $48,000 and $64,000, it appears that each judge considered the advanced age of the plaintiff to be an important factor.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the court's award of $30,000 was based on the same amount awarded in a 1983 case, taking into account "the more advanced age of the present plaintiff against the amount by which the dollar has been devalued by inflation". In </w:t>
      </w:r>
      <w:r>
        <w:rPr>
          <w:rFonts w:ascii="arial" w:eastAsia="arial" w:hAnsi="arial" w:cs="arial"/>
          <w:i/>
          <w:color w:val="000000"/>
          <w:sz w:val="20"/>
          <w:lang w:val="en-US" w:eastAsia="en-US" w:bidi="ar-SA"/>
        </w:rPr>
        <w:t>Broccoli</w:t>
      </w:r>
      <w:r>
        <w:rPr>
          <w:rFonts w:ascii="arial" w:eastAsia="arial" w:hAnsi="arial" w:cs="arial"/>
          <w:color w:val="000000"/>
          <w:sz w:val="20"/>
          <w:lang w:val="en-US" w:eastAsia="en-US" w:bidi="ar-SA"/>
        </w:rPr>
        <w:t>, where the injuries were more comparable to this case, the court relied only on "cases dealing with elderly people who suffered hip injuries" without providing any analysis of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this case, the injuries had a profound effect on Ms. Etson's life. Her active and independent life style, which was important to her, was seriously compromised for over a year and a half. During that time she experienced significant pain and had to undergo three surgeries. She is now able to resume most of her former activities but she still has some residual effects. Given my findings, I assess non-pecuniary damages at $90,000.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Etson makes a modest claim in the amount of $15,000 for a future loss of housekeeping capacity. She says that her ability to look after her household has been affected by her injury and will likely continue to do so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While the legal basis for such a claim is well known (see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there is little, if any, medical evidence to support this claim. As indicated above, Dr. Moreau saw Ms. Etson on September 27, 2010, four months after the surgery. He reported that she was doing well overall at that time but noted that she was still feeling generally weak and needed to take extra strength Tylenols at night to help her sleep. More importantly, Dr. Moreau was of the opinion, which I have accepted, that Ms. Etson will unlikely have any further problems or disabilities due to her hip injury and that complications or secondary infections are possible but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Hallam submitted that there is no basis for the court to make any award for this future loss in light of Dr. Moreau's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note here that the plaintiff is not required to prove a future or hypothetical event on a balance of probabilities. Rather, she must prove that future event is a real and substantial possibility and not mere speculation: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Moreau did not specifically address how long it would take Ms. Etson to be back to her normal household activities. As explained above, I have not accepted his evidence that "there would have been some residual symptoms during her recovery from the hip replacement of about 3 months" and I have accepted Ms. Etson's evidence that she is still limited in her ability to do things like yard work and snow removal. She is, however, able to do things around her house and she no longer has joint pain. She is able to drive and do grocery shopping with a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not satisfied that Ms. Etson has established the basis for a claim for future loss of housekeeping capacity. While she continues to have some residual symptoms, the limitations on her ability to do housework are no longer significant and there is no evidence to establish a substantial possibility that her residual symptoms will continue indefinitely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Moreover, there is no evidence from which a monetary award can be based. Ms. Etson did not adduce any evidence about the cost of the housekeeping services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Mr. Cotter relied on a similar award given in </w:t>
      </w:r>
      <w:r>
        <w:rPr>
          <w:rFonts w:ascii="arial" w:eastAsia="arial" w:hAnsi="arial" w:cs="arial"/>
          <w:i/>
          <w:color w:val="000000"/>
          <w:sz w:val="20"/>
          <w:lang w:val="en-US" w:eastAsia="en-US" w:bidi="ar-SA"/>
        </w:rPr>
        <w:t>Paller v. Paller</w:t>
      </w:r>
      <w:r>
        <w:rPr>
          <w:rFonts w:ascii="arial" w:eastAsia="arial" w:hAnsi="arial" w:cs="arial"/>
          <w:color w:val="000000"/>
          <w:sz w:val="20"/>
          <w:lang w:val="en-US" w:eastAsia="en-US" w:bidi="ar-SA"/>
        </w:rPr>
        <w:t xml:space="preserve">, </w:t>
      </w:r>
      <w:hyperlink r:id="rId1241" w:history="1">
        <w:r>
          <w:rPr>
            <w:rFonts w:ascii="arial" w:eastAsia="arial" w:hAnsi="arial" w:cs="arial"/>
            <w:i/>
            <w:color w:val="0077CC"/>
            <w:sz w:val="20"/>
            <w:u w:val="single"/>
            <w:shd w:val="clear" w:color="auto" w:fill="FFFFFF"/>
            <w:lang w:val="en-US" w:eastAsia="en-US" w:bidi="ar-SA"/>
          </w:rPr>
          <w:t>2004 BCSC 977</w:t>
        </w:r>
      </w:hyperlink>
      <w:r>
        <w:rPr>
          <w:rFonts w:ascii="arial" w:eastAsia="arial" w:hAnsi="arial" w:cs="arial"/>
          <w:color w:val="000000"/>
          <w:sz w:val="20"/>
          <w:lang w:val="en-US" w:eastAsia="en-US" w:bidi="ar-SA"/>
        </w:rPr>
        <w:t>, where the court was satisfied that the plaintiff had a reduced capacity to provide housekeeping services as a result of chronic back pain, but was not satisfied that the loss was to the extent claimed. I did not find that case particularly helpful. There the amount claimed, $120,000, was based on the equivalent of 12 hours a week to a stated age. The court reduced this to $30,000. Clearly, there was evidence before the court that established the basis for the initial claim, including rates for housekeeping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absence of any evidence about the cost of housekeeping services, Ms. Etson is essentially asking the court to award her a nominal amount to compensate her for unspecified housekeeping assistance for an unspecified period of time in the future. In these circumstances, there is no basis to make such an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also makes an in trust claim for the care that was provided to her by her sister and a friend. Mr. Cotter submitted that an award of $10,000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purpose of an in-trust award is to compensate a plaintiff for a diminished ability to carry out household tasks, even where such tasks have been performed gratuitously by one or more family members: see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Hallam opposes this claim on the basis that there is no evidence on which to quantify such a claim. While there is ample evidence that Ms. Etson's ability to perform household tasks was severely diminished after her fall and continued to be diminished as she suffered complications from the initial surgery, I agree that this is a deficiency in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factors to be considered in the assessment of in trust claims were summarized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evidence establishes that Ms. Etson received some services from her sister, Virginia Rogers, and her friend, Esther Erikson, which were necessary for her care as a result of her injuries. Ms. Rogers testified that she helped Ms. Etson with driving, grocery shopping and providing meals. Ms. Erikson testified that she stayed with Ms. Etson for about three days when she first came home after the accident and then checked on her daily for a week or two following. She helped her to get up, made her breakfast and often brought meals. She also took Ms. Etson to hospital and doctor appointments on occasion. She said that Ms. Etson paid her once or twice, either by taking her for lunch or paying for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evidence also establishes that the services provided by Ms. Erikson and at least some of the services provided by Ms. Rogers were over and above what could be expected from Ms. Etson's relationships with these women. The case law does not expressly address in trust claims for services rendered by non-family members, although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xml:space="preserve"> certainly implies that a claim may be made for services provided by a friend as opposed to a family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However, the evidence does not establish the cost of obtaining any of these services and there is no basis for this court to assess the "true and reasonable value of the services performed taking into account the time, quality and nature of those services" in order to make a damage award that reflects the wage of a substitute caregiver. Although the plaintiff's claim here is a modest one, in the absence of evidence to properly quantify such a claim, it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While not raised by the defendant, I note as well that this claim was not specifically pleaded. This issue was discussed by Mackenzie J.A. in </w:t>
      </w:r>
      <w:r>
        <w:rPr>
          <w:rFonts w:ascii="arial" w:eastAsia="arial" w:hAnsi="arial" w:cs="arial"/>
          <w:i/>
          <w:color w:val="000000"/>
          <w:sz w:val="20"/>
          <w:lang w:val="en-US" w:eastAsia="en-US" w:bidi="ar-SA"/>
        </w:rPr>
        <w:t>Star v. Ellis</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2008 BCCA 164</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aspect of this claim that is not directly in issue on this appeal, but is of some significance, is the question of the extent to which a claim for past in-trust services ought to be pleaded. The claim is addressed under the heading of special damages which normally requires that the claim be specifically pleaded as is the case with out-of-pocket expenses. The trial judge relied on </w:t>
      </w:r>
      <w:r>
        <w:rPr>
          <w:rFonts w:ascii="arial" w:eastAsia="arial" w:hAnsi="arial" w:cs="arial"/>
          <w:i/>
          <w:color w:val="000000"/>
          <w:sz w:val="20"/>
          <w:lang w:val="en-US" w:eastAsia="en-US" w:bidi="ar-SA"/>
        </w:rPr>
        <w:t>Frers v. De Moulin</w:t>
      </w:r>
      <w:r>
        <w:rPr>
          <w:rFonts w:ascii="arial" w:eastAsia="arial" w:hAnsi="arial" w:cs="arial"/>
          <w:color w:val="000000"/>
          <w:sz w:val="20"/>
          <w:lang w:val="en-US" w:eastAsia="en-US" w:bidi="ar-SA"/>
        </w:rPr>
        <w:t xml:space="preserve"> [ </w:t>
      </w:r>
      <w:hyperlink r:id="rId607" w:history="1">
        <w:r>
          <w:rPr>
            <w:rFonts w:ascii="arial" w:eastAsia="arial" w:hAnsi="arial" w:cs="arial"/>
            <w:i/>
            <w:color w:val="0077CC"/>
            <w:sz w:val="20"/>
            <w:u w:val="single"/>
            <w:shd w:val="clear" w:color="auto" w:fill="FFFFFF"/>
            <w:lang w:val="en-US" w:eastAsia="en-US" w:bidi="ar-SA"/>
          </w:rPr>
          <w:t>2002 BCSC 408</w:t>
        </w:r>
      </w:hyperlink>
      <w:r>
        <w:rPr>
          <w:rFonts w:ascii="arial" w:eastAsia="arial" w:hAnsi="arial" w:cs="arial"/>
          <w:color w:val="000000"/>
          <w:sz w:val="20"/>
          <w:lang w:val="en-US" w:eastAsia="en-US" w:bidi="ar-SA"/>
        </w:rPr>
        <w:t xml:space="preserve">] for the proposition that an in-trust claim does not have to be specifically pleaded and </w:t>
      </w:r>
      <w:r>
        <w:rPr>
          <w:rFonts w:ascii="arial" w:eastAsia="arial" w:hAnsi="arial" w:cs="arial"/>
          <w:i/>
          <w:color w:val="000000"/>
          <w:sz w:val="20"/>
          <w:lang w:val="en-US" w:eastAsia="en-US" w:bidi="ar-SA"/>
        </w:rPr>
        <w:t>Frers</w:t>
      </w:r>
      <w:r>
        <w:rPr>
          <w:rFonts w:ascii="arial" w:eastAsia="arial" w:hAnsi="arial" w:cs="arial"/>
          <w:color w:val="000000"/>
          <w:sz w:val="20"/>
          <w:lang w:val="en-US" w:eastAsia="en-US" w:bidi="ar-SA"/>
        </w:rPr>
        <w:t xml:space="preserve"> was not challenged by the appellant in this case. Nonetheless, it appears to me that a claim of this nature ought to be pleaded to provide a degree of specificity to the claim. As I have indicated, the pleading point is not specifically put in issue on this appeal, but in my view, good practice suggests that in future cases it ought properly to be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the Court of Appeal did not resolve this issue because it found that the evidence did not provide a foundation to conclude that the plaintiff's ability to perform household tasks had been diminished. That, of course, is not the case here. While such claims should be specifically pleaded, in the absence of prejudice I would not be inclined to deny Ms. Etson's claim only on this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parties agreed to an amount of $1,623.80 for special damages. The plaintiff claims a further sum of $5,404 to compensate her for the cost of purchasing a recliner chair and the cost of replacing her bathtub with a walk-in tub and shower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opposes these further claims on the basis that they were not medically justified, as they were made long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Etson testified that she purchased a rocker recliner chair because she was unable to sleep on her back for about a month. She had trouble with the chair she originally purchased. In May 2010, she returned it and purchased a lift chair, which allowed her to rest in a comfortable reclining position. She claims $448, which is the difference in price between the recliner chair and the lift chair. She also claims $4,956 for the cost of a new bath and shower unit, which she had installed in March 2010, before her last surgery. She said that this unit allowed her to get inside with her 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my opinion, these expenses were medically justified. While she ought to have purchased these items sooner, I do not think Ms. Etson should be faulted for her delay in doing so. She clearly had a need for them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Accordingly, special damages are awarded for a total of $7,027.80, which includes the agreed amount of $1,623.80 and $5,404 for the chair and shower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Health Care Costs Recovery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came into force April 1, 2009. A person who commences a legal proceeding against a wrongdoer for damages for personal injury is now obligated to include a health care services claim in that proceeding. The plaintiff in this case did not do so. Mr. Cotter did, however, discuss the matter with counsel for the Ministry of Health Services. I was advised that the Ministry intends to pursue recovery of health care costs by way of a separate action if the claim is not resolved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considered whether to permit the plaintiff to amend her statement of claim to include a health care costs recovery claim. Mr. Hallam submitted that to do so at this stage could be prejudicial to the defendant because it did not agree with the amount of the Ministry's claim and it was doubtful that these parties were ready to deal with this issue at this trial. Under s. 16, the Minister may issue a certificate setting out the health care services received and the costs of those services. It has been held that s. 16(1) creates a rebuttable presumption: </w:t>
      </w:r>
      <w:r>
        <w:rPr>
          <w:rFonts w:ascii="arial" w:eastAsia="arial" w:hAnsi="arial" w:cs="arial"/>
          <w:i/>
          <w:color w:val="000000"/>
          <w:sz w:val="20"/>
          <w:lang w:val="en-US" w:eastAsia="en-US" w:bidi="ar-SA"/>
        </w:rPr>
        <w:t>MacEachern v. Rennie</w:t>
      </w:r>
      <w:r>
        <w:rPr>
          <w:rFonts w:ascii="arial" w:eastAsia="arial" w:hAnsi="arial" w:cs="arial"/>
          <w:color w:val="000000"/>
          <w:sz w:val="20"/>
          <w:lang w:val="en-US" w:eastAsia="en-US" w:bidi="ar-SA"/>
        </w:rPr>
        <w:t xml:space="preserve">, </w:t>
      </w:r>
      <w:hyperlink r:id="rId1242" w:history="1">
        <w:r>
          <w:rPr>
            <w:rFonts w:ascii="arial" w:eastAsia="arial" w:hAnsi="arial" w:cs="arial"/>
            <w:i/>
            <w:color w:val="0077CC"/>
            <w:sz w:val="20"/>
            <w:u w:val="single"/>
            <w:shd w:val="clear" w:color="auto" w:fill="FFFFFF"/>
            <w:lang w:val="en-US" w:eastAsia="en-US" w:bidi="ar-SA"/>
          </w:rPr>
          <w:t>2009 BCSC 652</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gives the Ministry several ways to recover the costs of health care services. One way is where a plaintiff includes such a claim. Another is by way of a separate action. Under s. 8, the government has the right to commence a legal proceeding in its own name for the recovery of past and future costs of health care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If a claim has not been included in a proceeding, the court must, under s. 3(3), permit an amendment of the originating documents up to six months after they were filed in the court. In this case, the statement of claim was filed November 2, 2009, and the application to amend was made over a year later, at the start of trial. In such circumstances, I have the discretion to permit or refuse an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was my view that permitting an amendment at this late stage would be prejudicial to the defendant's ability to challenge the amount of the claim and would result in delays, as the trial would likely require more time to complete. Since the Ministry had another option that it intended to pursue if necessary, I denied the application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defendant is liable to the plaintiff for breaching its duty of care under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plaintiff was contributorily negligent by failing to take reasonable care for her own safety. Fault is assessed equally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Non-pecuniary damages are assessed at $90,000 and special damages at $7,027.80.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plaintiff's claim for future housekeeping services and the in trust claim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will be judgment for the plaintiff in the amount of $48,513.90, which is 50% of the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parties will have leave to make submissions on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1"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3"/>
          <w:headerReference w:type="default" r:id="rId1244"/>
          <w:footerReference w:type="even" r:id="rId1245"/>
          <w:footerReference w:type="default" r:id="rId1246"/>
          <w:headerReference w:type="first" r:id="rId1247"/>
          <w:footerReference w:type="first" r:id="rId12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249" w:history="1">
        <w:r>
          <w:rPr>
            <w:rFonts w:ascii="arial" w:eastAsia="arial" w:hAnsi="arial" w:cs="arial"/>
            <w:b/>
            <w:bCs/>
            <w:i/>
            <w:color w:val="0077CC"/>
            <w:kern w:val="32"/>
            <w:sz w:val="28"/>
            <w:szCs w:val="32"/>
            <w:u w:val="single"/>
            <w:shd w:val="clear" w:color="auto" w:fill="FFFFFF"/>
            <w:lang w:val="en-US" w:eastAsia="en-US" w:bidi="ar-SA"/>
          </w:rPr>
          <w:t>Gibson v. Matthies, [2017] B.C.J. No. 965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22-24, 2017.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19, 2017.</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M173589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[2017] B.C.J. No. 965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2017 BCSC 839</w:t>
      </w:r>
    </w:p>
    <w:p>
      <w:pPr>
        <w:spacing w:before="120" w:line="260" w:lineRule="atLeast"/>
        <w:rPr>
          <w:lang w:val="en-US" w:eastAsia="en-US" w:bidi="ar-SA"/>
        </w:rPr>
      </w:pPr>
      <w:r>
        <w:rPr>
          <w:rFonts w:ascii="arial" w:eastAsia="arial" w:hAnsi="arial" w:cs="arial"/>
          <w:color w:val="000000"/>
          <w:sz w:val="20"/>
          <w:lang w:val="en-US" w:eastAsia="en-US" w:bidi="ar-SA"/>
        </w:rPr>
        <w:t>Between Brian Charles Gibson, Plaintiff, and Ruben Matthies and 596526 B.C.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(181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52" style="position:absolute;z-index:25170636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15" w:name="Keywords_46"/>
      <w:bookmarkEnd w:id="31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Motor vehicles — Liability of driver — Rules of the road — Signals and warnings — Stopping — Action by Gibson for determination of liability for motor vehicle accident allowed in part — Gibson drove his motorcycle into back of truck driven by Matthies — Gibson said truck stopped suddenly without warning — Matthies said Gibson was following too close — Both parties were negligent — Gibson was 75 per cent at fault and Matthies was 25 per cent at fault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1.</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 and control of vehicle — Proper lookout — Distance — Following too close — Stopping — Adequate warning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Gibson for determination of liability for motor vehicle accident allowed in part — Gibson drove his motorcycle into back of truck driven by Matthies — Gibson said truck stopped suddenly without warning — Matthies said Gibson was following too close — Both parties were negligent — Gibson was 75 per cent at fault and Matthies was 25 per cent at fault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1.</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16" w:name="Case Summary_46"/>
            <w:bookmarkEnd w:id="31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Brian Gibson for the determination of liability for a motor vehicle accident. Gibson and a friend were riding their motorcycles on a two-lane highway when Gibson drove into the back of a truck driven by Ruben Matthies. The truck had stopped to make a left turn. The parties agreed on the quantum of damages. The only issue was the determination of liability. Gibson submitted that the truck failed to signal and stopped suddenly, giving him no opportunity to avoid a collision. Matthies denied coming to a sudden stop. He claimed he was aware of the motorcycles driving behind him and that there was a good distance between the motorcycles and his truck. He maintained that he tapped his breaks to slow down before stopping to make his turn. </w:t>
            </w:r>
            <w:r>
              <w:rPr>
                <w:lang w:val="en-US" w:eastAsia="en-US" w:bidi="ar-SA"/>
              </w:rPr>
              <w:cr/>
            </w:r>
          </w:p>
          <w:p>
            <w:pPr>
              <w:spacing w:before="120" w:line="260" w:lineRule="atLeast"/>
              <w:ind w:left="240"/>
              <w:jc w:val="both"/>
              <w:rPr>
                <w:lang w:val="en-US" w:eastAsia="en-US" w:bidi="ar-SA"/>
              </w:rPr>
            </w:pPr>
            <w:bookmarkStart w:id="317" w:name="Holdings of Court_42"/>
            <w:bookmarkEnd w:id="317"/>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Matthies did start to slow down for his turn. However, the motorcycle was closer to the truck than alleged by Matthies. Matthies stopped suddenly because he could not safely make his left turn due to oncoming traffic. The motorcycle was too close to the truck. Gibson hit his brakes and the motorcycle "laid down" and slid toward the back of the truck. Matthias saw the motorcycle lay down and accelerated so it would not hit the truck. Both parties were negligent. Matthies for a sudden stop and Gibson for failing to keep a proper lookout. The larger burden fell on Gibson and he was found 75 per cent at fault for the accident. Matthies was 25 per cent at fault. </w:t>
            </w:r>
            <w:r>
              <w:rPr>
                <w:lang w:val="en-US" w:eastAsia="en-US" w:bidi="ar-SA"/>
              </w:rPr>
              <w:cr/>
            </w:r>
          </w:p>
          <w:p>
            <w:pPr>
              <w:rPr>
                <w:lang w:val="en-US" w:eastAsia="en-US" w:bidi="ar-SA"/>
              </w:rPr>
            </w:pPr>
          </w:p>
        </w:tc>
      </w:tr>
    </w:tbl>
    <w:p>
      <w:pPr>
        <w:jc w:val="both"/>
        <w:rPr>
          <w:lang w:val="en-US" w:eastAsia="en-US" w:bidi="ar-SA"/>
        </w:rPr>
      </w:pPr>
      <w:bookmarkStart w:id="318" w:name="Legislation Cited_36"/>
      <w:bookmarkEnd w:id="31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53" style="position:absolute;z-index:2517575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9" w:history="1">
        <w:r>
          <w:rPr>
            <w:rFonts w:ascii="arial" w:eastAsia="arial" w:hAnsi="arial" w:cs="arial"/>
            <w:i/>
            <w:color w:val="0077CC"/>
            <w:sz w:val="20"/>
            <w:u w:val="single"/>
            <w:shd w:val="clear" w:color="auto" w:fill="FFFFFF"/>
            <w:lang w:val="en-US" w:eastAsia="en-US" w:bidi="ar-SA"/>
          </w:rPr>
          <w:t>R.S.B.C. 1996, c. 333, s. 1</w:t>
        </w:r>
      </w:hyperlink>
      <w:r>
        <w:rPr>
          <w:lang w:val="en-US" w:eastAsia="en-US" w:bidi="ar-SA"/>
        </w:rPr>
        <w:cr/>
      </w:r>
    </w:p>
    <w:p>
      <w:pPr>
        <w:keepNext/>
        <w:spacing w:before="240" w:line="340" w:lineRule="atLeast"/>
        <w:rPr>
          <w:lang w:val="en-US" w:eastAsia="en-US" w:bidi="ar-SA"/>
        </w:rPr>
      </w:pPr>
      <w:bookmarkStart w:id="319" w:name="Counsel_46"/>
      <w:bookmarkEnd w:id="31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54" style="position:absolute;z-index:2518087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.G. Price.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C.D. Drinovz.</w:t>
      </w:r>
      <w:r>
        <w:rPr>
          <w:lang w:val="en-US" w:eastAsia="en-US" w:bidi="ar-SA"/>
        </w:rPr>
        <w:cr/>
      </w:r>
    </w:p>
    <w:p>
      <w:pPr>
        <w:spacing w:after="240"/>
        <w:rPr>
          <w:lang w:val="en-US" w:eastAsia="en-US" w:bidi="ar-SA"/>
        </w:rPr>
      </w:pPr>
      <w:bookmarkStart w:id="320" w:name="Judgment_45"/>
      <w:bookmarkEnd w:id="320"/>
      <w:r>
        <w:pict>
          <v:line id="_x0000_s1255" style="position:absolute;z-index:25185894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21" w:name="R. CRAWFORD J."/>
            <w:bookmarkEnd w:id="321"/>
            <w:r>
              <w:rPr>
                <w:rFonts w:ascii="arial" w:eastAsia="arial" w:hAnsi="arial" w:cs="arial"/>
                <w:b/>
                <w:color w:val="000000"/>
                <w:sz w:val="30"/>
                <w:lang w:val="en-US" w:eastAsia="en-US" w:bidi="ar-SA"/>
              </w:rPr>
              <w:t>R. CRAWFORD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September 14, 2013, was a glorious fall day. Mr. Gibson and his friend, Henry Kramer, decided to ride their Harley Davidson motorcycles out from the Surrey/Langley border up to Mission, where they enjoyed lunch at the Sasquatch Inn. They ate, drank some beer and set off on their way home around midday.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They drove in a southwesterly direction along the Lougheed Highway. They exited at Mission, at which point the road is a two lane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Approximately two kilometres down the road, Mr. Gibson drove into the back of Mr. Matthies' stationary red truck. Mr. Gibson brings a claim for the personal injuries sustained in the accident. The parties have agreed on the quantum of damages. The issue before the court is determination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case law, the statutory law and common sense are clear: The onus lies on the trailing vehicle in motor vehicle collisions to establish it is not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forward vehicle that gives rise to the claim. Nathan Smith J. summarised this neatly in </w:t>
      </w:r>
      <w:r>
        <w:rPr>
          <w:rFonts w:ascii="arial" w:eastAsia="arial" w:hAnsi="arial" w:cs="arial"/>
          <w:i/>
          <w:color w:val="000000"/>
          <w:sz w:val="20"/>
          <w:lang w:val="en-US" w:eastAsia="en-US" w:bidi="ar-SA"/>
        </w:rPr>
        <w:t>Cue v. Breitkreuz</w:t>
      </w:r>
      <w:r>
        <w:rPr>
          <w:rFonts w:ascii="arial" w:eastAsia="arial" w:hAnsi="arial" w:cs="arial"/>
          <w:color w:val="000000"/>
          <w:sz w:val="20"/>
          <w:lang w:val="en-US" w:eastAsia="en-US" w:bidi="ar-SA"/>
        </w:rPr>
        <w:t xml:space="preserve">, </w:t>
      </w:r>
      <w:hyperlink r:id="rId1250" w:history="1">
        <w:r>
          <w:rPr>
            <w:rFonts w:ascii="arial" w:eastAsia="arial" w:hAnsi="arial" w:cs="arial"/>
            <w:i/>
            <w:color w:val="0077CC"/>
            <w:sz w:val="20"/>
            <w:u w:val="single"/>
            <w:shd w:val="clear" w:color="auto" w:fill="FFFFFF"/>
            <w:lang w:val="en-US" w:eastAsia="en-US" w:bidi="ar-SA"/>
          </w:rPr>
          <w:t>2010 BCSC 617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Cue</w:t>
      </w:r>
      <w:r>
        <w:rPr>
          <w:rFonts w:ascii="arial" w:eastAsia="arial" w:hAnsi="arial" w:cs="arial"/>
          <w:color w:val="000000"/>
          <w:sz w:val="20"/>
          <w:lang w:val="en-US" w:eastAsia="en-US" w:bidi="ar-SA"/>
        </w:rPr>
        <w:t>] at para. 15: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Where there has been a rear-end collision, the onus shifts to the following driver to show that he or she was not at fault: </w:t>
      </w:r>
      <w:r>
        <w:rPr>
          <w:rFonts w:ascii="arial" w:eastAsia="arial" w:hAnsi="arial" w:cs="arial"/>
          <w:i/>
          <w:color w:val="000000"/>
          <w:sz w:val="20"/>
          <w:lang w:val="en-US" w:eastAsia="en-US" w:bidi="ar-SA"/>
        </w:rPr>
        <w:t>Robbie v. King</w:t>
      </w:r>
      <w:r>
        <w:rPr>
          <w:rFonts w:ascii="arial" w:eastAsia="arial" w:hAnsi="arial" w:cs="arial"/>
          <w:color w:val="000000"/>
          <w:sz w:val="20"/>
          <w:lang w:val="en-US" w:eastAsia="en-US" w:bidi="ar-SA"/>
        </w:rPr>
        <w:t xml:space="preserve">, </w:t>
      </w:r>
      <w:hyperlink r:id="rId1251" w:history="1">
        <w:r>
          <w:rPr>
            <w:rFonts w:ascii="arial" w:eastAsia="arial" w:hAnsi="arial" w:cs="arial"/>
            <w:i/>
            <w:color w:val="0077CC"/>
            <w:sz w:val="20"/>
            <w:u w:val="single"/>
            <w:shd w:val="clear" w:color="auto" w:fill="FFFFFF"/>
            <w:lang w:val="en-US" w:eastAsia="en-US" w:bidi="ar-SA"/>
          </w:rPr>
          <w:t>2003 BCSC 1553</w:t>
        </w:r>
      </w:hyperlink>
      <w:r>
        <w:rPr>
          <w:rFonts w:ascii="arial" w:eastAsia="arial" w:hAnsi="arial" w:cs="arial"/>
          <w:color w:val="000000"/>
          <w:sz w:val="20"/>
          <w:lang w:val="en-US" w:eastAsia="en-US" w:bidi="ar-SA"/>
        </w:rPr>
        <w:t xml:space="preserve"> at para. 13. It is also the case that the driver of a following vehicle must allow a sufficient distance to stop safely in the event of a sudden or unanticipated stop by the vehicles ahead: </w:t>
      </w:r>
      <w:r>
        <w:rPr>
          <w:rFonts w:ascii="arial" w:eastAsia="arial" w:hAnsi="arial" w:cs="arial"/>
          <w:i/>
          <w:color w:val="000000"/>
          <w:sz w:val="20"/>
          <w:lang w:val="en-US" w:eastAsia="en-US" w:bidi="ar-SA"/>
        </w:rPr>
        <w:t>Pryndik v. Manju</w:t>
      </w:r>
      <w:r>
        <w:rPr>
          <w:rFonts w:ascii="arial" w:eastAsia="arial" w:hAnsi="arial" w:cs="arial"/>
          <w:color w:val="000000"/>
          <w:sz w:val="20"/>
          <w:lang w:val="en-US" w:eastAsia="en-US" w:bidi="ar-SA"/>
        </w:rPr>
        <w:t xml:space="preserve">, </w:t>
      </w:r>
      <w:hyperlink r:id="rId1252" w:history="1">
        <w:r>
          <w:rPr>
            <w:rFonts w:ascii="arial" w:eastAsia="arial" w:hAnsi="arial" w:cs="arial"/>
            <w:i/>
            <w:color w:val="0077CC"/>
            <w:sz w:val="20"/>
            <w:u w:val="single"/>
            <w:shd w:val="clear" w:color="auto" w:fill="FFFFFF"/>
            <w:lang w:val="en-US" w:eastAsia="en-US" w:bidi="ar-SA"/>
          </w:rPr>
          <w:t>2001 BCSC 502</w:t>
        </w:r>
      </w:hyperlink>
      <w:r>
        <w:rPr>
          <w:rFonts w:ascii="arial" w:eastAsia="arial" w:hAnsi="arial" w:cs="arial"/>
          <w:color w:val="000000"/>
          <w:sz w:val="20"/>
          <w:lang w:val="en-US" w:eastAsia="en-US" w:bidi="ar-SA"/>
        </w:rPr>
        <w:t xml:space="preserve"> at para. 21, aff'd </w:t>
      </w:r>
      <w:hyperlink r:id="rId1253" w:history="1">
        <w:r>
          <w:rPr>
            <w:rFonts w:ascii="arial" w:eastAsia="arial" w:hAnsi="arial" w:cs="arial"/>
            <w:i/>
            <w:color w:val="0077CC"/>
            <w:sz w:val="20"/>
            <w:u w:val="single"/>
            <w:shd w:val="clear" w:color="auto" w:fill="FFFFFF"/>
            <w:lang w:val="en-US" w:eastAsia="en-US" w:bidi="ar-SA"/>
          </w:rPr>
          <w:t>2002 BCCA 639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Rai v. Fowler</w:t>
      </w:r>
      <w:r>
        <w:rPr>
          <w:rFonts w:ascii="arial" w:eastAsia="arial" w:hAnsi="arial" w:cs="arial"/>
          <w:color w:val="000000"/>
          <w:sz w:val="20"/>
          <w:lang w:val="en-US" w:eastAsia="en-US" w:bidi="ar-SA"/>
        </w:rPr>
        <w:t xml:space="preserve">, </w:t>
      </w:r>
      <w:hyperlink r:id="rId1254" w:history="1">
        <w:r>
          <w:rPr>
            <w:rFonts w:ascii="arial" w:eastAsia="arial" w:hAnsi="arial" w:cs="arial"/>
            <w:i/>
            <w:color w:val="0077CC"/>
            <w:sz w:val="20"/>
            <w:u w:val="single"/>
            <w:shd w:val="clear" w:color="auto" w:fill="FFFFFF"/>
            <w:lang w:val="en-US" w:eastAsia="en-US" w:bidi="ar-SA"/>
          </w:rPr>
          <w:t>2007 BCSC 1678</w:t>
        </w:r>
      </w:hyperlink>
      <w:r>
        <w:rPr>
          <w:rFonts w:ascii="arial" w:eastAsia="arial" w:hAnsi="arial" w:cs="arial"/>
          <w:color w:val="000000"/>
          <w:sz w:val="20"/>
          <w:lang w:val="en-US" w:eastAsia="en-US" w:bidi="ar-SA"/>
        </w:rPr>
        <w:t xml:space="preserve"> at para. 30.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may summarise the parties' positions by saying that the plaintiff asserts that the defendant came to a sudden halt without warning. The plaintiff also concedes he was looking in his rear view mirror to check the vehicle behind him, and, on looking forward saw the stationary truck, braked hard, which caused his motorcycle to start to slide onto its left side and to ultimately hit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Fortunately, Mr. Matthies saw the motorcycle sliding towards the back of his truck and accelerated which allowed Mr. Gibson to fall forward from his motorcycle, tumble on the ground and come to a halt. But the essence of Mr. Gibson's position was that the red truck stopped suddenly and unexpectedly.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Matthies, to the contrary, says that he noted the motorcyclist a considerable distance behind him, from the time he passed him at the Sasquatch Inn to the point of impact, that he slowed as he approached the Malcolm Road turnoff (which is not easy to see as one approaches from the northeast) and that he was there for some 20 or 30 seconds before he noticed the motorcycle sliding into the back of his truck. Furthermore he asserts he had his left turn signal on when he approached the turnoff.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turn to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Natalie Steele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accident, Natalie Steele was driving to work at the Sasquatch Inn.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with all the witnesses, she described the weather as sunny and the road as dry with light traffic. She noticed a truck in front of two motorcycles coming towards her and then she started to see the motorcycle "going down" on its side. It appeared the motorcyclists were behind each other and she had no impression of anyone speeding. She did not see if the truck was stopped when the motorcyclist hit the rear of the truck. She did not see any signals from the truck. She immediately pulled over, called 911, and ran to the motorcyclist, telling him to not move. She said Mr. Gibson was on the ground and responding but she thought he was confused and in shock. She recalled hearing the other motorcyclist and the truck driver arguing as it appeared to her that the truck driver wanted to leave.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said the volunteer fire department arrived on scene first and later the ambulance and police attended. A nurse also arrived and assisted in caring for Mr. Gibson.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Steele had completed her first aid training three weeks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Asked as to the distance between the motorcyclist and the truck, she was not sure, initially saying two or three car lengths and the truck was not stopped, but then saying they were not close and "quite far back" or one to one-and-a-half car lengths behind the truck when the motorcycle fell to the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time of collision, she said she was approximately beside the motorcycle and truck and pulled over past the truck. She did not see the motorcycle/truck impact. She saw Mr. Gibson tumble and roll in her rear-view mirror. She also saw the truck roll forward.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believed there were two vehicles ahead of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did not speak to the truck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cross-examination, she agreed that the accident had occurred three and a half years ago and that her present memory was less than it was immediately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recalled not being in a rush to get to work as she had called to work advising she was on her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agreed there was an intersection to her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reiterated that she saw the truck moving towards her but neither saw it stop nor hear its breaks screech.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to the truck moving, she then said it only stopped when the motorcycle hit it, and it was not clear to her it was going to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to the other motorcyclist, she said she did not really see him but observed he went to the right of truck, onto the gravel. She did not remember seeing his vehicle or speaking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to the argument between the other motorcyclist and the driver, she said the driver wanted to leave and the motorcycle driver was telling him to stay. She did not recall any discussion regarding lights or signals. However, she was not prepared to say under oath that she had heard that conversation, or that she was certain about the truck signal light being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had given a statement on December 4, 2016, where she had said the truck was stopped at the time of the collision but could not say so with certainty under oath.</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Henry Kramer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Kramer is 54 years old and has been riding motorcycles for over 30 years. He and Mr. Gibson have been friends for 12 years. At the time of the accident, he was living in Surrey, five minutes away from Mr. Gibson. On the day of the accident, he drove to Mr. Gibson's house and then they drove up 200th Street and out to Lougheed Highway to Mission where they had lunch and a cigar on a patio. He believed they left for home at about 12:30pm.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wore full leathers.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they left Mission, they were on a two lane highway with good weather.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said he had been driving on the right hand side of the lane ahead of Mr. Gibson, who was driving to his left and a bit behind. As they were driving along, he could see Mr. Gibson in his left hand mirror, about three motorcycle lengths behind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described the truck driving ahead of them as curious. He said he became concerned about the truck as it seemed to be speeding and slowing but there were no lights or signals coming from the truck and he said his "spidey sense" was on. The truck then suddenly hit its brakes, the truck's nose went down and its back lights went on. To avoid collision, he steered right into a ditch and heard a noise from Mr. Gibson's motorcycle as it passed his own motorcycle and hit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said when the truck lights went on, he thought he was some 40 or 50 feet from the back of the truck, or four or five truck lengths, although then he made reference to the distance between his positon in the witness box and the courtroom wall which appeared to be a shorter distance.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said his speed had been no more than 70 km/h and then it was reduced to 50 km/h and slowing.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said he swerved right as there was oncoming traffic and then into the ditch, and as the motorcycle went down, he jumped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saw Mr. Gibson's motorcycle in slow motion, the suitcase off Mr. Gibson's vehicle sliding in front of him, and Mr. Gibson going underneath the truck before Mr. Gibson's back seemed to hit the truck. He saw Mr. Gibson's leg buckle under and his shoulder, face and head hit the ground. He thought Mr. Gibson was dead because he hit the ground so hard.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said he got off of his motorcycle quickly and ran over to Mr. Gibson. People were yelling at Mr. Gibson to sit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said the truck moved forward. Mr. Gibson was lying close to the center line and he was sitting up but shaking and trembling.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seeing that Mr. Gibson was being tended to, he said the truck driver asked if he was okay. Shortly after, the truck driver said he had to get going. Mr. Kramer told him not to leave and questioned whether he had been drinking because of the beer cans he saw in the back of his truck. The truck driver said that they were from the night before. He recalled the driver giving a reason for needing to leave and told him that it was important to stay as Mr. Gibson was injured. He said the truck driver did not give any drivers licence information and that while he was concerned that he might leave, a fire truck stopped and blocked the truck's path.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truck driver did not identify himself, but did say that he was trying to turn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Kramer said that he drove that road 30 or 40 times a year and was familiar with it, and that he knew the Malcolm Road turnoff, describing it as easy to see if you are coming in the opposite direction but hard to see if going west. He did not recall there being a road sign or a turning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balance of his evidence dealt with events thereafter.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That was the last time he had ridden his motorcycle.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cross-examination, he said that day he and Mr. Gibson had gone for a casual ride. He said they had a sandwich and a beer each at the Sasquatch Inn and were in no rush going home. He agreed Mr. Gibson would be two or three motorcycle lengths behind him and while he could go behind him, that was not necessarily safe, given the motorcycles' proximity to each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said the red truck pulled in front of them at the pub. After the second bend in the road, he started noticing the truck slowing and speeding up as if its driver were looking for something.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said the only time he saw the truck brake lights was when the truck driver slammed them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said they kept a constant distance behind the truck as they slowed and closed and then stayed three to four car lengths behind, and he agreed they gained on the truck as they approached the intersection. Mr. Gibson did not catch up to him at that point. He did not believe the truck was a hazard at that stage.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agreed that as the truck became a hazard Mr. Kramer slammed on his brakes and heard a noise behind him, believing it was a motor vehicle behind them hitting Mr. Gibson's motorcycle.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put the distance between him and the hazard at three-to-four car lengths, and that as he drove to the right his motorcycle slid on the ground, and he saw Mr. Gibson's motorcycle going into the back of the truck. He was able to jump off his motorcycle as it went into the shallow ditch. He was not harmed but he did scratch the side bars of his motorcycle.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believed the truck was stopped when Mr. Gibson's motorcycle hit the truck and the truck then moved forward on impact from the position shown on the photographs in Exhibit 1. He was unable to say whether the truck had taken any avoiding action. He did not agree the truck had moved forward before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agreed he spoke to the police but was unable to agree with the officer's note that the truck had pulled forward to avoid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identified the red motorcycle in Exhibit 1 as his, the other motorcycle as Mr. Gibson's, and believed it was at its place of rest in the picture. He could not recall whether Mr. Gibson was in front of his motorcycle when he was on the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said his own motorcycle, with assistance from others, had been stood up and pushed out of the ditch and therefore was some five to ten feet in front of where it had come to a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Asked about the beer cans in the back of the truck, he could not say whether some were full or empty, and agreed he told the driver to put them away before the police came. He said he did not smell any alcohol on the truck driver's breath or see the police perform a breathalyzer test.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Mr. Gibson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Gibson said that he was age 51 at the time of the accident, and that he was six feet two-and-a-half inches tall and weighed some 300 pounds.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had ridden a motorcycle for at least 30 years and at the time of the accident had been riding a Harley Davidson Road King for four years. He rode frequently, three or four times a week, often for four or five hours a day. He had known Mr. Kramer for twelve or thirteen years and he was a regular co-rider.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plan that day had been to head "up the Valley", have lunch and return. There were no time constraints and it was a beautiful day in September, possibly the last ride of the year. They stopped at the Sasquatch Inn for lunch and ate, had a bottle of beer and ordered a second beer, but did not finish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said that the traffic was normal for the Valley and moving nicely.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recalled waiting for traffic to pass them when they left the Inn and that they drove down the highway at a steady 70 or 80 km/h.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drove slightly to the left and behind Mr. Kramer.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recalled a red truck in front of them and a white car behind them. He believed they followed the truck from the time they got onto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said they kept a couple of hundred feet behind the truck. When asked what the problem was, he said the truck stopped. He said there was no indication the truck was stopped 10 to 30 seconds. He recalled checking his rear-view mirror for the white car and then looking forward to see the red truck stopped. He immediately clutched and braked both front and rear wheels and the front wheel "washed out". He fell off the motorcycle and "tucked and rolled". He said he figured he was going to hit the truck and tried to bring the motorcycle down but it kept on going straight.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said he did not see any signals from the red truck before it suddenly stopped.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said he knows the road but was not aware of the Malcolm Road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said he separated from the motorcycle as it hit the back of the truck and he tumbled down. He recalled making grunt sounds and being on all fours and wondering why glass was on the pavement around him, and then it was quiet. He heard someone yelling "stay down" as he got to his knees. He stayed down while a lot of people came to help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could not estimate the distance between himself and truck when he looked at the truck to see it stopped, and could not say if he was still behind Mr. Kramer's motorcycle at that time. He repeated that he had not seen any brake lights or signal lights on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believed he got in front of his motorcycle when the motorcycle went down and he came off, but did not recall hitting anything else.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was taken to the hospital and Mr. Kramer attended to his motorcycle.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agreed that his motorcycle was illustrated at picture three of Exhibit 1, and the truck at picture 11 of Exhibit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cross-examination, he repeated much of his earlier evidence and said his motorcycle was in good condition. For lunch he recalled having a burger, fries, beer and a cigar and then part of a second beer. He believed they left the Sasquatch Inn at 1pm. He did not recall seeing the red truck immediately, but did recall driving into a space in the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Gibson agreed he rode about two motorcycle lengths behind Mr. Kramer and to his right. If Mr. Kramer was two motorcycle lengths ahead of him he could go right behind his motorcycle.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said Mr. Kramer was not blocking his view and that he had prescription sunglasses on and was not affected by the sun. He said that because of the noise of the motorcycles, they could not talk but that he listened to music on his motorcycle as he had installed a stereo.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said while he could not recall the last time they had ridden to the Sasquatch Inn, they had been there a couple of times earlier that season.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Asked if he was an experienced motorcyclist, he said he was and that the number one rule was that "everything was dangerous". He agreed that a hazard to a motorcyclist is a motor vehicle stopping suddenly or blowing a tire, and that he was aware of the need to maintain a safe distance from other traffic and to keep a good look out. He said that included checking traffic behind was not a danger. He agreed he looked back and forward to see the truck stopped and that when he realized it was a hazard, he had to take evasive action. He could not say how long he looked in his rear-view mirror, nor how far away the red truck was when he looked forward. He disagreed it was 200 feet, but he did not what distance it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had never seen the Malcolm Road intersection sign located some 70 metres from the intersection and shown in photos in Exhibit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When it was suggested that the truck driver had tapped his breaks and slowed down, he disagreed.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it was suggested the truck driver had turned on his left turn signal, he disagreed. He said as he drove into the truck, he did not see any flashing signals. He was unable to say whether the truck driver had driven forward to avoid him while his motorcycle was sliding.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agreed he tried to stop his motorcycle as fast as he could and estimated the clutching and braking took two seconds before the motorcycle went down on its left side, but he could not say how far the motorcycle slid, just that it was "brake, boom, bang". He did not recall his body hitting the truck but did recall tumbling. He agreed his motorcycle stopped but his body kept going. He did not remember the truck moving but the truck driver had said it had.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recalled a couple of fire department trucks arriving.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Ruben Matthies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Matthies is 34 years of age, and came to Canada in 1997 and is a Canadian citizen. He is a commercial transport mechanic with eight years' experience and has a commercial licence, so is he able to move semi-trucks and trailers. He also has a motorcycle licence and has owned a Harley Davidson which he sold last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the time of the accident he was driving a 2003 Dodge Ram, a three quarter tonne, four door short box truck. His father-in-law owned the truck, but he has kept it in good condition with regular trips to the garage.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agreed the truck was shown in the pictures in Exhibit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said that the brakes are very good and that, at the time of the accident, all the lights were working.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the night before the accident, he was at home with his young baby daughter. His plan for the following day was to go to a softball team barbeque at Lake Errock.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dropped off his daughter at approximately 11am and went to Agassiz and purchased some beer, putting it in a cooler on the truck tray. It was his intention to enjoy the barbeque and stay overnight. He did not drink any of the beer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said as he was driving over the bridge at Harrison, he could see the Sasquatch Inn. Two motorcyclists waited for him and came on the road behind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regularly goes to Lake Errock as a family relation has land there and the team was going to celebrate its season.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he drove along the road to the Malcolm Road turnoff, he said the motorcyclists were quite a distance back and he kept checking on them. He said he knew where he could turn and as he approached the turn, four cars came towards him and he had to stop. He said he slowed and looked back and there were no issues, the motorcyclists were well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did not know the name of Malcolm Road but knew of its location.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said he slowed "way ahead" of the intersection because of the oncoming traffic, and said he "tapped the brakes a bunch of times" and he moved towards the center line in case the motorcycles wanted to pass him on his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said the speed limit is 80km/h and believed the motorcyclists were travelling at a safe distance at a similar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Asked to estimate the distance to the motorcyclists when he stopped, he estimated that they were 700 yards behind him. He said the motorcycle riders seemed to be talking to each other, as their heads were turned towards each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 said he then waited 20 or 30 seconds and looked in the rear-view mirror and saw a motorcycle "going down" sideways. He took his foot off the brake and "hammered it forward", but the motorcyclist caught up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said he saw the other motorcyclist pass him on the right hand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said he felt the other motorcycle hit the back of his truck. The rider lurched over the bars and cartwheeled forward. He was some 20 feet away from the motorcycle when he got out of his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Asked when he first saw the motorcyclist sliding, he said the motorcycle was 150 feet away when it went down. He said he was good at estimating distances because he is a hunter.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agreed he remained at the scene of the accident when the firemen and police arrived. He said they took about 10 minutes to get there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Asked if he spoke with the motorcyclists, he said he spoke to the other rider and exchanged information including plate numbers.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Asked about the collision's effect on his truck, he said he opened the tailgate and beer cans rolled out and the other motorcyclist told him to put them away, to put them in the cooler. He did, but the cooler lid had been shattered.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 said when the police arrived, the other cyclist told them he had beer and the police asked him and he confirmed he did and pointed out that three or four of the cans had been punctured and were fizzing, but the tops had not been opened. He was not given a ticket. No charges were laid against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denied a firetruck was ever parked in front of his truck and said there was only one firetruck on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cross-examination, he estimated the distance from the Sasquatch Inn to the Malcolm Road corner at two kilometres. He had difficulty estimating the time it might take to drive there and did not disagree that it might take one-and-a-half to two minutes.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agreed he saw the two motorcyclists waiting as he came across the Harrison Bridge and they let him pass by them and pulled out behind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 said he looked back several times when they were behind him as he knew he would be turning at Malcolm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was suggested he would have difficulty describing what the motorcyclists were doing if they were 700 yards behind him but he said he saw their heads turning and the men talking, not looking forward. They kept their distance.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said the road was not straight and the area of the intersection was on a slight downgrade.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said he tapped his brakes about 300 feet from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said once he stopped 20 or 30 seconds passed before he saw the motorcyclist "going down". He later called the 20 or 30 seconds an "estimated guess".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agreed they had been 300 yards behind him but that he and the motorcyclist were closer when the motorcyclist started slowing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 was asked how he estimated the 120 feet of motorcycle slide when he said (presumably on discovery) if a person walked behind his truck with the tailgate up, he would not see their feet until they were 50 feet from the back of his truck. He said he saw the motorcycle go down and he had time to accelerate before it contacted the back of his truck. He thought the motorcycle slid 120 feet before impact, which resulted in the dent to his back bumper.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disagreed his motorcycle was stopped at impact and said he moved.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 agreed Mr. Gibson appeared to do six cartwheels after coming off his motorcycle and after the motorcycle had hit the back of his truck. Asked when he accelerated, he said as he saw the motorcycle going down, he accelerated as he knew the road was clear in front of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agreed there were scratch marks on the asphalt from the motorcycle. He said the firetruck blocked at least half the skid marks in the picture in Exhibit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believed the time of the accident was between 12 and 1pm.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With the respect to the sunlight, he agreed it was not in his face, since he wore a visor to shield him from direct sunlight.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 agreed the exhibit pictures showed the motorcycle at rest and a jacket on the side of the road. He estimated the distance from the motorcycle to the back of his truck after stopping at 40 feet.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Asked why he tried to leave before the police arrived, he said he had given his information and the fire department had said it would be an hour before the police arrived.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 said that conversation took place after Mr. Gibson had been taken away by the ambulance.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 agreed the red motorcycle passed him and that it stayed upright the whole time. As Mr. Kramer's vehicle travelled into the ditch, it wobbled but did not go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agreed he was late going to the barbeque.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was put to him the motorcycle was the width of the courtroom away when he stopped his truck, and he said the red motorcycle was closer to him. It was put to him the red motorcycle was only the width of the courtroom away when he came to a stop, and he agreed.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He was asked if he stopped suddenly with the front of the truck going down and the tail going up, but he disagreed that he stopped suddenly.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Michael Araszewski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Araszewski is a professional engineer and since 1997 has been working with Intech. He is a specialist in motor vehicle accident reconstruction and I accepted him as an expert in motor vehicle accident reconstruction.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prepared a report in December 2016, based on site visit which took place on November 28, 2016, from which he obtained aerial pictures to get the geometry. Due to the asphalt repairs in the road way still being much the same as they were at the time the pictures were taken in 2013, he felt the location points in his diagrams were accurate. His report was also based on other evidence, including the police report and photos.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noted the motor vehicle damage, the markings on the road and the damage to the truck. Other factors coming assessed were the debris field, the location of the jacket on the side of the road, the location of the truck, and the road scuff marks.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stated driver average response times are 0.7 to 1.1 seconds while motorcyclist average response times are slightly slower: 1.5 seconds unless the motorcyclist is on alert.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was given an assumption that Mr. Gibson's motorcycle slid 20 metres. He noted the scuff marks on the road and the damage to the motorcycle and the truck were consistent with the motorcycle being on its side at impact, which in turn was corroborated by the debris field from the motorcycle.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His calculation of the speed the motorcycle was travelling at on impact - 35 to 40 km/h - was based on the damage to the Dodge vehicle and his placement of Mr. Gibson's body from the motorcycle. This calculation also assumed that the truck driver accelerated forward which he found corroborated by the debris field, the front damage of the motorcycle, and the fact that Mr. Gibson did not strike the truck with his body.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Assuming 20 to 70 feet of motorcycle sliding, he estimated Mr. Gibson's motorcycle speed at 54 km/h, with a range of 35 to 78 km/h as it began to slide. Mr. Gibson would have been braking before sliding and he estimated the pre-brake speed at 80km/h, with a brake length of two to 40 metres before the sliding began.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If the motorcyclist braked 37 metres before impact, he calculated there were 2.2 seconds to impact, and, prior to that, 1.5 seconds of perception response for a total of 3.7 seconds of time elapsing before impact of the motorcycle to the truck, and the distance at initial perception being 70 metres, or some 230 feet.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He noted there could be a considerable variance in the truck's dynamics on braking from 80 km/h: if it was an ordinary slowing to stop of 11.3 seconds, the truck would stop within 126 metres; but if the braking to stop was 7.6 seconds, the stop distance would be 84 metres, and if a hard stop, 5.7 seconds would elapse over a distance of 63 metres.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Arguments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Plaintiff's counsel referred to </w:t>
      </w:r>
      <w:r>
        <w:rPr>
          <w:rFonts w:ascii="arial" w:eastAsia="arial" w:hAnsi="arial" w:cs="arial"/>
          <w:i/>
          <w:color w:val="000000"/>
          <w:sz w:val="20"/>
          <w:lang w:val="en-US" w:eastAsia="en-US" w:bidi="ar-SA"/>
        </w:rPr>
        <w:t>Ayers v. Singh</w:t>
      </w:r>
      <w:r>
        <w:rPr>
          <w:rFonts w:ascii="arial" w:eastAsia="arial" w:hAnsi="arial" w:cs="arial"/>
          <w:color w:val="000000"/>
          <w:sz w:val="20"/>
          <w:lang w:val="en-US" w:eastAsia="en-US" w:bidi="ar-SA"/>
        </w:rPr>
        <w:t xml:space="preserve"> </w:t>
      </w:r>
      <w:hyperlink r:id="rId1255" w:history="1">
        <w:r>
          <w:rPr>
            <w:rFonts w:ascii="arial" w:eastAsia="arial" w:hAnsi="arial" w:cs="arial"/>
            <w:i/>
            <w:color w:val="0077CC"/>
            <w:sz w:val="20"/>
            <w:u w:val="single"/>
            <w:shd w:val="clear" w:color="auto" w:fill="FFFFFF"/>
            <w:lang w:val="en-US" w:eastAsia="en-US" w:bidi="ar-SA"/>
          </w:rPr>
          <w:t>(1995), 59 A.C.W.S. (3d) 1030</w:t>
        </w:r>
      </w:hyperlink>
      <w:r>
        <w:rPr>
          <w:rFonts w:ascii="arial" w:eastAsia="arial" w:hAnsi="arial" w:cs="arial"/>
          <w:color w:val="000000"/>
          <w:sz w:val="20"/>
          <w:lang w:val="en-US" w:eastAsia="en-US" w:bidi="ar-SA"/>
        </w:rPr>
        <w:t xml:space="preserve"> (B.C.S.C.) for the general principle that the onus is on the rear motor vehicle to be able to stop in the space between it and the forward motor vehicle. In </w:t>
      </w:r>
      <w:r>
        <w:rPr>
          <w:rFonts w:ascii="arial" w:eastAsia="arial" w:hAnsi="arial" w:cs="arial"/>
          <w:i/>
          <w:color w:val="000000"/>
          <w:sz w:val="20"/>
          <w:lang w:val="en-US" w:eastAsia="en-US" w:bidi="ar-SA"/>
        </w:rPr>
        <w:t>Cue</w:t>
      </w:r>
      <w:r>
        <w:rPr>
          <w:rFonts w:ascii="arial" w:eastAsia="arial" w:hAnsi="arial" w:cs="arial"/>
          <w:color w:val="000000"/>
          <w:sz w:val="20"/>
          <w:lang w:val="en-US" w:eastAsia="en-US" w:bidi="ar-SA"/>
        </w:rPr>
        <w:t>, the forward vehicle cut across in front of the plaintiff vehicle and then stopped suddenly and liability was found against the forward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Bern v. Jung</w:t>
      </w:r>
      <w:r>
        <w:rPr>
          <w:rFonts w:ascii="arial" w:eastAsia="arial" w:hAnsi="arial" w:cs="arial"/>
          <w:color w:val="000000"/>
          <w:sz w:val="20"/>
          <w:lang w:val="en-US" w:eastAsia="en-US" w:bidi="ar-SA"/>
        </w:rPr>
        <w:t xml:space="preserve">, </w:t>
      </w:r>
      <w:hyperlink r:id="rId1256" w:history="1">
        <w:r>
          <w:rPr>
            <w:rFonts w:ascii="arial" w:eastAsia="arial" w:hAnsi="arial" w:cs="arial"/>
            <w:i/>
            <w:color w:val="0077CC"/>
            <w:sz w:val="20"/>
            <w:u w:val="single"/>
            <w:shd w:val="clear" w:color="auto" w:fill="FFFFFF"/>
            <w:lang w:val="en-US" w:eastAsia="en-US" w:bidi="ar-SA"/>
          </w:rPr>
          <w:t>2010 BCSC 730</w:t>
        </w:r>
      </w:hyperlink>
      <w:r>
        <w:rPr>
          <w:rFonts w:ascii="arial" w:eastAsia="arial" w:hAnsi="arial" w:cs="arial"/>
          <w:color w:val="000000"/>
          <w:sz w:val="20"/>
          <w:lang w:val="en-US" w:eastAsia="en-US" w:bidi="ar-SA"/>
        </w:rPr>
        <w:t xml:space="preserve"> was referred to for the proposition that one assumes that other drivers on the road drive according to 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Brooks-Martin v. Martin</w:t>
      </w:r>
      <w:r>
        <w:rPr>
          <w:rFonts w:ascii="arial" w:eastAsia="arial" w:hAnsi="arial" w:cs="arial"/>
          <w:color w:val="000000"/>
          <w:sz w:val="20"/>
          <w:lang w:val="en-US" w:eastAsia="en-US" w:bidi="ar-SA"/>
        </w:rPr>
        <w:t xml:space="preserve">, </w:t>
      </w:r>
      <w:hyperlink r:id="rId1257" w:history="1">
        <w:r>
          <w:rPr>
            <w:rFonts w:ascii="arial" w:eastAsia="arial" w:hAnsi="arial" w:cs="arial"/>
            <w:i/>
            <w:color w:val="0077CC"/>
            <w:sz w:val="20"/>
            <w:u w:val="single"/>
            <w:shd w:val="clear" w:color="auto" w:fill="FFFFFF"/>
            <w:lang w:val="en-US" w:eastAsia="en-US" w:bidi="ar-SA"/>
          </w:rPr>
          <w:t>2011 BCSC 194</w:t>
        </w:r>
      </w:hyperlink>
      <w:r>
        <w:rPr>
          <w:rFonts w:ascii="arial" w:eastAsia="arial" w:hAnsi="arial" w:cs="arial"/>
          <w:color w:val="000000"/>
          <w:sz w:val="20"/>
          <w:lang w:val="en-US" w:eastAsia="en-US" w:bidi="ar-SA"/>
        </w:rPr>
        <w:t>, a decision of Halfyard J. was cited for the general principles previously stated. There, the forward motorcycle cut in front of the rear motorcycle as both motorcycles were approaching a stationary truck. It was conceded the stationary truck driver was not liable and the rear motorcyclist was, in fact, at fault for being too close to the forward motorcyclist.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was submitted that Mr. Kramer and Mr. Gibson rode together within the speed limit from the Sasquatch Inn for some two kilometers to the Malcolm Road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Steele said the truck was followed by the motorcycle and that the truck stopped. She said she did not see any signal from the truck before it stopped and then she saw the motorcyclist "going down" and the motorcycle struck the back of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Counsel disputed that Mr. Matthies was stopped for 20 seconds or that he was 300 yards ahead of the motorcycles as he came to a stop. It was evident it was not a 20 second stop as averred by Mr. Matthies.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Further, Ms. Steele said she heard the conversation wherein Mr. Matthies tried to leave the scene. Ms. Steele also noted traffic ahead of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Kramer saw the truck slowing, saw no lights and stopped suddenly. He heard the sound of Mr. Gibson's motorcycle hitting the asphalt. Mr. Kramer then steered to the right of the truck and drove his motorcycle into the ditch. In his peripheral vision, he saw Mr. Gibson sliding towards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Kramer said their speed was some 60 to 70 km/h and they had a roughly steady gap between themselves and the truck in front of them and that their position was changed when Mr. Matthies suddenly stopped.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As to the intersection, it was not easy to see, nor was the sign post for the intersection easy to see. It was submitted the failure of Mr. Matthies to signal his intention to turn at the intersection was an aspect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It was submitted both motorcyclists were experienced riders and while Mr. Kramer could exit, Mr. Gibson could not due to oncoming traffic, as he was the motorcyclist closest to the centre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Gibson had looked back and looked up only to see the truck already stopped. He had less recollection than Mr. Kramer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was patent Mr. Gibson was a careful motorcyclist and was taking due care and did not become aware of the truck's changing speed. He said he was in a constant position relative to Mr. Kramer and was suddenly faced with the stationary truck. When he braked after seeing the stopped truck, his front tire "washed out" and his motorcycle hit the rear of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was submitted that Mr. Matthies was late to his barbeque and hit the brakes suddenly. His credibility could not be accepted with respect to the suggestion the motorcyclists were 300 yards behind him and he was stopped for some 20 or 30 seconds when Mr. Gibson's body was hurdled toward him. But Mr. Matthies did see Mr. Gibson's motorcycle go down and reacted.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It was submitted Mr. Kramer and Mr. Gibson were keeping a proper lookout and were entitled to rely on Mr. Matthies to be careful and not suddenly stop on a highway where it was not patent there was an oncoming intersection. It was submitted the failure to signal and the sudden slowing and stopping were such that Mr. Matthies is 100% liable.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was submitted on the basis of Ms. Steele's evidence that the plaintiff was only one to one-and-a-half car lengths behind the truck when it started sliding.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With respect to Mr. Kramer's evidence, it was noted that Mr. Kramer had become concerned Mr. Matthies' driving while Mr. Gibson did not notice the truck slowing.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It was further noted that if Mr. Kramer was well ahead of Mr. Gibson, Mr. Gibson could also have pulled right and avoided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Kramer said they were gaining on Mr. Matthies' truck while Mr. Gibson said the distance was constant. Mr. Kramer said he slowed to 50 km/h but the plaintiff said they were going 70 to 80 km/h before the crest of the hill, well before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Kramer stated that he saw the truck slow but there was no brake light until it stopped, that then Mr. Kramer estimated four or five car lengths, or some 40 or 50 feet between the motorcycles and the truck, but appeared to define a shorter distance in the courtroom between himself and the truck when they both came to a stop, that Mr. Kramer saw the truck stop and was able to take his motorcycle to the right and into the ditch and avoid the collision and that there was no visible damage to Mr. Kramer's motorcycle.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It appeared Mr. Kramer had told the police officer that Mr. Matthies had pulled forward to try to avoid the collision but Mr. Kramer said he did not recall saying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Kramer noted the beer cans in the truck but agreed he did not smell any beer on Mr. Matthies nor did the police conduct a breathalyzer test. It was noted Mr. Matthies denied trying to leave early and in fact said he stayed and exchanged information with Mr. Kramer and spoke to the police.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As to the firetruck preventing Mr. Matthies from leaving, the pictures only showed one firetruck behind the point of impact and not a second in front of Mr. Matthies'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Kramer appeared to be incorrect in asserting Mr. Gibson's body hit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Counsel submitted that Mr. Kramer was not consistent, that his evidence was biased towards the plaintiff, that it vilified Mr. Matthies and that some of his evidence was not supported by the physical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Counsel agreed the plaintiff was an experienced season motorcycle rider and had ridden the road before. Mr. Gibson was an honest witness who said he saw the truck in front of them and that Mr. Kramer was riding some two motorcycle lengths ahead of them, that they were cruising at 70 to 80 km/h and did not reduce their speed, and were a constant distance behind the truck, between 100 and 300 feet. Mr. Gibson did not see any strange driving behaviour by Mr. Matthies and said the white car behind the motorcycles was a safe distance behind him, that he checked in the side mirror and then looked forward and saw the truck stopped and that could not say if any brake lights were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He clutched, braked and his motorcycle went down and slid for an unknown distance. His motorcycle hit the truck and he was thrown forward off his motorcycle.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Counsel submitted the defendant's version of events should be accepted as he is a qualified professional driver with 18 years of experience driving his red truck which was in good order, that he was going to a barbeque at Lake Errock and was familiar with the road having been there many times. Mr. Matthies was aware of the motorcycles following him from the pub and that the speed was about 80 km/h and the motorcycles stayed a constant distance behind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Matthies' evidence was that he tapped his brakes to slow to a stop because of four oncoming cars, then looked back to see Mr. Gibson's motorcycle sliding into him and he accelerated and saw the motorcycle hit the rear of his truck and Mr. Gibson tumble forward and come to a 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Matthies accepted the scene photographs were accurate, that others treated Mr. Gibson, that the firemen arrived and his exit was not blocked and that it took an hour before the police came and he gave a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Matthies denied coming to a sudden stop or leaving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With respect to the expert evidence, the expert opined that the plaintiff had five seconds to recognise the hazard and if he had had one second more there would have been no collision. This opinion was not challenged and was confirmed by photographs of the scene. The opinion was not focused on whether there was any truck signal but simply based on response times available. It was submitted the expert's report was the best independent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Counsel submitted that Mr. Kramer had stopped before the point of impact (though I noted was contradicted by Mr. Matthies' evidence that he saw Mr. Kramer's motorcycle to his right as he started to accelerate).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It was submitted that the plaintiff was negligent in looking back and forward to see the Matthies vehicle at a stop, a breach of his duty to keep a proper lookout. While the defendant conceded that Malcom Road was not an obvious intersection, it was marked by a roadside sign, exemplifying the ongoing duty of vigilance.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was submitted there was no evidence that Mr. Matthias had not signalled or slammed on the brake, he knew the road and had driven it many times and was an experienced driver, there were no visible tire marks left of his braking, and Ms. Steele did not say she heard any braking from the oncoming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expert's opinion was that the motorcycles were not immediately behind the truck, and had they been so, they would have been too close. Even if the Matthies vehicle did brake suddenly, the obligation in law is on the rear driver to drive in expectation that something unexpected could happen. Reference was made to the decision in </w:t>
      </w:r>
      <w:r>
        <w:rPr>
          <w:rFonts w:ascii="arial" w:eastAsia="arial" w:hAnsi="arial" w:cs="arial"/>
          <w:i/>
          <w:color w:val="000000"/>
          <w:sz w:val="20"/>
          <w:lang w:val="en-US" w:eastAsia="en-US" w:bidi="ar-SA"/>
        </w:rPr>
        <w:t>Barrie v. Marshall</w:t>
      </w:r>
      <w:r>
        <w:rPr>
          <w:rFonts w:ascii="arial" w:eastAsia="arial" w:hAnsi="arial" w:cs="arial"/>
          <w:color w:val="000000"/>
          <w:sz w:val="20"/>
          <w:lang w:val="en-US" w:eastAsia="en-US" w:bidi="ar-SA"/>
        </w:rPr>
        <w:t xml:space="preserve">, </w:t>
      </w:r>
      <w:hyperlink r:id="rId1258" w:history="1">
        <w:r>
          <w:rPr>
            <w:rFonts w:ascii="arial" w:eastAsia="arial" w:hAnsi="arial" w:cs="arial"/>
            <w:i/>
            <w:color w:val="0077CC"/>
            <w:sz w:val="20"/>
            <w:u w:val="single"/>
            <w:shd w:val="clear" w:color="auto" w:fill="FFFFFF"/>
            <w:lang w:val="en-US" w:eastAsia="en-US" w:bidi="ar-SA"/>
          </w:rPr>
          <w:t>2010 BCSC 981</w:t>
        </w:r>
      </w:hyperlink>
      <w:r>
        <w:rPr>
          <w:rFonts w:ascii="arial" w:eastAsia="arial" w:hAnsi="arial" w:cs="arial"/>
          <w:color w:val="000000"/>
          <w:sz w:val="20"/>
          <w:lang w:val="en-US" w:eastAsia="en-US" w:bidi="ar-SA"/>
        </w:rPr>
        <w:t>, where the court found the rear driver at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statute and case law places a heavy onus on a rear position motor vehicle to be able to stop in the distance ahead of it. The evidence is that it was a clear sunny day and a red truck came to a stop at an intersection. How then is one to explain why two experienced motorcyclists, travelling at approximately 70 km/h, were suddenly faced with avoiding a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If I accept Mr. Matthies' evidence when he says he was stationary for 20 or 30 seconds, then it is plain that the cause of the collision is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Gibson said that when he looked in his rear-vision mirror to check the car behind him, he saw a stationary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Kramer said the truck slowed and then he started to slow his motorcycle to 50 km/h and then the truck suddenly stopped and he had to brake and veer right into the ditch to avoid collision. He estimated his distance behind the truck at some four to five car lengths (and if given a standard car length is some 15 feet) or some 60 to 75 feet, though he appeared to have shortened that when he used the courtroom wall to gauge the distance.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Matthies said he looked in his rear view mirror to see Mr. Gibson's motorcycle sliding into the back of his truck and had time to punch his accelerator and started his truck moving just before the motorcycle hit the rear of his truck. In my view, his quick reaction doubtless saved Mr. Gibson from far greater injury or possibly the loss of his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Araszewski's calculation of time from Mr. Gibson from looking up to impact is 3.7 seconds allowing 1.5 seconds for perception and 2.2 seconds of braking and sliding to an impact at 35 km/h.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He provided a scenario where Mr. Gibson failed to detect the Dodge truck as being a hazard for 5.5 seconds, which I do not accept on the evidence and indeed he allows in his conclusion that he has begun his analysis with the instruction to assume a gap of some 500 feet. In my view, the evidence shows the vehicles were far closer, perhaps some 70 metres apart from one another, and that Mr. Matthies (and Mr. Kramer) slowed, but then stopped quite abruptly.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further accept that Mr. Kramer started to notice the truck slowing and also slowed which closed the gap between himself and Mr. Gibson. That meant when Mr. Gibson looked up to see, as he perceived it, a stationary truck, Mr. Kramer's motorcycle was close to his front wheel, albeit to his right, and he was not able to take evasive action to his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accept Mr. Matthies did start to slow down for his turn. Indeed, Mr. Kramer said the truck was slowing. But I do not accept Mr. Matthies' evidence that he waited 20 or 30 seconds before the impact of the motorcycle. Indeed, the major concession he made in cross examination was that the red motorcycle was only the width of the courtroom away when he stopped.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Therefore I accept Mr. Kramer's evidence that the truck came to a sudden stop, and if I were to speculate, it may have been that Mr. Matthies was debating whether he was going to make a left turn in front of the oncoming traffic but decided it was safer to come to a stop, albeit quickly.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the circumstances, Mr. Kramer, who was watching the red truck, was able to brake and evade the truck by swerving to his right and into the ditch and Mr. Matthies recalled seeing Mr. Kramer's motorcycle beside him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Gibson, according to the evidence, had been trailing behind Mr. Kramer but closer to the centre line.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Gibson said he checked his rear-view mirror for the traffic behind him and looked up to see Mr. Matthies' truck already stopped. He said he could not go left into the oncoming traffic, or go right, probably because Mr. Kramer had slowed because of Mr. Matthies' truck slowing, and therefore Mr. Kramer's motorcycle was relatively close to his right and he could not safely veer right. So he braked, the motorcycle "laid down" and the motorcycle slid into the back of Mr. Matthies' truck. Mr. Matthies said he looked back to see Mr. Gibson's motorcycle sliding into the rear of his truck. I credit Mr. Matthies for an extremely quick reaction, to accelerate his truck so that the motorcycle struck the rear of his truck as it was already starting to pull away and Mr. Gibson, who was catapulted from his motorcycle, somersaulted onto the roadway behind Mr. Matthies' accelerating truck. Had Mr. Matthies not acted so promptly, Mr. Gibson may have been injured far more seriously.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Steele's evidence to some degree confirmed Mr. Kramer's evidence as to not seeing a turn signal and there being a discussion between Mr. Kramer and Mr. Matthies about leaving the scene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primary onus however, in law (and in common sense), falls on Mr. Gibson as he is the rear motor vehicle, to keep a safe distance from the vehicle ahead. In addition, I find contributing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he and Mr. Matthies, Mr. Matthies for a sudden stop and Mr. Gibson for lack of lookout. The lack of lookout has two facets; a failure to see the truck slowing and stopping suddenly; and that in turn meant Mr. Gibson continued at cruising speed while Mr. Kramer slowed, and Mr. Gibson lost his ability to veer right behind Mr. Kramer.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Both parties are in agreement in terms of applying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I find that the larger burden should fall on the plaintiff and thus I conclude that Mr. Gibson is at 75% at fault for the accident and Mr. Matthies at 25%.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If the parties need to speak to costs, that may be arranged with trial scheduling.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 CRAWFORD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59"/>
          <w:headerReference w:type="default" r:id="rId1260"/>
          <w:footerReference w:type="even" r:id="rId1261"/>
          <w:footerReference w:type="default" r:id="rId1262"/>
          <w:headerReference w:type="first" r:id="rId1263"/>
          <w:footerReference w:type="first" r:id="rId12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65" w:history="1">
        <w:r>
          <w:rPr>
            <w:rFonts w:ascii="arial" w:eastAsia="arial" w:hAnsi="arial" w:cs="arial"/>
            <w:b/>
            <w:bCs/>
            <w:i/>
            <w:color w:val="0077CC"/>
            <w:kern w:val="32"/>
            <w:sz w:val="28"/>
            <w:szCs w:val="32"/>
            <w:u w:val="single"/>
            <w:shd w:val="clear" w:color="auto" w:fill="FFFFFF"/>
            <w:lang w:val="en-US" w:eastAsia="en-US" w:bidi="ar-SA"/>
          </w:rPr>
          <w:t>Glaholt v. Ross, [2011] B.C.J. No. 1593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28, March 1-4, 7-8 and 10,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S102935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1593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86 C.C.L.T. (3d) 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2226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206 A.C.W.S. (3d) 423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Shirley May Glaholt, Plaintiff, and William H. Ross, M.D., F.R.C.S.(C), Inc., William H. Ross, M.D. and Herbert N. Fitterman, M.D.,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7"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2" w:name="Keywords_47"/>
      <w:bookmarkEnd w:id="322"/>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Specialists — Standard of care — Treatment, authorization for — Consent — Particular professions — Ophthalmologists, optometrists and opticians — Action by patient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general ophthalmologist and for battery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retinal specialist dismissed — Patient had wet macular degeneration — General ophthalmologist referred patient to specialist, who warned patient that there was one per cent risk of infection following eye injection — Patient cooperated with specialist's instructions for injection, which caused endophthalmitis — Injection or treatment for endophthalmitis caused haemorrhage and retinal detachment — Treatment for retinal detachment caused peripheral vision loss — Reasonable person in patient's circumstances would have consented to injection, and defendants did not fall below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Causation — Causal connection — Action by patient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general ophthalmologist and for battery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retinal specialist dismissed — Patient had wet macular degeneration — General ophthalmologist referred patient to specialist, who warned patient that there was one per cent risk of infection following eye injection — Patient cooperated with specialist's instructions for injection, which caused endophthalmitis — Injection or treatment for endophthalmitis caused haemorrhage and retinal detachment — Treatment for retinal detachment caused peripheral vision loss — Reasonable person in patient's circumstances would have consented to injection, and defendants did not fall below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3" w:name="Case Summary_47"/>
            <w:bookmarkEnd w:id="3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Glaholt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manner in which she was referred to an ophthalmologist. Glaholt had wet macular degeneration, which if left untreated, led to blindness, sometimes within a day or week. Avastin was a treatment option for wet MD. Fitterman saw patients with dry AMD, but referred patients with wet MD to a retinal specialist. Fitterman referred Glaholt to Dr. Ross. Dr. Ross told Glaholt that he had to give her the Avastin injection and that it was urgent and that she would lose vision if she did not proceed with the injection. Glaholt signed or initialled a consent form that stated that Avastin was used "off-label", that there were alternatives to Avastin, set out the side effects of Avastin including retinal detachment and bleeding, and stated that any of those rare complications may lead to severe, permanent loss of vision. Dr. Ross warned Glaholt that there was a one per cent risk of infection following an Avastin injection. Dr. Ross tilted the chair back, and said he would give an injection. Glaholt cooperated with his instructions. Glaholt did not express any concern about the treatment. Dr. Ross administered the Avastin. The Avastin injection caused endophthalmitis, and either the injection or the treatment for the endophthalmitis caused a haemorrhage and retinal detachment. The treatment for retinal detachment caused peripheral vision loss. Glaholt also suffered central vision loss, which affected her ability to see fine detail and colour.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4" w:name="Holdings of Court_43"/>
            <w:bookmarkEnd w:id="32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reasonable person in Glaholt's circumstances would have consented to the Avastin injection if provided with information about its risks. The benefits of the Avastin treatment overwhelmingly outweighed the risks. It would have been unreasonable for Glaholt to have refused treatment. The standard of care of a general ophthalmologist did not require Fitterman to tell his patient the reason for the referral to a specialist ophthalmologist. Fitterman did not fall below the standard of care owed by a general ophthalmologist in making a referral to a retinal specialist. Glaholt's central vision loss arose from her condition of wet MD. Dr. Ross's treatment did not fall below the standard of care of a retinal specialist.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5" w:name="Counsel_47"/>
      <w:bookmarkEnd w:id="3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8"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G.S. Lilles, P. Gardikiotis.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Turner, M. Toulch, Articling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6" w:name="Judgment_46"/>
      <w:bookmarkEnd w:id="326"/>
      <w:r>
        <w:pict>
          <v:line id="_x0000_s1259" style="position:absolute;z-index:2518097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7" w:name="GRAY J._0"/>
            <w:bookmarkEnd w:id="327"/>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Glaholt lost most of the vision in her right eye in the period after April 6, 2009. Because she had previously lost most of the vision in her left eye, the vision loss has been particularly devastating.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Glaholt alleges that her general ophthalmologist, Dr. Fitterman, was negligent in the manner in which he referred her to Dr. Ross, an ophthalmologist who specializes in retinal issues. Ms. Glaholt alleges that Dr. Ross and his medical corporation are liable to her for battery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giving her an injection in her eye on April 6, 2009. She claims about $225,000 in damages. Ms. Glaholt's claims proceeded to an eight-day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Ross reasonably believe that Ms. Glaholt consented to receive an injection of Avastin into her eye on April 6, 2009?</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Dr. Ross negligent in failing to fully inform Ms. Glaholt prior to the Avastin injection of the risks of the procedure?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Dr. Fitterman negligent in the manner in which he referred Ms. Glaholt to Dr. Ross?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Ross and his corporation are liable to Ms. Glaholt for battery, what are her damages?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Ross is liable to Ms. Glaholt for failing to fully inform Ms. Glaholt of the risks of the procedure, what are Ms. Glaholt's damages?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Fitterman is liable to Ms. Glaholt for the manner in which he referred her to Dr. Ross, what are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factual disputes include conflicts in the evidence regarding what Ms. Glaholt was told by Dr. Fitterman about the referral to Dr. Ross's office, and what was said and done by Dr. Ross and Ms. Glaholt prior to the injection on April 6, 2009. The question of Ms. Glaholt's overall health was also contentious and relevant to whether any present limitations on her activities result from vision problems or other problems such as leg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Background Medical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Visual acuity is the ability to see detail such as fine print. It is measured by the ability to read a line of a certain print size on a chart at 20 feet. If a person can read the largest print size, the measurement is 20/400, and if the person can read the smallest print size, the measurement is 20/20. Other degrees of visual acuity have a second number between 20 and 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recommended standard for a personal-use driver's licence in British Columbia, including class 5, is not less than 20/50 with both eyes open and examined together. In Canada, 20/200 with correction is considered legal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retina is the lining inside the eyeball, at the back of the head. The centre part of the retina is the macula. It is where all the receptors are for detail vision and colour. If the macula is functioning, a person can see colour and fine detail. The peripheral retina relates to peripheral vision, which involves shapes and vague vision. The vitreous is the jelly-like substance in the back chamber of the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Macular degeneration, sometimes termed "MD", is degeneration of the central vision, and will affect the person's ability to see colour and fine detail. When it is age related, it is sometimes referred to as age-related macular degeneration, or "AMD."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two types of MD: dry and wet. Dry MD progresses slowly, requiring about 20 years for any serious loss of vision. Wet MD is very serious. Left untreated, it will lead to blindness, sometimes within a day or week. The visual loss is usually complete loss of central vision with very little chance of recovery. The loss of the central vision means that there will be a loss of colour and detail vision in the centre of the visual field. In wet AMD, abnormal blood vessels grow in the back of the eye. Sometimes these vessels leak blood or fluid that causes blurred or distorted vision, and can permanently destroy vision. As MD advances, a person can only see bigger letters on the visual acuity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are two tests for diagnosing wet MD: a fluorescein angiogram, and an optical coherence tomogram, also called an "OCT." The OCT test is conducted by a laser-based scanner which produces a three-dimensional picture of the macular area of the eye. The OCT test is very sensitive and further testing may not be required. The fluorescein angiogram is an older test. Dye is injected into the patient's bloodstream, and will show the blood vessels at the back of the eye which typically fluoresce or leak profoundly during the procedure, and that is photographed.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were three treatment options for wet MD in 2009:</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Avastin, administered by injection into the vitreous of the eye;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Lucentis, also administered into the vitreous of the eye;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photodynamic therapy together with an injection of either Avastin or Lucentis into the vitreous of the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Avastin and Lucentis are "anti-VEGF" medications. VEGF is "vascular endothelial growth factor." Blocking or inhibiting VEGF helps prevent further growth of the blood vessels which can lead to leakage and haemorrhage.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Treatment with intravitreous injection of an anti-VEGF medication requires repeated injections. The number of injections required could vary depending on the patient's need. Treatment with an anti-VEGF medication can arrest the progress of the wet MD, and about one third of the time actually improves the patient's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Most medications commonly used by ophthalmologists have not been approved by Health Canada or the U.S. Food and Drug Administration ("FDA") for use in the eye. Such medications have often been tested for use on other parts of the body, but because they have not been specifically tested in the eye following Health Canada or FDA requirements, they have not been Health Canada-approved or FDA-approved for use in the eye. Using such a medication in the eye is sometimes referred to as "off-label" use. Essentially, drugs used "off-label" have been approved by the medical community for the particular use, but have not been approved by Health Canada or the FDA for that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2009, Avastin was "off-label." It had been proven safe and effective for MD patients in clinical trials by ophthalmologists. In 2009, it was not covered by the B.C. Medical plan, and patients obtaining Avastin treatment were charged $350 per injection. For most ophthalmologists in 2009, Avastin was the first choice of drug for treating wet AMD. Its effect usually lasted six weeks and treatment usually required three injections. In short, it cost less and required fewer injections than the other anti-VEGF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Lucentis is similar to Avastin. It was approved by the FDA for use in the eye. In 2009, it was not covered by the B.C. Medical plan, and patients obtaining Lucentis treatment were generally charged about $2,000 per injection. Its effect usually lasted only four weeks. In contrast to Avastin, it cost more and required more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time of trial, both Avastin and Lucentis were covered by the B.C. Medical plan. Avastin remains the one used the most by ophthalmologists because each treatment lasts longer and fewer injections may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Any injection into the eye carries a risk of infection. The risk is about one in 4,000. An untreated eye infection can lead to blindness. An eye infection can cause detachment of the retina.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Any injection can also result in a haemorrhage in the vitreous part of the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detached retina can be treated by a surgical buckle to re-attach the retina. However, the patient will lose some vision around the area of the buckle.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Endophthalmitis is an infection that typically occurs inside the eye from various sources.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Prior to Ms. Glaholt's 1995 Right Eye Vision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Glaholt was born on November 21, 1930.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Glaholt had three sons with her first husband. She separated from him in about 1960. Ms. Glaholt worked in office jobs until about 1970, when she married her second husband. After that, she occasionally worked part-time, and ran a dance studio. She was an avid ballroom dancer.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Glaholt's second husband passed away in 1981, and she moved to the Vancouver area to be close to her children.</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1995 to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Glaholt lost most of the vision in her left eye as a result of a car accident in 1995. She understood that she lost the vision in her left eye as a result of bleeding in that eye. It took her a few years to adjust to relying on her right eye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Glaholt first saw Dr. Fitterman, a general ophthalmologist, on December 11, 1998. Dr. Fitterman removed cataracts from and implanted multifocal lenses in both of Ms. Glaholt's eyes. After that, her uncorrected visual acuity was 20/20 in her right eye, and in her left eye had improved from only being able to count fingers to 20/200 or a bit less. After this surgery, Ms. Glaholt did not wear glasses or contact lenses.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2001, Ms. Glaholt had coronary artery bypass surgery and tissue-aortic valve replacement. Since that time she has had assistance from a homemaker for varying amounts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September 12, 2005, Ms. Glaholt fell down a flight of stairs at the Burnaby Winter Club. She landed very hard on her right leg just below her kneecap on the side, and injured her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Glaholt saw Dr. Ignaszewski, a cardiologist, on December 20, 2005. He recorded that she did not exercise anymore, and that she had an accident catching a bus which prevented her from using exercise machines. He referred to her history of coronary artery bypass surgery and tissue-aortic valve replacement, and that she had done well ever since. Dr. Ignaszewski wrote in his consultation report to Dr. Horner, Ms. Glaholt's family doctor, that she had lately started Gabapentin for her back pain. Ms. Glaholt testified that she did not take the Gabapentin for very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April 2006, Ms. Glaholt and her youngest son and his wife purchased a property in Agassiz, B.C. Ms. Glaholt lived there for about two years. For a period when she was living in the Kitsilano area of Vancouver, she commuted the distance of about 120 km from her Vancouver home to work in the Agassiz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Glaholt was seen by the Vancouver General Hospital spine clinic on May 6, 2006, for evaluation of right leg pain. The consultation report of Dr. Boyd recorded that Ms. Glaholt's walking was limited to about six blocks, and that she had difficulty standing for prolonged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Glaholt saw Dr. Amar, a specialist in gastroenterology, on May 4, 2006. In his consultation report to Dr. Horner, he wrote that she had a recent injury to the back which had led to the diagnosis of spinal stenosis.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June 26, 2006, Ms. Glaholt saw Dr. Potter. He is an ophthalmologist who specializes in diseases and surgery of the retina and vitreous. Dr. Potter measured the acuity in Ms. Glaholt's right eye at 20/50 +2. Dr. Potter performed a procedure in July 2006 which resulted in some improvement. He concluded that she did not need further treatment for the retina, although he made a referral relating to another issue in her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Glaholt saw Dr. Horner on January 24, 2007. She reported that her lower leg pain was continuing without improvement, and that she had pain in her leg radiating to her buttock.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Glaholt testified that she did not suffer sciatic pain until late 2009. However, based on the medical records regarding back and right leg pain, I reject that evidence and prefer the facts recorded in the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January 25, 2007, Ms. Glaholt commenced a lawsuit against the Burnaby Winter Club claiming damages from her September 12, 2005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February 2007, Ms. Glaholt was taking pain medication to walk to errands like shopping. She had decreased social visits and was driving less. For a period, she had homemaker services weekly.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March 2007, Ms. Glaholt saw Dr. Horner. He recorded that she was suffering from depressed mood and from continued right leg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May 2007, Ms. Glaholt suffered a fall while climbing stairs. She fell forward and landed on her elbow. Also that month, she saw Dr. Horner. Ms. Glaholt had moderately impaired kidney function. Dr. Horner recommended increased medication for her blood pressure, but explained that it could impact her kidney function, and she declined the increased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July 2007, Ms. Glaholt saw Dr. Horner. He recorded borderline renal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Glaholt had a knee problem in 2007. Dr. O'Brien, an orthopedic surgeon, treated a small meniscal tear with arthroscopy, but it did not improve her symptoms significantly.</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2008 until the April 6, 2009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Glaholt saw Dr. Horner on January 15, 2008. She was suffering from insomnia and had a prescription for sleeping 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Glaholt saw Dr. Ignaszewski again on January 22, 2008. He diagnosed her with recurrent angina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Glaholt saw Dr. O'Brien, the orthopedic surgeon, again on February 7, 2008. He noted that she had continued restrictions in walking, standing and squatting because of pain in her right leg. He referred her for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Potter, the retinal ophthalmologist, saw Ms. Glaholt again on February 20, 2008. He noted that she reported some decreased vision in her right eye over the past few months or so. He found her uncorrected acuity in her right eye of 20/60 -1. He found some drusen suggestive of dry MD in the right eye. He recommended that she take vitamins and self monitor with the Amsler grid. He also recommended that she follow up with her general ophthalmologist, Dr. Fitterman, to see whether there are any additional manoeuvres that could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Mallek, an ophthalmologist in Dr. Fitterman's practice, saw Ms. Glaholt on February 29, 2008. He noted that she complained of reduced distance vision. He measured her acuity in her right eye as 20/40, and in her left eye as counting fingers at five feet. Dr. Mallek noted that the appearance of the right macula was suspicious for wet AMD. He arranged for a second opinion from a retinal specialist, this time Dr. Chui, about whether Ms. Glaholt had wet AMD in her right eye. Dr. Mallek also referred Ms. Glaholt to see Dr. Paton, a specialist in cancer of the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Glaholt saw Dr. Horner's associate on March 6, 2008. The associate doctor recorded that Ms. Glaholt needed sleeping pills. She referred Ms. Glaholt to Dr. Morrant, a psychiatrist, on the basis that Ms. Glaholt was suffering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Morrant saw Ms. Glaholt on March 25, 2008. He recorded a number of concerns, including that problems in her right knee prevented dancing, and that she had worries about her health and concerns about her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Horner saw Ms. Glaholt again on March 28, 2008. He recorded that she felt like "everything is piling on top of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Chui is an ophthalmologist who specializes in the medical treatment of retina problems. Dr. Chui saw Ms. Glaholt on April 9, 2008. In her consultation report to Dr. Mallek, Dr. Chui wrote that Ms. Glaholt described lines "having a bump" in the middle. Dr. Chui recorded that Ms. Glaholt reported suffering a distortion in her vision for two months and being unable to read. Dr. Chui recorded uncorrected visual acuity in Ms. Glaholt's right eye of 20/40. Dr. Chui wrote that the right macula showed flecks of haemorrhage with very early retinal thickening. She found no areas of retinal neovascularization. Her OCT examination found early cystic retinal thickening with distortion of the foveal architecture.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Chui suspected that Ms. Glaholt was developing a choroidal neovascular membrane in her right eye, which is wet MD. Dr. Chui wrote that she discussed the use of anti-VEGF agents with Ms. Glaholt, but was unsure if Ms. Glaholt fully understood, because she was fixated on having "just" dry AMD. Dr. Chui gave Ms. Glaholt a prescription for drops to use prior to anti-VEGF intravitreal injection should she agree to treatment with Avastin or Lucentis.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Chui suggested to Ms. Glaholt that she return to Dr. Potter (the retinal ophthalmologist Ms. Glaholt had seen previously) for such care if she felt uncomfortable with Dr. Chui, but Ms. Glaholt was not interested in this either. Dr. Chui wrote that, in person and by telephone on April 11, 2008, she recommended repeat fluorescein angiography to Ms. Glaholt, but Ms. Glaholt declined and said she was seeing Dr. Fitterman on May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Chui testified that she told Ms. Glaholt about the anti-VEGF medications that were available, Avastin for $300 to $400 per treatment, and Lucentis and Macugen, about $2,000 per treatment, and that treatment would be required every 4 to 6 weeks. She testified that she also told Ms. Glaholt about a laser Visudyne treatment, which at that time was sometimes used in addition to an anti-VEGF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Glaholt testified that Dr. Chui told her about something for her eye which would cost $2,000 to $3,000 or $3,000 to $4,000, and Ms. Glaholt thought she would rather wait until Dr. Fitterman was back from vacation and speak to him about it. Ms. Glaholt testified that her mind "just closed off" when Dr. Chui suggested the expensive treatment, and she wanted to discuss it with Dr. Fitterman and did not want to hear about it from Dr. Chui. Ms. Glaholt testified that she thought her right eye vision was fine at the time of her visit to Dr. Chui, and she did not recall having a bump in the middle of lines. She testified that she did not recall whether Dr. Chui told her how the expensive medication would be administered. She did not recall talking to Dr. Chui on the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Fitterman ordered a fluorescein angiography because of Dr. Chui's recommendation, and the result is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Glaholt went back to the spine clinic on April 8, 2008. Dr. Boyd's consultation report states that Ms. Glaholt continued to try and exercise by walking and using a stationary bicycle, even though she had pain. Dr. Boyd did not think that Ms. Glaholt's back was contributing significantly to her right knee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Glaholt fell on a bus on April 9, 2008, suffering injuries to her right arm and hand after falling on her knees. This resulted in a bang to her head and leg and in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Fitterman saw Ms. Glaholt on May 1, 2008. He recorded her right eye vision acuity as 20/50, correctable to 20/40. He wrote that there was no obvious neo-vascular membrane but some retinal pigment epithelial changes. He ordered a fluorescein angiogram and provided a prescription for glasses. Ms. Glaholt was not wearing any type of glasses at all at that time. Ms. Glaholt testified that Dr. Fitterman told her that the new prescription was for reading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Glaholt saw Dr. Horner's associate in May 2008. Ms. Glaholt reported pain in her right leg most days, which worsened with activity such as prolonged standing or walking as well as bending onto her knees. She reported that she was able to walk three blocks and drive. She reported that she had stopped dancing, bowling and walking on the treadmill owing to the right leg pain, and had reduced housework and gardening due to difficulty kneeling. She also reported headaches and that she needed sleeping 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Fitterman saw Ms. Glaholt again on May 22, 2008, following the flourescein angiogram. The study findings were normal. Dr. Fitterman reported stunt vessels at the disk possibly related to previous retro vascular changes, and that the retinal pigment epithelial changes are minimal with one punctate haemorrhage at the lower macular border. He recommended that Ms. Glaholt continue the tablets, check the Amsler grid once a month, and return in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Fitterman saw Ms. Glaholt again on September 8, 2008. Again, he recorded her right eye acuity at 20/50. He recommended that she return in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Horner saw Ms. Glaholt on October 7, 2008. She reported low back pain causing insomnia and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December 2008, Ms. Glaholt reported to Dr. Horner that she continued to suffer pain over her right fibular area, which was worse with walking, and so she would only walk for essentials. She reported using an exercise bike 15 minutes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Fitterman saw Ms. Glaholt on February 23, 2009. He recorded her right eye acuity as only 20/70, a loss of two lines of acuity from the 20/50 result recorded about five months earlier. Dr. Fitterman recorded no haemorrhages or exudates present, although he in fact saw a microscopic bleed in the centre of the macula. He recorded that her right eye dry AMD was unchanged, with no retinal pigment changes. He wrote that he recommended an OCT, a Goldmann field test, a changed prescription to change her glasses on the right for driving, that she continue on the tablets, and that she return for follow up in six months. The reason that he ordered the OCT exam was because he was suspicious because of the drop in Ms. Glaholt's visual acuity.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Fitterman sees patients with dry AMD, but refers patients with wet MD to a retinal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Fitterman testified that he told Ms. Glaholt that there were some changes going on in the macula, and she may have to be checked by a retinal specialist, Dr. Ross. He testified that he told her that if the results of the OCT were positive, and there was haemorrhage or swelling or cystic changes in the macula, when she sees a macula specialist, he may say she needs an injection into her eye. He testified that he did not explain anything further to Ms. Glaholt regarding this treatment, thinking that it would be the responsibility of the retinal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Glaholt testified that Dr. Fitterman told her he wanted her to take an MD test, and it was set up. She testified that he made it sound like a general checkup he did for senior citizens, and that because the crew was coming to his office with the OCT machine, she should have the test. She did not agree that Dr. Fitterman told her she may need to see a retinal specialist depending on the result of the OCT. Ms. Glaholt testified that Dr. Fitterman told her the new prescription was for reading glasses. She did not fill the prescription because her wallet was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Glaholt saw Dr. Horner in March 2009. Her low back pain was worse, and she still had difficulty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Glaholt underwent the OCT exam on March 27, 2009. It was administered in Dr. Fitterman's office, but by a technician, not Dr. Fitterman. Ms. Glaholt and Dr. Fitterman did not see each other on the day of the test, and did not speak to each other following the OCT until after the April 9, 2009 injection. The OCT test showed problems of swelling and haemorrhage, suggesting wet AMD.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March 30, 2009, Dr. Fitterman's office referred Ms. Glaholt to Dr. Ross. Dr. Fitterman telephoned Dr. Ross at the time of sending the referral note to him regarding Ms. Glaholt, but he did not speak to Ms. Glaholt about the results of the March 27, 2009 OCT. Dr. Fitterman did not decide to send Ms. Glaholt to see Dr. Ross until after he saw the results of the March 27, 2009 OCT.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Glaholt testified that Dr. Fitterman's secretary called her and said that Dr. Fitterman wanted her to see Dr. Ross on April 6, 2009. Ms. Glaholt testified that she did not question this, but thought that perhaps Dr. Fitterman was planning on retiring and was sending patients to other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Glaholt saw Dr. Paton, a specialist in eye cancer, on March 31, 2009. Dr. Mallek had referred Ms. Glaholt to Dr. Paton in February 2008. It is likely that Dr. Paton saw Ms. Glaholt in March 2008 and that this was a one year follow-up. Dr. Paton's records include the note that Ms. Glaholt "saw Dr. Fitterman -- had a 'macular test' last week; referred to W. Ross for next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April 2009, Ms. Glaholt sold her interest in the Agassiz property to her youngest son and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Before April 6, 2009, Ms. Glaholt was an independent person. She went to a community centre weekly to listen to a speaker and eat lunch. She occasionally went to movies and plays, and watched her grandchildren play sports. She did all her own grocery shopping, although she had a homemaker about four hours each month. Ms. Glaholt sewed clothes for herself and her granddaughter by hand. She regularly went to church across the city from her home. She was lively and outgoing. She drove from the Kitsilano area of the Lower Mainland to the Delta area to visit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Glaholt had a number of medical concerns before April 6, 2009. She had back and neck pain, knee problems, spinal stenosis, heart problems, headaches, and kidney impairment. She used medications to sleep.</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April 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Glaholt first saw Dr. Ross on April 6, 2009. She was 78 years old. The evidence of Ms. Glaholt and Dr. Ross differs about what occurred on this day. Dr. Ross's receptionist, Ms. Nguyen, testified that she overheard some of the conversation between them.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Dr. Ross's chart and consultation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Ross's chart and consultation report to Dr. Fitterman about the April 6, 2009 visit both state that Ms. Glaholt's right eye acuity was measured at 20/60. They include results of Dr. Ross's slit lamp examination, optic disc examination, and peripheral retina examination of Ms. Glaholt. The results of the OCT at Dr. Ross's office were worse than the results of the OCT at Dr. Fitterman's office. Dr. Ross reported that the OCT shows evidence of haemorrhage and edema in the foveal region. This was very significant, because the fovea is at the centre of the macula, which is the location of receptors for detail and colour.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Ross's impression was that the MD in Ms. Glaholt's right eye had converted to wet MD and she was going to lose her sight precipitously. He thought it was imperative to give her an injection that same day. Dr. Ross's chart includes the entries that he reviewed the OCT findings with the patient, that there was indication for Avastin injection, that she was advised of the 1% chance of infection, and that she was given a prescription for antibiotics. The chart includes the note that "during procedure, patient panicked and moved head. Second attempt with new needle, patient cooperated, injection given." Dr. Ross planned to reassess Ms. Glaholt in six weeks.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Ms. Glaholt's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Glaholt testified that she spoke to the receptionist at Dr. Ross's office, and then a technician administered eye drops and asked her to wait. She testified that she was then taken to Dr. Ross's office, and was there less than five minutes. She testified that he told her this procedure would cost her $350, but that he thought that it would be covered by B.C. medical coverage in a few weeks. She testified that she wondered to what procedure Dr. Ross was referring.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Glaholt testified that Dr. Ross did not examine her eye and did not discuss the OCT results with her or tell her that there was bleeding and swelling at the back of her right eye. She testified that Dr. Ross did not tell her that she would lose vision in her right eye without treatment, and did not ask her if it was okay for him to proceed with an injection into her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Glaholt testified that Dr. Ross tilted her head back and opened her eye, and she thought he was going to administer an eye drop, but instead he stuck a needle in her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Glaholt testified that she screamed and pushed Dr. Ross's arm down and said, "what did you do to me, what are you doing?" She testified he said he had to do it again, and he did it again, and she screamed again and was crying. She testified that Dr. Ross told her he had done 23 of those today so far. She testified that Dr. Ross called in the friend who had accompanied her to the appointment, and Dr. Ross wrote out a prescription and told her to fill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Glaholt testified that another person at Dr. Ross's office asked her to sign documents and she reluctantly did so, and when she asked what she was signing, she was given a copy to take home. Ms. Glaholt denied being told that she should call Dr. Ross's office immediately if there were redness, swelling or severe pain in her eye. She testified that another person asked her to pay the $350, and she tried to do so using her debit card, but was unable to remember the recently changed code and was not able to access payment. Ms. Glaholt testified that the person told her she could pay the next time she came to Dr. Ross's office.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Dr. Ross's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Ross is an ophthalmologist who specializes in diseases and surgery of the retina and vitreous. He was chosen to be a fellow at the Wills Eye Hospital in Philadelphia, a prestigious training centre for ophthalmologists. He is considered to be a specialist in AMD and teaches internationally on MD. He and a Dr. Maberley (the father of the Dr. Maberley who testified at trial) run a fellowship program at UBC for ophthalmologists specializing in medical and surgical retina. There are two fellows each year. One of the fellowships is named in honour of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Ross's waiting room has about 22 chairs. Many patients wait in the reception area while eye drops take effect. Dr. Ross's examining room is adjacent to the reception area. Dr. Ross testified that he administered three injections before he saw Ms. Glaholt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Ross testified that he told Ms. Glaholt that Dr. Fitterman was very concerned about her losing sight in her eye, and sent him an OCT showing a problem of swelling and haemorrhage. Dr. Ross testified that he told Ms. Glaholt that he repeated the test, and he showed her the test result, and told her that the swelling meant that she now had wet MD, which is a blinding condition. He testified that he told her the treatment was a new drug, Avastin, which had been used in thousands of patients, and was effective in many in stabilizing and hopefully improving vision. Dr. Ross testified that he told Ms. Glaholt that she would require multiple injections, and they would see her in six weeks after this first injection. Dr. Ross testified that he told Ms. Glaholt it would cost $350, and she could discuss payment with his staff after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Ross testified that he told Ms. Glaholt that there was a 1% risk of infection. He testified that the risk was actually 1 in 4,000, but he rounded it up to 1% to emphasize the importance of following instructions to reduce the risk of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Ross testified that he told Ms. Glaholt that he had to give her this injection and that it was urgent, that she had bleeding at the back of her eye, and that she would lose vision if she did not proceed with the injection. Dr. Ross testified that he tilted the chair back, and said he would give an injection. Dr. Ross testified that he thought Ms. Glaholt seemed to understand. In direct examination, Dr. Ross testified that he asked Ms. Glaholt whether that was okay, and that she nodded and said, "fine." Under cross-examination, Dr. Ross agreed that Ms. Glaholt did not say any words prior to the injection which could be construed as consent. He testified that she nodded her head when he spoke to her and followed his directions, and he thought she understood what he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speculum is a bladed instrument which holds the eyelids out of the way. Dr. Ross testified that he put Ms. Glaholt's chair back in a fully reclined position, put a speculum in her eye, put freezing drops and then iodine in her eye, and told her to hold still and look to the left. He testified that Ms. Glaholt cooperated with his instructions. He testified that he may have touched her eye with the needle, but she panicked, and pushed his arm away, and may have asked him what he was doing. Dr. Ross testified that he has probably given 6,000 such injections, and never before had a patient push his hand away and say something like "what are you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Ross discarded the needle which may have touched her eye. Dr. Ross testified that he went over the reasons that Ms. Glaholt needed the injection, again saying that it was urgent and she would go blind if she did not have the injection. Dr. Ross testified that he took a second needle from beside him, and again told her to sit back and hold still and look to the left. Dr. Ross testified that Ms. Glaholt cooperated again with his instructions, and he was able to give the second injection and administer the Avastin.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Ross testified that Ms. Glaholt seemed a little confused after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Ross testified that in his opinion it was urgent for Ms. Glaholt to have an Avastin injection, because Ms. Glaholt effectively had only one eye, and because the OCT study both in Dr. Fitterman's office and his office showed active bleeding. Dr. Ross felt that it was very important for him to administer treatment to Ms. Glaholt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Ross testified that if Ms. Glaholt had not agreed, he would not have proceeded. He testified that he would have stopped and asked Ms. Glaholt to talk the matter over with family, and would tell her that he recommended that she have the procedure immediately.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iv) Ms. Nguyen's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Nguyen works as a medical assistant for Dr. Ross, greeting and registering patients, preparing the examining room, assisting with some injections, and reviewing medication with patients. Her desk is immediately adjacent to Dr. Ross's office. If his door is open, she can often hear what is said in Dr. Ross's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Nguyen testified that Dr. Ross's standard practice was to go over with patients what he sees in OCTs. She testified that if he diagnoses wet MD, he tells patients that it is bleeding at the back of the eye, that the treatment is an injection called Avastin, and if they do not proceed with treatment, they will lose their vision, and possibly go blind.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Nguyen testified that Ms. Glaholt arrived and Ms. Nguyen obtained the information she required to register Ms. Glaholt as a patient, and then Ms. Glaholt waited. Ms. Nguyen testified that Ms. Glaholt saw Ms. Wong, the ophthalmic technician, and after her pupils were dilated, was given an OCT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Nguyen testified that she overheard some of the conversation between Ms. Glaholt and Dr. Ross. Ms. Nguyen testified that she heard Dr. Ross tell Ms. Glaholt that she had a problem with bleeding at the back of the eye, and she needed treatment with an injection called Avastin. Ms. Nguyen testified that she did not hear Dr. Ross tell Ms. Glaholt what would occur if she did not get treatment. Ms. Nguyen testified that she heard Dr. Ross tell Ms. Glaholt that she needed to be on antibiotics and there was a risk of infection. Ms. Nguyen testified that she heard him say that the government does not pay for the medication and Ms. Glaholt would need to pay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Nguyen testified that she heard Dr. Ross say something about the risks of infection, apparently after the injection. Ms. Nguyen testified that she did not hear Ms. Glaholt say anything while she was in the room with Dr. Ross. Ms. Nguyen testified that Ms. Glaholt was in Dr. Ross's office for about 5 or 10 minutes before Dr. Ross came out to call Ms. Glaholt's friend into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Nguyen testified that Ms. Glaholt's friend then went into Dr. Ross's office, but the door was closed and she did not hear what was said. She testified that the door opened, and Ms. Glaholt and her friend came out, and Ms. Glaholt was very upset, probably frightened, and maybe confused as to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Nguyen testified that she reviewed the risks and the medication with Ms. Glaholt, and in particular, pages 4 and 5 of the Consent Form discussed below. Ms. Nguyen testified that Ms. Glaholt was not able to read the form, and that after she reviewed the risk and the patient responsibility, Ms. Nguyen put her finger on the page and asked Ms. Glaholt to sign it, and gave her an unsigned copy to take home. Ms. Nguyen testified that she advised Ms. Glaholt to contact the office if she had any concerns.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Consent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Nguyen provided Ms. Glaholt with a five-page form entitled "Informed Consent for Avastin (Bevacizumab) Intravitreal Injection," which I will refer to as the "Consent Form." At the time, Ms. Glaholt's vision was blurred, and she did not read the Consent Form. She signed or initialled the document in five places, as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Consent Form states that Avastin was used "off-label" to treat AMD. It states that there are alternatives to Avastin, including FDA-approved injections of Macugen and Lucentis. It also refers to FDA-approved photodynamic therapy with Visudyne, and to "off-label" use of Kenalog, a long-acting cortisone-like drug, into the vitreous of the eye. It states that there are no FDA-approved studies about the use of Avastin in the eye that prove it is safe and effective. It states that the benefits and risks of intravitreal Avastin for eye conditions are not yet fully known. It states that the patient's condition may not get better or may become worse. It also refers to complications and side effects of Avastin including retinal detachment and bleeding, and states that any of these rare complications may lead to severe, permanent loss of vision. It also refers to a side effect of eye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Consent Form has a place for the patient to initial in three places under the heading "Patient Responsibilities". Ms. Glaholt signed under the initial statement, which is that the patient will immediately contact the ophthalmologist if certain signs develop, including pain, blurry or decreased vision. Ms. Glaholt initialled after the second statement, which is that the patient will report complications to other parts of the body to her primary care physician or the emergency room and to the ophthalmologist. Ms. Glaholt initialled after a third sentence relating to any surgery, including dental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last page of the Consent Form states that the above explanation has been read by or to the patient. It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my eye condition has been explained to me and the proposed treatment has been described. The risks, benefits, alternatives, and limitations of the treatment have been discussed with me. All my questions have been answered.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Avastin was approved by the FDA for the treatment of metastatic colorectal cancer, and has not been approved for the treatment of eye conditions. Nevertheless, I wish to be treated with Avastin, and I am willing to accept the potential risks that my physician has discussed with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Glaholt initialled after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last paragraph of the Consent Form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hereby authorized Dr. Ross to administer the intravitreal injection of Avastin in my right eye at regular intervals as needed. This consent will be valid until I revoke it or my condition changes to the point that the risks and benefits of this medication for me are significantly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Glaholt signed following that statement, and Ms. Nguyen signed as witness to the signature.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is clear that Ms. Glaholt could not read the Consent Form at the time she signed it, and that she did not sign it until after the Avastin injection procedure. As a result, whether Ms. Glaholt consented to the procedure and was fully informed about it depends entirely on what was said between Dr. Ross and Ms. Glaholt.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Glaholt was a bright and engaging witness. She did not have a complete recollection of her meeting with Dr. Ross. I accept that Dr. Ross performed the testing indicated in the records. In addition, I accept the evidence of Dr. Ross and Ms. Nguyen that Dr. Ross explained to Ms. Glaholt that she had bleeding at the back of her eye, and that she needed treatment with an injection of Avastin.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accept Ms. Glaholt's evidence that she was surprised when Dr. Ross brought a needle to her eye. That is why she pushed his hand away, and asked him what he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Ross was an unusually careful and clear speaker as a witness. I accept his evidence that he told Ms. Glaholt that she had bleeding at the back of her eye, that she needed treatment with an injection of Avastin, that she could go blind without the treatment, that there was a 1% chance of infection with the injection, and that the treatment cost $350 per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Glaholt does not recall Dr. Ross telling her all of that. It is probable that, as she did when she saw Dr. Chui, Ms. Glaholt's mind "closed off" when Dr. Ross told her that the treatment was not covered by medical insurance, and she wanted to discuss any treatment with Dr. Fitterman and not Dr. Ross. Ms. Glaholt did not appreciate the urgency of the treatment recommended by Dr. Ross, and did not listen carefully to what Dr. Ross told her. Her failure to listen carefully was likely primarily because she expected to discuss this with Dr. Fitterman, but may have been partly related to hearing difficulties, which Ms. Glaholt reported to Dr. Horner's associate about three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Glaholt followed the instructions of Dr. Ross to move her eyes as requested for the injections.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April 7, 2009 to May 29, 2009 Treatment by Dr. Ross after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Glaholt testified that right after the injection, her eye hurt. She testified that she went home, but she was too upset to call Dr. Ross or Dr. Fitterman or Dr. Horner on the day of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Glaholt testified that the next day she could not see. She testified that a neighbour read the Consent Form to her, and she was concerned about having had an "experimental" drug. She called her son who took her to see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Glaholt saw Dr. Ross on April 8, 2009. She presented with evidence of haemorrhage and edema involving the macular region of her right eye. Dr. Ross measured her right eye vision at 20/400. Dr. Ross found evidence of endophthalmitis with haze in the vitreous cavity. He noted retinal haemorrhages in the mid-equator region. Her retina was not detached.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Ross diagnosed Ms. Glaholt with acute endophthalmitis in her right eye. He arranged for her to receive intravitreal injections of several drugs within minutes, and to start antibiotic drops and other medication. Dr. Ross's fellow administered three needles to Ms. Glaholt's eye. He told her that it was necessary to inject these antibiotics, and if he did not, she would be blind "in no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Glaholt took the prescribed medication, including eye drops administered hourly for a 48-hour period, and later, with a break between 11:00 p.m. and 8:00 a.m. She testified that the eye drops were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April 9, 2009, Ms. Glaholt's right eye was scanned by a "B scan," which is a type of ultrasound examination. The ultrasonographer's impression was that there was a dense vitreous haemorrhage/debris/antibiotic material, mild shimmering, and mild CR thickening consistent with endophthalmitis, and no obvious retinal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Glaholt was seen by Dr. Ross's fellow for follow-up on April 9, 10, 11, 12 and 13, 2009. The only references to pain in those records are numerous references that Ms. Glaholt reported no eye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Ross saw Ms. Glaholt on April 14, 2009. He noted that her vision was improving and she could see hand movements. The infection was gone but some haemorrhage remained.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Glaholt had further B Scans on April 15, 2009 and April 20, 2009, and a further follow-up examination on April 16. The ultrasonographer reported less haemorrhage compared to each prior exam. The April 20, 2009 report states that there was no evidence of endophthalmitis.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Ross saw Ms. Glaholt again on April 20, 2009. He reported that she was able to see hand movements with her right eye. He reported partial reabsorption of the haemorrhage on the intraocular lens. He intended to continue with weekly examinations, and hoped that the haemorrhage would slowly reabsorb and that she would regain vision. She did not have a retinal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Fitterman saw Ms. Glaholt on April 22, 2009. He saw some clearing of the haemorrhagic deposit. He recommended continued treatment with eye drops to see how much of the material would be absorbed.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Glaholt had a further B scan on April 29, 2009. Again, there was no endophthalmitis. There was no change in the haemorrhage from the last exam, and no obvious retinal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Glaholt saw Dr. Ross on May 4, 2009. Ms. Glaholt's vision in her right eye had improved to the point that she could count fingers and see the red top on a bottle. The fact that she saw colour indicated that the macula was working. Dr. Ross's impression was that the vitreous haemorrhage was resolving. Dr. Ross repeated the B scan that day. Again, there was no evidence of endophthalmitis, and no change in the haemorrhage, and no obvious retinal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Ross saw Ms. Glaholt on May 11, 2009. Her vision was 20/400. Her near vision was 20/80, which meant the macula was working. Her vision was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Fitterman saw Ms. Glaholt on May 22, 2009. The blood had mostly cleared. Ms. Glaholt told Dr. Fitterman she was going to another retinologist.</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May 29, 2009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Glaholt did not keep the follow-up appointment scheduled with Dr. Ross for May 29, 2009. She asked Dr. Horner to refer her to another ophthalmologist for a second opinion, and he referred her to Dr. Albiani.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Albiani is an ophthalmologist specializing in medical and surgical issues relating to the retina. Dr. Albiani examined Ms. Glaholt on May 29, 2009. His examination included OCT testing and a fluorescein angiography. He found the acuity in her right eye to be 20/200 at distance. Dr. Albiani diagnosed a vitreous haemorrhage with dry macula, and no evidence of active inflammation. He did not recommend any further treatment at that time apart from seeing her again in one month or sooner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Glaholt saw Dr. Horner's associate on July 10, 2009. She noted that Ms. Glaholt reported hearing problems, and could not hear conversations in a group. She referred Ms. Glaholt to an ear, nose and throat specialist, Dr. Woodham, for her hearing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Woodham saw Ms. Glaholt and reported on July 15, 2009, that she had hearing loss with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Glaholt's eyes were examined by angiography on August 7, 2009. Dr. Albiani noted occult leakage with cystoid macular edema in her right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Potter, the retinal ophthalmologist who saw Ms. Glaholt in June 2006 and February 2008, saw Ms. Glaholt again on August 12, 2009. He measured her uncorrected acuity in her right eye at 20/200 -1. He observed some smouldering activity in both maculas. These were signs suggesting that the AMD was no longer dry but was leaking and becoming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Potter saw Ms. Glaholt again on August 17, 2009, and noted right eye acuity of 20/400.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Glaholt saw Dr. Teal, a specialist in neurology, on October 6, 2009. Dr. Teal recorded that Ms. Glaholt reported low back pain for the prior three months. He recorded that she can walk three blocks and has to sit and rest, and that her leg pain is aggravated by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Glaholt stopped her weekly trips to the community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Dr. Maberley who testified at trial is an ophthalmologist who specializes in disease and surgery of the retina and vitreous. He saw Ms. Glaholt on October 20, 2009 and diagnosed a detached retina in her right eye. He scheduled surgery for October 26,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Glaholt testified that Dr. Maberley told her that her retina had been detached, and she needed surgery as quickly as possible, or she would go blind. She testified that she responded, "whatever it takes, I don't want to go blind."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Maberley performed surgery on Ms. Glaholt's right eye on October 26, 2009. He repaired her detached retina with a scleral buckle.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Glaholt testified that it took nine weeks for her to recover from the surgery for the retinal detachment. She testified that for the first four days, she maintained a face-down position. She testified that for the nine weeks, her vision was like looking through a glass partly filled with water, and the water level dropped slowly during the nine-week period. She said this was annoying and painful, and there was not much she could do during the nine-week period. She said the bruises around her eyes took months to disappear.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Glaholt saw Dr. Teal again on December 15, 2009. She continued to report problems in her back with low back pain and leg pain. Dr. Teal recommended steroid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Maberley saw Ms. Glaholt again on December 22, 2009. He measured Ms. Glaholt's acuity in her right eye at 20/400. He noted diffuse macular edema, and that supplemental Avastin should be considered. He diagnosed Ms. Glaholt with wet AMD in her right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Maberley saw Ms. Glaholt again on March 9, 2010. He recorded her acuity in her right eye at 20/100 -2. He wrote that she would like to avoid an intravitreal injection if at all possible. He wrote that she had excellent vision with a new prescription, although he also wrote that she had no subjective change in her vision since the last visit. He diagnosed her with cystoid macular edema in her right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Maberley saw Ms. Glaholt again on May 4, 2010. He measured her acuity in her right eye at 20/400. He wrote that she had chronic macular edema despite intensive topical therapy, and that periocular Kenalog should be considered. He wrote that the risks, benefits and alternatives to periocular Kenalog were discussed in great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Glaholt received two Kenalog injections from Dr. Maberley prior to trial.</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At Trial in February and March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All three of Ms. Glaholt's sons are married and have children. Two of her sons and their wives, and five of her seven grandchildren live in the Lower Mainland area of B.C. Her other son, his wife, and her other two grandchildren live in Prince George. Ms. Glaholt sees less of her family members in the Lower Mainland than she did when she could drive to their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Glaholt's two surviving siblings are sisters who are a few years younger than Ms. Glaholt. Ms. Glaholt's mother passed away from surgery at the age of 40, but her father lived to age 87. Ms. Glaholt's grandparents lived to the ages of 88 to 94. Ms. Glaholt is 80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Glaholt can see clearly within about 18 to 24 inches. Beyond that distance, her vision is blurry. As a result, it is difficult for her to recognize a person, which is upsetting. She uses magnifying devices for reading and computer work. She is bothered by bright lights. Her eyes tire easily.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Glaholt has hearing loss and tinnitus. Because of her focus on her vision problems, she has not pursued treatment for her hearing problems. Ms. Glaholt had difficulty hearing some of the questions which were put to her at trial, and found that frustrating and upsetting.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Glaholt suffers daily headaches and sleep problems. She takes medication daily to reduce her blood pressure and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Glaholt continued to suffer problems relating to her right knee injury at the winter club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At trial, Ms. Glaholt wore a wrist device for carpal tunnel syndrome. She was taking a course in pain management, attending for two hours each week. She no longer attends movies or plays or watches her grandchildren play sports. She cannot thread a needle and no longer sews. She occasionally goes to a nearby church, but is not close to the other church members, and only rarely goes to the church across town. She reads much less than she did before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Glaholt has a homemaker who works three hours each week. Most of Ms. Glaholt's grocery shopping is done by her homemaker or is delivered by the store to Ms. Glaholt's home. Occasionally, Ms. Glaholt will buy a few grocery items herself, but she has difficulty reading prices and labels.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Glaholt tries to exercise by walking around in her apartment. She spends so much time looking after herself that she has little time for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Glaholt testified that she would follow ophthalmologist recommendations about how best to treat her vision. She also testified that if she understood that a treatment would potentially avoid blindness, she would pursue it.</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Maberley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Maberley testified at the request of Ms. Glaholt. He was accepted as able to provide expert evidence in the area of ophthalmology with a specialization in the medical and surgical management of diseases of the retina and vitreous. He performed the surgery on Ms. Glaholt on October 26, 2009 to repair the retinal detachment. He also treated her with an injection of Kenalog into the wall of her eye, which is "off-label"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his written opinion dated December 2, 2010, Dr. Maberley wrote that "the infectious endophthalmitis that followed [Ms. Glaholt's] initial injection could have led to further macular (central) damage and vision loss (beyond that attributable to the macular degeneration) due to the bacterial endotoxins that are liberated inside the eye as part of this process and its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At trial, Dr. Maberley expanded his evidence. Although his opinion exceeded the original written opinion, the evidence was accepted on the basis that there was no prejudice to the defence, which was in a position to respond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Maberley's evidence at trial was that the infectious endophthalmitis that followed Ms. Glaholt's initial injection was "most likely" responsible for the vision loss "beyond that attributable to the macular degeneration". Dr. Maberley agreed that Ms. Glaholt had macular damage and vision loss even before she saw Dr. Ross on April 6, 2009, and that had nothing to do with the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Maberley testified that the normal history of endophthalmitis is that of typically significant, permanent, severe vision loss, often despite best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Maberley wrote that Ms. Glaholt's detached retina was repaired with a scleral buckle, vitrectomy and endolaser. Laser was required inferotemporally anterior to the equator of the globe. This would have left Ms. Glaholt with a degree of peripheral, superonasal visual field loss. Additionally, the eye wall indentation of the scleral buckle may have caused some further, far-peripheral field loss in other quadrants.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other words, as a result of the surgery for the detached retina, Ms. Glaholt would have had a degree of vision loss above the nose, which was peripheral vision, and not vision needed for reading or other detail work. She would also have other far peripheral field loss. However, her degree of peripheral supranasal visual field loss probably would not disable her from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Maberley wrote that it can be reasonably assumed that the detached retina which he noted on October 20, 2009, during his initial evaluation of her eye was caused by one or a combination of: (1) the interrupted Avastin injection; (2) the subsequent Avastin injection; (3) the intravitreal antibiotic injection; and/or (4) the removal of vitreous fluid for culture as part of the treatment of the endophthalmitis. These procedures are typically performed through an inferotemporal site on the globe which would correspond to the location of the detachment and retinal scar he noted intraoperatively. The presence of a demarcation line and the small retinal holes - due to traction from scarring on the retinal surface - suggest a degree of chronicity that would reasonably fit with the procedures that had been performed in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Maberley testified that the injection probably caused the endophthalmitis, and the vitreous haemorrhage may have occurred with the primary or the secondary injections for the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Maberley measured Ms. Glaholt's acuity in her right eye at 20/400, and he suspects that her vision in that eye will remain at its current level. He has not noted any improvement in her vision despite treatment of residual macular edema and choroidal neovascular activity with periocular triamcinolone and a further Lucentis injection.</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Finlay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Finlay was accepted at trial as able to give opinion evidence as an ophthalmologist specializing in surgical and medical treatment of the retina. He testified at the request of the defence on the standard of care of Dr. Ross. He did not examine Ms. Glaholt, and his opinion was based entirely on his review of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Dr. Finlay's opinion, Dr. Ross met the standard of care for a retinal specialist. In Dr. Finlay's opinion, it was appropriate for Dr. Ross, following his review of the OCT, to recommend treatment by Avastin. Dr. Finlay assumed that Ms. Glaholt gave her verbal consent for the procedure. Dr. Finlay concluded that the treatment of the endophthalmitis was exemplary, and was probably higher than the usual standard of care because Dr. Ross had retinal fellows who were able to assist him in seeing her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Finlay was asked to respond to Dr. Maberley's trial evidence. In Dr. Finlay's opinion, it was not likely that there was additional tissue or retinal damage from the endophthalmitis. He considered the rapid treatment of the endophthalmitis, the fact that Dr. Albiani did not see any inflammation, and the absence of any observations consistent with such damage. In Dr. Finlay's opinion, it is likely that Ms. Glaholt's MD was continuing to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However, Dr. Finlay understood that Dr. Ross recorded Ms. Glaholt's vision at 20/80 right after treatment. Dr. Ross sent Dr. Fitterman a consultation report dated May 29, 2009, in which he referred to Ms. Glaholt's vision being in the 20/80 range. However, that statement appears to be an error. Dr. Albiani examined Ms. Glaholt on May 29, 2009, and found the acuity in her right eye to be 20/200 at distance. He measured it on March 9, 2010 at 20/100. Dr. Potter measured it on August 12, 2009 at 20/200.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Finlay agreed that the infection was caused by the injection of Avastin, although not by the drug itself. In his opinion, the vitreous haemorrhage was caused by either the injection of Avastin or the injection of the antibiotics to treat the endophthalmitis. In his opinion, the retinal detachment was likely caused by the treatment for the endophthalmitis.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Dr. Finlay's opinion, a patient considering an injection should be informed of the risk of infection that would cause a vision loss. In his practice, he tells the patient that there is a risk of infection, but he does not use the words vision loss. In his opinion, referring to the risk of an eye infection implies that there may be a vision loss.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Dr. Goldberg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Goldberg is an ophthalmologist in private practice. He testified at the request of the defence on the standard of care of Dr. Fitterman.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Goldberg's opinion is that Dr. Fitterman met the appropriate standard of care expected of a general ophthalmologist during his assessments and treatment of Ms. Glaholt. In his opinion, on reviewing the March 27, 2009 OCT, it was incumbent on Dr. Fitterman to arrange prompt referral to a retinal specialist, which is what he did in making the referral to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Goldberg assumed that Dr. Fitterman's version of events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Goldberg testified that it was common to advise a patient that if a test result indicates it would be beneficial to a patient, the general ophthalmologist will make a referral to a specialist in that area of ophthalmology. He testified that in his office, if a patient had not been told that she might be referred to a specialist depending on the result of the test, the office staff member would advise the patient that there was something identified on the test that required the attention of a subspecialist. However, he did not testify that failure to give that information to the patient would be below the standard of practice of general ophthalmologists.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All of the experts who testified were well-qualified.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There was no dispute over Dr. Goldberg's evidence, although there was dispute over his factual assumptions. I accept his opinion, but discuss the factual issues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Drs. Maberley and Finlay agreed, and I accept, that the Avastin injection caused the endophthalmitis, and either that injection or the treatment for the endophthalmitis caused the haemorrhage and the retinal detachment. They also agreed and I also accept that the treatment for the retinal detachment caused Ms. Glaholt peripheral vision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However, Drs. Maberley and Finlay disagreed on whether the endophthalmitis caused Ms. Glaholt to suffer central vision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Maberley's conclusion was based simply on the fact that endophthalmitis can cause central vision loss. His written opinion stated that the endophthalmitis "could have" caused the central vision loss, while his opinion at trial was that it "likely" did so. He also qualified his opinion by limiting the loss to that "beyond that attributable" to the MD, without explaining how much loss he was referring to from the 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contrast, Dr. Finlay's conclusion was based on the fact that Ms. Glaholt had wet MD, which can progress quickly and cause central vision loss, and the fact that there was no evidence of problems from the endophthalmitis. However, Dr. Finlay assumed that Dr. Ross had tested Ms. Glaholt's visual acuity following the injection at 20/80, which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It is apparent that both endophthalmitis and wet MD are very serious, and both can cause central vision loss. I have considered the evidence concerning the rapidity of central vision loss from wet MD. I have also considered that Dr. Ross measured Ms. Glaholt's vision on May 11, 2009, at 20/400 and her near vision at 20/80, demonstrating that the macula was working. I have also considered that Dr. Albiani measured Ms. Glaholt's acuity on May 29, 2009, to be 20/200 at a distance, indicating improvement from the test a couple of weeks earlier. He also measured it on March 9, 2010, at 20/100, indicating further improvement. Dr. Potter measured it on August 12, 2009 at 20/200. Dr. Maberley measured it at 20/400 on May 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sequence of visual acuity measurements suggests that Ms. Glaholt's vision improved until early 2010, essentially resolving from the endophthalmitis, haemorrhage and retinal detachment, and then worsened from wet MD starting after March 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light of that, I prefer the evidence of Dr. Finlay, and conclude that Ms. Glaholt's central vision loss was caused by the wet MD, not the Avastin injection, or the treatment for the endophthalmitis or the retinal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LIABILITY</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Did Dr. Ross reasonably believe that Ms. Glaholt consented to receive an injection of Avastin into her eye on April 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tort of battery is "an intentional one, consisting of an unprivileged and unconsented to invasion of one's bodily security". It has "some advantages for a plaintiff over an action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since it does not require proof of causation and it casts upon the defendant the burden of proving consent to what was done"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1266"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at 890).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Laskin J. explained the limitations to the battery analysis in medical cases at 890 - 91 of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well-known statement of Cardozo J. in </w:t>
      </w:r>
      <w:r>
        <w:rPr>
          <w:rFonts w:ascii="arial" w:eastAsia="arial" w:hAnsi="arial" w:cs="arial"/>
          <w:i/>
          <w:color w:val="000000"/>
          <w:sz w:val="20"/>
          <w:lang w:val="en-US" w:eastAsia="en-US" w:bidi="ar-SA"/>
        </w:rPr>
        <w:t>Schloendorff v. Society of New York Hospital</w:t>
      </w:r>
      <w:r>
        <w:rPr>
          <w:rFonts w:ascii="arial" w:eastAsia="arial" w:hAnsi="arial" w:cs="arial"/>
          <w:color w:val="000000"/>
          <w:sz w:val="20"/>
          <w:lang w:val="en-US" w:eastAsia="en-US" w:bidi="ar-SA"/>
        </w:rPr>
        <w:t xml:space="preserve"> [(1914), 211 N.Y. 125 at 129, 105 N.E. 92 at 93] that "Every human being of adult years and sound mind has a right to determine what shall be done with his own body; and a surgeon who performs an operation without his patient's consent commits an assault, for which he is liable in damages" cannot be taken beyond the compass of its words to support an action of battery where there has been consent to the very surgical procedure carried out upon a patient but there has been a breach of the duty of disclosure of attendant risks. In my opinion, actions of battery in respect of surgical or other medical treatment should be confined to cases where surgery or treatment has been performed or given to which there has been no consent at all, or where, emergency situations aside, surgery or treatment has been performed or given beyond that to which there was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common law concerning consent was codified in British Columbia by the </w:t>
      </w:r>
      <w:r>
        <w:rPr>
          <w:rFonts w:ascii="arial" w:eastAsia="arial" w:hAnsi="arial" w:cs="arial"/>
          <w:i/>
          <w:color w:val="000000"/>
          <w:sz w:val="20"/>
          <w:lang w:val="en-US" w:eastAsia="en-US" w:bidi="ar-SA"/>
        </w:rPr>
        <w:t>Health Care (Consent) and Care Facility (Admission) Act</w:t>
      </w:r>
      <w:r>
        <w:rPr>
          <w:rFonts w:ascii="arial" w:eastAsia="arial" w:hAnsi="arial" w:cs="arial"/>
          <w:color w:val="000000"/>
          <w:sz w:val="20"/>
          <w:lang w:val="en-US" w:eastAsia="en-US" w:bidi="ar-SA"/>
        </w:rPr>
        <w:t>, R.S.B.C. c. 181 ("</w:t>
      </w:r>
      <w:r>
        <w:rPr>
          <w:rFonts w:ascii="arial" w:eastAsia="arial" w:hAnsi="arial" w:cs="arial"/>
          <w:i/>
          <w:color w:val="000000"/>
          <w:sz w:val="20"/>
          <w:lang w:val="en-US" w:eastAsia="en-US" w:bidi="ar-SA"/>
        </w:rPr>
        <w:t>HCCA</w:t>
      </w:r>
      <w:r>
        <w:rPr>
          <w:rFonts w:ascii="arial" w:eastAsia="arial" w:hAnsi="arial" w:cs="arial"/>
          <w:color w:val="000000"/>
          <w:sz w:val="20"/>
          <w:lang w:val="en-US" w:eastAsia="en-US" w:bidi="ar-SA"/>
        </w:rPr>
        <w:t>"). Section 9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Consent to health care may be expressed orally or in writing or may be inferred from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Whether a battery occurs will depend on whether the physician reasonably believed the patient had consented to treatment. In </w:t>
      </w:r>
      <w:r>
        <w:rPr>
          <w:rFonts w:ascii="arial" w:eastAsia="arial" w:hAnsi="arial" w:cs="arial"/>
          <w:i/>
          <w:color w:val="000000"/>
          <w:sz w:val="20"/>
          <w:lang w:val="en-US" w:eastAsia="en-US" w:bidi="ar-SA"/>
        </w:rPr>
        <w:t>Allan v. New Mount Sinai Hospital</w:t>
      </w:r>
      <w:r>
        <w:rPr>
          <w:rFonts w:ascii="arial" w:eastAsia="arial" w:hAnsi="arial" w:cs="arial"/>
          <w:color w:val="000000"/>
          <w:sz w:val="20"/>
          <w:lang w:val="en-US" w:eastAsia="en-US" w:bidi="ar-SA"/>
        </w:rPr>
        <w:t xml:space="preserve"> </w:t>
      </w:r>
      <w:hyperlink r:id="rId1267" w:history="1">
        <w:r>
          <w:rPr>
            <w:rFonts w:ascii="arial" w:eastAsia="arial" w:hAnsi="arial" w:cs="arial"/>
            <w:i/>
            <w:color w:val="0077CC"/>
            <w:sz w:val="20"/>
            <w:u w:val="single"/>
            <w:shd w:val="clear" w:color="auto" w:fill="FFFFFF"/>
            <w:lang w:val="en-US" w:eastAsia="en-US" w:bidi="ar-SA"/>
          </w:rPr>
          <w:t>(1980), 109 D.L.R. (3d) 634</w:t>
        </w:r>
      </w:hyperlink>
      <w:r>
        <w:rPr>
          <w:rFonts w:ascii="arial" w:eastAsia="arial" w:hAnsi="arial" w:cs="arial"/>
          <w:color w:val="000000"/>
          <w:sz w:val="20"/>
          <w:lang w:val="en-US" w:eastAsia="en-US" w:bidi="ar-SA"/>
        </w:rPr>
        <w:t xml:space="preserve">, </w:t>
      </w:r>
      <w:hyperlink r:id="rId1267" w:history="1">
        <w:r>
          <w:rPr>
            <w:rFonts w:ascii="arial" w:eastAsia="arial" w:hAnsi="arial" w:cs="arial"/>
            <w:i/>
            <w:color w:val="0077CC"/>
            <w:sz w:val="20"/>
            <w:u w:val="single"/>
            <w:shd w:val="clear" w:color="auto" w:fill="FFFFFF"/>
            <w:lang w:val="en-US" w:eastAsia="en-US" w:bidi="ar-SA"/>
          </w:rPr>
          <w:t>28 O.R. (2d) 356</w:t>
        </w:r>
      </w:hyperlink>
      <w:r>
        <w:rPr>
          <w:rFonts w:ascii="arial" w:eastAsia="arial" w:hAnsi="arial" w:cs="arial"/>
          <w:color w:val="000000"/>
          <w:sz w:val="20"/>
          <w:lang w:val="en-US" w:eastAsia="en-US" w:bidi="ar-SA"/>
        </w:rPr>
        <w:t xml:space="preserve"> (H.C.J.), (rev'd on other grounds </w:t>
      </w:r>
      <w:hyperlink r:id="rId1268" w:history="1">
        <w:r>
          <w:rPr>
            <w:rFonts w:ascii="arial" w:eastAsia="arial" w:hAnsi="arial" w:cs="arial"/>
            <w:i/>
            <w:color w:val="0077CC"/>
            <w:sz w:val="20"/>
            <w:u w:val="single"/>
            <w:shd w:val="clear" w:color="auto" w:fill="FFFFFF"/>
            <w:lang w:val="en-US" w:eastAsia="en-US" w:bidi="ar-SA"/>
          </w:rPr>
          <w:t>(1981), 125 D.L.R. (3d) 276</w:t>
        </w:r>
      </w:hyperlink>
      <w:r>
        <w:rPr>
          <w:rFonts w:ascii="arial" w:eastAsia="arial" w:hAnsi="arial" w:cs="arial"/>
          <w:color w:val="000000"/>
          <w:sz w:val="20"/>
          <w:lang w:val="en-US" w:eastAsia="en-US" w:bidi="ar-SA"/>
        </w:rPr>
        <w:t xml:space="preserve"> (Ont. C.A.)), an anaesthetist was held not to have reasonably believed the patient consented to the treatment, and was therefore liable for battery. Linden J. wrote as follows at 641 [cited to D.L.R.]: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I find that there has been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proven in the way in which the anaesthetic was administered by Dr. Hellman, there may be responsibility in battery. Battery is the intentional application of offensive or harmful physical contact to a person. Any surgical operation is a battery, unless the patient consents to it. The onus of establishing that there has been consent is on the doctor: Picard, </w:t>
      </w:r>
      <w:r>
        <w:rPr>
          <w:rFonts w:ascii="arial" w:eastAsia="arial" w:hAnsi="arial" w:cs="arial"/>
          <w:i/>
          <w:color w:val="000000"/>
          <w:sz w:val="20"/>
          <w:lang w:val="en-US" w:eastAsia="en-US" w:bidi="ar-SA"/>
        </w:rPr>
        <w:t>The Legal Liability of Doctors and Hospitals in Canada</w:t>
      </w:r>
      <w:r>
        <w:rPr>
          <w:rFonts w:ascii="arial" w:eastAsia="arial" w:hAnsi="arial" w:cs="arial"/>
          <w:color w:val="000000"/>
          <w:sz w:val="20"/>
          <w:lang w:val="en-US" w:eastAsia="en-US" w:bidi="ar-SA"/>
        </w:rPr>
        <w:t xml:space="preserve"> (1978), p. 71; </w:t>
      </w:r>
      <w:r>
        <w:rPr>
          <w:rFonts w:ascii="arial" w:eastAsia="arial" w:hAnsi="arial" w:cs="arial"/>
          <w:i/>
          <w:color w:val="000000"/>
          <w:sz w:val="20"/>
          <w:lang w:val="en-US" w:eastAsia="en-US" w:bidi="ar-SA"/>
        </w:rPr>
        <w:t>Schweizer v. Central Hospital</w:t>
      </w:r>
      <w:r>
        <w:rPr>
          <w:rFonts w:ascii="arial" w:eastAsia="arial" w:hAnsi="arial" w:cs="arial"/>
          <w:color w:val="000000"/>
          <w:sz w:val="20"/>
          <w:lang w:val="en-US" w:eastAsia="en-US" w:bidi="ar-SA"/>
        </w:rPr>
        <w:t xml:space="preserve"> </w:t>
      </w:r>
      <w:hyperlink r:id="rId1269" w:history="1">
        <w:r>
          <w:rPr>
            <w:rFonts w:ascii="arial" w:eastAsia="arial" w:hAnsi="arial" w:cs="arial"/>
            <w:i/>
            <w:color w:val="0077CC"/>
            <w:sz w:val="20"/>
            <w:u w:val="single"/>
            <w:shd w:val="clear" w:color="auto" w:fill="FFFFFF"/>
            <w:lang w:val="en-US" w:eastAsia="en-US" w:bidi="ar-SA"/>
          </w:rPr>
          <w:t>(1974), 6 O.R. (2d) 606</w:t>
        </w:r>
      </w:hyperlink>
      <w:r>
        <w:rPr>
          <w:rFonts w:ascii="arial" w:eastAsia="arial" w:hAnsi="arial" w:cs="arial"/>
          <w:color w:val="000000"/>
          <w:sz w:val="20"/>
          <w:lang w:val="en-US" w:eastAsia="en-US" w:bidi="ar-SA"/>
        </w:rPr>
        <w:t xml:space="preserve">, </w:t>
      </w:r>
      <w:hyperlink r:id="rId1269" w:history="1">
        <w:r>
          <w:rPr>
            <w:rFonts w:ascii="arial" w:eastAsia="arial" w:hAnsi="arial" w:cs="arial"/>
            <w:i/>
            <w:color w:val="0077CC"/>
            <w:sz w:val="20"/>
            <w:u w:val="single"/>
            <w:shd w:val="clear" w:color="auto" w:fill="FFFFFF"/>
            <w:lang w:val="en-US" w:eastAsia="en-US" w:bidi="ar-SA"/>
          </w:rPr>
          <w:t>53 D.L.R. (3d) 494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Kelly v. Hazlett</w:t>
      </w:r>
      <w:r>
        <w:rPr>
          <w:rFonts w:ascii="arial" w:eastAsia="arial" w:hAnsi="arial" w:cs="arial"/>
          <w:color w:val="000000"/>
          <w:sz w:val="20"/>
          <w:lang w:val="en-US" w:eastAsia="en-US" w:bidi="ar-SA"/>
        </w:rPr>
        <w:t xml:space="preserve"> </w:t>
      </w:r>
      <w:hyperlink r:id="rId1270" w:history="1">
        <w:r>
          <w:rPr>
            <w:rFonts w:ascii="arial" w:eastAsia="arial" w:hAnsi="arial" w:cs="arial"/>
            <w:i/>
            <w:color w:val="0077CC"/>
            <w:sz w:val="20"/>
            <w:u w:val="single"/>
            <w:shd w:val="clear" w:color="auto" w:fill="FFFFFF"/>
            <w:lang w:val="en-US" w:eastAsia="en-US" w:bidi="ar-SA"/>
          </w:rPr>
          <w:t>(1976), 15 O.R. (2d) 290</w:t>
        </w:r>
      </w:hyperlink>
      <w:r>
        <w:rPr>
          <w:rFonts w:ascii="arial" w:eastAsia="arial" w:hAnsi="arial" w:cs="arial"/>
          <w:color w:val="000000"/>
          <w:sz w:val="20"/>
          <w:lang w:val="en-US" w:eastAsia="en-US" w:bidi="ar-SA"/>
        </w:rPr>
        <w:t xml:space="preserve">, </w:t>
      </w:r>
      <w:hyperlink r:id="rId1270" w:history="1">
        <w:r>
          <w:rPr>
            <w:rFonts w:ascii="arial" w:eastAsia="arial" w:hAnsi="arial" w:cs="arial"/>
            <w:i/>
            <w:color w:val="0077CC"/>
            <w:sz w:val="20"/>
            <w:u w:val="single"/>
            <w:shd w:val="clear" w:color="auto" w:fill="FFFFFF"/>
            <w:lang w:val="en-US" w:eastAsia="en-US" w:bidi="ar-SA"/>
          </w:rPr>
          <w:t>75 D.L.R. (3d) 536</w:t>
        </w:r>
      </w:hyperlink>
      <w:r>
        <w:rPr>
          <w:rFonts w:ascii="arial" w:eastAsia="arial" w:hAnsi="arial" w:cs="arial"/>
          <w:color w:val="000000"/>
          <w:sz w:val="20"/>
          <w:lang w:val="en-US" w:eastAsia="en-US" w:bidi="ar-SA"/>
        </w:rPr>
        <w:t xml:space="preserve">, </w:t>
      </w:r>
      <w:hyperlink r:id="rId1270" w:history="1">
        <w:r>
          <w:rPr>
            <w:rFonts w:ascii="arial" w:eastAsia="arial" w:hAnsi="arial" w:cs="arial"/>
            <w:i/>
            <w:color w:val="0077CC"/>
            <w:sz w:val="20"/>
            <w:u w:val="single"/>
            <w:shd w:val="clear" w:color="auto" w:fill="FFFFFF"/>
            <w:lang w:val="en-US" w:eastAsia="en-US" w:bidi="ar-SA"/>
          </w:rPr>
          <w:t>1 C.C.L.T. 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administration of an anaesthetic is a surgical operation. To do so would constitute a battery, unless the anaesthetist is able to establish that his patient has consented to it. It is not up to the patient to prove that he refused; it is up to the doctor to demonstrate that a consent was given. An actual, subjective consent, however, is not always necessary if the doctor reasonably believes that the patient has consented. Thus, if a patient holds up an arm for a vaccination, and the doctor does one, reasonably believing that the patient is consenting to it, the patient cannot complain afterwards that there was no consent: </w:t>
      </w:r>
      <w:r>
        <w:rPr>
          <w:rFonts w:ascii="arial" w:eastAsia="arial" w:hAnsi="arial" w:cs="arial"/>
          <w:i/>
          <w:color w:val="000000"/>
          <w:sz w:val="20"/>
          <w:lang w:val="en-US" w:eastAsia="en-US" w:bidi="ar-SA"/>
        </w:rPr>
        <w:t>O'Brien v. Cunard SS. Co</w:t>
      </w:r>
      <w:r>
        <w:rPr>
          <w:rFonts w:ascii="arial" w:eastAsia="arial" w:hAnsi="arial" w:cs="arial"/>
          <w:color w:val="000000"/>
          <w:sz w:val="20"/>
          <w:lang w:val="en-US" w:eastAsia="en-US" w:bidi="ar-SA"/>
        </w:rPr>
        <w:t xml:space="preserve"> (1891), 28 N.E. 266. Silence by a patient, however, is not necessarily a consent. Whether a doctor can reasonably infer that a consent was given by a patient, or whether he cannot infer such consent, and must respect the wishes of the patient, as foolish as they may be, always depends on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Nelitz v. Dyck</w:t>
      </w:r>
      <w:r>
        <w:rPr>
          <w:rFonts w:ascii="arial" w:eastAsia="arial" w:hAnsi="arial" w:cs="arial"/>
          <w:color w:val="000000"/>
          <w:sz w:val="20"/>
          <w:lang w:val="en-US" w:eastAsia="en-US" w:bidi="ar-SA"/>
        </w:rPr>
        <w:t xml:space="preserve"> </w:t>
      </w:r>
      <w:hyperlink r:id="rId1271" w:history="1">
        <w:r>
          <w:rPr>
            <w:rFonts w:ascii="arial" w:eastAsia="arial" w:hAnsi="arial" w:cs="arial"/>
            <w:i/>
            <w:color w:val="0077CC"/>
            <w:sz w:val="20"/>
            <w:u w:val="single"/>
            <w:shd w:val="clear" w:color="auto" w:fill="FFFFFF"/>
            <w:lang w:val="en-US" w:eastAsia="en-US" w:bidi="ar-SA"/>
          </w:rPr>
          <w:t>(2001), 52 O.R. (3d) 458</w:t>
        </w:r>
      </w:hyperlink>
      <w:r>
        <w:rPr>
          <w:rFonts w:ascii="arial" w:eastAsia="arial" w:hAnsi="arial" w:cs="arial"/>
          <w:color w:val="000000"/>
          <w:sz w:val="20"/>
          <w:lang w:val="en-US" w:eastAsia="en-US" w:bidi="ar-SA"/>
        </w:rPr>
        <w:t xml:space="preserve"> at paras. 30-32 (C.A.) and </w:t>
      </w:r>
      <w:r>
        <w:rPr>
          <w:rFonts w:ascii="arial" w:eastAsia="arial" w:hAnsi="arial" w:cs="arial"/>
          <w:i/>
          <w:color w:val="000000"/>
          <w:sz w:val="20"/>
          <w:lang w:val="en-US" w:eastAsia="en-US" w:bidi="ar-SA"/>
        </w:rPr>
        <w:t>Toews v. Weisner and South Fraser Health Region,</w:t>
      </w:r>
      <w:r>
        <w:rPr>
          <w:rFonts w:ascii="arial" w:eastAsia="arial" w:hAnsi="arial" w:cs="arial"/>
          <w:color w:val="000000"/>
          <w:sz w:val="20"/>
          <w:lang w:val="en-US" w:eastAsia="en-US" w:bidi="ar-SA"/>
        </w:rPr>
        <w:t xml:space="preserve"> </w:t>
      </w:r>
      <w:hyperlink r:id="rId1272" w:history="1">
        <w:r>
          <w:rPr>
            <w:rFonts w:ascii="arial" w:eastAsia="arial" w:hAnsi="arial" w:cs="arial"/>
            <w:i/>
            <w:color w:val="0077CC"/>
            <w:sz w:val="20"/>
            <w:u w:val="single"/>
            <w:shd w:val="clear" w:color="auto" w:fill="FFFFFF"/>
            <w:lang w:val="en-US" w:eastAsia="en-US" w:bidi="ar-SA"/>
          </w:rPr>
          <w:t>2001 BCSC 15</w:t>
        </w:r>
      </w:hyperlink>
      <w:r>
        <w:rPr>
          <w:rFonts w:ascii="arial" w:eastAsia="arial" w:hAnsi="arial" w:cs="arial"/>
          <w:color w:val="000000"/>
          <w:sz w:val="20"/>
          <w:lang w:val="en-US" w:eastAsia="en-US" w:bidi="ar-SA"/>
        </w:rPr>
        <w:t xml:space="preserve"> at paras. 16-19.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question is therefore whether a reasonable person in Dr. Ross's position would have thought that Ms. Glaholt consented to the injection of Avastin.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Glaholt had a blinding condition which required prompt treatment. Dr. Ross explained that to her. The risk of infection was less than 1%, while the risk of going blind without treatment was a certainty. There was no reason to delay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Ms. Glaholt did not tell Dr. Ross that she did not want the treatment. She did not expect him to do it immediately, and thought that she could discuss it with Dr. Fitterman, but that was not because of anything Dr. Ross told her. That was simply an assumption she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Glaholt cooperated with Dr. Ross by following his instructions concerning movement of her body and eyes. She did not express any concern about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After Dr. Ross's first attempt to inject the Avastin, Dr. Ross again explained the need for the treatment. Ms. Glaholt understood that he told her she needed to have the treatment, and she again followed Dr. Ross's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these circumstances, Dr. Ross reasonably believed that Ms. Glaholt consented to the injection of Avastin. Her claim for battery against Dr. Ross must therefore be dismissed.</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Was Dr. Ross negligent in failing to fully inform Ms. Glaholt prior to the eye injection of the risks of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A physician must disclose to a patient the nature of a proposed treatment, its gravity, any material risks, and any special or unusual risks attendant upon the treatment. The scope of the duty and whether or not there has been a breach must be decided in relation to the circumstances of each case. See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hyperlink r:id="rId1102"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at 210 and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at 884.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Court must consider two questions: first, whether Ms. Glaholt had the requisite information to provide informed consent; and second, if not, whether a reasonable person in her circumstances would have consented to the procedure if provided with that information. That is because the failure to give an adequate warning will have caused Ms. Glaholt damage only if a reasonable person in her circumstances would have refused consent. See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1273"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at 248 (S.C.), aff'd </w:t>
      </w:r>
      <w:hyperlink r:id="rId1274" w:history="1">
        <w:r>
          <w:rPr>
            <w:rFonts w:ascii="arial" w:eastAsia="arial" w:hAnsi="arial" w:cs="arial"/>
            <w:i/>
            <w:color w:val="0077CC"/>
            <w:sz w:val="20"/>
            <w:u w:val="single"/>
            <w:shd w:val="clear" w:color="auto" w:fill="FFFFFF"/>
            <w:lang w:val="en-US" w:eastAsia="en-US" w:bidi="ar-SA"/>
          </w:rPr>
          <w:t>(1984), 31 C.C.L.T. 308</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at 898-899.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Ross made a note that he advised Ms. Glaholt of the risk of infection. Ms. Nguyen testified that she heard Dr. Ross tell Ms. Glaholt that she needed to be on antibiotics and there was a risk of infection. Dr. Ross was clearly concerned about the risk of infection, and wanted to ensure that Ms. Glaholt applied the eye drops as required. Ms. Glaholt has an incomplete recollection of what Dr. Ross told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accept Dr. Ross's evidence that he warned Ms. Glaholt that there was a 1% risk of infection following an Avastin injection. This met the standard of care described by Dr. Finlay.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any event, a reasonable person in Ms. Glaholt's circumstances would have consented to the Avastin injection if provided with information about its risks. The risk of blindness if the wet MD was left untreated was certain. The risk of infection was no more than 1%. Ms. Glaholt relied on her right eye. She had previously undergone eye surgery for cataracts and for implantation of multifocal lenses, and she has subsequently received Lucentis injections. Although Ms. Glaholt did not follow Dr. Chui's recommendations in April 2008 and instead saw Dr. Fitterman, Dr. Chui did not tell Ms. Glaholt that she had a certain diagnosis of wet MD and that blindness was a certainty if she were untreated. There is nothing in Ms. Glaholt's subjective circumstances that would have made it unreasonable for her to have consented to the Avastin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benefits of the Avastin treatment overwhelmingly outweigh the risks. It would have been unreasonable for Ms. Glaholt to have refused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Ms. Glaholt's claim that Dr. Ross was negligent must be dismissed.</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Was Dr. Fitterman negligent in the manner in which he referred Ms. Glaholt to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Fitterman ordered the OCT test because he was suspicious about Ms. Glaholt's vision loss. He did not make reference in his consultation report to Dr. Horner about that concern, and instead the report looks routine. However, Dr. Fitterman testified that he told Ms. Glaholt that he might refer her to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Fitterman had enough suspicion to order an OCT, but did not decide to make the referral until after he saw the OCT. He did not speak to Ms. Glaholt between ordering the OCT and the date that she saw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Paton recorded, apparently from Ms. Glaholt's report, that Ms. Glaholt had had an OCT test and had been referred to Dr. Ross. That does not establish that Ms. Glaholt understood that there was a connection between the OCT test and the referral to Dr. Ross. It only establishes that she knew about those two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Ms. Glaholt was definite that she thought she was seeing Dr. Ross because Dr. Fitterman was retiring, although she admitted that Dr. Fitterman had not told her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Fitterman did not have perfect memory of the referral. For example, he corrected his evidence at trial about whether he spoke to Dr. Ross about his referral of Ms. Glaholt.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It is more probable than not that Dr. Fitterman told Ms. Glaholt that he was sending her for a test, and depending on the result, he might refer her to a specialist. That is probable because Dr. Fitterman was well aware of the significance of a diagnosis of wet MD, and the need for urgent treatment. It is probable that Ms. Glaholt did not particularly pay attention to the possibility that she might be referred to a specialist, and instead focussed on the fact that she was to have another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any event, the evidence did not establish that the standard of care of a general ophthalmologist would require him or her to tell the patient the reason for the referral to a specialist ophthalmologist. The duty on the general ophthalmologist like Dr. Fitterman on reviewing the March 27, 2009 OCT was to refer Ms. Glaholt to a specialist like Dr. Ross. Dr. Fitterman did so, and in fact, told Dr. Ross about his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Ms. Glaholt's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Fitterman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DAMAGES</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If Dr. Ross and his corporation are liable to Ms. Glaholt for battery, what are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claim in battery against Dr. Ross and his corporation is dismissed. It is therefore not necessary to assess damages for battery.</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If Dr. Ross is liable to Ms. Glaholt for failing to fully inform Ms. Glaholt of the risks of the procedure, what are Ms. Glaholt's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Ross and his corporation are dismissed. It is therefore not necessary to assess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Ross or his corporation.</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If Dr. Fitterman is liable to Ms. Glaholt for the manner in which he referred her to Dr. Ross, what are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Fitterman is dismissed. It is therefore not necessary to assess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Fitterman.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Ms. Glaholt has suffered severe vision loss in her right eye since April 6, 2009. This has been particularly devastating because she had lost most of the vision in her left eye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Glaholt suffered endophthalmitis, which is an eye infection, after receiving the Avastin injection from Dr. Ross on April 6, 2009. Such an infection is a rare risk of any eye injection. Unfortunately, Ms. Glaholt fell into the group of fewer than 1% who suffer such an infection. As a result of the infection, Ms. Glaholt suffered vision problems and required treatment. As a result of either the Avastin injection or the injections to treat the infection, she suffered a haemorrhage, which temporarily reduced her vision. As another result of the treatment, she suffered a detached retina, which required surgery. As a result of the surgery, she suffered superonasal peripheral and far-peripheral vision loss. That loss does not affect her fine detail and colour vision, and may not have been a sufficient field loss to impair her ability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Ms. Glaholt has also suffered central vision loss, which affects her ability to see fine detail and colour. On the balance of probabilities, this vision loss arose from her condition of wet MD, rather than as a result of the endophthalmitis or the treatment for it or for the detached retina.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Ms. Glaholt did not intend to consent to the Avastin injection. However, Dr. Ross reasonably believed that she had indicated her consent to that injection. As a result, her claim for medical battery is dismissed. Dr. Ross's treatment of Ms. Glaholt did not fall below the standard of care of a retinal specialist in treating Ms. Glaholt. As a result, Ms. Glaholt's claim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Ross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Dr. Fitterman did not tell Ms. Glaholt that Dr. Ross might suggest that she receive an Avastin injection. With the benefit of hindsight, it probably would have been better if Ms. Glaholt had known before she saw Dr. Ross that he might suggest treating her with an injection into her eye. However, Dr. Fitterman did not fall below the standard of care owed by a general ophthalmologist in making a referral to a retinal specialist. As a result, Ms. Glaholt's claim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Fitterman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summary, Ms. Glaholt's claims against all defendants must be dismissed. If the parties are unable to agree on costs, they should arrange a hearing before me through the registry.</w:t>
      </w:r>
      <w:r>
        <w:rPr>
          <w:rFonts w:ascii="arial" w:eastAsia="arial" w:hAnsi="arial" w:cs="arial"/>
          <w:sz w:val="20"/>
          <w:lang w:val="en-US" w:eastAsia="en-US" w:bidi="ar-SA"/>
        </w:rPr>
        <w:cr/>
      </w:r>
    </w:p>
    <w:p>
      <w:pPr>
        <w:numPr>
          <w:numId w:val="3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0"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75"/>
          <w:headerReference w:type="default" r:id="rId1276"/>
          <w:footerReference w:type="even" r:id="rId1277"/>
          <w:footerReference w:type="default" r:id="rId1278"/>
          <w:headerReference w:type="first" r:id="rId1279"/>
          <w:footerReference w:type="first" r:id="rId12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81" w:history="1">
        <w:r>
          <w:rPr>
            <w:rFonts w:ascii="arial" w:eastAsia="arial" w:hAnsi="arial" w:cs="arial"/>
            <w:b/>
            <w:bCs/>
            <w:i/>
            <w:color w:val="0077CC"/>
            <w:kern w:val="32"/>
            <w:sz w:val="28"/>
            <w:szCs w:val="32"/>
            <w:u w:val="single"/>
            <w:shd w:val="clear" w:color="auto" w:fill="FFFFFF"/>
            <w:lang w:val="en-US" w:eastAsia="en-US" w:bidi="ar-SA"/>
          </w:rPr>
          <w:t>Gray v. Ellis, [2007] I.L.R. para. M-2118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December 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M035423</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[2007] I.L.R. para. M-2118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282" w:history="1">
        <w:r>
          <w:rPr>
            <w:rFonts w:ascii="arial" w:eastAsia="arial" w:hAnsi="arial" w:cs="arial"/>
            <w:i/>
            <w:color w:val="0077CC"/>
            <w:sz w:val="20"/>
            <w:u w:val="single"/>
            <w:shd w:val="clear" w:color="auto" w:fill="FFFFFF"/>
            <w:lang w:val="en-US" w:eastAsia="en-US" w:bidi="ar-SA"/>
          </w:rPr>
          <w:t>[2006] B.C.J. No. 3143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282" w:history="1">
        <w:r>
          <w:rPr>
            <w:rFonts w:ascii="arial" w:eastAsia="arial" w:hAnsi="arial" w:cs="arial"/>
            <w:i/>
            <w:color w:val="0077CC"/>
            <w:sz w:val="20"/>
            <w:u w:val="single"/>
            <w:shd w:val="clear" w:color="auto" w:fill="FFFFFF"/>
            <w:lang w:val="en-US" w:eastAsia="en-US" w:bidi="ar-SA"/>
          </w:rPr>
          <w:t>2006 BCSC 1808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Gray v. Ellis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1"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8" w:name="Keywords_48"/>
      <w:bookmarkEnd w:id="328"/>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steps out from behind parked van and is hit by oncoming vehicle — Accident due solely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plaintiff — Motor Vehicle Act, </w:t>
      </w:r>
      <w:r>
        <w:rPr>
          <w:rFonts w:ascii="arial" w:eastAsia="arial" w:hAnsi="arial" w:cs="arial"/>
          <w:b/>
          <w:i/>
          <w:color w:val="000000"/>
          <w:sz w:val="20"/>
          <w:lang w:val="en-US" w:eastAsia="en-US" w:bidi="ar-SA"/>
        </w:rPr>
        <w:t>R.S.B.C. 1996, c. 318</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9" w:name="Case Summary_48"/>
            <w:bookmarkEnd w:id="329"/>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Mrs. Gray, was a pedestrian in the parking lot in front of her veterinarian's office. As she came off a sidewalk and stepped out from behind a parked delivery van, she was immediately struck on the right knee by a motor vehicle that was passing on the other side of the van.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Mrs. Gray brought suit against the driver of the striking vehicle, the driver of the stationary vehicle, and the owner of the property where the accident happened. The quantum of damages was also to be determined.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0" w:name="Holdings of Court_44"/>
            <w:bookmarkEnd w:id="330"/>
            <w:r>
              <w:rPr>
                <w:rFonts w:ascii="arial" w:eastAsia="arial" w:hAnsi="arial" w:cs="arial"/>
                <w:color w:val="000000"/>
                <w:sz w:val="20"/>
                <w:lang w:val="en-US" w:eastAsia="en-US" w:bidi="ar-SA"/>
              </w:rPr>
              <w:t>HELD: The claim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event that the judge erred in determining liability, non-pecuniary damages of $40,000 were assessed.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in this case is whether any of the defendants were negligent in that they created an unreasonable risk for the plaintiff, and if so, whether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proximate cause of the plaintiff's injury. The driver of the striking vehicle was within a proper driving lane and moving at an appropriate speed. She could not have reasonably expected someone to leap out from behind a parked truck. She did not breach a duty of care she owed to Mrs. Gray, and could not be found negligent.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parked truck did pose a risk to pedestrians, it was minimal and easily managed, and the judge did not find the driver negligent in carrying out his duty of care to Mrs. Gray.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parking of the truck beside the curb was not negligent, the property owners did not create an unreasonable risk for Mrs. Gray by telling or not telling the truck driver to not park in front of the clinic.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Rogers J. determined that the accident was caused solely by Mrs. Gray's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her failure to look out for her own safety.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after="240"/>
        <w:rPr>
          <w:rFonts w:ascii="arial" w:eastAsia="arial" w:hAnsi="arial" w:cs="arial"/>
          <w:sz w:val="20"/>
          <w:lang w:val="en-US" w:eastAsia="en-US" w:bidi="ar-SA"/>
        </w:rPr>
      </w:pPr>
      <w:bookmarkStart w:id="331" w:name="Judgment_47"/>
      <w:bookmarkEnd w:id="331"/>
      <w:r>
        <w:pict>
          <v:line id="_x0000_s1262" style="position:absolute;z-index:2517596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2" w:name="ROGERS J."/>
            <w:bookmarkEnd w:id="332"/>
            <w:r>
              <w:rPr>
                <w:rFonts w:ascii="arial" w:eastAsia="arial" w:hAnsi="arial" w:cs="arial"/>
                <w:b/>
                <w:color w:val="000000"/>
                <w:sz w:val="30"/>
                <w:lang w:val="en-US" w:eastAsia="en-US" w:bidi="ar-SA"/>
              </w:rPr>
              <w:t>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suit is about a motor vehicle accident. On the day of the accident, the plaintiff, Mrs. Gray, was a pedestrian in the parking lot in front of her veterinarian's office. She came off a sidewalk and stepped out from behind a parked delivery van. Mrs. Gray was immediately struck on the right knee by a motor vehicle that was passing on the other side of the stationary delivery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primary issue in this summary trial is whether the driver of the striking vehicle, the driver of the delivery van, or the owner of the property where the accident happened were negligent and are liable for Mrs. Gray's injuries and, if so, in what proportion. The second issue is the quantum of Mrs. Gray's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mid-morning hours of December 6, 2001, Mrs. Gray took her pet dog, a nervous little thing, to be examined by the veterinarian, Dr. Orser. Mrs. Gray was 41 years old and a mother of two children. The evidence in the summary trial did not suggest that Mrs. Gray suffered from any mental or physical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Orser's clinic is located in a strip mall in Maple Ridge, British Columbia. Mrs. Gray parked her car in the mall's parking area. She took her dog inside. Dr. Orser started to examine the dog, but he could not see the problem that Mrs. Gray thought was bothering her pet. She told the doctor that she wanted to telephone her husband. That was because Mr. Gray was the person who had first seen the problem, and Mrs. Gray thought he might be able to describe it better than she could. Dr. Orser told her that she was welcome to use the clinic's phone. Mrs. Gray declined. She wanted to call her husband on her own phone. Her phone was in her car and her car was parked outside, so she left the doctor and her dog in the examining room and set out from the clinic to fetch her telephone from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Gray went through the clinic's front door and strode across the sidewalk. The weather was grey and rainy. The parking lot in front of the clinic comprised of a paved way amply wide for two vehicles to pass. Her car was in a parking stall directly across the lane and a little to the right as one leaves the clinic. When Mrs. Gray strode out of the clinic, she was travelling at a rapid walking pace. She saw a large delivery van parked in the lane immediately adjacent to the sidewalk and somewhat to the right of the clinic's front door. The defendant, Mr. Wiltshire, owned the delivery van. The most direct route between the clinic and Mrs. Gray's car lay behind the delivery van's rear cargo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its parked position, the delivery van occupied what would otherwise have been one of the lanes used by vehicles going into the parking lot. The delivery van was a Ford E350 van. The vehicle had a large cube-shaped cargo container fixed to its chassis. The sides of the cargo box were much higher than eye height. The box was made of metal and had no windows. It was not, obviously, transparent.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Wiltshire had parked the delivery van where he did because he was delivering a quantity of pet supplies to the clinic. Mr. Wiltshire had been delivering pet supplies there several times per week for at least half a year. When he started making deliveries, he asked where he should park. A person working in the clinic told him that he could park out front and take the supplies into the clinic through its front door. There was a sign attached to the outside of the building near the entrance to the parking lot. The sign said words to the effect that deliveries should be made at the rear of the building. There was a parking area and an access door at the back of the building. The clinic preferred that deliveries go through the back door. The sign at the side of the building did, however, go missing from time to time. This was due to vandalism. Sometimes the sign was retrieved and reattached to the side of the building. It was not clear from the evidence whether that sign was, in fact, actually on the building when Mr. Wiltshire made his deliveries. In any event, no one from the clinic ever instructed him to do anything other than park where he had parked or to deliver the pet supplies in any way other than through the clinic's front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Just before Mrs. Gray left the clinic to go to her car, the defendant, Mrs. Ellis, finished her business at the mall and started to leave the parking lot. Mrs. Ellis was driving a minivan owned by Milieu Family Services Inc. She and her passengers, Mr. Sager and a disabled individual who was in her care, had been at an establishment further along from the clinic in the strip mall. Mrs. Ellis was travelling along the lane and was on her way to leave the parking lot. She was going in the opposite direction from the delivery van. The delivery van was, therefore, on her left as she drove out of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accept Mrs. Ellis' evidence that she was travelling at about 15 kilometres per hour. I acknowledge that in an examination for discovery three years after the accident and when pressed by plaintiffs counsel to give an estimate of her speed, she said that she was going 20 to 30 kilometres per hour. I accept Mrs. Ellis' evidence that shortly after the accident she told both the police and the ambulance attendant that her speed was about 15 kilometres per hour, and within a week of the accident, she gave a statement to the ICBC that she was going about 15 kilometres per hour. Even though her evidence in the summary trial was at odds with her evidence during her discovery, I accept her explanation for that difference, and I accept her adoption of her earlier estimates which were essentially contemporaneous with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Turning back to Mrs. Gray - that lady proceeded across the sidewalk and behind the van. As she traversed the van's rear, she looked to her left but saw no traffic approaching from that direction. Mrs. Gray kept to her quickened walking pace. She did not slow or stop when she reached the edge of the van furthest from the sidewalk. Instead, Mrs. Gray strode out from behind the delivery van and directly into Mrs. Ellis' path. Mrs. Gray did not look to her right before entering the travelled portion of the lane. Mrs. Gray was aware that the delivery van blocked her view of traffic in the lane. Mrs. Gray knew that traffic could be expected to be using that lane to leave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accept Mrs. Gray's, Mrs. Ellis' and Mr. Sager's evidence that the minivan hit Mrs. Gray immediately after she entered the lane way. I also accept Mr. Sager's evidence that Mrs. Ellis had placed her vehicle approximately midway in the open lane before her so that there was an approximately equal distance between the delivery van on the left and the end of the parking stalls on the right. I accept the evidence of Mrs. Ellis and Mr. Sager that Mrs. Gray appeared in front of the van so suddenly that Mrs. Ellis had no chance to avoid hitting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collision was between the minivan's left front fender or bumper and Mrs. Gray's right knee. The impact was sufficient to fracture the knee's tibial plateau, but it caused Mrs. Gray no other injury. The minivan was not damaged at all. Mrs. Ellis applied her brakes as soon as she saw Mrs. Gray, and she managed to bring the minivan to a stop without running over Mrs. Gray. Mrs. Gray wound up sitting on the ground in front of the minivan.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Owner of Strata Plan ALS340, owned the property where the accident happened. It was not clear on the evidence whether the owners had posted the "deliveries at the rear" sign or whether that had been done by the animal clinic. The clinic was operated by a separate corporate entity from the Strata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An ambulance attended the scene after the accident, but Mrs. Gray refused to be transported by it to the hospital. She went home with her husband. Sometime later, she thought better of her decision and went to the hospital under her own power. She was diagnosed with the knee fracture. She underwent surgery. Wires and a screw were used to stabilize the fracture. According to the medical reports prepared by Mrs. Gray's physicians, the fracture has healed in a nearly perfect anatomical position. There is little or no step deformity at the site of the injury. Mrs. Gray was essentially immobile for several weeks after her surgery. She then began to use crutches. After a month or so, she graduated to using a cane. By six months after her injury, Mrs. Gray was able to perform all normal activities of daily life. During those six months she suffered, of course, from knee pain but also from headaches and depression. Her depression was caused partly by her injury and partly by an unfortunate accident that befell her dog and took its life on the same day that she was injured. Her doctor prescribed anti-depressants. Mrs. Gray's headaches and depression were fully resolved by the six-month anniversary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From then until now, Mrs. Gray has experienced occasional weather-related aches in her knee; her knee clicks but is not painful when she uses stairs; and her knee is somewhat stiff and sore for the first six or seven strides after she rises from bed in the morning. Her physician says that because she suffered an intra-articular injury, she is at a somewhat increased risk for developing post-traumatic arthritis. The doctor will not predict the chances of the knee actually deteriorating, or if it does, when and to what degree that degeneration will develop. The doctor also says that at some unpredictable point in the future, the wires and screw in her knee may become symptomatic and may have to be removed by surgery. If that comes to pass and she has the surgery, she is likely to be disabled for four to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Gray works as an insurance adjuster. This is not a heavy or physically demanding occupation, but it does require a degree of mobility. Although she was totally disabled for a number of weeks after her injury, she did not experience any income loss from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Mrs. Gray adduced no evidence that she had been an active housekeeper before the accident. She deposed that her injury prevented her from buying holiday gifts and cooking the Christmas meal. Beyond that, there was a complete absence of evidence that Mrs. Gray's injury interfered with any housekeeping tasks she would otherwise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Mrs. Gray has pointed the finger of blame for her injury at Mrs. Ellis, Mr. Wiltshire and the Strata Owner. She says that each of these defendants conducted themselves in a way that created an unreasonable risk for her. According to her, those risks caused the accident and the defendants became liable to 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Lawrence v. Prince Rupert and B.C. Hydro and Power Authority</w:t>
      </w:r>
      <w:r>
        <w:rPr>
          <w:rFonts w:ascii="arial" w:eastAsia="arial" w:hAnsi="arial" w:cs="arial"/>
          <w:color w:val="000000"/>
          <w:sz w:val="20"/>
          <w:lang w:val="en-US" w:eastAsia="en-US" w:bidi="ar-SA"/>
        </w:rPr>
        <w:t xml:space="preserve">, </w:t>
      </w:r>
      <w:hyperlink r:id="rId1223" w:history="1">
        <w:r>
          <w:rPr>
            <w:rFonts w:ascii="arial" w:eastAsia="arial" w:hAnsi="arial" w:cs="arial"/>
            <w:i/>
            <w:color w:val="0077CC"/>
            <w:sz w:val="20"/>
            <w:u w:val="single"/>
            <w:shd w:val="clear" w:color="auto" w:fill="FFFFFF"/>
            <w:lang w:val="en-US" w:eastAsia="en-US" w:bidi="ar-SA"/>
          </w:rPr>
          <w:t>[2005] B.C.J. No. 2522</w:t>
        </w:r>
      </w:hyperlink>
      <w:r>
        <w:rPr>
          <w:rFonts w:ascii="arial" w:eastAsia="arial" w:hAnsi="arial" w:cs="arial"/>
          <w:color w:val="000000"/>
          <w:sz w:val="20"/>
          <w:lang w:val="en-US" w:eastAsia="en-US" w:bidi="ar-SA"/>
        </w:rPr>
        <w:t xml:space="preserve">, </w:t>
      </w:r>
      <w:hyperlink r:id="rId1223"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 xml:space="preserve">, the Court of Appeal discussed the basic elements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Writing for the majority, Finch C.J.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begin by observing that when the trial judge held the defendant's conduct was "negligent" he used that word in its restricted meaning to describe conduct "in breach of a duty of care". A finding of breach is a separate factual issue from that of causation. Fridman,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317 says: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"simply" defined as </w:t>
      </w:r>
      <w:r>
        <w:rPr>
          <w:rFonts w:ascii="arial" w:eastAsia="arial" w:hAnsi="arial" w:cs="arial"/>
          <w:color w:val="000000"/>
          <w:sz w:val="20"/>
          <w:u w:val="single"/>
          <w:lang w:val="en-US" w:eastAsia="en-US" w:bidi="ar-SA"/>
        </w:rPr>
        <w:t>breach of a legal duty to take care which results in damage</w:t>
      </w:r>
      <w:r>
        <w:rPr>
          <w:rFonts w:ascii="arial" w:eastAsia="arial" w:hAnsi="arial" w:cs="arial"/>
          <w:color w:val="000000"/>
          <w:sz w:val="20"/>
          <w:lang w:val="en-US" w:eastAsia="en-US" w:bidi="ar-SA"/>
        </w:rPr>
        <w:t xml:space="preserve">, undesired by the defendant, to the plaintiff. ... To establish such liability, it is necessary for the plaintiff to show: (i) that he was owed a duty of care by the defendant; (ii) that the defendant should have observed a particular standard of care in order to perform or fulfill that duty; (iii) that he broke his duty of care by failing to fulfill or observe the relevant standard of care; (iv) that </w:t>
      </w:r>
      <w:r>
        <w:rPr>
          <w:rFonts w:ascii="arial" w:eastAsia="arial" w:hAnsi="arial" w:cs="arial"/>
          <w:color w:val="000000"/>
          <w:sz w:val="20"/>
          <w:u w:val="single"/>
          <w:lang w:val="en-US" w:eastAsia="en-US" w:bidi="ar-SA"/>
        </w:rPr>
        <w:t>such breach of duty caused damage or loss to the plaintiff</w:t>
      </w:r>
      <w:r>
        <w:rPr>
          <w:rFonts w:ascii="arial" w:eastAsia="arial" w:hAnsi="arial" w:cs="arial"/>
          <w:color w:val="000000"/>
          <w:sz w:val="20"/>
          <w:lang w:val="en-US" w:eastAsia="en-US" w:bidi="ar-SA"/>
        </w:rPr>
        <w:t>; (v) that such damage was not too remote a consequence of the breach so as to render the defendant not liable for its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court prefaced its quote of Professor Fridman's text with a caution that a breach of duty of care is a separate issue from causation. That distinction was important in </w:t>
      </w:r>
      <w:r>
        <w:rPr>
          <w:rFonts w:ascii="arial" w:eastAsia="arial" w:hAnsi="arial" w:cs="arial"/>
          <w:b/>
          <w:i/>
          <w:color w:val="000000"/>
          <w:sz w:val="20"/>
          <w:lang w:val="en-US" w:eastAsia="en-US" w:bidi="ar-SA"/>
        </w:rPr>
        <w:t>Lawrence.</w:t>
      </w:r>
      <w:r>
        <w:rPr>
          <w:rFonts w:ascii="arial" w:eastAsia="arial" w:hAnsi="arial" w:cs="arial"/>
          <w:color w:val="000000"/>
          <w:sz w:val="20"/>
          <w:lang w:val="en-US" w:eastAsia="en-US" w:bidi="ar-SA"/>
        </w:rPr>
        <w:t xml:space="preserve"> The plaintiff in </w:t>
      </w:r>
      <w:r>
        <w:rPr>
          <w:rFonts w:ascii="arial" w:eastAsia="arial" w:hAnsi="arial" w:cs="arial"/>
          <w:b/>
          <w:i/>
          <w:color w:val="000000"/>
          <w:sz w:val="20"/>
          <w:lang w:val="en-US" w:eastAsia="en-US" w:bidi="ar-SA"/>
        </w:rPr>
        <w:t>Lawrence</w:t>
      </w:r>
      <w:r>
        <w:rPr>
          <w:rFonts w:ascii="arial" w:eastAsia="arial" w:hAnsi="arial" w:cs="arial"/>
          <w:color w:val="000000"/>
          <w:sz w:val="20"/>
          <w:lang w:val="en-US" w:eastAsia="en-US" w:bidi="ar-SA"/>
        </w:rPr>
        <w:t xml:space="preserve"> was a pedestrian on a sidewalk in Prince Rupert. She noticed a large wooden pole that B.C. Hydro had left at the edge of the sidewalk. She maneuvered to go around the pole but nevertheless tripped on it. She suffered serious injuries in her ensuing fall. The trial judge found B.C. Hydro negligent for having left the pole where it did. He also found that the plaintiff was negligent for failing to look out for her own safety. The trial judge considered what constituted the proximate cause of the accident. He concluded that the plaintiff's failure to avoid an obvious hazard was the thing that caused her injury. He found that although B.C. Hydro had been negligent,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or contribute to the plaintiff's trip and fall. The plaintiff appealed, arguing that the trial judge had erred by applying the now defunct doctrine of last clear chance.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Finch C.J. rejected Ms. Lawrence's argument. Given the way the appeal was presented, Finch C.J. found it was unnecessary to decide whether B.C. Hydro was negligent, and the trial judge's determination on that score remained unchanged. Finch C.J. analyzed the appeal as one centred on causation - and from that perspective, the question became whether B.C. Hydro's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leaving the pole on the sidewalk constituted a proximate cause of Ms. Lawrence's injury. However, before tackling that issue, the court acknowledged that the pole presented a risk to pedestrians. It then asked whether that risk was an unreasonable risk such that harm resulting from it could be actionable in tort. The court discussed unreasonable risk in general terms and then quoted Linden and, again, Fridman on the law of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In a similar vein, Linden on Torts says: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Conduct is negligent if it creates an unreasonable risk of harm. This does not mean that all risky conduct attracts liability, for virtually everything that anybody does creates some hazard to somebody. If every act involving danger to someone entailed liability, many worthwhile activities of our society might be too costly to conduct.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seeks to prevent only those acts which produce an unreasonable risk of harm. In measuring whether the hazard is an unreasonable one, the court balances the danger created by the defendant's conduct, on one hand, and the utility of that conduct, on the other hand. If the hazard outweighs the social value of the activity, liability is imposed; if it does not, the defendant is exonerated.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two sides of this equation may be broken down further. In assessing the risk, the courts look at two components: (1) the chance or likelihood that the harm will culminate, and (2) the gravity or severity of the potential harm that will ensue if the accident transpires. The other side of the equation also comprises two elements: (1) the purpose or object of the act in question, and (2) the cost or burden to the actor to eliminate the hazard.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[Allen M. Linden, Canadian Tort Law, 7th ed. (Toronto: Butterworths, 2001) at 120.]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A similar definition is to be found in Fridman on Torts: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Liability does not depend upon the fact only that a defendant's conduct has caused harm but on whether that conduct, though lawful, was unreasonable in the circumstances of which the defendant knew or should have known.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failure to take that care which would have been reasonable in the circumstances. What is reasonable depends on the facts of each case, including the likelihood of harm or foreseeable harm, the gravity of the harm, and the burden or costs that will be incurred to prevent the injury. Whether a defendant is negligent will depend on whether he used common and ordinary caution in the given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[G.H.L. Fridman, The Law of Torts in Canada, 2nd ed. (Toronto: Carswell, 2002) at 387-88.]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obiter (because the court was not asked to address whether B.C. Hydro was negligent), Finch C.J. said that, in his view, the risk posed by the pole lying on the sidewalk in broad daylight was so minimal as to not be unreasonable. Had it been necessary, he would have set aside the learned trial judge's finding that B.C. Hydro had been negligent in putting the pole where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note this portion of the judgment because, even though it is obiter, it is persuasive and is germane to one of the issues in play in Mrs. Gray's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After discussing what kind of risk could underwrite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suit, the court returned to the real question on the appeal; viz, was B.C. Hydro's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proximate cause of Ms. Lawrence's injury? After pointing out that negligent breach of a duty of care is a finding of fact distinct from a finding that the breach caused harm to the plaintiff, Finch C.J. endorsed the learned trial judge's finding that B.C. Hydro's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Ms. Lawrence's injury.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Hydro clearly had a duty not to create unreasonable risks to pedestrians using the sidewalk. However, the only risk created by Hydro in these circumstances, where there was 9.5 feet of unobstructed sidewalk, was that someone might not see the pole and might as a result trip over it. In the circumstances of this case, when the plaintiff saw the pole and knew that she must step around it, the risk of injury from Hydro's conduct ceased to be a proximate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Lawrence's appeal was,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questions in this case are whether any of the defendants were negligent in that they created an unreasonable risk for the plaintiff, and if so, whether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proximate cause of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Mrs.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Mrs. Ellis was driving in the lane for her direction of travel. She was equidistant from the parked vehicles on her left and right. Her speed was about 15 kilometres per hour. She was alert and keeping a lookout for pedestrians who she knew could be expected in that area. The mall's parking lot was a roadway to which the public had regular and unimpeded access. The lane was a highway within the meaning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Mrs. Gray did not assert that Mrs. Ellis was not keeping a proper look out or that she was negligent in failing to brake or steer to avoid the collision. Mrs. Gray limited her argument to two alleged failings: not stopping as she came alongside the parked delivery van, or alternatively not driving even more slowly than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can give no credit to Mrs. Gray's first argument. Mrs. Ellis was driving her minivan in her own proper lane of travel. She had the right of way. Bearing in mind that Mrs. Gray was not in Mrs. Ellis' line of sight as she approached the delivery van and that there was no way she could have known that Mrs. Gray was going to stride out from behind the van without warning, it would, in my view, have been an extremely unusual thing for her to have stopped adjacent to the delivery van. There would have been no reason for her to simply halt in the middle of the lane. In fact, doing so might well have created an unreasonable hazard for any vehicles following her out of the parking lot. It cannot have been a breach of a duty that Mrs. Ellis owed to Mrs. Gray that she was not prescient enough to predict that Mrs. Gray was going to do what she did. This argument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Mrs. Gray's second attack on Mrs. Ellis' behaviour was with respect to her speed. It is certainly true that Mrs. Ellis could have driven at a slower speed. However, that is not the legally pertinent question. The pertinent question is whether the speed at which she was going was unreasonable in all the circumstances. I note that 15 kilometres per hour is about 9 miles per hour. It is not much more than walking speed and it is a very low velocity for a motor vehicle. To require Mrs. Ellis to drive even more slowly would, in my opinion, be to convert her from a motorist entitled to get from where she was to where she was going, into a motorist responsible for insuring that under no circumstances would her car hit someone so foolish as to run out right in front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considering the time and place where this accident happened, I have come to the conclusion that 15 kilometres per hour was a reasonable speed for Mrs. Ellis to have been going. I do not think that Mrs. Ellis breached a duty of care to Mrs. Gray by travelling at the speed she did. Mrs. Ellis did not breach a duty of care she owed to Mrs. Gray, and she cannot, therefore, be found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Mr. Wiltshire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delivery van was parked in a spot that it often occupied while Mr. Wiltshire made deliveries. There was nothing unusual about it being there. The delivery van did not give Mrs. Gray the illusion of being transparent, nor did it give Mrs. Gray a distorted or inaccurate impression of the state of traffic in the lane. It was opaque and Mrs. Gray knew that. There was nothing about the delivery van being parked by the sidewalk that could have led Mrs. Gray to believe that there would be no traffic in the lane. In short, the delivery van did not pose an insidious hazard or trap for Mrs. Gray.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That said, parked in that location, the delivery van did present a risk to Mrs. Gray. The risk was obvious: persons wanting to go behind the delivery van could not see through it, and so rather than exercising care to look for traffic on the right before stepping off the curb, persons going behind the delivery van had to delay looking for traffic to the right until they reached the outer edge of the van's rear. The risk was simply that persons looking for traffic from the outer edge of the delivery van's rear would be situated somewhat closer to cars leaving the parking lot via the lane than they would have been had they looked for traffic while standing on the sidewalk. They would, in fact, have been pretty much exactly one delivery van width closer to traffic in the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Was it unreasonable for Mr. Wiltshire to have created that risk? Mr. Wiltshire was not doing anything particularly unusual when he parked the delivery van where he did. He had parked it there several times per week for the previous six months at least. Parking the delivery van at the curb was a normal adjunct to delivering goods from the van to the clinic. There was no evidence that parking was prohibited in front of the clinic, and while there was, from time to time, a sign on the side of the building indicating that deliveries should be made to the rear of the building, there was insufficient evidence to establish that the sign was actually visible when Mr. Wiltshire was there. Therefore, it cannot be said with any confidence that Mr. Wiltshire had been warned against parking where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Further, parking the van there did not amount to an invitation to pedestrians to ignore their common sense. It did not create a pedestrian crossing where none had existed before. Parking the delivery van at the curb did prevent persons crossing the lane from looking for traffic to the right, but at the same time, it afforded those persons a safe location (i.e., shielded by the van from oncoming traffic) from which to make their lookout before crossing the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any event, as a commercial enterprise, the clinic was bound to receive deliveries of material from time to time. In that respect, it was no different from thousands of similar businesses located in strip malls throughout the Province. Temporarily parked commercial delivery vehicles are a common and expected fact of urban and suburban life in B.C. The utility of parking a delivery van in the way Mr. Wiltshire parked his outweighs the minimal and easily managed risk posed to pedestrians by their presence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opinion, Mr. Wiltshire's decision to park at the curb in front of the animal clinic did pose a risk to Mrs. Gray, but that risk was not unreasonable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Strata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concluded that Mr. Wiltshire's decision to park beside the curb was not unreasonable. It follows, then, that even if the Strata Owners had asked him to park elsewhere, I do not think that he would have been negligent in carrying out his duty of care to Mrs. Gray by doing as he did on that day. However, all of that aside, I am not convinced on the balance of probabilities that the Strata Owners had, in fact, given him that instruction, or having given it that they failed to enforce it. The Strata Owners did not, therefore, create an unreasonable risk for Mrs. Gray by telling or not telling Mr. Wiltshire to not park in front of the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What caused this accident? Just as Mrs. Lawrence saw the hydro pole lying on the sidewalk and knew that it posed a risk to her, so Mrs. Gray knew that the delivery van was parked at the curb and that it posed a risk to her by blocking her view of oncoming traffic. And, just as Mrs. Lawrence failed to avoid a risk she knew was there and was simplicity itself to escape, so Mrs. Gray failed to take the elementary precaution of looking to her right before stepping out at her quickened pace directly in front of Mrs. Ellis' minivan.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accident was caused by Mrs. Gray's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was not caused by something that the defendants did or failed to do. I find that the accident was caused solely by Mrs. Gray's failure to look out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Mrs. Gray has not proven that a defendant was negligent in performance of a duty of care owed to her, nor has she shown that her injury was caused by anything other than a failure to look out for her own safety. Her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may be wrong in my conclusion on liability. I will, therefore, address the quantum of Mrs. Gray's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a consequence of the accident, Mrs. Gray had to undergo surgery to stabilize the fracture of her right knee. The surgery was successful and the knee is now very nearly anatomically correct. Mrs. Gray was immobilized for approximately one month and then gradually became ambulatory. By the six month anniversary of her injury, Mrs. Gray was able to engage in all activities of daily life. Her knee has, since then, been periodically symptomatic. It aches when the weather changes and hurts when she kneels or squats, and aches when she first arises in the morning. Other than these symptoms, Mrs. Gray's knee does not interfere in her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to the pain in her knee, Mrs. Gray also experienced headaches and a mild depression. The severity of headaches diminished as time passed and, again, by the six month anniversary of the accident, Mrs. Gray was no longer bothered by them. Her depression was the product of a combination of dissatisfaction with her initial physical limitation and pain and her sadness over her dog's death. The depression was successfully treated with medication. The depression lifted readily, and Mrs. Gray's mood was normal by three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Mrs. Gray is now at a somewhat higher risk of developing arthritis in her injured knee. The physicians cannot predict the likelihood of arthritis developing, nor will they describe the chances that the arthritis will be come on within a given period of time or how severe it will become. If the metal in her knee becomes problematic in the future, she will have to undergo surgery to remove it. If she does have surgery, she will be incapacitated for four to six weeks. Her doctors have not expressed an opinion on the likelihood of her having to undergo that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Mrs. Gray also has a scar on her knee from the surgery. It is about 12 cm long and is somewhat embarrassing to her. She now avoids wearing shorts and is self conscious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Mrs. Gray was employed as an insurance adjuster. This is not a particularly physically demanding occupation, but it does require that she have a degree of mobility in order to visit insurance claimants. Mrs. Gray's employer was good enough to continue to pay her salary while she was convalescing. She has no claim for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Mrs. Gray adduced no evidence that, but for her injury, she would have done any housekeeping tasks. She did depose that she missed out on shopping for the holiday season and that she did not cook the Christmas dinner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parties cited numerous case authorities in support of their respective positions on non-pecuniary damages. The high water mark in those authorities was </w:t>
      </w:r>
      <w:r>
        <w:rPr>
          <w:rFonts w:ascii="arial" w:eastAsia="arial" w:hAnsi="arial" w:cs="arial"/>
          <w:b/>
          <w:i/>
          <w:color w:val="000000"/>
          <w:sz w:val="20"/>
          <w:lang w:val="en-US" w:eastAsia="en-US" w:bidi="ar-SA"/>
        </w:rPr>
        <w:t>Bertrand v. Bertrand</w:t>
      </w:r>
      <w:r>
        <w:rPr>
          <w:rFonts w:ascii="arial" w:eastAsia="arial" w:hAnsi="arial" w:cs="arial"/>
          <w:color w:val="000000"/>
          <w:sz w:val="20"/>
          <w:lang w:val="en-US" w:eastAsia="en-US" w:bidi="ar-SA"/>
        </w:rPr>
        <w:t xml:space="preserve">, </w:t>
      </w:r>
      <w:hyperlink r:id="rId1283" w:history="1">
        <w:r>
          <w:rPr>
            <w:rFonts w:ascii="arial" w:eastAsia="arial" w:hAnsi="arial" w:cs="arial"/>
            <w:i/>
            <w:color w:val="0077CC"/>
            <w:sz w:val="20"/>
            <w:u w:val="single"/>
            <w:shd w:val="clear" w:color="auto" w:fill="FFFFFF"/>
            <w:lang w:val="en-US" w:eastAsia="en-US" w:bidi="ar-SA"/>
          </w:rPr>
          <w:t>[1999] B.C.J. No. 2040</w:t>
        </w:r>
      </w:hyperlink>
      <w:r>
        <w:rPr>
          <w:rFonts w:ascii="arial" w:eastAsia="arial" w:hAnsi="arial" w:cs="arial"/>
          <w:color w:val="000000"/>
          <w:sz w:val="20"/>
          <w:lang w:val="en-US" w:eastAsia="en-US" w:bidi="ar-SA"/>
        </w:rPr>
        <w:t xml:space="preserve"> (S.C.), where the plaintiff's knee injury resulted in significant scarring and a permanent restriction of the range of motion of his lower limb. Non-pecuniary damages were assessed at $70,000. The low water marks were </w:t>
      </w:r>
      <w:r>
        <w:rPr>
          <w:rFonts w:ascii="arial" w:eastAsia="arial" w:hAnsi="arial" w:cs="arial"/>
          <w:b/>
          <w:i/>
          <w:color w:val="000000"/>
          <w:sz w:val="20"/>
          <w:lang w:val="en-US" w:eastAsia="en-US" w:bidi="ar-SA"/>
        </w:rPr>
        <w:t>Milsom v. Verron</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[2005] B.C.J. No. 2227</w:t>
        </w:r>
      </w:hyperlink>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2005 BCSC 1452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Hartman v. Dias</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[2006] B.C.J. No. 651</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2006 BCSC 478</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Milsom</w:t>
      </w:r>
      <w:r>
        <w:rPr>
          <w:rFonts w:ascii="arial" w:eastAsia="arial" w:hAnsi="arial" w:cs="arial"/>
          <w:color w:val="000000"/>
          <w:sz w:val="20"/>
          <w:lang w:val="en-US" w:eastAsia="en-US" w:bidi="ar-SA"/>
        </w:rPr>
        <w:t xml:space="preserve">, the plaintiff suffered a tear of her anterior cruciate ligament and a partial tear of her medial cruciate ligament. She had surgery to reconstruct the anterior cruciate ligament tear. The plaintiff was left with a risk of developing arthritis in the future. Warren J. awarded non-pecuniary damages in the amount of $25,000. In </w:t>
      </w:r>
      <w:r>
        <w:rPr>
          <w:rFonts w:ascii="arial" w:eastAsia="arial" w:hAnsi="arial" w:cs="arial"/>
          <w:b/>
          <w:i/>
          <w:color w:val="000000"/>
          <w:sz w:val="20"/>
          <w:lang w:val="en-US" w:eastAsia="en-US" w:bidi="ar-SA"/>
        </w:rPr>
        <w:t>Hartman</w:t>
      </w:r>
      <w:r>
        <w:rPr>
          <w:rFonts w:ascii="arial" w:eastAsia="arial" w:hAnsi="arial" w:cs="arial"/>
          <w:color w:val="000000"/>
          <w:sz w:val="20"/>
          <w:lang w:val="en-US" w:eastAsia="en-US" w:bidi="ar-SA"/>
        </w:rPr>
        <w:t>, the plaintiff's knee was injured but there was no fracture and no surgery. The plaintiff there was non-weight bearing for only two weeks. The plaintiff was left with an ongoing sharp pain in the injured knee. The pain was exacerbated by kneeling, sitting or pressure. Non-pecuniary damages in that case were assessed at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find that Mrs. Gray's injury was less severe than the injuries suffered by the plaintiff in </w:t>
      </w:r>
      <w:r>
        <w:rPr>
          <w:rFonts w:ascii="arial" w:eastAsia="arial" w:hAnsi="arial" w:cs="arial"/>
          <w:b/>
          <w:i/>
          <w:color w:val="000000"/>
          <w:sz w:val="20"/>
          <w:lang w:val="en-US" w:eastAsia="en-US" w:bidi="ar-SA"/>
        </w:rPr>
        <w:t>Bertrand</w:t>
      </w:r>
      <w:r>
        <w:rPr>
          <w:rFonts w:ascii="arial" w:eastAsia="arial" w:hAnsi="arial" w:cs="arial"/>
          <w:color w:val="000000"/>
          <w:sz w:val="20"/>
          <w:lang w:val="en-US" w:eastAsia="en-US" w:bidi="ar-SA"/>
        </w:rPr>
        <w:t xml:space="preserve"> but worse than those suffered by the plaintiff in </w:t>
      </w:r>
      <w:r>
        <w:rPr>
          <w:rFonts w:ascii="arial" w:eastAsia="arial" w:hAnsi="arial" w:cs="arial"/>
          <w:b/>
          <w:i/>
          <w:color w:val="000000"/>
          <w:sz w:val="20"/>
          <w:lang w:val="en-US" w:eastAsia="en-US" w:bidi="ar-SA"/>
        </w:rPr>
        <w:t>Hartman</w:t>
      </w:r>
      <w:r>
        <w:rPr>
          <w:rFonts w:ascii="arial" w:eastAsia="arial" w:hAnsi="arial" w:cs="arial"/>
          <w:color w:val="000000"/>
          <w:sz w:val="20"/>
          <w:lang w:val="en-US" w:eastAsia="en-US" w:bidi="ar-SA"/>
        </w:rPr>
        <w:t>. Her non-pecuniary damages should be assessed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Mrs. Gray advanced a claim for reduction of earning capacity. The litmus test for that claim was articulated by Finch J. (as he then was)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[her], had [she] not been injured; and</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As to the standard of proof, the plaintiff must show that there is a substantial possibility that her injury will bring one or more of the </w:t>
      </w:r>
      <w:r>
        <w:rPr>
          <w:rFonts w:ascii="arial" w:eastAsia="arial" w:hAnsi="arial" w:cs="arial"/>
          <w:b/>
          <w:i/>
          <w:color w:val="000000"/>
          <w:sz w:val="20"/>
          <w:lang w:val="en-US" w:eastAsia="en-US" w:bidi="ar-SA"/>
        </w:rPr>
        <w:t>Brown</w:t>
      </w:r>
      <w:r>
        <w:rPr>
          <w:rFonts w:ascii="arial" w:eastAsia="arial" w:hAnsi="arial" w:cs="arial"/>
          <w:color w:val="000000"/>
          <w:sz w:val="20"/>
          <w:lang w:val="en-US" w:eastAsia="en-US" w:bidi="ar-SA"/>
        </w:rPr>
        <w:t xml:space="preserve"> factors to pass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(1999), 169 D.L.R. (4th) 661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evidence Mrs. Gray adduced on this head of loss was, in my view, scant. There is a chance that she will develop post-traumatic arthritis, but the degree of chance is not known. If she does develop arthritis, there is a chance that it will interfere with whatever occupation she is in at the time. However, no physician can opine whether that arthritis might possibly come on while Mrs. Gray is still in the work force. On this evidence, the chance that the injury will limit Mrs. Gray's value as a person capable of earning income in a competitive labour market is no more than conjecture multiplied by uncertainty. At most, it shows that there is a bare possibility that Mrs. Gray's working life may be affected by her injury in the future. The evidence is not up to establishing the "substantial possibility" required for an award under this head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for surgery to remove the wires and screw in her knee, the evidence is that this would take her out of the work force for only four to six weeks. Leaving aside whether the evidence establishes a substantial possibility that she will have surgery (and I do not think it does), such a short term interruption of her working life could not, in my view, underwrite an award for reduction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Mrs. Gray also advanced a claim for loss of housekeeping capacity. She did not adduce evidence that she performed household tasks before the accident and that her injury interfered with her ability to do them after. She has not, therefore, proven her claim for this head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Finally, Mrs. Gray has also made a claim for special damages in the amount of $493.14. The defendants did not take issue with this claim, and Mrs. Gray's affidavit evidence was adequate to prove that she incurred those expenses as a consequence of her injury. Had Mrs. Gray's claim been successful, I would have awarded that sum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Subject to submissions the parties may wish to make with respect to pre-trial offers, the defendants shall have their costs against Mrs. Gray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3" style="position:absolute;z-index:2518108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Mclaren v. Rice, [2009] B.C.J. No. 2108</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McLellan v. Shirley, [2015] B.C.J. No. 2282</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Neidermayer v. Gillies, [2012] B.C.J. No. 183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Turner v. Dos Santos, [2012] B.C.J. No. 1947</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Waterway Houseboats Ltd. v. British Columbia, [2018] B.C.J. No. 677</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 v. Canada (Attorney General), [2012] B.C.J. No. 578</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Cebula v. Smith, [2013] B.C.J. No. 2343</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George v. John Doe, [2015] B.C.J. No. 551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McKenzie v. Sidhu, [2013] B.C.J. No. 1095</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Bains v. Green, [2013] I.L.R. para. G-2486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Kocherkewych v. Greyhound Canada Transportation Corp., [2006] B.C.J. No. 723</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Raptis v. Chalabiani, [2017] B.C.J. No. 1736</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Adroit Resources Inc. v. Tres-Or Resources Ltd., [2008] B.C.J. No. 1701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Densem v. Sidal, [2012] B.C.J. No. 1420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Ediger (Guardian ad litem of) v. Johnston, 2009 CHFL para. 15,551</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Erickson v. Sibble, [2012] B.C.J. No. 2640</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Kwong v. Leonard, [2012] B.C.J. No. 2577</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Angeles Salad Co. v. Canadian Food Inspection Agency, [2011] B.C.J. No. 1103</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MacIntyre (Litigation guardian of) v. Pitt Meadows Secondary School, [2010] B.C.J. No. 351</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Mikhail v. Northern Health Authority (c.o.b. Prince George Regional Hospital), [2010] B.C.J. No. 2546</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Miles v. Kumar, [2013] B.C.J. No. 2014</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Mladjo v. Etheridge, [2019] B.C.J. No. 1082</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Rothenbusch v. Van Boeyen, [2010] B.C.J. No. 2104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Sandhu v. Parmar, [2018] B.C.J. No. 3748</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Schenker v. Scott, [2013] B.C.J. No. 668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Spurgeon v. Smith, [2009] B.C.J. No. 2234</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Wepruk v. McGarva, [2005] B.C.J. No. 744</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848 Courtney Street Holdings Inc. v. JED Enterprises Ltd., [2014] B.C.J. No. 3013</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Holton v. MacKinnon, [2005] B.C.J. No. 57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Cooper v. Canada (Royal Canadian Mounted Police), [2001] B.C.J. No. 2729</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Dodge (Guardian Ad Litem of) v. Canada (Attorney General), [2006] B.C.J. No. 2844</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J.P. v. British Columbia (Director, Child, Family and Community Services), [2015] B.C.J. No. 1489</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McIlvenna v. Viebig, [2012] B.C.J. No. 292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M.L.D. v. British Columbia (Ministry of Children and Family Development), [2015] B.C.J. No. 485</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Moulton Contracting Ltd. v. British Columbia, [2009] B.C.J. No. 1347</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Nanaimo-Ladysmith School No. 68 v. Dean (Litigation guardian of), [2015] B.C.J. No. 13</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2643 v. Harold Developments Ltd., [2007] B.C.J. No. 1639</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Zacharias v. Schlagintweit, [2013] B.C.J. No. 763</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Abma v. Paul, [2008] B.C.J. No. 1139</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Gatzke v. Sidhu, [2011] B.C.J. No. 1405</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v. Brock Shopping Centre Ltd., [2010] B.C.J. No. 899</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Pardo v. Chen, [2012] B.C.J. No. 2146</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Schnurr v. Insurance Corp. of British Columbia, [2015] B.C.J. No. 1937</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Bartram (Litigation guardian of) v. GlaxoSmithKline Inc., [2012] B.C.J. No. 2523</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Briede v. Transamerica Life Canada, [2006] B.C.J. No. 2043</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Carson v. Henyecz, [2012] B.C.J. No. 426</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Etson v. Loblaw Companies Ltd. (c.o.b. Real Canadian Superstore), [2010] B.C.J. No. 2633</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Gibson v. Matthies, [2017] B.C.J. No. 965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Glaholt v. Ross, [2011] B.C.J. No. 1593</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Gray v. Ellis, [2007] I.L.R. para. M-2118</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2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2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2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2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5"/>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6"/>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7"/>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8"/>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9"/>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10."/>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1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5"/>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12."/>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3"/>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13."/>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14."/>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15."/>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0"/>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22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5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D98662"/>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3A184F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63991CF"/>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B32B065"/>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CEE7C0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E996C36"/>
    <w:multiLevelType w:val="multilevel"/>
    <w:tmpl w:val="00000001"/>
    <w:lvl w:ilvl="0">
      <w:start w:val="1"/>
      <w:numFmt w:val="lowerRoman"/>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EDB38F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F93DBCD"/>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118C1F7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11EBA4ED"/>
    <w:multiLevelType w:val="multilevel"/>
    <w:tmpl w:val="0000000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13DEE19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14F4705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18A03A7C"/>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1BFA7433"/>
    <w:multiLevelType w:val="multilevel"/>
    <w:tmpl w:val="00000001"/>
    <w:lvl w:ilvl="0">
      <w:start w:val="1"/>
      <w:numFmt w:val="decimal"/>
      <w:lvlText w:val="(2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223EA8F1"/>
    <w:multiLevelType w:val="multilevel"/>
    <w:tmpl w:val="0000000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2319CFE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25C553A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279E735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2B12226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2C79290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2C7DB9D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2D97930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2F452966"/>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2F60CBE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35A7177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4C053DB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6111A673"/>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618F0D9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6795BC0A"/>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69625AAC"/>
    <w:multiLevelType w:val="multilevel"/>
    <w:tmpl w:val="0000000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6C2AF542"/>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6D1A7FF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71A8AB7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7465E6FD"/>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7734EA3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773BB244"/>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77820691"/>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7ECE6563"/>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111"/>
  </w:num>
  <w:num w:numId="80">
    <w:abstractNumId w:val="112"/>
  </w:num>
  <w:num w:numId="81">
    <w:abstractNumId w:val="117"/>
  </w:num>
  <w:num w:numId="82">
    <w:abstractNumId w:val="99"/>
  </w:num>
  <w:num w:numId="83">
    <w:abstractNumId w:val="101"/>
  </w:num>
  <w:num w:numId="84">
    <w:abstractNumId w:val="122"/>
  </w:num>
  <w:num w:numId="85">
    <w:abstractNumId w:val="78"/>
  </w:num>
  <w:num w:numId="86">
    <w:abstractNumId w:val="79"/>
  </w:num>
  <w:num w:numId="87">
    <w:abstractNumId w:val="80"/>
  </w:num>
  <w:num w:numId="88">
    <w:abstractNumId w:val="81"/>
  </w:num>
  <w:num w:numId="89">
    <w:abstractNumId w:val="107"/>
  </w:num>
  <w:num w:numId="90">
    <w:abstractNumId w:val="89"/>
  </w:num>
  <w:num w:numId="91">
    <w:abstractNumId w:val="113"/>
  </w:num>
  <w:num w:numId="92">
    <w:abstractNumId w:val="109"/>
  </w:num>
  <w:num w:numId="93">
    <w:abstractNumId w:val="91"/>
  </w:num>
  <w:num w:numId="94">
    <w:abstractNumId w:val="96"/>
  </w:num>
  <w:num w:numId="95">
    <w:abstractNumId w:val="105"/>
  </w:num>
  <w:num w:numId="96">
    <w:abstractNumId w:val="92"/>
  </w:num>
  <w:num w:numId="97">
    <w:abstractNumId w:val="119"/>
  </w:num>
  <w:num w:numId="98">
    <w:abstractNumId w:val="94"/>
  </w:num>
  <w:num w:numId="99">
    <w:abstractNumId w:val="95"/>
  </w:num>
  <w:num w:numId="100">
    <w:abstractNumId w:val="110"/>
  </w:num>
  <w:num w:numId="101">
    <w:abstractNumId w:val="103"/>
  </w:num>
  <w:num w:numId="102">
    <w:abstractNumId w:val="82"/>
  </w:num>
  <w:num w:numId="103">
    <w:abstractNumId w:val="83"/>
  </w:num>
  <w:num w:numId="104">
    <w:abstractNumId w:val="84"/>
  </w:num>
  <w:num w:numId="105">
    <w:abstractNumId w:val="85"/>
  </w:num>
  <w:num w:numId="106">
    <w:abstractNumId w:val="86"/>
  </w:num>
  <w:num w:numId="107">
    <w:abstractNumId w:val="87"/>
  </w:num>
  <w:num w:numId="108">
    <w:abstractNumId w:val="88"/>
  </w:num>
  <w:num w:numId="109">
    <w:abstractNumId w:val="125"/>
  </w:num>
  <w:num w:numId="110">
    <w:abstractNumId w:val="116"/>
  </w:num>
  <w:num w:numId="111">
    <w:abstractNumId w:val="124"/>
  </w:num>
  <w:num w:numId="112">
    <w:abstractNumId w:val="93"/>
  </w:num>
  <w:num w:numId="113">
    <w:abstractNumId w:val="118"/>
  </w:num>
  <w:num w:numId="114">
    <w:abstractNumId w:val="98"/>
  </w:num>
  <w:num w:numId="115">
    <w:abstractNumId w:val="97"/>
  </w:num>
  <w:num w:numId="116">
    <w:abstractNumId w:val="100"/>
  </w:num>
  <w:num w:numId="117">
    <w:abstractNumId w:val="120"/>
  </w:num>
  <w:num w:numId="118">
    <w:abstractNumId w:val="102"/>
  </w:num>
  <w:num w:numId="119">
    <w:abstractNumId w:val="106"/>
  </w:num>
  <w:num w:numId="120">
    <w:abstractNumId w:val="115"/>
  </w:num>
  <w:num w:numId="121">
    <w:abstractNumId w:val="90"/>
  </w:num>
  <w:num w:numId="122">
    <w:abstractNumId w:val="121"/>
  </w:num>
  <w:num w:numId="123">
    <w:abstractNumId w:val="114"/>
  </w:num>
  <w:num w:numId="124">
    <w:abstractNumId w:val="108"/>
  </w:num>
  <w:num w:numId="125">
    <w:abstractNumId w:val="126"/>
  </w:num>
  <w:num w:numId="126">
    <w:abstractNumId w:val="123"/>
  </w:num>
  <w:num w:numId="127">
    <w:abstractNumId w:val="10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J1-JGBH-B25B-00000-00&amp;context=" TargetMode="External" /><Relationship Id="rId100" Type="http://schemas.openxmlformats.org/officeDocument/2006/relationships/hyperlink" Target="https://advance.lexis.com/api/document?collection=cases-ca&amp;id=urn:contentItem:5F7T-S7F1-FBN1-21XT-00000-00&amp;context=" TargetMode="External" /><Relationship Id="rId1000" Type="http://schemas.openxmlformats.org/officeDocument/2006/relationships/hyperlink" Target="https://advance.lexis.com/api/document?collection=cases-ca&amp;id=urn:contentItem:5F8T-N3V1-JTGH-B1GX-00000-00&amp;context=" TargetMode="External" /><Relationship Id="rId1001" Type="http://schemas.openxmlformats.org/officeDocument/2006/relationships/header" Target="header103.xml" /><Relationship Id="rId1002" Type="http://schemas.openxmlformats.org/officeDocument/2006/relationships/header" Target="header104.xml" /><Relationship Id="rId1003" Type="http://schemas.openxmlformats.org/officeDocument/2006/relationships/footer" Target="footer103.xml" /><Relationship Id="rId1004" Type="http://schemas.openxmlformats.org/officeDocument/2006/relationships/footer" Target="footer104.xml" /><Relationship Id="rId1005" Type="http://schemas.openxmlformats.org/officeDocument/2006/relationships/header" Target="header105.xml" /><Relationship Id="rId1006" Type="http://schemas.openxmlformats.org/officeDocument/2006/relationships/footer" Target="footer105.xml" /><Relationship Id="rId1007" Type="http://schemas.openxmlformats.org/officeDocument/2006/relationships/hyperlink" Target="https://advance.lexis.com/api/document?collection=cases-ca&amp;id=urn:contentItem:5F7T-S7J1-FGCG-S0D2-00000-00&amp;context=" TargetMode="External" /><Relationship Id="rId1008" Type="http://schemas.openxmlformats.org/officeDocument/2006/relationships/hyperlink" Target="https://advance.lexis.com/api/document?collection=cases-ca&amp;id=urn:contentItem:5F7D-TK01-JW5H-X0FG-00000-00&amp;context=" TargetMode="External" /><Relationship Id="rId1009" Type="http://schemas.openxmlformats.org/officeDocument/2006/relationships/hyperlink" Target="https://advance.lexis.com/api/document?collection=legislation-ca&amp;id=urn:contentItem:5W2C-X5K1-F4W2-6010-00000-00&amp;context=" TargetMode="External" /><Relationship Id="rId101" Type="http://schemas.openxmlformats.org/officeDocument/2006/relationships/hyperlink" Target="https://advance.lexis.com/api/document?collection=cases-ca&amp;id=urn:contentItem:5F7T-S7H1-FCSB-S3RY-00000-00&amp;context=" TargetMode="External" /><Relationship Id="rId1010" Type="http://schemas.openxmlformats.org/officeDocument/2006/relationships/hyperlink" Target="https://advance.lexis.com/api/document?collection=cases-ca&amp;id=urn:contentItem:5F7T-S761-F7ND-G48N-00000-00&amp;context=" TargetMode="External" /><Relationship Id="rId1011" Type="http://schemas.openxmlformats.org/officeDocument/2006/relationships/hyperlink" Target="https://advance.lexis.com/api/document?collection=cases-ca&amp;id=urn:contentItem:5F7T-S6Y1-DY33-B09P-00000-00&amp;context=" TargetMode="External" /><Relationship Id="rId1012" Type="http://schemas.openxmlformats.org/officeDocument/2006/relationships/hyperlink" Target="https://advance.lexis.com/api/document?collection=cases-ca&amp;id=urn:contentItem:5F7T-S6T1-JJ1H-X2D5-00000-00&amp;context=" TargetMode="External" /><Relationship Id="rId1013" Type="http://schemas.openxmlformats.org/officeDocument/2006/relationships/hyperlink" Target="https://advance.lexis.com/api/document?collection=cases-ca&amp;id=urn:contentItem:5F7T-S771-F361-M1HH-00000-00&amp;context=" TargetMode="External" /><Relationship Id="rId1014" Type="http://schemas.openxmlformats.org/officeDocument/2006/relationships/hyperlink" Target="https://advance.lexis.com/api/document?collection=cases-ca&amp;id=urn:contentItem:5F7T-S6W1-JYYX-61X7-00000-00&amp;context=" TargetMode="External" /><Relationship Id="rId1015" Type="http://schemas.openxmlformats.org/officeDocument/2006/relationships/hyperlink" Target="https://advance.lexis.com/api/document?collection=cases-ca&amp;id=urn:contentItem:5F7T-S711-F4W2-61FJ-00000-00&amp;context=" TargetMode="External" /><Relationship Id="rId1016" Type="http://schemas.openxmlformats.org/officeDocument/2006/relationships/hyperlink" Target="https://advance.lexis.com/api/document?collection=cases-ca&amp;id=urn:contentItem:5F7T-S6P1-F30T-B1Y4-00000-00&amp;context=" TargetMode="External" /><Relationship Id="rId1017" Type="http://schemas.openxmlformats.org/officeDocument/2006/relationships/hyperlink" Target="https://advance.lexis.com/api/document?collection=cases-ca&amp;id=urn:contentItem:5F8T-N3V1-JF75-M3RJ-00000-00&amp;context=" TargetMode="External" /><Relationship Id="rId1018" Type="http://schemas.openxmlformats.org/officeDocument/2006/relationships/hyperlink" Target="https://advance.lexis.com/api/document?collection=cases-ca&amp;id=urn:contentItem:5F7T-S7C1-F4NT-X3S9-00000-00&amp;context=" TargetMode="External" /><Relationship Id="rId1019" Type="http://schemas.openxmlformats.org/officeDocument/2006/relationships/hyperlink" Target="https://advance.lexis.com/api/document?collection=cases-ca&amp;id=urn:contentItem:5F7T-S7D1-F7ND-G0F5-00000-00&amp;context=" TargetMode="External" /><Relationship Id="rId102" Type="http://schemas.openxmlformats.org/officeDocument/2006/relationships/hyperlink" Target="https://advance.lexis.com/api/document?collection=cases-ca&amp;id=urn:contentItem:5F7T-S771-JTGH-B136-00000-00&amp;context=" TargetMode="External" /><Relationship Id="rId1020" Type="http://schemas.openxmlformats.org/officeDocument/2006/relationships/hyperlink" Target="https://advance.lexis.com/api/document?collection=cases-ca&amp;id=urn:contentItem:5F7T-S781-JSC5-M456-00000-00&amp;context=" TargetMode="External" /><Relationship Id="rId1021" Type="http://schemas.openxmlformats.org/officeDocument/2006/relationships/hyperlink" Target="https://advance.lexis.com/api/document?collection=cases-ca&amp;id=urn:contentItem:5F7T-S771-JWBS-61R7-00000-00&amp;context=" TargetMode="External" /><Relationship Id="rId1022" Type="http://schemas.openxmlformats.org/officeDocument/2006/relationships/hyperlink" Target="https://advance.lexis.com/api/document?collection=cases-ca&amp;id=urn:contentItem:5F7T-S771-F81W-22MF-00000-00&amp;context=" TargetMode="External" /><Relationship Id="rId1023" Type="http://schemas.openxmlformats.org/officeDocument/2006/relationships/hyperlink" Target="https://advance.lexis.com/api/document?collection=cases-ca&amp;id=urn:contentItem:5F7T-S771-F81W-22K7-00000-00&amp;context=" TargetMode="External" /><Relationship Id="rId1024" Type="http://schemas.openxmlformats.org/officeDocument/2006/relationships/hyperlink" Target="https://advance.lexis.com/api/document?collection=cases-ca&amp;id=urn:contentItem:5F7T-S7C1-JS0R-220D-00000-00&amp;context=" TargetMode="External" /><Relationship Id="rId1025" Type="http://schemas.openxmlformats.org/officeDocument/2006/relationships/hyperlink" Target="https://advance.lexis.com/api/document?collection=cases-ca&amp;id=urn:contentItem:5F7T-S7F1-FFFC-B1V2-00000-00&amp;context=" TargetMode="External" /><Relationship Id="rId1026" Type="http://schemas.openxmlformats.org/officeDocument/2006/relationships/hyperlink" Target="https://advance.lexis.com/api/document?collection=cases-ca&amp;id=urn:contentItem:5F16-9301-JC5P-G162-00000-00&amp;context=" TargetMode="External" /><Relationship Id="rId1027" Type="http://schemas.openxmlformats.org/officeDocument/2006/relationships/hyperlink" Target="https://advance.lexis.com/api/document?collection=cases-ca&amp;id=urn:contentItem:5F16-9311-K0BB-S39D-00000-00&amp;context=" TargetMode="External" /><Relationship Id="rId1028" Type="http://schemas.openxmlformats.org/officeDocument/2006/relationships/hyperlink" Target="https://advance.lexis.com/api/document?collection=cases-ca&amp;id=urn:contentItem:5F8P-T8T1-JT99-23TP-00000-00&amp;context=" TargetMode="External" /><Relationship Id="rId1029" Type="http://schemas.openxmlformats.org/officeDocument/2006/relationships/hyperlink" Target="https://advance.lexis.com/api/document?collection=cases-ca&amp;id=urn:contentItem:5F8P-T8W1-F4GK-M4RT-00000-00&amp;context=" TargetMode="External" /><Relationship Id="rId103" Type="http://schemas.openxmlformats.org/officeDocument/2006/relationships/hyperlink" Target="https://advance.lexis.com/api/document?collection=cases-ca&amp;id=urn:contentItem:5F16-9361-JYYX-63KP-00000-00&amp;context=" TargetMode="External" /><Relationship Id="rId1030" Type="http://schemas.openxmlformats.org/officeDocument/2006/relationships/hyperlink" Target="https://advance.lexis.com/api/document?collection=cases-ca&amp;id=urn:contentItem:5F7T-XPW1-JG59-21YC-00000-00&amp;context=" TargetMode="External" /><Relationship Id="rId1031" Type="http://schemas.openxmlformats.org/officeDocument/2006/relationships/hyperlink" Target="https://advance.lexis.com/api/document?collection=cases-ca&amp;id=urn:contentItem:5F7D-TJY1-FGJR-20JN-00000-00&amp;context=" TargetMode="External" /><Relationship Id="rId1032" Type="http://schemas.openxmlformats.org/officeDocument/2006/relationships/hyperlink" Target="https://advance.lexis.com/api/document?collection=cases-ca&amp;id=urn:contentItem:5F7T-S7G1-JN6B-S1F8-00000-00&amp;context=" TargetMode="External" /><Relationship Id="rId1033" Type="http://schemas.openxmlformats.org/officeDocument/2006/relationships/hyperlink" Target="https://advance.lexis.com/api/document?collection=cases-ca&amp;id=urn:contentItem:5F7T-XPY1-DY33-B23Y-00000-00&amp;context=" TargetMode="External" /><Relationship Id="rId1034" Type="http://schemas.openxmlformats.org/officeDocument/2006/relationships/hyperlink" Target="https://advance.lexis.com/api/document?collection=cases-ca&amp;id=urn:contentItem:5F8T-N3V1-FC1F-M3WT-00000-00&amp;context=" TargetMode="External" /><Relationship Id="rId1035" Type="http://schemas.openxmlformats.org/officeDocument/2006/relationships/hyperlink" Target="https://advance.lexis.com/api/document?collection=cases-ca&amp;id=urn:contentItem:5F8P-SDT1-JYYX-63WS-00000-00&amp;context=" TargetMode="External" /><Relationship Id="rId1036" Type="http://schemas.openxmlformats.org/officeDocument/2006/relationships/hyperlink" Target="https://advance.lexis.com/api/document?collection=cases-ca&amp;id=urn:contentItem:5F8T-N3V1-JTGH-B12R-00000-00&amp;context=" TargetMode="External" /><Relationship Id="rId1037" Type="http://schemas.openxmlformats.org/officeDocument/2006/relationships/hyperlink" Target="https://advance.lexis.com/api/document?collection=cases-ca&amp;id=urn:contentItem:5F8T-N3T1-JFKM-654R-00000-00&amp;context=" TargetMode="External" /><Relationship Id="rId1038" Type="http://schemas.openxmlformats.org/officeDocument/2006/relationships/header" Target="header106.xml" /><Relationship Id="rId1039" Type="http://schemas.openxmlformats.org/officeDocument/2006/relationships/header" Target="header107.xml" /><Relationship Id="rId104" Type="http://schemas.openxmlformats.org/officeDocument/2006/relationships/header" Target="header13.xml" /><Relationship Id="rId1040" Type="http://schemas.openxmlformats.org/officeDocument/2006/relationships/footer" Target="footer106.xml" /><Relationship Id="rId1041" Type="http://schemas.openxmlformats.org/officeDocument/2006/relationships/footer" Target="footer107.xml" /><Relationship Id="rId1042" Type="http://schemas.openxmlformats.org/officeDocument/2006/relationships/header" Target="header108.xml" /><Relationship Id="rId1043" Type="http://schemas.openxmlformats.org/officeDocument/2006/relationships/footer" Target="footer108.xml" /><Relationship Id="rId1044" Type="http://schemas.openxmlformats.org/officeDocument/2006/relationships/hyperlink" Target="https://advance.lexis.com/api/document?collection=cases-ca&amp;id=urn:contentItem:5GCC-XVB1-FK0M-S547-00000-00&amp;context=" TargetMode="External" /><Relationship Id="rId1045" Type="http://schemas.openxmlformats.org/officeDocument/2006/relationships/hyperlink" Target="https://advance.lexis.com/api/document?collection=legislation-ca&amp;id=urn:contentItem:5F41-1FG1-JJYN-B06X-00000-00&amp;context=" TargetMode="External" /><Relationship Id="rId1046" Type="http://schemas.openxmlformats.org/officeDocument/2006/relationships/hyperlink" Target="https://advance.lexis.com/api/document?collection=legislation-ca&amp;id=urn:contentItem:5F41-1FG1-JC0G-61K8-00000-00&amp;context=" TargetMode="External" /><Relationship Id="rId1047" Type="http://schemas.openxmlformats.org/officeDocument/2006/relationships/hyperlink" Target="https://advance.lexis.com/api/document?collection=legislation-ca&amp;id=urn:contentItem:5F41-1FJ1-JG59-2180-00000-00&amp;context=" TargetMode="External" /><Relationship Id="rId1048" Type="http://schemas.openxmlformats.org/officeDocument/2006/relationships/hyperlink" Target="https://advance.lexis.com/api/document?collection=cases-ca&amp;id=urn:contentItem:5F7T-S751-JNS1-M1TT-00000-00&amp;context=" TargetMode="External" /><Relationship Id="rId1049" Type="http://schemas.openxmlformats.org/officeDocument/2006/relationships/hyperlink" Target="https://advance.lexis.com/api/document?collection=cases-ca&amp;id=urn:contentItem:5F7T-S761-F81W-21SX-00000-00&amp;context=" TargetMode="External" /><Relationship Id="rId105" Type="http://schemas.openxmlformats.org/officeDocument/2006/relationships/header" Target="header14.xml" /><Relationship Id="rId1050" Type="http://schemas.openxmlformats.org/officeDocument/2006/relationships/hyperlink" Target="https://advance.lexis.com/api/document?collection=cases-ca&amp;id=urn:contentItem:5F8T-N3V1-FC1F-M3X1-00000-00&amp;context=" TargetMode="External" /><Relationship Id="rId1051" Type="http://schemas.openxmlformats.org/officeDocument/2006/relationships/hyperlink" Target="https://advance.lexis.com/api/document?collection=cases-ca&amp;id=urn:contentItem:5F8T-N3V1-FC1F-M4CN-00000-00&amp;context=" TargetMode="External" /><Relationship Id="rId1052" Type="http://schemas.openxmlformats.org/officeDocument/2006/relationships/hyperlink" Target="https://advance.lexis.com/api/document?collection=cases-ca&amp;id=urn:contentItem:5F8T-N3V1-JTGH-B14Y-00000-00&amp;context=" TargetMode="External" /><Relationship Id="rId1053" Type="http://schemas.openxmlformats.org/officeDocument/2006/relationships/hyperlink" Target="https://advance.lexis.com/api/document?collection=cases-ca&amp;id=urn:contentItem:5F8T-N3V1-FH4C-X1X0-00000-00&amp;context=" TargetMode="External" /><Relationship Id="rId1054" Type="http://schemas.openxmlformats.org/officeDocument/2006/relationships/hyperlink" Target="https://advance.lexis.com/api/document?collection=cases-ca&amp;id=urn:contentItem:5F8T-N3V1-JTGH-B185-00000-00&amp;context=" TargetMode="External" /><Relationship Id="rId1055" Type="http://schemas.openxmlformats.org/officeDocument/2006/relationships/hyperlink" Target="https://advance.lexis.com/api/document?collection=cases-ca&amp;id=urn:contentItem:5F7T-S7N1-JC5P-G2G1-00000-00&amp;context=" TargetMode="External" /><Relationship Id="rId1056" Type="http://schemas.openxmlformats.org/officeDocument/2006/relationships/hyperlink" Target="https://advance.lexis.com/api/document?collection=cases-ca&amp;id=urn:contentItem:5F8T-N3V1-FC1F-M41J-00000-00&amp;context=" TargetMode="External" /><Relationship Id="rId1057" Type="http://schemas.openxmlformats.org/officeDocument/2006/relationships/hyperlink" Target="https://advance.lexis.com/api/document?collection=cases-ca&amp;id=urn:contentItem:5F7T-S7N1-JC5P-G23W-00000-00&amp;context=" TargetMode="External" /><Relationship Id="rId1058" Type="http://schemas.openxmlformats.org/officeDocument/2006/relationships/hyperlink" Target="https://advance.lexis.com/api/document?collection=cases-ca&amp;id=urn:contentItem:5F8T-N3S1-JT99-24KB-00000-00&amp;context=" TargetMode="External" /><Relationship Id="rId1059" Type="http://schemas.openxmlformats.org/officeDocument/2006/relationships/hyperlink" Target="https://advance.lexis.com/api/document?collection=cases-ca&amp;id=urn:contentItem:5F7V-3DD1-FG68-G2C6-00000-00&amp;context=" TargetMode="External" /><Relationship Id="rId106" Type="http://schemas.openxmlformats.org/officeDocument/2006/relationships/footer" Target="footer13.xml" /><Relationship Id="rId1060" Type="http://schemas.openxmlformats.org/officeDocument/2006/relationships/hyperlink" Target="https://advance.lexis.com/api/document?collection=cases-ca&amp;id=urn:contentItem:5GCC-XVB1-JSXV-G0F2-00000-00&amp;context=" TargetMode="External" /><Relationship Id="rId1061" Type="http://schemas.openxmlformats.org/officeDocument/2006/relationships/header" Target="header109.xml" /><Relationship Id="rId1062" Type="http://schemas.openxmlformats.org/officeDocument/2006/relationships/header" Target="header110.xml" /><Relationship Id="rId1063" Type="http://schemas.openxmlformats.org/officeDocument/2006/relationships/footer" Target="footer109.xml" /><Relationship Id="rId1064" Type="http://schemas.openxmlformats.org/officeDocument/2006/relationships/footer" Target="footer110.xml" /><Relationship Id="rId1065" Type="http://schemas.openxmlformats.org/officeDocument/2006/relationships/header" Target="header111.xml" /><Relationship Id="rId1066" Type="http://schemas.openxmlformats.org/officeDocument/2006/relationships/footer" Target="footer111.xml" /><Relationship Id="rId1067" Type="http://schemas.openxmlformats.org/officeDocument/2006/relationships/hyperlink" Target="https://advance.lexis.com/api/document?collection=cases-ca&amp;id=urn:contentItem:5F7T-S7G1-JNY7-X3R1-00000-00&amp;context=" TargetMode="External" /><Relationship Id="rId1068" Type="http://schemas.openxmlformats.org/officeDocument/2006/relationships/hyperlink" Target="https://advance.lexis.com/api/document?collection=legislation-ca&amp;id=urn:contentItem:5F41-1FG1-FC1F-M0TW-00000-00&amp;context=" TargetMode="External" /><Relationship Id="rId1069" Type="http://schemas.openxmlformats.org/officeDocument/2006/relationships/hyperlink" Target="https://advance.lexis.com/api/document?collection=cases-ca&amp;id=urn:contentItem:5F7T-S741-F528-G2FD-00000-00&amp;context=" TargetMode="External" /><Relationship Id="rId107" Type="http://schemas.openxmlformats.org/officeDocument/2006/relationships/footer" Target="footer14.xml" /><Relationship Id="rId1070" Type="http://schemas.openxmlformats.org/officeDocument/2006/relationships/hyperlink" Target="https://advance.lexis.com/api/document?collection=cases-ca&amp;id=urn:contentItem:5F7T-S721-F06F-234F-00000-00&amp;context=" TargetMode="External" /><Relationship Id="rId1071" Type="http://schemas.openxmlformats.org/officeDocument/2006/relationships/hyperlink" Target="https://advance.lexis.com/api/document?collection=cases-ca&amp;id=urn:contentItem:5F7T-S751-JP4G-6106-00000-00&amp;context=" TargetMode="External" /><Relationship Id="rId1072" Type="http://schemas.openxmlformats.org/officeDocument/2006/relationships/hyperlink" Target="https://advance.lexis.com/api/document?collection=cases-ca&amp;id=urn:contentItem:5F7T-S7F1-JX3N-B1VS-00000-00&amp;context=" TargetMode="External" /><Relationship Id="rId1073" Type="http://schemas.openxmlformats.org/officeDocument/2006/relationships/hyperlink" Target="https://advance.lexis.com/api/document?collection=cases-ca&amp;id=urn:contentItem:5F7T-S781-JC5P-G1M6-00000-00&amp;context=" TargetMode="External" /><Relationship Id="rId1074" Type="http://schemas.openxmlformats.org/officeDocument/2006/relationships/hyperlink" Target="https://advance.lexis.com/api/document?collection=cases-ca&amp;id=urn:contentItem:5F7T-S761-F81W-21P8-00000-00&amp;context=" TargetMode="External" /><Relationship Id="rId1075" Type="http://schemas.openxmlformats.org/officeDocument/2006/relationships/hyperlink" Target="https://advance.lexis.com/api/document?collection=cases-ca&amp;id=urn:contentItem:5F81-VJX1-FFTT-X1TV-00000-00&amp;context=" TargetMode="External" /><Relationship Id="rId1076" Type="http://schemas.openxmlformats.org/officeDocument/2006/relationships/hyperlink" Target="https://advance.lexis.com/api/document?collection=cases-ca&amp;id=urn:contentItem:5F82-1SD1-FCK4-G2W7-00000-00&amp;context=" TargetMode="External" /><Relationship Id="rId1077" Type="http://schemas.openxmlformats.org/officeDocument/2006/relationships/hyperlink" Target="https://advance.lexis.com/api/document?collection=cases-ca&amp;id=urn:contentItem:5F81-VJX1-JX3N-B17H-00000-00&amp;context=" TargetMode="External" /><Relationship Id="rId1078" Type="http://schemas.openxmlformats.org/officeDocument/2006/relationships/hyperlink" Target="https://advance.lexis.com/api/document?collection=cases-ca&amp;id=urn:contentItem:5F16-9351-FFFC-B2TG-00000-00&amp;context=" TargetMode="External" /><Relationship Id="rId1079" Type="http://schemas.openxmlformats.org/officeDocument/2006/relationships/hyperlink" Target="https://advance.lexis.com/api/document?collection=cases-ca&amp;id=urn:contentItem:5F7T-S7C1-F4NT-X2X2-00000-00&amp;context=" TargetMode="External" /><Relationship Id="rId108" Type="http://schemas.openxmlformats.org/officeDocument/2006/relationships/header" Target="header15.xml" /><Relationship Id="rId1080" Type="http://schemas.openxmlformats.org/officeDocument/2006/relationships/hyperlink" Target="https://advance.lexis.com/api/document?collection=cases-ca&amp;id=urn:contentItem:5F7T-S7F1-JX3N-B1RN-00000-00&amp;context=" TargetMode="External" /><Relationship Id="rId1081" Type="http://schemas.openxmlformats.org/officeDocument/2006/relationships/hyperlink" Target="https://advance.lexis.com/api/document?collection=cases-ca&amp;id=urn:contentItem:5F7T-S7D1-FCSB-S324-00000-00&amp;context=" TargetMode="External" /><Relationship Id="rId1082" Type="http://schemas.openxmlformats.org/officeDocument/2006/relationships/hyperlink" Target="https://advance.lexis.com/api/document?collection=cases-ca&amp;id=urn:contentItem:5F7T-S7C1-FCSB-S21P-00000-00&amp;context=" TargetMode="External" /><Relationship Id="rId1083" Type="http://schemas.openxmlformats.org/officeDocument/2006/relationships/hyperlink" Target="https://advance.lexis.com/api/document?collection=cases-ca&amp;id=urn:contentItem:5F7T-S7C1-JCJ5-20P1-00000-00&amp;context=" TargetMode="External" /><Relationship Id="rId1084" Type="http://schemas.openxmlformats.org/officeDocument/2006/relationships/hyperlink" Target="https://advance.lexis.com/api/document?collection=cases-ca&amp;id=urn:contentItem:5F7T-S7C1-F7VM-S3J6-00000-00&amp;context=" TargetMode="External" /><Relationship Id="rId1085" Type="http://schemas.openxmlformats.org/officeDocument/2006/relationships/hyperlink" Target="https://advance.lexis.com/api/document?collection=cases-ca&amp;id=urn:contentItem:5F7T-S7C1-JS0R-2261-00000-00&amp;context=" TargetMode="External" /><Relationship Id="rId1086" Type="http://schemas.openxmlformats.org/officeDocument/2006/relationships/hyperlink" Target="https://advance.lexis.com/api/document?collection=cases-ca&amp;id=urn:contentItem:5F8T-N3V1-JF75-M39F-00000-00&amp;context=" TargetMode="External" /><Relationship Id="rId1087" Type="http://schemas.openxmlformats.org/officeDocument/2006/relationships/hyperlink" Target="https://advance.lexis.com/api/document?collection=cases-ca&amp;id=urn:contentItem:5F7T-S7G1-JX3N-B2JF-00000-00&amp;context=" TargetMode="External" /><Relationship Id="rId1088" Type="http://schemas.openxmlformats.org/officeDocument/2006/relationships/hyperlink" Target="https://advance.lexis.com/api/document?collection=cases-ca&amp;id=urn:contentItem:5F7T-S751-JNS1-M1H9-00000-00&amp;context=" TargetMode="External" /><Relationship Id="rId1089" Type="http://schemas.openxmlformats.org/officeDocument/2006/relationships/hyperlink" Target="https://advance.lexis.com/api/document?collection=cases-ca&amp;id=urn:contentItem:5F7T-S771-F361-M1V9-00000-00&amp;context=" TargetMode="External" /><Relationship Id="rId109" Type="http://schemas.openxmlformats.org/officeDocument/2006/relationships/footer" Target="footer15.xml" /><Relationship Id="rId1090" Type="http://schemas.openxmlformats.org/officeDocument/2006/relationships/hyperlink" Target="https://advance.lexis.com/api/document?collection=cases-ca&amp;id=urn:contentItem:5F7T-S6X1-FJDY-X1FY-00000-00&amp;context=" TargetMode="External" /><Relationship Id="rId1091" Type="http://schemas.openxmlformats.org/officeDocument/2006/relationships/hyperlink" Target="https://advance.lexis.com/api/document?collection=cases-ca&amp;id=urn:contentItem:5F7T-S731-FFFC-B0B1-00000-00&amp;context=" TargetMode="External" /><Relationship Id="rId1092" Type="http://schemas.openxmlformats.org/officeDocument/2006/relationships/hyperlink" Target="https://advance.lexis.com/api/document?collection=cases-ca&amp;id=urn:contentItem:5F7T-S711-F4W2-61JT-00000-00&amp;context=" TargetMode="External" /><Relationship Id="rId1093" Type="http://schemas.openxmlformats.org/officeDocument/2006/relationships/header" Target="header112.xml" /><Relationship Id="rId1094" Type="http://schemas.openxmlformats.org/officeDocument/2006/relationships/header" Target="header113.xml" /><Relationship Id="rId1095" Type="http://schemas.openxmlformats.org/officeDocument/2006/relationships/footer" Target="footer112.xml" /><Relationship Id="rId1096" Type="http://schemas.openxmlformats.org/officeDocument/2006/relationships/footer" Target="footer113.xml" /><Relationship Id="rId1097" Type="http://schemas.openxmlformats.org/officeDocument/2006/relationships/header" Target="header114.xml" /><Relationship Id="rId1098" Type="http://schemas.openxmlformats.org/officeDocument/2006/relationships/footer" Target="footer114.xml" /><Relationship Id="rId1099" Type="http://schemas.openxmlformats.org/officeDocument/2006/relationships/hyperlink" Target="https://advance.lexis.com/api/document?collection=cases-ca&amp;id=urn:contentItem:5F7T-S7N1-DXWW-204F-00000-00&amp;context=" TargetMode="External" /><Relationship Id="rId11" Type="http://schemas.openxmlformats.org/officeDocument/2006/relationships/hyperlink" Target="https://advance.lexis.com/api/document?collection=cases-ca&amp;id=urn:contentItem:5K6Y-81M1-DXHD-G2RP-00000-00&amp;context=" TargetMode="External" /><Relationship Id="rId110" Type="http://schemas.openxmlformats.org/officeDocument/2006/relationships/hyperlink" Target="https://advance.lexis.com/api/document?collection=cases-ca&amp;id=urn:contentItem:5S4W-RF21-JC0G-63PV-00000-00&amp;context=" TargetMode="External" /><Relationship Id="rId1100" Type="http://schemas.openxmlformats.org/officeDocument/2006/relationships/hyperlink" Target="https://advance.lexis.com/api/document?collection=cases-ca&amp;id=urn:contentItem:5F8T-N3V1-JTGH-B1C7-00000-00&amp;context=" TargetMode="External" /><Relationship Id="rId1101" Type="http://schemas.openxmlformats.org/officeDocument/2006/relationships/hyperlink" Target="https://advance.lexis.com/api/document?collection=cases-ca&amp;id=urn:contentItem:5F7T-S7H1-JCRC-B0NW-00000-00&amp;context=" TargetMode="External" /><Relationship Id="rId1102" Type="http://schemas.openxmlformats.org/officeDocument/2006/relationships/hyperlink" Target="https://advance.lexis.com/api/document?collection=cases-ca&amp;id=urn:contentItem:5F8T-N3T1-JGHR-M1WB-00000-00&amp;context=" TargetMode="External" /><Relationship Id="rId1103" Type="http://schemas.openxmlformats.org/officeDocument/2006/relationships/hyperlink" Target="https://advance.lexis.com/api/document?collection=cases-ca&amp;id=urn:contentItem:5F7T-S741-F2F4-G2HS-00000-00&amp;context=" TargetMode="External" /><Relationship Id="rId1104" Type="http://schemas.openxmlformats.org/officeDocument/2006/relationships/hyperlink" Target="https://advance.lexis.com/api/document?collection=cases-ca&amp;id=urn:contentItem:5F7T-S761-JS5Y-B1PG-00000-00&amp;context=" TargetMode="External" /><Relationship Id="rId1105" Type="http://schemas.openxmlformats.org/officeDocument/2006/relationships/hyperlink" Target="https://advance.lexis.com/api/document?collection=cases-ca&amp;id=urn:contentItem:5F7T-S6Y1-JPP5-2188-00000-00&amp;context=" TargetMode="External" /><Relationship Id="rId1106" Type="http://schemas.openxmlformats.org/officeDocument/2006/relationships/header" Target="header115.xml" /><Relationship Id="rId1107" Type="http://schemas.openxmlformats.org/officeDocument/2006/relationships/header" Target="header116.xml" /><Relationship Id="rId1108" Type="http://schemas.openxmlformats.org/officeDocument/2006/relationships/footer" Target="footer115.xml" /><Relationship Id="rId1109" Type="http://schemas.openxmlformats.org/officeDocument/2006/relationships/footer" Target="footer116.xml" /><Relationship Id="rId111" Type="http://schemas.openxmlformats.org/officeDocument/2006/relationships/hyperlink" Target="https://advance.lexis.com/api/document?collection=legislation-ca&amp;id=urn:contentItem:5JPF-MSP1-DY89-M2XT-00000-00&amp;context=" TargetMode="External" /><Relationship Id="rId1110" Type="http://schemas.openxmlformats.org/officeDocument/2006/relationships/header" Target="header117.xml" /><Relationship Id="rId1111" Type="http://schemas.openxmlformats.org/officeDocument/2006/relationships/footer" Target="footer117.xml" /><Relationship Id="rId1112" Type="http://schemas.openxmlformats.org/officeDocument/2006/relationships/hyperlink" Target="https://advance.lexis.com/api/document?collection=cases-ca&amp;id=urn:contentItem:5F7T-S7H1-JFSV-G2X4-00000-00&amp;context=" TargetMode="External" /><Relationship Id="rId1113" Type="http://schemas.openxmlformats.org/officeDocument/2006/relationships/hyperlink" Target="https://advance.lexis.com/api/document?collection=cases-ca&amp;id=urn:contentItem:5K6Y-81M1-DXHD-G2DJ-00000-00&amp;context=" TargetMode="External" /><Relationship Id="rId1114" Type="http://schemas.openxmlformats.org/officeDocument/2006/relationships/hyperlink" Target="https://advance.lexis.com/api/document?collection=cases-ca&amp;id=urn:contentItem:5F7T-S7H1-JCRC-B10W-00000-00&amp;context=" TargetMode="External" /><Relationship Id="rId1115" Type="http://schemas.openxmlformats.org/officeDocument/2006/relationships/hyperlink" Target="https://advance.lexis.com/api/document?collection=legislation-ca&amp;id=urn:contentItem:5F41-1FH1-F361-M0G8-00000-00&amp;context=" TargetMode="External" /><Relationship Id="rId1116" Type="http://schemas.openxmlformats.org/officeDocument/2006/relationships/hyperlink" Target="https://advance.lexis.com/api/document?collection=cases-ca&amp;id=urn:contentItem:5F7T-S7D1-F7ND-G0RN-00000-00&amp;context=" TargetMode="External" /><Relationship Id="rId1117" Type="http://schemas.openxmlformats.org/officeDocument/2006/relationships/header" Target="header118.xml" /><Relationship Id="rId1118" Type="http://schemas.openxmlformats.org/officeDocument/2006/relationships/header" Target="header119.xml" /><Relationship Id="rId1119" Type="http://schemas.openxmlformats.org/officeDocument/2006/relationships/footer" Target="footer118.xml" /><Relationship Id="rId112" Type="http://schemas.openxmlformats.org/officeDocument/2006/relationships/hyperlink" Target="https://advance.lexis.com/api/document?collection=cases-ca&amp;id=urn:contentItem:5RK4-9231-JBM1-M38Y-00000-00&amp;context=" TargetMode="External" /><Relationship Id="rId1120" Type="http://schemas.openxmlformats.org/officeDocument/2006/relationships/footer" Target="footer119.xml" /><Relationship Id="rId1121" Type="http://schemas.openxmlformats.org/officeDocument/2006/relationships/header" Target="header120.xml" /><Relationship Id="rId1122" Type="http://schemas.openxmlformats.org/officeDocument/2006/relationships/footer" Target="footer120.xml" /><Relationship Id="rId1123" Type="http://schemas.openxmlformats.org/officeDocument/2006/relationships/hyperlink" Target="https://advance.lexis.com/api/document?collection=cases-ca&amp;id=urn:contentItem:5F7T-S7M1-JNCK-22NJ-00000-00&amp;context=" TargetMode="External" /><Relationship Id="rId1124" Type="http://schemas.openxmlformats.org/officeDocument/2006/relationships/header" Target="header121.xml" /><Relationship Id="rId1125" Type="http://schemas.openxmlformats.org/officeDocument/2006/relationships/header" Target="header122.xml" /><Relationship Id="rId1126" Type="http://schemas.openxmlformats.org/officeDocument/2006/relationships/footer" Target="footer121.xml" /><Relationship Id="rId1127" Type="http://schemas.openxmlformats.org/officeDocument/2006/relationships/footer" Target="footer122.xml" /><Relationship Id="rId1128" Type="http://schemas.openxmlformats.org/officeDocument/2006/relationships/header" Target="header123.xml" /><Relationship Id="rId1129" Type="http://schemas.openxmlformats.org/officeDocument/2006/relationships/footer" Target="footer123.xml" /><Relationship Id="rId113" Type="http://schemas.openxmlformats.org/officeDocument/2006/relationships/hyperlink" Target="https://advance.lexis.com/api/document?collection=cases-ca&amp;id=urn:contentItem:5MYB-0RF1-FCK4-G547-00000-00&amp;context=" TargetMode="External" /><Relationship Id="rId1130" Type="http://schemas.openxmlformats.org/officeDocument/2006/relationships/hyperlink" Target="https://advance.lexis.com/api/document?collection=cases-ca&amp;id=urn:contentItem:5F7T-S7K1-JKHB-634J-00000-00&amp;context=" TargetMode="External" /><Relationship Id="rId1131" Type="http://schemas.openxmlformats.org/officeDocument/2006/relationships/hyperlink" Target="https://advance.lexis.com/api/document?collection=legislation-ca&amp;id=urn:contentItem:5F41-1FJ1-JKPJ-G0P7-00000-00&amp;context=" TargetMode="External" /><Relationship Id="rId1132" Type="http://schemas.openxmlformats.org/officeDocument/2006/relationships/hyperlink" Target="https://advance.lexis.com/api/document?collection=cases-ca&amp;id=urn:contentItem:5F7T-S7J1-JYYX-621R-00000-00&amp;context=" TargetMode="External" /><Relationship Id="rId1133" Type="http://schemas.openxmlformats.org/officeDocument/2006/relationships/hyperlink" Target="https://advance.lexis.com/api/document?collection=cases-ca&amp;id=urn:contentItem:5F7T-S711-F5KY-B10J-00000-00&amp;context=" TargetMode="External" /><Relationship Id="rId1134" Type="http://schemas.openxmlformats.org/officeDocument/2006/relationships/header" Target="header124.xml" /><Relationship Id="rId1135" Type="http://schemas.openxmlformats.org/officeDocument/2006/relationships/header" Target="header125.xml" /><Relationship Id="rId1136" Type="http://schemas.openxmlformats.org/officeDocument/2006/relationships/footer" Target="footer124.xml" /><Relationship Id="rId1137" Type="http://schemas.openxmlformats.org/officeDocument/2006/relationships/footer" Target="footer125.xml" /><Relationship Id="rId1138" Type="http://schemas.openxmlformats.org/officeDocument/2006/relationships/header" Target="header126.xml" /><Relationship Id="rId1139" Type="http://schemas.openxmlformats.org/officeDocument/2006/relationships/footer" Target="footer126.xml" /><Relationship Id="rId114" Type="http://schemas.openxmlformats.org/officeDocument/2006/relationships/hyperlink" Target="https://advance.lexis.com/api/document?collection=cases-ca&amp;id=urn:contentItem:5S41-SWT1-JG59-21GV-00000-00&amp;context=" TargetMode="External" /><Relationship Id="rId1140" Type="http://schemas.openxmlformats.org/officeDocument/2006/relationships/hyperlink" Target="https://advance.lexis.com/api/document?collection=cases-ca&amp;id=urn:contentItem:5F7T-S7N1-JWR6-S2BY-00000-00&amp;context=" TargetMode="External" /><Relationship Id="rId1141" Type="http://schemas.openxmlformats.org/officeDocument/2006/relationships/hyperlink" Target="https://advance.lexis.com/api/document?collection=cases-ca&amp;id=urn:contentItem:5F7T-S7N1-F57G-S2JH-00000-00&amp;context=" TargetMode="External" /><Relationship Id="rId1142" Type="http://schemas.openxmlformats.org/officeDocument/2006/relationships/hyperlink" Target="https://advance.lexis.com/api/document?collection=cases-ca&amp;id=urn:contentItem:5F7T-S7C1-FCSB-S2DG-00000-00&amp;context=" TargetMode="External" /><Relationship Id="rId1143" Type="http://schemas.openxmlformats.org/officeDocument/2006/relationships/hyperlink" Target="https://advance.lexis.com/api/document?collection=cases-ca&amp;id=urn:contentItem:5F7T-S7M1-DYMS-6268-00000-00&amp;context=" TargetMode="External" /><Relationship Id="rId1144" Type="http://schemas.openxmlformats.org/officeDocument/2006/relationships/hyperlink" Target="https://advance.lexis.com/api/document?collection=cases-ca&amp;id=urn:contentItem:5F7T-S7K1-F528-G362-00000-00&amp;context=" TargetMode="External" /><Relationship Id="rId1145" Type="http://schemas.openxmlformats.org/officeDocument/2006/relationships/hyperlink" Target="https://advance.lexis.com/api/document?collection=cases-ca&amp;id=urn:contentItem:5F7T-S7K1-JKHB-62T2-00000-00&amp;context=" TargetMode="External" /><Relationship Id="rId1146" Type="http://schemas.openxmlformats.org/officeDocument/2006/relationships/hyperlink" Target="https://advance.lexis.com/api/document?collection=cases-ca&amp;id=urn:contentItem:5F7T-S7M1-F4W2-62HJ-00000-00&amp;context=" TargetMode="External" /><Relationship Id="rId1147" Type="http://schemas.openxmlformats.org/officeDocument/2006/relationships/header" Target="header127.xml" /><Relationship Id="rId1148" Type="http://schemas.openxmlformats.org/officeDocument/2006/relationships/header" Target="header128.xml" /><Relationship Id="rId1149" Type="http://schemas.openxmlformats.org/officeDocument/2006/relationships/footer" Target="footer127.xml" /><Relationship Id="rId115" Type="http://schemas.openxmlformats.org/officeDocument/2006/relationships/hyperlink" Target="https://advance.lexis.com/api/document?collection=cases-ca&amp;id=urn:contentItem:5M78-WGW1-JW09-M156-00000-00&amp;context=" TargetMode="External" /><Relationship Id="rId1150" Type="http://schemas.openxmlformats.org/officeDocument/2006/relationships/footer" Target="footer128.xml" /><Relationship Id="rId1151" Type="http://schemas.openxmlformats.org/officeDocument/2006/relationships/header" Target="header129.xml" /><Relationship Id="rId1152" Type="http://schemas.openxmlformats.org/officeDocument/2006/relationships/footer" Target="footer129.xml" /><Relationship Id="rId1153" Type="http://schemas.openxmlformats.org/officeDocument/2006/relationships/hyperlink" Target="https://advance.lexis.com/api/document?collection=cases-ca&amp;id=urn:contentItem:5H01-8H81-JB7K-226S-00000-00&amp;context=" TargetMode="External" /><Relationship Id="rId1154" Type="http://schemas.openxmlformats.org/officeDocument/2006/relationships/hyperlink" Target="https://advance.lexis.com/api/document?collection=cases-ca&amp;id=urn:contentItem:5K6Y-81T1-JYYX-61XB-00000-00&amp;context=" TargetMode="External" /><Relationship Id="rId1155" Type="http://schemas.openxmlformats.org/officeDocument/2006/relationships/hyperlink" Target="https://advance.lexis.com/api/document?collection=legislation-ca&amp;id=urn:contentItem:5F41-1FJ1-JBDT-B069-00000-00&amp;context=" TargetMode="External" /><Relationship Id="rId1156" Type="http://schemas.openxmlformats.org/officeDocument/2006/relationships/hyperlink" Target="https://advance.lexis.com/api/document?collection=cases-ca&amp;id=urn:contentItem:5GCC-XVC1-F900-G4S5-00000-00&amp;context=" TargetMode="External" /><Relationship Id="rId1157" Type="http://schemas.openxmlformats.org/officeDocument/2006/relationships/hyperlink" Target="https://advance.lexis.com/api/document?collection=cases-ca&amp;id=urn:contentItem:5F7T-S7P1-JSJC-X1MR-00000-00&amp;context=" TargetMode="External" /><Relationship Id="rId1158" Type="http://schemas.openxmlformats.org/officeDocument/2006/relationships/hyperlink" Target="https://advance.lexis.com/api/document?collection=cases-ca&amp;id=urn:contentItem:5R02-7JM1-F7G6-64V6-00000-00&amp;context=" TargetMode="External" /><Relationship Id="rId1159" Type="http://schemas.openxmlformats.org/officeDocument/2006/relationships/hyperlink" Target="https://advance.lexis.com/api/document?collection=cases-ca&amp;id=urn:contentItem:5GCC-XVB1-FK0M-S533-00000-00&amp;context=" TargetMode="External" /><Relationship Id="rId116" Type="http://schemas.openxmlformats.org/officeDocument/2006/relationships/hyperlink" Target="https://advance.lexis.com/api/document?collection=cases-ca&amp;id=urn:contentItem:5F7T-S6V1-JFKM-6132-00000-00&amp;context=" TargetMode="External" /><Relationship Id="rId1160" Type="http://schemas.openxmlformats.org/officeDocument/2006/relationships/hyperlink" Target="https://advance.lexis.com/api/document?collection=cases-ca&amp;id=urn:contentItem:5F7T-S7M1-JFSV-G3C1-00000-00&amp;context=" TargetMode="External" /><Relationship Id="rId1161" Type="http://schemas.openxmlformats.org/officeDocument/2006/relationships/hyperlink" Target="https://advance.lexis.com/api/document?collection=cases-ca&amp;id=urn:contentItem:5GCC-XVC1-F900-G4SP-00000-00&amp;context=" TargetMode="External" /><Relationship Id="rId1162" Type="http://schemas.openxmlformats.org/officeDocument/2006/relationships/hyperlink" Target="https://advance.lexis.com/api/document?collection=cases-ca&amp;id=urn:contentItem:5GCC-XVC1-JSRM-60JY-00000-00&amp;context=" TargetMode="External" /><Relationship Id="rId1163" Type="http://schemas.openxmlformats.org/officeDocument/2006/relationships/hyperlink" Target="https://advance.lexis.com/api/document?collection=cases-ca&amp;id=urn:contentItem:5F7T-S7M1-F4W2-62BF-00000-00&amp;context=" TargetMode="External" /><Relationship Id="rId1164" Type="http://schemas.openxmlformats.org/officeDocument/2006/relationships/hyperlink" Target="https://advance.lexis.com/api/document?collection=cases-ca&amp;id=urn:contentItem:5F7T-S7K1-JNY7-X4G2-00000-00&amp;context=" TargetMode="External" /><Relationship Id="rId1165" Type="http://schemas.openxmlformats.org/officeDocument/2006/relationships/hyperlink" Target="https://advance.lexis.com/api/document?collection=cases-ca&amp;id=urn:contentItem:5F8T-N3T1-JJSF-2361-00000-00&amp;context=" TargetMode="External" /><Relationship Id="rId1166" Type="http://schemas.openxmlformats.org/officeDocument/2006/relationships/header" Target="header130.xml" /><Relationship Id="rId1167" Type="http://schemas.openxmlformats.org/officeDocument/2006/relationships/header" Target="header131.xml" /><Relationship Id="rId1168" Type="http://schemas.openxmlformats.org/officeDocument/2006/relationships/footer" Target="footer130.xml" /><Relationship Id="rId1169" Type="http://schemas.openxmlformats.org/officeDocument/2006/relationships/footer" Target="footer131.xml" /><Relationship Id="rId117" Type="http://schemas.openxmlformats.org/officeDocument/2006/relationships/hyperlink" Target="https://advance.lexis.com/api/document?collection=cases-ca&amp;id=urn:contentItem:5JDR-V1T1-F528-G0NJ-00000-00&amp;context=" TargetMode="External" /><Relationship Id="rId1170" Type="http://schemas.openxmlformats.org/officeDocument/2006/relationships/header" Target="header132.xml" /><Relationship Id="rId1171" Type="http://schemas.openxmlformats.org/officeDocument/2006/relationships/footer" Target="footer132.xml" /><Relationship Id="rId1172" Type="http://schemas.openxmlformats.org/officeDocument/2006/relationships/hyperlink" Target="https://advance.lexis.com/api/document?collection=cases-ca&amp;id=urn:contentItem:5F7T-S7N1-JJ1H-X2VS-00000-00&amp;context=" TargetMode="External" /><Relationship Id="rId1173" Type="http://schemas.openxmlformats.org/officeDocument/2006/relationships/hyperlink" Target="https://advance.lexis.com/api/document?collection=legislation-ca&amp;id=urn:contentItem:5TBM-3RN1-FBV7-B0M1-00000-00&amp;context=" TargetMode="External" /><Relationship Id="rId1174" Type="http://schemas.openxmlformats.org/officeDocument/2006/relationships/hyperlink" Target="https://advance.lexis.com/api/document?collection=cases-ca&amp;id=urn:contentItem:5F7T-S7N1-F06F-24CF-00000-00&amp;context=" TargetMode="External" /><Relationship Id="rId1175" Type="http://schemas.openxmlformats.org/officeDocument/2006/relationships/hyperlink" Target="https://advance.lexis.com/api/document?collection=cases-ca&amp;id=urn:contentItem:5F8T-N3V1-FC1F-M497-00000-00&amp;context=" TargetMode="External" /><Relationship Id="rId1176" Type="http://schemas.openxmlformats.org/officeDocument/2006/relationships/hyperlink" Target="https://advance.lexis.com/api/document?collection=cases-ca&amp;id=urn:contentItem:5F81-VJX1-F5KY-B45D-00000-00&amp;context=" TargetMode="External" /><Relationship Id="rId1177" Type="http://schemas.openxmlformats.org/officeDocument/2006/relationships/hyperlink" Target="https://advance.lexis.com/api/document?collection=cases-ca&amp;id=urn:contentItem:5F7T-S7D1-JS5Y-B2D4-00000-00&amp;context=" TargetMode="External" /><Relationship Id="rId1178" Type="http://schemas.openxmlformats.org/officeDocument/2006/relationships/hyperlink" Target="https://advance.lexis.com/api/document?collection=cases-ca&amp;id=urn:contentItem:5F7T-S751-FJDY-X419-00000-00&amp;context=" TargetMode="External" /><Relationship Id="rId1179" Type="http://schemas.openxmlformats.org/officeDocument/2006/relationships/hyperlink" Target="https://advance.lexis.com/api/document?collection=cases-ca&amp;id=urn:contentItem:5F8T-N3V1-FC1F-M46D-00000-00&amp;context=" TargetMode="External" /><Relationship Id="rId118" Type="http://schemas.openxmlformats.org/officeDocument/2006/relationships/hyperlink" Target="https://advance.lexis.com/api/document?collection=cases-ca&amp;id=urn:contentItem:5MBX-K0N1-FG68-G13H-00000-00&amp;context=" TargetMode="External" /><Relationship Id="rId1180" Type="http://schemas.openxmlformats.org/officeDocument/2006/relationships/hyperlink" Target="https://advance.lexis.com/api/document?collection=cases-ca&amp;id=urn:contentItem:5F8T-N3V1-JF75-M3MF-00000-00&amp;context=" TargetMode="External" /><Relationship Id="rId1181" Type="http://schemas.openxmlformats.org/officeDocument/2006/relationships/hyperlink" Target="https://advance.lexis.com/api/document?collection=cases-ca&amp;id=urn:contentItem:5F7T-S771-JTGH-B1KF-00000-00&amp;context=" TargetMode="External" /><Relationship Id="rId1182" Type="http://schemas.openxmlformats.org/officeDocument/2006/relationships/hyperlink" Target="https://advance.lexis.com/api/document?collection=cases-ca&amp;id=urn:contentItem:5F7T-S7K1-JNY7-X4KC-00000-00&amp;context=" TargetMode="External" /><Relationship Id="rId1183" Type="http://schemas.openxmlformats.org/officeDocument/2006/relationships/hyperlink" Target="https://advance.lexis.com/api/document?collection=cases-ca&amp;id=urn:contentItem:5F7T-S7M1-JNCK-22T8-00000-00&amp;context=" TargetMode="External" /><Relationship Id="rId1184" Type="http://schemas.openxmlformats.org/officeDocument/2006/relationships/hyperlink" Target="https://advance.lexis.com/api/document?collection=cases-ca&amp;id=urn:contentItem:5F7T-S7J1-FGCG-S08D-00000-00&amp;context=" TargetMode="External" /><Relationship Id="rId1185" Type="http://schemas.openxmlformats.org/officeDocument/2006/relationships/header" Target="header133.xml" /><Relationship Id="rId1186" Type="http://schemas.openxmlformats.org/officeDocument/2006/relationships/header" Target="header134.xml" /><Relationship Id="rId1187" Type="http://schemas.openxmlformats.org/officeDocument/2006/relationships/footer" Target="footer133.xml" /><Relationship Id="rId1188" Type="http://schemas.openxmlformats.org/officeDocument/2006/relationships/footer" Target="footer134.xml" /><Relationship Id="rId1189" Type="http://schemas.openxmlformats.org/officeDocument/2006/relationships/header" Target="header135.xml" /><Relationship Id="rId119" Type="http://schemas.openxmlformats.org/officeDocument/2006/relationships/hyperlink" Target="https://advance.lexis.com/api/document?collection=cases-ca&amp;id=urn:contentItem:5G77-HXG1-FCK4-G3X9-00000-00&amp;context=" TargetMode="External" /><Relationship Id="rId1190" Type="http://schemas.openxmlformats.org/officeDocument/2006/relationships/footer" Target="footer135.xml" /><Relationship Id="rId1191" Type="http://schemas.openxmlformats.org/officeDocument/2006/relationships/hyperlink" Target="https://advance.lexis.com/api/document?collection=cases-ca&amp;id=urn:contentItem:5F7T-S7F1-JX3N-B1CN-00000-00&amp;context=" TargetMode="External" /><Relationship Id="rId1192" Type="http://schemas.openxmlformats.org/officeDocument/2006/relationships/hyperlink" Target="https://advance.lexis.com/api/document?collection=cases-ca&amp;id=urn:contentItem:5F7T-S6W1-F528-G1BG-00000-00&amp;context=" TargetMode="External" /><Relationship Id="rId1193" Type="http://schemas.openxmlformats.org/officeDocument/2006/relationships/hyperlink" Target="https://advance.lexis.com/api/document?collection=legislation-ca&amp;id=urn:contentItem:5F41-1FN1-JSXV-G1VN-00000-00&amp;context=" TargetMode="External" /><Relationship Id="rId1194" Type="http://schemas.openxmlformats.org/officeDocument/2006/relationships/hyperlink" Target="https://advance.lexis.com/api/document?collection=cases-ca&amp;id=urn:contentItem:5F7T-S761-JX8W-M326-00000-00&amp;context=" TargetMode="External" /><Relationship Id="rId1195" Type="http://schemas.openxmlformats.org/officeDocument/2006/relationships/hyperlink" Target="https://advance.lexis.com/api/document?collection=cases-ca&amp;id=urn:contentItem:5F7T-S6X1-F06F-22F8-00000-00&amp;context=" TargetMode="External" /><Relationship Id="rId1196" Type="http://schemas.openxmlformats.org/officeDocument/2006/relationships/hyperlink" Target="https://advance.lexis.com/api/document?collection=cases-ca&amp;id=urn:contentItem:5F7T-S7C1-JS0R-22G1-00000-00&amp;context=" TargetMode="External" /><Relationship Id="rId1197" Type="http://schemas.openxmlformats.org/officeDocument/2006/relationships/header" Target="header136.xml" /><Relationship Id="rId1198" Type="http://schemas.openxmlformats.org/officeDocument/2006/relationships/header" Target="header137.xml" /><Relationship Id="rId1199" Type="http://schemas.openxmlformats.org/officeDocument/2006/relationships/footer" Target="footer136.xml" /><Relationship Id="rId12" Type="http://schemas.openxmlformats.org/officeDocument/2006/relationships/hyperlink" Target="https://advance.lexis.com/api/document?collection=cases-ca&amp;id=urn:contentItem:5F8T-N3R1-JNS1-M121-00000-00&amp;context=" TargetMode="External" /><Relationship Id="rId120" Type="http://schemas.openxmlformats.org/officeDocument/2006/relationships/hyperlink" Target="https://advance.lexis.com/api/document?collection=cases-ca&amp;id=urn:contentItem:5PDG-D481-FJDY-X20H-00000-00&amp;context=" TargetMode="External" /><Relationship Id="rId1200" Type="http://schemas.openxmlformats.org/officeDocument/2006/relationships/footer" Target="footer137.xml" /><Relationship Id="rId1201" Type="http://schemas.openxmlformats.org/officeDocument/2006/relationships/header" Target="header138.xml" /><Relationship Id="rId1202" Type="http://schemas.openxmlformats.org/officeDocument/2006/relationships/footer" Target="footer138.xml" /><Relationship Id="rId1203" Type="http://schemas.openxmlformats.org/officeDocument/2006/relationships/hyperlink" Target="https://advance.lexis.com/api/document?collection=cases-ca&amp;id=urn:contentItem:5F7T-S7M1-F4W2-6258-00000-00&amp;context=" TargetMode="External" /><Relationship Id="rId1204" Type="http://schemas.openxmlformats.org/officeDocument/2006/relationships/hyperlink" Target="https://advance.lexis.com/api/document?collection=cases-ca&amp;id=urn:contentItem:5K6Y-81N1-JN14-G22X-00000-00&amp;context=" TargetMode="External" /><Relationship Id="rId1205" Type="http://schemas.openxmlformats.org/officeDocument/2006/relationships/hyperlink" Target="https://advance.lexis.com/api/document?collection=legislation-ca&amp;id=urn:contentItem:5F41-1FH1-F361-M0HG-00000-00&amp;context=" TargetMode="External" /><Relationship Id="rId1206" Type="http://schemas.openxmlformats.org/officeDocument/2006/relationships/hyperlink" Target="https://advance.lexis.com/api/document?collection=cases-ca&amp;id=urn:contentItem:5F7T-S6X1-K054-G1TV-00000-00&amp;context=" TargetMode="External" /><Relationship Id="rId1207" Type="http://schemas.openxmlformats.org/officeDocument/2006/relationships/hyperlink" Target="https://advance.lexis.com/api/document?collection=cases-ca&amp;id=urn:contentItem:5F7T-S7D1-F7ND-G0K1-00000-00&amp;context=" TargetMode="External" /><Relationship Id="rId1208" Type="http://schemas.openxmlformats.org/officeDocument/2006/relationships/hyperlink" Target="https://advance.lexis.com/api/document?collection=cases-ca&amp;id=urn:contentItem:5F7T-S751-JCJ5-24NS-00000-00&amp;context=" TargetMode="External" /><Relationship Id="rId1209" Type="http://schemas.openxmlformats.org/officeDocument/2006/relationships/hyperlink" Target="https://advance.lexis.com/api/document?collection=cases-ca&amp;id=urn:contentItem:5F7T-S761-JX8W-M335-00000-00&amp;context=" TargetMode="External" /><Relationship Id="rId121" Type="http://schemas.openxmlformats.org/officeDocument/2006/relationships/hyperlink" Target="https://advance.lexis.com/api/document?collection=cases-ca&amp;id=urn:contentItem:5F8T-N3T1-JFKM-654Y-00000-00&amp;context=" TargetMode="External" /><Relationship Id="rId1210" Type="http://schemas.openxmlformats.org/officeDocument/2006/relationships/hyperlink" Target="https://advance.lexis.com/api/document?collection=cases-ca&amp;id=urn:contentItem:5F7T-S6V1-FJTD-G227-00000-00&amp;context=" TargetMode="External" /><Relationship Id="rId1211" Type="http://schemas.openxmlformats.org/officeDocument/2006/relationships/header" Target="header139.xml" /><Relationship Id="rId1212" Type="http://schemas.openxmlformats.org/officeDocument/2006/relationships/header" Target="header140.xml" /><Relationship Id="rId1213" Type="http://schemas.openxmlformats.org/officeDocument/2006/relationships/footer" Target="footer139.xml" /><Relationship Id="rId1214" Type="http://schemas.openxmlformats.org/officeDocument/2006/relationships/footer" Target="footer140.xml" /><Relationship Id="rId1215" Type="http://schemas.openxmlformats.org/officeDocument/2006/relationships/header" Target="header141.xml" /><Relationship Id="rId1216" Type="http://schemas.openxmlformats.org/officeDocument/2006/relationships/footer" Target="footer141.xml" /><Relationship Id="rId1217" Type="http://schemas.openxmlformats.org/officeDocument/2006/relationships/hyperlink" Target="https://advance.lexis.com/api/document?collection=cases-ca&amp;id=urn:contentItem:5F7T-S7K1-F528-G2KG-00000-00&amp;context=" TargetMode="External" /><Relationship Id="rId1218" Type="http://schemas.openxmlformats.org/officeDocument/2006/relationships/hyperlink" Target="https://advance.lexis.com/api/document?collection=cases-ca&amp;id=urn:contentItem:5K6Y-81M1-F81W-23TY-00000-00&amp;context=" TargetMode="External" /><Relationship Id="rId1219" Type="http://schemas.openxmlformats.org/officeDocument/2006/relationships/hyperlink" Target="https://advance.lexis.com/api/document?collection=legislation-ca&amp;id=urn:contentItem:5XM6-B1T1-K0HK-210J-00000-00&amp;context=" TargetMode="External" /><Relationship Id="rId122" Type="http://schemas.openxmlformats.org/officeDocument/2006/relationships/hyperlink" Target="https://advance.lexis.com/api/document?collection=cases-ca&amp;id=urn:contentItem:5F8T-N3V1-FH4C-X1VX-00000-00&amp;context=" TargetMode="External" /><Relationship Id="rId1220" Type="http://schemas.openxmlformats.org/officeDocument/2006/relationships/hyperlink" Target="https://advance.lexis.com/api/document?collection=cases-ca&amp;id=urn:contentItem:5F7T-S7K1-F1H1-225F-00000-00&amp;context=" TargetMode="External" /><Relationship Id="rId1221" Type="http://schemas.openxmlformats.org/officeDocument/2006/relationships/hyperlink" Target="https://advance.lexis.com/api/document?collection=cases-ca&amp;id=urn:contentItem:5F7T-S7D1-JG02-S2NT-00000-00&amp;context=" TargetMode="External" /><Relationship Id="rId1222" Type="http://schemas.openxmlformats.org/officeDocument/2006/relationships/hyperlink" Target="https://advance.lexis.com/api/document?collection=cases-ca&amp;id=urn:contentItem:5F7T-S7C1-F4NT-X3TV-00000-00&amp;context=" TargetMode="External" /><Relationship Id="rId1223" Type="http://schemas.openxmlformats.org/officeDocument/2006/relationships/hyperlink" Target="https://advance.lexis.com/api/document?collection=cases-ca&amp;id=urn:contentItem:5F7T-S7D1-JS5Y-B2M0-00000-00&amp;context=" TargetMode="External" /><Relationship Id="rId1224" Type="http://schemas.openxmlformats.org/officeDocument/2006/relationships/hyperlink" Target="https://advance.lexis.com/api/document?collection=cases-ca&amp;id=urn:contentItem:5F7T-S7D1-FC6N-X0VK-00000-00&amp;context=" TargetMode="External" /><Relationship Id="rId1225" Type="http://schemas.openxmlformats.org/officeDocument/2006/relationships/hyperlink" Target="https://advance.lexis.com/api/document?collection=cases-ca&amp;id=urn:contentItem:5F7T-S711-F27X-60SS-00000-00&amp;context=" TargetMode="External" /><Relationship Id="rId1226" Type="http://schemas.openxmlformats.org/officeDocument/2006/relationships/hyperlink" Target="https://advance.lexis.com/api/document?collection=cases-ca&amp;id=urn:contentItem:5F7T-S711-JG02-S1C1-00000-00&amp;context=" TargetMode="External" /><Relationship Id="rId1227" Type="http://schemas.openxmlformats.org/officeDocument/2006/relationships/hyperlink" Target="https://advance.lexis.com/api/document?collection=cases-ca&amp;id=urn:contentItem:5F7T-S761-F7ND-G4M0-00000-00&amp;context=" TargetMode="External" /><Relationship Id="rId1228" Type="http://schemas.openxmlformats.org/officeDocument/2006/relationships/hyperlink" Target="https://advance.lexis.com/api/document?collection=cases-ca&amp;id=urn:contentItem:5F7T-S781-F7G6-63DY-00000-00&amp;context=" TargetMode="External" /><Relationship Id="rId1229" Type="http://schemas.openxmlformats.org/officeDocument/2006/relationships/hyperlink" Target="https://advance.lexis.com/api/document?collection=cases-ca&amp;id=urn:contentItem:5F7T-S6W1-F7ND-G2N1-00000-00&amp;context=" TargetMode="External" /><Relationship Id="rId123" Type="http://schemas.openxmlformats.org/officeDocument/2006/relationships/hyperlink" Target="https://advance.lexis.com/api/document?collection=cases-ca&amp;id=urn:contentItem:5F8T-N3T1-JGHR-M29X-00000-00&amp;context=" TargetMode="External" /><Relationship Id="rId1230" Type="http://schemas.openxmlformats.org/officeDocument/2006/relationships/hyperlink" Target="https://advance.lexis.com/api/document?collection=cases-ca&amp;id=urn:contentItem:5F7T-S711-F4W2-61X5-00000-00&amp;context=" TargetMode="External" /><Relationship Id="rId1231" Type="http://schemas.openxmlformats.org/officeDocument/2006/relationships/hyperlink" Target="https://advance.lexis.com/api/document?collection=cases-ca&amp;id=urn:contentItem:5F7T-S751-JCJ5-2491-00000-00&amp;context=" TargetMode="External" /><Relationship Id="rId1232" Type="http://schemas.openxmlformats.org/officeDocument/2006/relationships/hyperlink" Target="https://advance.lexis.com/api/document?collection=cases-ca&amp;id=urn:contentItem:5F7T-S771-JN14-G27W-00000-00&amp;context=" TargetMode="External" /><Relationship Id="rId1233" Type="http://schemas.openxmlformats.org/officeDocument/2006/relationships/hyperlink" Target="https://advance.lexis.com/api/document?collection=cases-ca&amp;id=urn:contentItem:5F7T-S7G1-FCYK-20FM-00000-00&amp;context=" TargetMode="External" /><Relationship Id="rId1234" Type="http://schemas.openxmlformats.org/officeDocument/2006/relationships/hyperlink" Target="https://advance.lexis.com/api/document?collection=cases-ca&amp;id=urn:contentItem:5F8P-T8X1-FBV7-B4V5-00000-00&amp;context=" TargetMode="External" /><Relationship Id="rId1235" Type="http://schemas.openxmlformats.org/officeDocument/2006/relationships/hyperlink" Target="https://advance.lexis.com/api/document?collection=cases-ca&amp;id=urn:contentItem:5F7T-S7G1-F5KY-B1TX-00000-00&amp;context=" TargetMode="External" /><Relationship Id="rId1236" Type="http://schemas.openxmlformats.org/officeDocument/2006/relationships/hyperlink" Target="https://advance.lexis.com/api/document?collection=cases-ca&amp;id=urn:contentItem:5F7T-S7B1-FH4C-X39D-00000-00&amp;context=" TargetMode="External" /><Relationship Id="rId1237" Type="http://schemas.openxmlformats.org/officeDocument/2006/relationships/hyperlink" Target="https://advance.lexis.com/api/document?collection=cases-ca&amp;id=urn:contentItem:5F7T-S711-JG02-S1RC-00000-00&amp;context=" TargetMode="External" /><Relationship Id="rId1238" Type="http://schemas.openxmlformats.org/officeDocument/2006/relationships/hyperlink" Target="https://advance.lexis.com/api/document?collection=cases-ca&amp;id=urn:contentItem:5F7T-S701-JGPY-X1VH-00000-00&amp;context=" TargetMode="External" /><Relationship Id="rId1239" Type="http://schemas.openxmlformats.org/officeDocument/2006/relationships/hyperlink" Target="https://advance.lexis.com/api/document?collection=cases-ca&amp;id=urn:contentItem:5F7T-S711-FJDY-X326-00000-00&amp;context=" TargetMode="External" /><Relationship Id="rId124" Type="http://schemas.openxmlformats.org/officeDocument/2006/relationships/hyperlink" Target="https://advance.lexis.com/api/document?collection=cases-ca&amp;id=urn:contentItem:5F8T-N3V1-JTGH-B111-00000-00&amp;context=" TargetMode="External" /><Relationship Id="rId1240" Type="http://schemas.openxmlformats.org/officeDocument/2006/relationships/hyperlink" Target="https://advance.lexis.com/api/document?collection=cases-ca&amp;id=urn:contentItem:5F7T-S731-F016-S316-00000-00&amp;context=" TargetMode="External" /><Relationship Id="rId1241" Type="http://schemas.openxmlformats.org/officeDocument/2006/relationships/hyperlink" Target="https://advance.lexis.com/api/document?collection=cases-ca&amp;id=urn:contentItem:5F7T-S7D1-FCSB-S2NV-00000-00&amp;context=" TargetMode="External" /><Relationship Id="rId1242" Type="http://schemas.openxmlformats.org/officeDocument/2006/relationships/hyperlink" Target="https://advance.lexis.com/api/document?collection=cases-ca&amp;id=urn:contentItem:5F7T-S7J1-JNS1-M2FW-00000-00&amp;context=" TargetMode="External" /><Relationship Id="rId1243" Type="http://schemas.openxmlformats.org/officeDocument/2006/relationships/header" Target="header142.xml" /><Relationship Id="rId1244" Type="http://schemas.openxmlformats.org/officeDocument/2006/relationships/header" Target="header143.xml" /><Relationship Id="rId1245" Type="http://schemas.openxmlformats.org/officeDocument/2006/relationships/footer" Target="footer142.xml" /><Relationship Id="rId1246" Type="http://schemas.openxmlformats.org/officeDocument/2006/relationships/footer" Target="footer143.xml" /><Relationship Id="rId1247" Type="http://schemas.openxmlformats.org/officeDocument/2006/relationships/header" Target="header144.xml" /><Relationship Id="rId1248" Type="http://schemas.openxmlformats.org/officeDocument/2006/relationships/footer" Target="footer144.xml" /><Relationship Id="rId1249" Type="http://schemas.openxmlformats.org/officeDocument/2006/relationships/hyperlink" Target="https://advance.lexis.com/api/document?collection=cases-ca&amp;id=urn:contentItem:5NMS-1461-JN6B-S330-00000-00&amp;context=" TargetMode="External" /><Relationship Id="rId125" Type="http://schemas.openxmlformats.org/officeDocument/2006/relationships/hyperlink" Target="https://advance.lexis.com/api/document?collection=cases-ca&amp;id=urn:contentItem:5F8T-N3V1-JF75-M3BC-00000-00&amp;context=" TargetMode="External" /><Relationship Id="rId1250" Type="http://schemas.openxmlformats.org/officeDocument/2006/relationships/hyperlink" Target="https://advance.lexis.com/api/document?collection=cases-ca&amp;id=urn:contentItem:5F7T-S7K1-JKHB-6307-00000-00&amp;context=" TargetMode="External" /><Relationship Id="rId1251" Type="http://schemas.openxmlformats.org/officeDocument/2006/relationships/hyperlink" Target="https://advance.lexis.com/api/document?collection=cases-ca&amp;id=urn:contentItem:5F7T-S7C1-FGRY-B081-00000-00&amp;context=" TargetMode="External" /><Relationship Id="rId1252" Type="http://schemas.openxmlformats.org/officeDocument/2006/relationships/hyperlink" Target="https://advance.lexis.com/api/document?collection=cases-ca&amp;id=urn:contentItem:5F7T-S781-FH4C-X2V6-00000-00&amp;context=" TargetMode="External" /><Relationship Id="rId1253" Type="http://schemas.openxmlformats.org/officeDocument/2006/relationships/hyperlink" Target="https://advance.lexis.com/api/document?collection=cases-ca&amp;id=urn:contentItem:5F7T-S7B1-F7ND-G4YG-00000-00&amp;context=" TargetMode="External" /><Relationship Id="rId1254" Type="http://schemas.openxmlformats.org/officeDocument/2006/relationships/hyperlink" Target="https://advance.lexis.com/api/document?collection=cases-ca&amp;id=urn:contentItem:5F7T-S7G1-JPP5-21NY-00000-00&amp;context=" TargetMode="External" /><Relationship Id="rId1255" Type="http://schemas.openxmlformats.org/officeDocument/2006/relationships/hyperlink" Target="https://advance.lexis.com/api/document?collection=cases-ca&amp;id=urn:contentItem:5F7T-S741-F57G-S20F-00000-00&amp;context=" TargetMode="External" /><Relationship Id="rId1256" Type="http://schemas.openxmlformats.org/officeDocument/2006/relationships/hyperlink" Target="https://advance.lexis.com/api/document?collection=cases-ca&amp;id=urn:contentItem:5F7T-S7K1-F1H1-220N-00000-00&amp;context=" TargetMode="External" /><Relationship Id="rId1257" Type="http://schemas.openxmlformats.org/officeDocument/2006/relationships/hyperlink" Target="https://advance.lexis.com/api/document?collection=cases-ca&amp;id=urn:contentItem:5F7T-S7K1-F528-G33V-00000-00&amp;context=" TargetMode="External" /><Relationship Id="rId1258" Type="http://schemas.openxmlformats.org/officeDocument/2006/relationships/hyperlink" Target="https://advance.lexis.com/api/document?collection=cases-ca&amp;id=urn:contentItem:5F7T-S7K1-JWXF-20S7-00000-00&amp;context=" TargetMode="External" /><Relationship Id="rId1259" Type="http://schemas.openxmlformats.org/officeDocument/2006/relationships/header" Target="header145.xml" /><Relationship Id="rId126" Type="http://schemas.openxmlformats.org/officeDocument/2006/relationships/hyperlink" Target="https://advance.lexis.com/api/document?collection=cases-ca&amp;id=urn:contentItem:5JMP-WBG1-JJ1H-X2W2-00000-00&amp;context=" TargetMode="External" /><Relationship Id="rId1260" Type="http://schemas.openxmlformats.org/officeDocument/2006/relationships/header" Target="header146.xml" /><Relationship Id="rId1261" Type="http://schemas.openxmlformats.org/officeDocument/2006/relationships/footer" Target="footer145.xml" /><Relationship Id="rId1262" Type="http://schemas.openxmlformats.org/officeDocument/2006/relationships/footer" Target="footer146.xml" /><Relationship Id="rId1263" Type="http://schemas.openxmlformats.org/officeDocument/2006/relationships/header" Target="header147.xml" /><Relationship Id="rId1264" Type="http://schemas.openxmlformats.org/officeDocument/2006/relationships/footer" Target="footer147.xml" /><Relationship Id="rId1265" Type="http://schemas.openxmlformats.org/officeDocument/2006/relationships/hyperlink" Target="https://advance.lexis.com/api/document?collection=cases-ca&amp;id=urn:contentItem:5F7T-S7M1-DYMS-61YT-00000-00&amp;context=" TargetMode="External" /><Relationship Id="rId1266" Type="http://schemas.openxmlformats.org/officeDocument/2006/relationships/hyperlink" Target="https://advance.lexis.com/api/document?collection=cases-ca&amp;id=urn:contentItem:5F8T-N3T1-JGHR-M1Y2-00000-00&amp;context=" TargetMode="External" /><Relationship Id="rId1267" Type="http://schemas.openxmlformats.org/officeDocument/2006/relationships/hyperlink" Target="https://advance.lexis.com/api/document?collection=cases-ca&amp;id=urn:contentItem:5F8P-SCJ1-FGJR-23R5-00000-00&amp;context=" TargetMode="External" /><Relationship Id="rId1268" Type="http://schemas.openxmlformats.org/officeDocument/2006/relationships/hyperlink" Target="https://advance.lexis.com/api/document?collection=cases-ca&amp;id=urn:contentItem:5F81-VJV1-JG59-22S8-00000-00&amp;context=" TargetMode="External" /><Relationship Id="rId1269" Type="http://schemas.openxmlformats.org/officeDocument/2006/relationships/hyperlink" Target="https://advance.lexis.com/api/document?collection=cases-ca&amp;id=urn:contentItem:5F81-VJV1-FC6N-X2VG-00000-00&amp;context=" TargetMode="External" /><Relationship Id="rId127" Type="http://schemas.openxmlformats.org/officeDocument/2006/relationships/hyperlink" Target="https://advance.lexis.com/api/document?collection=cases-ca&amp;id=urn:contentItem:5G5R-W4P1-F1H1-20M0-00000-00&amp;context=" TargetMode="External" /><Relationship Id="rId1270" Type="http://schemas.openxmlformats.org/officeDocument/2006/relationships/hyperlink" Target="https://advance.lexis.com/api/document?collection=cases-ca&amp;id=urn:contentItem:5F81-VJV1-F60C-X390-00000-00&amp;context=" TargetMode="External" /><Relationship Id="rId1271" Type="http://schemas.openxmlformats.org/officeDocument/2006/relationships/hyperlink" Target="https://advance.lexis.com/api/document?collection=cases-ca&amp;id=urn:contentItem:5F81-VJX1-JKPJ-G1CN-00000-00&amp;context=" TargetMode="External" /><Relationship Id="rId1272" Type="http://schemas.openxmlformats.org/officeDocument/2006/relationships/hyperlink" Target="https://advance.lexis.com/api/document?collection=cases-ca&amp;id=urn:contentItem:5F7T-S771-JN14-G2VD-00000-00&amp;context=" TargetMode="External" /><Relationship Id="rId1273" Type="http://schemas.openxmlformats.org/officeDocument/2006/relationships/hyperlink" Target="https://advance.lexis.com/api/document?collection=cases-ca&amp;id=urn:contentItem:5F7T-S6V1-F2TK-21YN-00000-00&amp;context=" TargetMode="External" /><Relationship Id="rId1274" Type="http://schemas.openxmlformats.org/officeDocument/2006/relationships/hyperlink" Target="https://advance.lexis.com/api/document?collection=cases-ca&amp;id=urn:contentItem:5F7T-S6W1-F8SS-62X1-00000-00&amp;context=" TargetMode="External" /><Relationship Id="rId1275" Type="http://schemas.openxmlformats.org/officeDocument/2006/relationships/header" Target="header148.xml" /><Relationship Id="rId1276" Type="http://schemas.openxmlformats.org/officeDocument/2006/relationships/header" Target="header149.xml" /><Relationship Id="rId1277" Type="http://schemas.openxmlformats.org/officeDocument/2006/relationships/footer" Target="footer148.xml" /><Relationship Id="rId1278" Type="http://schemas.openxmlformats.org/officeDocument/2006/relationships/footer" Target="footer149.xml" /><Relationship Id="rId1279" Type="http://schemas.openxmlformats.org/officeDocument/2006/relationships/header" Target="header150.xml" /><Relationship Id="rId128" Type="http://schemas.openxmlformats.org/officeDocument/2006/relationships/hyperlink" Target="https://advance.lexis.com/api/document?collection=cases-ca&amp;id=urn:contentItem:5G77-HXG1-FCK4-G3XK-00000-00&amp;context=" TargetMode="External" /><Relationship Id="rId1280" Type="http://schemas.openxmlformats.org/officeDocument/2006/relationships/footer" Target="footer150.xml" /><Relationship Id="rId1281" Type="http://schemas.openxmlformats.org/officeDocument/2006/relationships/hyperlink" Target="https://advance.lexis.com/api/document?collection=cases-ca&amp;id=urn:contentItem:5K6Y-81M1-JGPY-X1M5-00000-00&amp;context=" TargetMode="External" /><Relationship Id="rId1282" Type="http://schemas.openxmlformats.org/officeDocument/2006/relationships/hyperlink" Target="https://advance.lexis.com/api/document?collection=cases-ca&amp;id=urn:contentItem:5F7T-S7F1-JBT7-X33P-00000-00&amp;context=" TargetMode="External" /><Relationship Id="rId1283" Type="http://schemas.openxmlformats.org/officeDocument/2006/relationships/hyperlink" Target="https://advance.lexis.com/api/document?collection=cases-ca&amp;id=urn:contentItem:5F7T-S771-F361-M1C6-00000-00&amp;context=" TargetMode="External" /><Relationship Id="rId1284" Type="http://schemas.openxmlformats.org/officeDocument/2006/relationships/numbering" Target="numbering.xml" /><Relationship Id="rId1285" Type="http://schemas.openxmlformats.org/officeDocument/2006/relationships/styles" Target="styles.xml" /><Relationship Id="rId129" Type="http://schemas.openxmlformats.org/officeDocument/2006/relationships/header" Target="header16.xml" /><Relationship Id="rId13" Type="http://schemas.openxmlformats.org/officeDocument/2006/relationships/hyperlink" Target="https://advance.lexis.com/api/document?collection=cases-ca&amp;id=urn:contentItem:5F7T-S711-JG02-S19K-00000-00&amp;context=" TargetMode="External" /><Relationship Id="rId130" Type="http://schemas.openxmlformats.org/officeDocument/2006/relationships/header" Target="header17.xml" /><Relationship Id="rId131" Type="http://schemas.openxmlformats.org/officeDocument/2006/relationships/footer" Target="footer16.xml" /><Relationship Id="rId132" Type="http://schemas.openxmlformats.org/officeDocument/2006/relationships/footer" Target="footer17.xml" /><Relationship Id="rId133" Type="http://schemas.openxmlformats.org/officeDocument/2006/relationships/header" Target="header18.xml" /><Relationship Id="rId134" Type="http://schemas.openxmlformats.org/officeDocument/2006/relationships/footer" Target="footer18.xml" /><Relationship Id="rId135" Type="http://schemas.openxmlformats.org/officeDocument/2006/relationships/hyperlink" Target="https://advance.lexis.com/api/document?collection=cases-ca&amp;id=urn:contentItem:5F7T-S7M1-F4W2-62DD-00000-00&amp;context=" TargetMode="External" /><Relationship Id="rId136" Type="http://schemas.openxmlformats.org/officeDocument/2006/relationships/hyperlink" Target="https://advance.lexis.com/api/document?collection=cases-ca&amp;id=urn:contentItem:5F81-YGK1-F8D9-M1PD-00000-00&amp;context=" TargetMode="External" /><Relationship Id="rId137" Type="http://schemas.openxmlformats.org/officeDocument/2006/relationships/header" Target="header19.xml" /><Relationship Id="rId138" Type="http://schemas.openxmlformats.org/officeDocument/2006/relationships/header" Target="header20.xml" /><Relationship Id="rId139" Type="http://schemas.openxmlformats.org/officeDocument/2006/relationships/footer" Target="footer19.xml" /><Relationship Id="rId14" Type="http://schemas.openxmlformats.org/officeDocument/2006/relationships/hyperlink" Target="https://advance.lexis.com/api/document?collection=cases-ca&amp;id=urn:contentItem:5F7T-S7D1-FC6N-X0P7-00000-00&amp;context=" TargetMode="External" /><Relationship Id="rId140" Type="http://schemas.openxmlformats.org/officeDocument/2006/relationships/footer" Target="footer20.xml" /><Relationship Id="rId141" Type="http://schemas.openxmlformats.org/officeDocument/2006/relationships/header" Target="header21.xml" /><Relationship Id="rId142" Type="http://schemas.openxmlformats.org/officeDocument/2006/relationships/footer" Target="footer21.xml" /><Relationship Id="rId143" Type="http://schemas.openxmlformats.org/officeDocument/2006/relationships/hyperlink" Target="https://advance.lexis.com/api/document?collection=cases-ca&amp;id=urn:contentItem:5F7T-S7P1-F2TK-23S9-00000-00&amp;context=" TargetMode="External" /><Relationship Id="rId144" Type="http://schemas.openxmlformats.org/officeDocument/2006/relationships/hyperlink" Target="https://advance.lexis.com/api/document?collection=legislation-ca&amp;id=urn:contentItem:5F41-1FH1-JSRM-60KK-00000-00&amp;context=" TargetMode="External" /><Relationship Id="rId145" Type="http://schemas.openxmlformats.org/officeDocument/2006/relationships/hyperlink" Target="https://advance.lexis.com/api/document?collection=cases-ca&amp;id=urn:contentItem:5F7T-S731-F60C-X18C-00000-00&amp;context=" TargetMode="External" /><Relationship Id="rId146" Type="http://schemas.openxmlformats.org/officeDocument/2006/relationships/hyperlink" Target="https://advance.lexis.com/api/document?collection=cases-ca&amp;id=urn:contentItem:5F7T-S731-F1WF-M2DJ-00000-00&amp;context=" TargetMode="External" /><Relationship Id="rId147" Type="http://schemas.openxmlformats.org/officeDocument/2006/relationships/hyperlink" Target="https://advance.lexis.com/api/document?collection=cases-ca&amp;id=urn:contentItem:5F8T-N3V1-FH4C-X20M-00000-00&amp;context=" TargetMode="External" /><Relationship Id="rId148" Type="http://schemas.openxmlformats.org/officeDocument/2006/relationships/hyperlink" Target="https://advance.lexis.com/api/document?collection=cases-ca&amp;id=urn:contentItem:5F8T-N3V1-FH4C-X22V-00000-00&amp;context=" TargetMode="External" /><Relationship Id="rId149" Type="http://schemas.openxmlformats.org/officeDocument/2006/relationships/hyperlink" Target="https://advance.lexis.com/api/document?collection=cases-ca&amp;id=urn:contentItem:5F8T-N3V1-JF75-M3S6-00000-00&amp;context=" TargetMode="External" /><Relationship Id="rId15" Type="http://schemas.openxmlformats.org/officeDocument/2006/relationships/hyperlink" Target="https://advance.lexis.com/api/document?collection=cases-ca&amp;id=urn:contentItem:5F7T-S6W1-JB7K-21KW-00000-00&amp;context=" TargetMode="External" /><Relationship Id="rId150" Type="http://schemas.openxmlformats.org/officeDocument/2006/relationships/hyperlink" Target="https://advance.lexis.com/api/document?collection=cases-ca&amp;id=urn:contentItem:5F7T-S7J1-JYYX-625F-00000-00&amp;context=" TargetMode="External" /><Relationship Id="rId151" Type="http://schemas.openxmlformats.org/officeDocument/2006/relationships/hyperlink" Target="https://advance.lexis.com/api/document?collection=cases-ca&amp;id=urn:contentItem:5F7T-S7K1-JWXF-20X0-00000-00&amp;context=" TargetMode="External" /><Relationship Id="rId152" Type="http://schemas.openxmlformats.org/officeDocument/2006/relationships/hyperlink" Target="https://advance.lexis.com/api/document?collection=cases-ca&amp;id=urn:contentItem:5F7T-S7H1-F4GK-M3DN-00000-00&amp;context=" TargetMode="External" /><Relationship Id="rId153" Type="http://schemas.openxmlformats.org/officeDocument/2006/relationships/hyperlink" Target="https://advance.lexis.com/api/document?collection=cases-ca&amp;id=urn:contentItem:5F7T-S7D1-FBFS-S1M7-00000-00&amp;context=" TargetMode="External" /><Relationship Id="rId154" Type="http://schemas.openxmlformats.org/officeDocument/2006/relationships/hyperlink" Target="https://advance.lexis.com/api/document?collection=cases-ca&amp;id=urn:contentItem:5F7T-S7D1-JN6B-S131-00000-00&amp;context=" TargetMode="External" /><Relationship Id="rId155" Type="http://schemas.openxmlformats.org/officeDocument/2006/relationships/hyperlink" Target="https://advance.lexis.com/api/document?collection=cases-ca&amp;id=urn:contentItem:5F7T-S7H1-F4GK-M2XG-00000-00&amp;context=" TargetMode="External" /><Relationship Id="rId156" Type="http://schemas.openxmlformats.org/officeDocument/2006/relationships/hyperlink" Target="https://advance.lexis.com/api/document?collection=cases-ca&amp;id=urn:contentItem:5F7T-S7H1-FCSB-S3K2-00000-00&amp;context=" TargetMode="External" /><Relationship Id="rId157" Type="http://schemas.openxmlformats.org/officeDocument/2006/relationships/hyperlink" Target="https://advance.lexis.com/api/document?collection=cases-ca&amp;id=urn:contentItem:5F7T-S7M1-DYMS-625V-00000-00&amp;context=" TargetMode="External" /><Relationship Id="rId158" Type="http://schemas.openxmlformats.org/officeDocument/2006/relationships/hyperlink" Target="https://advance.lexis.com/api/document?collection=cases-ca&amp;id=urn:contentItem:5F7T-S7J1-JYYX-6227-00000-00&amp;context=" TargetMode="External" /><Relationship Id="rId159" Type="http://schemas.openxmlformats.org/officeDocument/2006/relationships/hyperlink" Target="https://advance.lexis.com/api/document?collection=cases-ca&amp;id=urn:contentItem:5F7T-S7N1-JC5P-G2F4-00000-00&amp;context=" TargetMode="External" /><Relationship Id="rId16" Type="http://schemas.openxmlformats.org/officeDocument/2006/relationships/header" Target="header4.xml" /><Relationship Id="rId160" Type="http://schemas.openxmlformats.org/officeDocument/2006/relationships/hyperlink" Target="https://advance.lexis.com/api/document?collection=cases-ca&amp;id=urn:contentItem:5F7T-S7M1-JNCK-22MK-00000-00&amp;context=" TargetMode="External" /><Relationship Id="rId161" Type="http://schemas.openxmlformats.org/officeDocument/2006/relationships/hyperlink" Target="https://advance.lexis.com/api/document?collection=cases-ca&amp;id=urn:contentItem:5F7T-S771-JN14-G2PR-00000-00&amp;context=" TargetMode="External" /><Relationship Id="rId162" Type="http://schemas.openxmlformats.org/officeDocument/2006/relationships/hyperlink" Target="https://advance.lexis.com/api/document?collection=cases-ca&amp;id=urn:contentItem:5F7T-S7M1-DYMS-62B6-00000-00&amp;context=" TargetMode="External" /><Relationship Id="rId163" Type="http://schemas.openxmlformats.org/officeDocument/2006/relationships/hyperlink" Target="https://advance.lexis.com/api/document?collection=cases-ca&amp;id=urn:contentItem:5F7T-S7K1-JSJC-X168-00000-00&amp;context=" TargetMode="External" /><Relationship Id="rId164" Type="http://schemas.openxmlformats.org/officeDocument/2006/relationships/hyperlink" Target="https://advance.lexis.com/api/document?collection=cases-ca&amp;id=urn:contentItem:5F7T-S7F1-F7VM-S475-00000-00&amp;context=" TargetMode="External" /><Relationship Id="rId165" Type="http://schemas.openxmlformats.org/officeDocument/2006/relationships/hyperlink" Target="https://advance.lexis.com/api/document?collection=cases-ca&amp;id=urn:contentItem:5F7T-S7G1-FCYK-207V-00000-00&amp;context=" TargetMode="External" /><Relationship Id="rId166" Type="http://schemas.openxmlformats.org/officeDocument/2006/relationships/hyperlink" Target="https://advance.lexis.com/api/document?collection=cases-ca&amp;id=urn:contentItem:5F7T-S7K1-JSJC-X0R5-00000-00&amp;context=" TargetMode="External" /><Relationship Id="rId167" Type="http://schemas.openxmlformats.org/officeDocument/2006/relationships/hyperlink" Target="https://advance.lexis.com/api/document?collection=cases-ca&amp;id=urn:contentItem:5F7T-S701-JF75-M4N2-00000-00&amp;context=" TargetMode="External" /><Relationship Id="rId168" Type="http://schemas.openxmlformats.org/officeDocument/2006/relationships/hyperlink" Target="https://advance.lexis.com/api/document?collection=cases-ca&amp;id=urn:contentItem:5F7T-S6W1-JYYX-61TX-00000-00&amp;context=" TargetMode="External" /><Relationship Id="rId169" Type="http://schemas.openxmlformats.org/officeDocument/2006/relationships/hyperlink" Target="https://advance.lexis.com/api/document?collection=cases-ca&amp;id=urn:contentItem:5F7T-S731-FFFC-B0K2-00000-00&amp;context=" TargetMode="External" /><Relationship Id="rId17" Type="http://schemas.openxmlformats.org/officeDocument/2006/relationships/header" Target="header5.xml" /><Relationship Id="rId170" Type="http://schemas.openxmlformats.org/officeDocument/2006/relationships/hyperlink" Target="https://advance.lexis.com/api/document?collection=cases-ca&amp;id=urn:contentItem:5F7T-S761-F81W-21RK-00000-00&amp;context=" TargetMode="External" /><Relationship Id="rId171" Type="http://schemas.openxmlformats.org/officeDocument/2006/relationships/hyperlink" Target="https://advance.lexis.com/api/document?collection=cases-ca&amp;id=urn:contentItem:5F7T-S7M1-JCRC-B1SF-00000-00&amp;context=" TargetMode="External" /><Relationship Id="rId172" Type="http://schemas.openxmlformats.org/officeDocument/2006/relationships/header" Target="header22.xml" /><Relationship Id="rId173" Type="http://schemas.openxmlformats.org/officeDocument/2006/relationships/header" Target="header23.xml" /><Relationship Id="rId174" Type="http://schemas.openxmlformats.org/officeDocument/2006/relationships/footer" Target="footer22.xml" /><Relationship Id="rId175" Type="http://schemas.openxmlformats.org/officeDocument/2006/relationships/footer" Target="footer23.xml" /><Relationship Id="rId176" Type="http://schemas.openxmlformats.org/officeDocument/2006/relationships/header" Target="header24.xml" /><Relationship Id="rId177" Type="http://schemas.openxmlformats.org/officeDocument/2006/relationships/footer" Target="footer24.xml" /><Relationship Id="rId178" Type="http://schemas.openxmlformats.org/officeDocument/2006/relationships/hyperlink" Target="https://advance.lexis.com/api/document?collection=cases-ca&amp;id=urn:contentItem:5GCC-XVC1-JSRM-60GS-00000-00&amp;context=" TargetMode="External" /><Relationship Id="rId179" Type="http://schemas.openxmlformats.org/officeDocument/2006/relationships/hyperlink" Target="https://advance.lexis.com/api/document?collection=cases-ca&amp;id=urn:contentItem:5K6Y-81T1-JYYX-61PJ-00000-00&amp;context=" TargetMode="External" /><Relationship Id="rId18" Type="http://schemas.openxmlformats.org/officeDocument/2006/relationships/footer" Target="footer4.xml" /><Relationship Id="rId180" Type="http://schemas.openxmlformats.org/officeDocument/2006/relationships/hyperlink" Target="https://advance.lexis.com/api/document?collection=legislation-ca&amp;id=urn:contentItem:5VYK-47Y1-F06F-21ND-00000-00&amp;context=" TargetMode="External" /><Relationship Id="rId181" Type="http://schemas.openxmlformats.org/officeDocument/2006/relationships/hyperlink" Target="https://advance.lexis.com/api/document?collection=legislation-ca&amp;id=urn:contentItem:5F41-1FH1-F361-M0H8-00000-00&amp;context=" TargetMode="External" /><Relationship Id="rId182" Type="http://schemas.openxmlformats.org/officeDocument/2006/relationships/hyperlink" Target="https://advance.lexis.com/api/document?collection=cases-ca&amp;id=urn:contentItem:5F7T-S7K1-JWXF-2193-00000-00&amp;context=" TargetMode="External" /><Relationship Id="rId183" Type="http://schemas.openxmlformats.org/officeDocument/2006/relationships/image" Target="media/image1.jpeg" /><Relationship Id="rId184" Type="http://schemas.openxmlformats.org/officeDocument/2006/relationships/hyperlink" Target="https://advance.lexis.com/api/document?collection=cases-ca&amp;id=urn:contentItem:5F7T-S7H1-JS5Y-B2WW-00000-00&amp;context=" TargetMode="External" /><Relationship Id="rId185" Type="http://schemas.openxmlformats.org/officeDocument/2006/relationships/hyperlink" Target="https://advance.lexis.com/api/document?collection=cases-ca&amp;id=urn:contentItem:5F7T-S7N1-JJ1H-X2RV-00000-00&amp;context=" TargetMode="External" /><Relationship Id="rId186" Type="http://schemas.openxmlformats.org/officeDocument/2006/relationships/hyperlink" Target="https://advance.lexis.com/api/document?collection=cases-ca&amp;id=urn:contentItem:5F7T-S7N1-JGHR-M35W-00000-00&amp;context=" TargetMode="External" /><Relationship Id="rId187" Type="http://schemas.openxmlformats.org/officeDocument/2006/relationships/hyperlink" Target="https://advance.lexis.com/api/document?collection=cases-ca&amp;id=urn:contentItem:5F7T-S7M1-JFSV-G3BR-00000-00&amp;context=" TargetMode="External" /><Relationship Id="rId188" Type="http://schemas.openxmlformats.org/officeDocument/2006/relationships/hyperlink" Target="https://advance.lexis.com/api/document?collection=cases-ca&amp;id=urn:contentItem:5F7T-S7G1-JNY7-X45D-00000-00&amp;context=" TargetMode="External" /><Relationship Id="rId189" Type="http://schemas.openxmlformats.org/officeDocument/2006/relationships/hyperlink" Target="https://advance.lexis.com/api/document?collection=cases-ca&amp;id=urn:contentItem:5F7T-S7N1-JJ1H-X2WC-00000-00&amp;context=" TargetMode="External" /><Relationship Id="rId19" Type="http://schemas.openxmlformats.org/officeDocument/2006/relationships/footer" Target="footer5.xml" /><Relationship Id="rId190" Type="http://schemas.openxmlformats.org/officeDocument/2006/relationships/hyperlink" Target="https://advance.lexis.com/api/document?collection=cases-ca&amp;id=urn:contentItem:5F7T-S7N1-DXWW-209X-00000-00&amp;context=" TargetMode="External" /><Relationship Id="rId191" Type="http://schemas.openxmlformats.org/officeDocument/2006/relationships/hyperlink" Target="https://advance.lexis.com/api/document?collection=cases-ca&amp;id=urn:contentItem:5F7T-S7N1-JGHR-M3FP-00000-00&amp;context=" TargetMode="External" /><Relationship Id="rId192" Type="http://schemas.openxmlformats.org/officeDocument/2006/relationships/hyperlink" Target="https://advance.lexis.com/api/document?collection=cases-ca&amp;id=urn:contentItem:5F7T-S7N1-JWR6-S2GY-00000-00&amp;context=" TargetMode="External" /><Relationship Id="rId193" Type="http://schemas.openxmlformats.org/officeDocument/2006/relationships/hyperlink" Target="https://advance.lexis.com/api/document?collection=cases-ca&amp;id=urn:contentItem:5F7T-S7P1-JSJC-X18M-00000-00&amp;context=" TargetMode="External" /><Relationship Id="rId194" Type="http://schemas.openxmlformats.org/officeDocument/2006/relationships/header" Target="header25.xml" /><Relationship Id="rId195" Type="http://schemas.openxmlformats.org/officeDocument/2006/relationships/header" Target="header26.xml" /><Relationship Id="rId196" Type="http://schemas.openxmlformats.org/officeDocument/2006/relationships/footer" Target="footer25.xml" /><Relationship Id="rId197" Type="http://schemas.openxmlformats.org/officeDocument/2006/relationships/footer" Target="footer26.xml" /><Relationship Id="rId198" Type="http://schemas.openxmlformats.org/officeDocument/2006/relationships/header" Target="header27.xml" /><Relationship Id="rId199" Type="http://schemas.openxmlformats.org/officeDocument/2006/relationships/footer" Target="footer27.xml" /><Relationship Id="rId2" Type="http://schemas.openxmlformats.org/officeDocument/2006/relationships/webSettings" Target="webSettings.xml" /><Relationship Id="rId20" Type="http://schemas.openxmlformats.org/officeDocument/2006/relationships/header" Target="header6.xml" /><Relationship Id="rId200" Type="http://schemas.openxmlformats.org/officeDocument/2006/relationships/hyperlink" Target="https://advance.lexis.com/api/document?collection=cases-ca&amp;id=urn:contentItem:5F7T-S7N1-JW09-M0MH-00000-00&amp;context=" TargetMode="External" /><Relationship Id="rId201" Type="http://schemas.openxmlformats.org/officeDocument/2006/relationships/hyperlink" Target="https://advance.lexis.com/api/document?collection=legislation-ca&amp;id=urn:contentItem:5F41-1FH1-F361-M0GX-00000-00&amp;context=" TargetMode="External" /><Relationship Id="rId202" Type="http://schemas.openxmlformats.org/officeDocument/2006/relationships/hyperlink" Target="https://advance.lexis.com/api/document?collection=cases-ca&amp;id=urn:contentItem:5F7T-S7F1-JK4W-M1CF-00000-00&amp;context=" TargetMode="External" /><Relationship Id="rId203" Type="http://schemas.openxmlformats.org/officeDocument/2006/relationships/hyperlink" Target="https://advance.lexis.com/api/document?collection=cases-ca&amp;id=urn:contentItem:5F8T-N3V1-JTGH-B18F-00000-00&amp;context=" TargetMode="External" /><Relationship Id="rId204" Type="http://schemas.openxmlformats.org/officeDocument/2006/relationships/hyperlink" Target="https://advance.lexis.com/api/document?collection=cases-ca&amp;id=urn:contentItem:5F8T-N3V1-JTGH-B13W-00000-00&amp;context=" TargetMode="External" /><Relationship Id="rId205" Type="http://schemas.openxmlformats.org/officeDocument/2006/relationships/hyperlink" Target="https://advance.lexis.com/api/document?collection=cases-ca&amp;id=urn:contentItem:5F7T-S7C1-F7VM-S3T7-00000-00&amp;context=" TargetMode="External" /><Relationship Id="rId206" Type="http://schemas.openxmlformats.org/officeDocument/2006/relationships/hyperlink" Target="https://advance.lexis.com/api/document?collection=cases-ca&amp;id=urn:contentItem:5F7T-S7D1-JG02-S32G-00000-00&amp;context=" TargetMode="External" /><Relationship Id="rId207" Type="http://schemas.openxmlformats.org/officeDocument/2006/relationships/hyperlink" Target="https://advance.lexis.com/api/document?collection=cases-ca&amp;id=urn:contentItem:5F7T-S7H1-JS5Y-B2MT-00000-00&amp;context=" TargetMode="External" /><Relationship Id="rId208" Type="http://schemas.openxmlformats.org/officeDocument/2006/relationships/hyperlink" Target="https://advance.lexis.com/api/document?collection=cases-ca&amp;id=urn:contentItem:5F7T-S7H1-F016-S3Y1-00000-00&amp;context=" TargetMode="External" /><Relationship Id="rId209" Type="http://schemas.openxmlformats.org/officeDocument/2006/relationships/hyperlink" Target="https://advance.lexis.com/api/document?collection=cases-ca&amp;id=urn:contentItem:5F7T-S7J1-FGCG-S0H8-00000-00&amp;context=" TargetMode="External" /><Relationship Id="rId21" Type="http://schemas.openxmlformats.org/officeDocument/2006/relationships/footer" Target="footer6.xml" /><Relationship Id="rId210" Type="http://schemas.openxmlformats.org/officeDocument/2006/relationships/hyperlink" Target="https://advance.lexis.com/api/document?collection=cases-ca&amp;id=urn:contentItem:5F7T-S7K1-F1H1-2211-00000-00&amp;context=" TargetMode="External" /><Relationship Id="rId211" Type="http://schemas.openxmlformats.org/officeDocument/2006/relationships/hyperlink" Target="https://advance.lexis.com/api/document?collection=cases-ca&amp;id=urn:contentItem:5F7T-S7J1-DXWW-2563-00000-00&amp;context=" TargetMode="External" /><Relationship Id="rId212" Type="http://schemas.openxmlformats.org/officeDocument/2006/relationships/hyperlink" Target="https://advance.lexis.com/api/document?collection=cases-ca&amp;id=urn:contentItem:5F7T-S7M1-DYMS-6201-00000-00&amp;context=" TargetMode="External" /><Relationship Id="rId213" Type="http://schemas.openxmlformats.org/officeDocument/2006/relationships/hyperlink" Target="https://advance.lexis.com/api/document?collection=cases-ca&amp;id=urn:contentItem:5F7T-S7N1-F06F-24BC-00000-00&amp;context=" TargetMode="External" /><Relationship Id="rId214" Type="http://schemas.openxmlformats.org/officeDocument/2006/relationships/hyperlink" Target="https://advance.lexis.com/api/document?collection=cases-ca&amp;id=urn:contentItem:5F7T-S6V1-JFKM-6133-00000-00&amp;context=" TargetMode="External" /><Relationship Id="rId215" Type="http://schemas.openxmlformats.org/officeDocument/2006/relationships/hyperlink" Target="https://advance.lexis.com/api/document?collection=cases-ca&amp;id=urn:contentItem:5F7T-S7K1-F528-G2X3-00000-00&amp;context=" TargetMode="External" /><Relationship Id="rId216" Type="http://schemas.openxmlformats.org/officeDocument/2006/relationships/hyperlink" Target="https://advance.lexis.com/api/document?collection=cases-ca&amp;id=urn:contentItem:5F7T-S7G1-F5KY-B1J0-00000-00&amp;context=" TargetMode="External" /><Relationship Id="rId217" Type="http://schemas.openxmlformats.org/officeDocument/2006/relationships/hyperlink" Target="https://advance.lexis.com/api/document?collection=cases-ca&amp;id=urn:contentItem:5F7T-S701-JBT7-X23F-00000-00&amp;context=" TargetMode="External" /><Relationship Id="rId218" Type="http://schemas.openxmlformats.org/officeDocument/2006/relationships/hyperlink" Target="https://advance.lexis.com/api/document?collection=cases-ca&amp;id=urn:contentItem:5F7T-S711-JNY7-X30K-00000-00&amp;context=" TargetMode="External" /><Relationship Id="rId219" Type="http://schemas.openxmlformats.org/officeDocument/2006/relationships/hyperlink" Target="https://advance.lexis.com/api/document?collection=cases-ca&amp;id=urn:contentItem:5F7T-S7B1-F7ND-G50F-00000-00&amp;context=" TargetMode="External" /><Relationship Id="rId22" Type="http://schemas.openxmlformats.org/officeDocument/2006/relationships/hyperlink" Target="https://advance.lexis.com/api/document?collection=cases-ca&amp;id=urn:contentItem:5H90-B6F1-JN6B-S3NC-00000-00&amp;context=" TargetMode="External" /><Relationship Id="rId220" Type="http://schemas.openxmlformats.org/officeDocument/2006/relationships/hyperlink" Target="https://advance.lexis.com/api/document?collection=cases-ca&amp;id=urn:contentItem:5F7T-S7F1-DXWW-2416-00000-00&amp;context=" TargetMode="External" /><Relationship Id="rId221" Type="http://schemas.openxmlformats.org/officeDocument/2006/relationships/hyperlink" Target="https://advance.lexis.com/api/document?collection=cases-ca&amp;id=urn:contentItem:5F7T-S7F1-DXWW-24HM-00000-00&amp;context=" TargetMode="External" /><Relationship Id="rId222" Type="http://schemas.openxmlformats.org/officeDocument/2006/relationships/hyperlink" Target="https://advance.lexis.com/api/document?collection=cases-ca&amp;id=urn:contentItem:5F7T-S7G1-JBT7-X4C9-00000-00&amp;context=" TargetMode="External" /><Relationship Id="rId223" Type="http://schemas.openxmlformats.org/officeDocument/2006/relationships/hyperlink" Target="https://advance.lexis.com/api/document?collection=cases-ca&amp;id=urn:contentItem:5F7T-S7H1-F016-S3N1-00000-00&amp;context=" TargetMode="External" /><Relationship Id="rId224" Type="http://schemas.openxmlformats.org/officeDocument/2006/relationships/hyperlink" Target="https://advance.lexis.com/api/document?collection=cases-ca&amp;id=urn:contentItem:5F7T-S7K1-F1H1-224D-00000-00&amp;context=" TargetMode="External" /><Relationship Id="rId225" Type="http://schemas.openxmlformats.org/officeDocument/2006/relationships/hyperlink" Target="https://advance.lexis.com/api/document?collection=cases-ca&amp;id=urn:contentItem:5F7T-S6W1-JB7K-21F4-00000-00&amp;context=" TargetMode="External" /><Relationship Id="rId226" Type="http://schemas.openxmlformats.org/officeDocument/2006/relationships/hyperlink" Target="https://advance.lexis.com/api/document?collection=cases-ca&amp;id=urn:contentItem:5F7T-S6Y1-DY33-B06C-00000-00&amp;context=" TargetMode="External" /><Relationship Id="rId227" Type="http://schemas.openxmlformats.org/officeDocument/2006/relationships/header" Target="header28.xml" /><Relationship Id="rId228" Type="http://schemas.openxmlformats.org/officeDocument/2006/relationships/header" Target="header29.xml" /><Relationship Id="rId229" Type="http://schemas.openxmlformats.org/officeDocument/2006/relationships/footer" Target="footer28.xml" /><Relationship Id="rId23" Type="http://schemas.openxmlformats.org/officeDocument/2006/relationships/hyperlink" Target="https://advance.lexis.com/api/document?collection=cases-ca&amp;id=urn:contentItem:5F7T-S701-JF75-M476-00000-00&amp;context=" TargetMode="External" /><Relationship Id="rId230" Type="http://schemas.openxmlformats.org/officeDocument/2006/relationships/footer" Target="footer29.xml" /><Relationship Id="rId231" Type="http://schemas.openxmlformats.org/officeDocument/2006/relationships/header" Target="header30.xml" /><Relationship Id="rId232" Type="http://schemas.openxmlformats.org/officeDocument/2006/relationships/footer" Target="footer30.xml" /><Relationship Id="rId233" Type="http://schemas.openxmlformats.org/officeDocument/2006/relationships/hyperlink" Target="https://advance.lexis.com/api/document?collection=cases-ca&amp;id=urn:contentItem:5K6Y-81N1-JN14-G227-00000-00&amp;context=" TargetMode="External" /><Relationship Id="rId234" Type="http://schemas.openxmlformats.org/officeDocument/2006/relationships/hyperlink" Target="https://advance.lexis.com/api/document?collection=cases-ca&amp;id=urn:contentItem:5F7T-S7N1-JJ1H-X2PB-00000-00&amp;context=" TargetMode="External" /><Relationship Id="rId235" Type="http://schemas.openxmlformats.org/officeDocument/2006/relationships/hyperlink" Target="https://advance.lexis.com/api/document?collection=cases-ca&amp;id=urn:contentItem:5F7T-S7G1-JPP5-21W3-00000-00&amp;context=" TargetMode="External" /><Relationship Id="rId236" Type="http://schemas.openxmlformats.org/officeDocument/2006/relationships/hyperlink" Target="https://advance.lexis.com/api/document?collection=cases-ca&amp;id=urn:contentItem:5F8T-N3V1-JTGH-B19N-00000-00&amp;context=" TargetMode="External" /><Relationship Id="rId237" Type="http://schemas.openxmlformats.org/officeDocument/2006/relationships/hyperlink" Target="https://advance.lexis.com/api/document?collection=cases-ca&amp;id=urn:contentItem:5F7T-S7K1-JNY7-X4N0-00000-00&amp;context=" TargetMode="External" /><Relationship Id="rId238" Type="http://schemas.openxmlformats.org/officeDocument/2006/relationships/hyperlink" Target="https://advance.lexis.com/api/document?collection=cases-ca&amp;id=urn:contentItem:5F7T-S6Y1-F65M-6050-00000-00&amp;context=" TargetMode="External" /><Relationship Id="rId239" Type="http://schemas.openxmlformats.org/officeDocument/2006/relationships/hyperlink" Target="https://advance.lexis.com/api/document?collection=cases-ca&amp;id=urn:contentItem:5F7T-S761-JX8W-M2VH-00000-00&amp;context=" TargetMode="External" /><Relationship Id="rId24" Type="http://schemas.openxmlformats.org/officeDocument/2006/relationships/hyperlink" Target="https://advance.lexis.com/api/document?collection=cases-ca&amp;id=urn:contentItem:5GCC-XVB1-JGHR-M47K-00000-00&amp;context=" TargetMode="External" /><Relationship Id="rId240" Type="http://schemas.openxmlformats.org/officeDocument/2006/relationships/hyperlink" Target="https://advance.lexis.com/api/document?collection=cases-ca&amp;id=urn:contentItem:5F7T-S761-FGJR-22T8-00000-00&amp;context=" TargetMode="External" /><Relationship Id="rId241" Type="http://schemas.openxmlformats.org/officeDocument/2006/relationships/hyperlink" Target="https://advance.lexis.com/api/document?collection=cases-ca&amp;id=urn:contentItem:5F7T-S6R1-F06F-21PT-00000-00&amp;context=" TargetMode="External" /><Relationship Id="rId242" Type="http://schemas.openxmlformats.org/officeDocument/2006/relationships/hyperlink" Target="https://advance.lexis.com/api/document?collection=cases-ca&amp;id=urn:contentItem:5F7T-S7H1-JS5Y-B2M6-00000-00&amp;context=" TargetMode="External" /><Relationship Id="rId243" Type="http://schemas.openxmlformats.org/officeDocument/2006/relationships/hyperlink" Target="https://advance.lexis.com/api/document?collection=cases-ca&amp;id=urn:contentItem:5F7T-S7H1-JFSV-G35F-00000-00&amp;context=" TargetMode="External" /><Relationship Id="rId244" Type="http://schemas.openxmlformats.org/officeDocument/2006/relationships/hyperlink" Target="https://advance.lexis.com/api/document?collection=cases-ca&amp;id=urn:contentItem:5F8T-N3V1-JTGH-B1GJ-00000-00&amp;context=" TargetMode="External" /><Relationship Id="rId245" Type="http://schemas.openxmlformats.org/officeDocument/2006/relationships/hyperlink" Target="https://advance.lexis.com/api/document?collection=cases-ca&amp;id=urn:contentItem:5F8T-N3V1-JTGH-B0YX-00000-00&amp;context=" TargetMode="External" /><Relationship Id="rId246" Type="http://schemas.openxmlformats.org/officeDocument/2006/relationships/header" Target="header31.xml" /><Relationship Id="rId247" Type="http://schemas.openxmlformats.org/officeDocument/2006/relationships/header" Target="header32.xml" /><Relationship Id="rId248" Type="http://schemas.openxmlformats.org/officeDocument/2006/relationships/footer" Target="footer31.xml" /><Relationship Id="rId249" Type="http://schemas.openxmlformats.org/officeDocument/2006/relationships/footer" Target="footer32.xml" /><Relationship Id="rId25" Type="http://schemas.openxmlformats.org/officeDocument/2006/relationships/hyperlink" Target="https://advance.lexis.com/api/document?collection=cases-ca&amp;id=urn:contentItem:5F8T-N3V1-FH4C-X252-00000-00&amp;context=" TargetMode="External" /><Relationship Id="rId250" Type="http://schemas.openxmlformats.org/officeDocument/2006/relationships/header" Target="header33.xml" /><Relationship Id="rId251" Type="http://schemas.openxmlformats.org/officeDocument/2006/relationships/footer" Target="footer33.xml" /><Relationship Id="rId252" Type="http://schemas.openxmlformats.org/officeDocument/2006/relationships/hyperlink" Target="https://advance.lexis.com/api/document?collection=cases-ca&amp;id=urn:contentItem:5F7T-S7F1-FFFC-B1P8-00000-00&amp;context=" TargetMode="External" /><Relationship Id="rId253" Type="http://schemas.openxmlformats.org/officeDocument/2006/relationships/hyperlink" Target="https://advance.lexis.com/api/document?collection=cases-ca&amp;id=urn:contentItem:5F81-WC31-F5KY-B4S7-00000-00&amp;context=" TargetMode="External" /><Relationship Id="rId254" Type="http://schemas.openxmlformats.org/officeDocument/2006/relationships/hyperlink" Target="https://advance.lexis.com/api/document?collection=cases-ca&amp;id=urn:contentItem:5F8T-N3P1-JYYX-606Y-00000-00&amp;context=" TargetMode="External" /><Relationship Id="rId255" Type="http://schemas.openxmlformats.org/officeDocument/2006/relationships/hyperlink" Target="https://advance.lexis.com/api/document?collection=cases-ca&amp;id=urn:contentItem:5F8T-N3P1-F956-S1G6-00000-00&amp;context=" TargetMode="External" /><Relationship Id="rId256" Type="http://schemas.openxmlformats.org/officeDocument/2006/relationships/hyperlink" Target="https://advance.lexis.com/api/document?collection=cases-ca&amp;id=urn:contentItem:5F7T-S7H1-K054-G204-00000-00&amp;context=" TargetMode="External" /><Relationship Id="rId257" Type="http://schemas.openxmlformats.org/officeDocument/2006/relationships/hyperlink" Target="https://advance.lexis.com/api/document?collection=cases-ca&amp;id=urn:contentItem:5F7T-S781-JSC5-M3VT-00000-00&amp;context=" TargetMode="External" /><Relationship Id="rId258" Type="http://schemas.openxmlformats.org/officeDocument/2006/relationships/hyperlink" Target="https://advance.lexis.com/api/document?collection=cases-ca&amp;id=urn:contentItem:5F7T-S741-F1H1-21FG-00000-00&amp;context=" TargetMode="External" /><Relationship Id="rId259" Type="http://schemas.openxmlformats.org/officeDocument/2006/relationships/hyperlink" Target="https://advance.lexis.com/api/document?collection=cases-ca&amp;id=urn:contentItem:5F16-9361-JYYX-63DM-00000-00&amp;context=" TargetMode="External" /><Relationship Id="rId26" Type="http://schemas.openxmlformats.org/officeDocument/2006/relationships/hyperlink" Target="https://advance.lexis.com/api/document?collection=cases-ca&amp;id=urn:contentItem:5F7T-S7H1-FCSB-S3B3-00000-00&amp;context=" TargetMode="External" /><Relationship Id="rId260" Type="http://schemas.openxmlformats.org/officeDocument/2006/relationships/hyperlink" Target="https://advance.lexis.com/api/document?collection=cases-ca&amp;id=urn:contentItem:5F7T-S721-JSC5-M3VD-00000-00&amp;context=" TargetMode="External" /><Relationship Id="rId261" Type="http://schemas.openxmlformats.org/officeDocument/2006/relationships/hyperlink" Target="https://advance.lexis.com/api/document?collection=cases-ca&amp;id=urn:contentItem:5F8T-N3S1-JT99-24M9-00000-00&amp;context=" TargetMode="External" /><Relationship Id="rId262" Type="http://schemas.openxmlformats.org/officeDocument/2006/relationships/hyperlink" Target="https://advance.lexis.com/api/document?collection=cases-ca&amp;id=urn:contentItem:5F8T-N3V1-FC1F-M48M-00000-00&amp;context=" TargetMode="External" /><Relationship Id="rId263" Type="http://schemas.openxmlformats.org/officeDocument/2006/relationships/hyperlink" Target="https://advance.lexis.com/api/document?collection=cases-ca&amp;id=urn:contentItem:5F7T-S741-F528-G2CX-00000-00&amp;context=" TargetMode="External" /><Relationship Id="rId264" Type="http://schemas.openxmlformats.org/officeDocument/2006/relationships/hyperlink" Target="https://advance.lexis.com/api/document?collection=cases-ca&amp;id=urn:contentItem:5F8T-N3S1-JT99-24KW-00000-00&amp;context=" TargetMode="External" /><Relationship Id="rId265" Type="http://schemas.openxmlformats.org/officeDocument/2006/relationships/hyperlink" Target="https://advance.lexis.com/api/document?collection=cases-ca&amp;id=urn:contentItem:5F8T-N3S1-JT99-2520-00000-00&amp;context=" TargetMode="External" /><Relationship Id="rId266" Type="http://schemas.openxmlformats.org/officeDocument/2006/relationships/hyperlink" Target="https://advance.lexis.com/api/document?collection=cases-ca&amp;id=urn:contentItem:5F8P-SDR1-JJSF-229N-00000-00&amp;context=" TargetMode="External" /><Relationship Id="rId267" Type="http://schemas.openxmlformats.org/officeDocument/2006/relationships/hyperlink" Target="https://advance.lexis.com/api/document?collection=cases-ca&amp;id=urn:contentItem:5F8T-N3V1-JFKM-609S-00000-00&amp;context=" TargetMode="External" /><Relationship Id="rId268" Type="http://schemas.openxmlformats.org/officeDocument/2006/relationships/header" Target="header34.xml" /><Relationship Id="rId269" Type="http://schemas.openxmlformats.org/officeDocument/2006/relationships/header" Target="header35.xml" /><Relationship Id="rId27" Type="http://schemas.openxmlformats.org/officeDocument/2006/relationships/hyperlink" Target="https://advance.lexis.com/api/document?collection=cases-ca&amp;id=urn:contentItem:5F7T-S7C1-F4NT-X3JG-00000-00&amp;context=" TargetMode="External" /><Relationship Id="rId270" Type="http://schemas.openxmlformats.org/officeDocument/2006/relationships/footer" Target="footer34.xml" /><Relationship Id="rId271" Type="http://schemas.openxmlformats.org/officeDocument/2006/relationships/footer" Target="footer35.xml" /><Relationship Id="rId272" Type="http://schemas.openxmlformats.org/officeDocument/2006/relationships/header" Target="header36.xml" /><Relationship Id="rId273" Type="http://schemas.openxmlformats.org/officeDocument/2006/relationships/footer" Target="footer36.xml" /><Relationship Id="rId274" Type="http://schemas.openxmlformats.org/officeDocument/2006/relationships/hyperlink" Target="https://advance.lexis.com/api/document?collection=cases-ca&amp;id=urn:contentItem:5PF4-4KK1-JJ6S-64SR-00000-00&amp;context=" TargetMode="External" /><Relationship Id="rId275" Type="http://schemas.openxmlformats.org/officeDocument/2006/relationships/hyperlink" Target="https://advance.lexis.com/api/document?collection=cases-ca&amp;id=urn:contentItem:5RF8-TBH1-JWR6-S3FW-00000-00&amp;context=" TargetMode="External" /><Relationship Id="rId276" Type="http://schemas.openxmlformats.org/officeDocument/2006/relationships/hyperlink" Target="https://advance.lexis.com/api/document?collection=cases-ca&amp;id=urn:contentItem:5F7T-S7K1-JX3N-B2V4-00000-00&amp;context=" TargetMode="External" /><Relationship Id="rId277" Type="http://schemas.openxmlformats.org/officeDocument/2006/relationships/hyperlink" Target="https://advance.lexis.com/api/document?collection=cases-ca&amp;id=urn:contentItem:5F7T-S7N1-F06F-24KX-00000-00&amp;context=" TargetMode="External" /><Relationship Id="rId278" Type="http://schemas.openxmlformats.org/officeDocument/2006/relationships/hyperlink" Target="https://advance.lexis.com/api/document?collection=cases-ca&amp;id=urn:contentItem:5F8T-N3P1-F7ND-G14C-00000-00&amp;context=" TargetMode="External" /><Relationship Id="rId279" Type="http://schemas.openxmlformats.org/officeDocument/2006/relationships/hyperlink" Target="https://advance.lexis.com/api/document?collection=cases-ca&amp;id=urn:contentItem:5F81-YGW1-DYFH-X025-00000-00&amp;context=" TargetMode="External" /><Relationship Id="rId28" Type="http://schemas.openxmlformats.org/officeDocument/2006/relationships/hyperlink" Target="https://advance.lexis.com/api/document?collection=cases-ca&amp;id=urn:contentItem:5F7T-S781-F27X-615T-00000-00&amp;context=" TargetMode="External" /><Relationship Id="rId280" Type="http://schemas.openxmlformats.org/officeDocument/2006/relationships/hyperlink" Target="https://advance.lexis.com/api/document?collection=cases-ca&amp;id=urn:contentItem:5F8P-SC71-JK4W-M2MK-00000-00&amp;context=" TargetMode="External" /><Relationship Id="rId281" Type="http://schemas.openxmlformats.org/officeDocument/2006/relationships/hyperlink" Target="https://advance.lexis.com/api/document?collection=cases-ca&amp;id=urn:contentItem:5F8T-N3V1-JF75-M3WX-00000-00&amp;context=" TargetMode="External" /><Relationship Id="rId282" Type="http://schemas.openxmlformats.org/officeDocument/2006/relationships/hyperlink" Target="https://advance.lexis.com/api/document?collection=cases-ca&amp;id=urn:contentItem:5F7T-S7N1-F57G-S2PF-00000-00&amp;context=" TargetMode="External" /><Relationship Id="rId283" Type="http://schemas.openxmlformats.org/officeDocument/2006/relationships/hyperlink" Target="https://advance.lexis.com/api/document?collection=cases-ca&amp;id=urn:contentItem:5F7T-S741-F528-G2J5-00000-00&amp;context=" TargetMode="External" /><Relationship Id="rId284" Type="http://schemas.openxmlformats.org/officeDocument/2006/relationships/hyperlink" Target="https://advance.lexis.com/api/document?collection=cases-ca&amp;id=urn:contentItem:5F7T-S7N1-F06F-24W1-00000-00&amp;context=" TargetMode="External" /><Relationship Id="rId285" Type="http://schemas.openxmlformats.org/officeDocument/2006/relationships/hyperlink" Target="https://advance.lexis.com/api/document?collection=cases-ca&amp;id=urn:contentItem:5JVG-2XS1-JN14-G1JY-00000-00&amp;context=" TargetMode="External" /><Relationship Id="rId286" Type="http://schemas.openxmlformats.org/officeDocument/2006/relationships/hyperlink" Target="https://advance.lexis.com/api/document?collection=cases-ca&amp;id=urn:contentItem:5F8T-N3T1-JGHR-M28V-00000-00&amp;context=" TargetMode="External" /><Relationship Id="rId287" Type="http://schemas.openxmlformats.org/officeDocument/2006/relationships/hyperlink" Target="https://advance.lexis.com/api/document?collection=cases-ca&amp;id=urn:contentItem:5F7T-S7N1-F57G-S2HF-00000-00&amp;context=" TargetMode="External" /><Relationship Id="rId288" Type="http://schemas.openxmlformats.org/officeDocument/2006/relationships/hyperlink" Target="https://advance.lexis.com/api/document?collection=cases-ca&amp;id=urn:contentItem:5F7T-S7N1-JJ1H-X2MS-00000-00&amp;context=" TargetMode="External" /><Relationship Id="rId289" Type="http://schemas.openxmlformats.org/officeDocument/2006/relationships/hyperlink" Target="https://advance.lexis.com/api/document?collection=cases-ca&amp;id=urn:contentItem:5F7T-S7K1-F1H1-22C1-00000-00&amp;context=" TargetMode="External" /><Relationship Id="rId29" Type="http://schemas.openxmlformats.org/officeDocument/2006/relationships/hyperlink" Target="https://advance.lexis.com/api/document?collection=cases-ca&amp;id=urn:contentItem:5F7T-S6Y1-FJDY-X23K-00000-00&amp;context=" TargetMode="External" /><Relationship Id="rId290" Type="http://schemas.openxmlformats.org/officeDocument/2006/relationships/hyperlink" Target="https://advance.lexis.com/api/document?collection=cases-ca&amp;id=urn:contentItem:5F7T-S7D1-JN6B-S119-00000-00&amp;context=" TargetMode="External" /><Relationship Id="rId291" Type="http://schemas.openxmlformats.org/officeDocument/2006/relationships/hyperlink" Target="https://advance.lexis.com/api/document?collection=cases-ca&amp;id=urn:contentItem:5F7T-S7F1-JK4W-M1T2-00000-00&amp;context=" TargetMode="External" /><Relationship Id="rId292" Type="http://schemas.openxmlformats.org/officeDocument/2006/relationships/hyperlink" Target="https://advance.lexis.com/api/document?collection=cases-ca&amp;id=urn:contentItem:5F7T-S7K1-JWXF-20RM-00000-00&amp;context=" TargetMode="External" /><Relationship Id="rId293" Type="http://schemas.openxmlformats.org/officeDocument/2006/relationships/hyperlink" Target="https://advance.lexis.com/api/document?collection=cases-ca&amp;id=urn:contentItem:5G6C-VP51-F7VM-S0N1-00000-00&amp;context=" TargetMode="External" /><Relationship Id="rId294" Type="http://schemas.openxmlformats.org/officeDocument/2006/relationships/hyperlink" Target="https://advance.lexis.com/api/document?collection=cases-ca&amp;id=urn:contentItem:5K0Y-G9P1-DYMS-61NK-00000-00&amp;context=" TargetMode="External" /><Relationship Id="rId295" Type="http://schemas.openxmlformats.org/officeDocument/2006/relationships/hyperlink" Target="https://advance.lexis.com/api/document?collection=cases-ca&amp;id=urn:contentItem:5F7T-S7H1-F016-S3YF-00000-00&amp;context=" TargetMode="External" /><Relationship Id="rId296" Type="http://schemas.openxmlformats.org/officeDocument/2006/relationships/hyperlink" Target="https://advance.lexis.com/api/document?collection=cases-ca&amp;id=urn:contentItem:5F7T-S7H1-JS5Y-B2N0-00000-00&amp;context=" TargetMode="External" /><Relationship Id="rId297" Type="http://schemas.openxmlformats.org/officeDocument/2006/relationships/hyperlink" Target="https://advance.lexis.com/api/document?collection=cases-ca&amp;id=urn:contentItem:5F7T-S7K1-JNY7-X4CM-00000-00&amp;context=" TargetMode="External" /><Relationship Id="rId298" Type="http://schemas.openxmlformats.org/officeDocument/2006/relationships/hyperlink" Target="https://advance.lexis.com/api/document?collection=cases-ca&amp;id=urn:contentItem:5F7T-S7D1-JG02-S356-00000-00&amp;context=" TargetMode="External" /><Relationship Id="rId299" Type="http://schemas.openxmlformats.org/officeDocument/2006/relationships/hyperlink" Target="https://advance.lexis.com/api/document?collection=cases-ca&amp;id=urn:contentItem:5F7T-S7K1-DY33-B1K8-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M1-JJK6-S1KX-00000-00&amp;context=" TargetMode="External" /><Relationship Id="rId300" Type="http://schemas.openxmlformats.org/officeDocument/2006/relationships/hyperlink" Target="https://advance.lexis.com/api/document?collection=cases-ca&amp;id=urn:contentItem:5F7T-S7N1-DXWW-206B-00000-00&amp;context=" TargetMode="External" /><Relationship Id="rId301" Type="http://schemas.openxmlformats.org/officeDocument/2006/relationships/hyperlink" Target="https://advance.lexis.com/api/document?collection=cases-ca&amp;id=urn:contentItem:5F7T-S7J1-JNS1-M2G2-00000-00&amp;context=" TargetMode="External" /><Relationship Id="rId302" Type="http://schemas.openxmlformats.org/officeDocument/2006/relationships/hyperlink" Target="https://advance.lexis.com/api/document?collection=cases-ca&amp;id=urn:contentItem:5F7T-S7K1-JKHB-62PC-00000-00&amp;context=" TargetMode="External" /><Relationship Id="rId303" Type="http://schemas.openxmlformats.org/officeDocument/2006/relationships/hyperlink" Target="https://advance.lexis.com/api/document?collection=cases-ca&amp;id=urn:contentItem:5F7T-S7K1-DY33-B1KT-00000-00&amp;context=" TargetMode="External" /><Relationship Id="rId304" Type="http://schemas.openxmlformats.org/officeDocument/2006/relationships/hyperlink" Target="https://advance.lexis.com/api/document?collection=cases-ca&amp;id=urn:contentItem:5F7T-S6X1-JTNR-M3X3-00000-00&amp;context=" TargetMode="External" /><Relationship Id="rId305" Type="http://schemas.openxmlformats.org/officeDocument/2006/relationships/hyperlink" Target="https://advance.lexis.com/api/document?collection=cases-ca&amp;id=urn:contentItem:5F81-VJX1-F5T5-M3YH-00000-00&amp;context=" TargetMode="External" /><Relationship Id="rId306" Type="http://schemas.openxmlformats.org/officeDocument/2006/relationships/hyperlink" Target="https://advance.lexis.com/api/document?collection=cases-ca&amp;id=urn:contentItem:5F7T-S731-DY33-B0YN-00000-00&amp;context=" TargetMode="External" /><Relationship Id="rId307" Type="http://schemas.openxmlformats.org/officeDocument/2006/relationships/hyperlink" Target="https://advance.lexis.com/api/document?collection=cases-ca&amp;id=urn:contentItem:5F7T-S7D1-DY89-M463-00000-00&amp;context=" TargetMode="External" /><Relationship Id="rId308" Type="http://schemas.openxmlformats.org/officeDocument/2006/relationships/hyperlink" Target="https://advance.lexis.com/api/document?collection=cases-ca&amp;id=urn:contentItem:5F7T-S7J1-DXWW-251K-00000-00&amp;context=" TargetMode="External" /><Relationship Id="rId309" Type="http://schemas.openxmlformats.org/officeDocument/2006/relationships/hyperlink" Target="https://advance.lexis.com/api/document?collection=cases-ca&amp;id=urn:contentItem:5F7T-S7D1-F7ND-G0MH-00000-00&amp;context=" TargetMode="External" /><Relationship Id="rId31" Type="http://schemas.openxmlformats.org/officeDocument/2006/relationships/hyperlink" Target="https://advance.lexis.com/api/document?collection=cases-ca&amp;id=urn:contentItem:5F7T-S7K1-JNY7-X4BN-00000-00&amp;context=" TargetMode="External" /><Relationship Id="rId310" Type="http://schemas.openxmlformats.org/officeDocument/2006/relationships/hyperlink" Target="https://advance.lexis.com/api/document?collection=cases-ca&amp;id=urn:contentItem:5F7T-S7J1-JNS1-M2JJ-00000-00&amp;context=" TargetMode="External" /><Relationship Id="rId311" Type="http://schemas.openxmlformats.org/officeDocument/2006/relationships/hyperlink" Target="https://advance.lexis.com/api/document?collection=cases-ca&amp;id=urn:contentItem:5F7T-S7K1-JSJC-X184-00000-00&amp;context=" TargetMode="External" /><Relationship Id="rId312" Type="http://schemas.openxmlformats.org/officeDocument/2006/relationships/hyperlink" Target="https://advance.lexis.com/api/document?collection=cases-ca&amp;id=urn:contentItem:5M2K-D5W1-DXPM-S0HG-00000-00&amp;context=" TargetMode="External" /><Relationship Id="rId313" Type="http://schemas.openxmlformats.org/officeDocument/2006/relationships/hyperlink" Target="https://advance.lexis.com/api/document?collection=cases-ca&amp;id=urn:contentItem:5F7T-S7G1-JX3N-B2FS-00000-00&amp;context=" TargetMode="External" /><Relationship Id="rId314" Type="http://schemas.openxmlformats.org/officeDocument/2006/relationships/hyperlink" Target="https://advance.lexis.com/api/document?collection=cases-ca&amp;id=urn:contentItem:5F8T-N3S1-JT99-250W-00000-00&amp;context=" TargetMode="External" /><Relationship Id="rId315" Type="http://schemas.openxmlformats.org/officeDocument/2006/relationships/hyperlink" Target="https://advance.lexis.com/api/document?collection=cases-ca&amp;id=urn:contentItem:5F7T-S7N1-JW09-M12P-00000-00&amp;context=" TargetMode="External" /><Relationship Id="rId316" Type="http://schemas.openxmlformats.org/officeDocument/2006/relationships/hyperlink" Target="https://advance.lexis.com/api/document?collection=cases-ca&amp;id=urn:contentItem:5F7T-S7M1-JNCK-22GR-00000-00&amp;context=" TargetMode="External" /><Relationship Id="rId317" Type="http://schemas.openxmlformats.org/officeDocument/2006/relationships/hyperlink" Target="https://advance.lexis.com/api/document?collection=cases-ca&amp;id=urn:contentItem:5F7T-S791-JCJ5-251B-00000-00&amp;context=" TargetMode="External" /><Relationship Id="rId318" Type="http://schemas.openxmlformats.org/officeDocument/2006/relationships/hyperlink" Target="https://advance.lexis.com/api/document?collection=cases-ca&amp;id=urn:contentItem:5F7T-S7C1-F4NT-X3NB-00000-00&amp;context=" TargetMode="External" /><Relationship Id="rId319" Type="http://schemas.openxmlformats.org/officeDocument/2006/relationships/hyperlink" Target="https://advance.lexis.com/api/document?collection=cases-ca&amp;id=urn:contentItem:5F7T-S7N1-F57G-S2D4-00000-00&amp;context=" TargetMode="External" /><Relationship Id="rId32" Type="http://schemas.openxmlformats.org/officeDocument/2006/relationships/hyperlink" Target="https://advance.lexis.com/api/document?collection=cases-ca&amp;id=urn:contentItem:5F8P-SDK1-JFSV-G3M2-00000-00&amp;context=" TargetMode="External" /><Relationship Id="rId320" Type="http://schemas.openxmlformats.org/officeDocument/2006/relationships/hyperlink" Target="https://advance.lexis.com/api/document?collection=cases-ca&amp;id=urn:contentItem:5F7T-S7M1-F4W2-6247-00000-00&amp;context=" TargetMode="External" /><Relationship Id="rId321" Type="http://schemas.openxmlformats.org/officeDocument/2006/relationships/hyperlink" Target="https://advance.lexis.com/api/document?collection=cases-ca&amp;id=urn:contentItem:5F7T-S7D1-JN6B-S184-00000-00&amp;context=" TargetMode="External" /><Relationship Id="rId322" Type="http://schemas.openxmlformats.org/officeDocument/2006/relationships/hyperlink" Target="https://advance.lexis.com/api/document?collection=cases-ca&amp;id=urn:contentItem:5F8T-N3V1-FC1F-M4BC-00000-00&amp;context=" TargetMode="External" /><Relationship Id="rId323" Type="http://schemas.openxmlformats.org/officeDocument/2006/relationships/hyperlink" Target="https://advance.lexis.com/api/document?collection=cases-ca&amp;id=urn:contentItem:5F7T-S7M1-DYMS-62FG-00000-00&amp;context=" TargetMode="External" /><Relationship Id="rId324" Type="http://schemas.openxmlformats.org/officeDocument/2006/relationships/header" Target="header37.xml" /><Relationship Id="rId325" Type="http://schemas.openxmlformats.org/officeDocument/2006/relationships/header" Target="header38.xml" /><Relationship Id="rId326" Type="http://schemas.openxmlformats.org/officeDocument/2006/relationships/footer" Target="footer37.xml" /><Relationship Id="rId327" Type="http://schemas.openxmlformats.org/officeDocument/2006/relationships/footer" Target="footer38.xml" /><Relationship Id="rId328" Type="http://schemas.openxmlformats.org/officeDocument/2006/relationships/header" Target="header39.xml" /><Relationship Id="rId329" Type="http://schemas.openxmlformats.org/officeDocument/2006/relationships/footer" Target="footer39.xml" /><Relationship Id="rId33" Type="http://schemas.openxmlformats.org/officeDocument/2006/relationships/hyperlink" Target="https://advance.lexis.com/api/document?collection=cases-ca&amp;id=urn:contentItem:5F8T-N3V1-JF75-M3KJ-00000-00&amp;context=" TargetMode="External" /><Relationship Id="rId330" Type="http://schemas.openxmlformats.org/officeDocument/2006/relationships/hyperlink" Target="https://advance.lexis.com/api/document?collection=cases-ca&amp;id=urn:contentItem:5F7T-S7H1-F4GK-M3CV-00000-00&amp;context=" TargetMode="External" /><Relationship Id="rId331" Type="http://schemas.openxmlformats.org/officeDocument/2006/relationships/hyperlink" Target="https://advance.lexis.com/api/document?collection=cases-ca&amp;id=urn:contentItem:5F7T-S781-F06F-23X6-00000-00&amp;context=" TargetMode="External" /><Relationship Id="rId332" Type="http://schemas.openxmlformats.org/officeDocument/2006/relationships/hyperlink" Target="https://advance.lexis.com/api/document?collection=cases-ca&amp;id=urn:contentItem:5F7T-S7G1-F5KY-B1DR-00000-00&amp;context=" TargetMode="External" /><Relationship Id="rId333" Type="http://schemas.openxmlformats.org/officeDocument/2006/relationships/hyperlink" Target="https://advance.lexis.com/api/document?collection=cases-ca&amp;id=urn:contentItem:5F7T-S7F1-FJTD-G3K4-00000-00&amp;context=" TargetMode="External" /><Relationship Id="rId334" Type="http://schemas.openxmlformats.org/officeDocument/2006/relationships/hyperlink" Target="https://advance.lexis.com/api/document?collection=cases-ca&amp;id=urn:contentItem:5F7T-S6V1-JC0G-629F-00000-00&amp;context=" TargetMode="External" /><Relationship Id="rId335" Type="http://schemas.openxmlformats.org/officeDocument/2006/relationships/hyperlink" Target="https://advance.lexis.com/api/document?collection=cases-ca&amp;id=urn:contentItem:5F7T-S751-JX3N-B11K-00000-00&amp;context=" TargetMode="External" /><Relationship Id="rId336" Type="http://schemas.openxmlformats.org/officeDocument/2006/relationships/hyperlink" Target="https://advance.lexis.com/api/document?collection=cases-ca&amp;id=urn:contentItem:5F7T-S751-JNS1-M1T9-00000-00&amp;context=" TargetMode="External" /><Relationship Id="rId337" Type="http://schemas.openxmlformats.org/officeDocument/2006/relationships/hyperlink" Target="https://advance.lexis.com/api/document?collection=cases-ca&amp;id=urn:contentItem:5F8P-SDR1-FFTT-X2H0-00000-00&amp;context=" TargetMode="External" /><Relationship Id="rId338" Type="http://schemas.openxmlformats.org/officeDocument/2006/relationships/hyperlink" Target="https://advance.lexis.com/api/document?collection=cases-ca&amp;id=urn:contentItem:5F8P-SDK1-JGHR-M004-00000-00&amp;context=" TargetMode="External" /><Relationship Id="rId339" Type="http://schemas.openxmlformats.org/officeDocument/2006/relationships/hyperlink" Target="https://advance.lexis.com/api/document?collection=cases-ca&amp;id=urn:contentItem:5F7T-S791-JCJ5-255F-00000-00&amp;context=" TargetMode="External" /><Relationship Id="rId34" Type="http://schemas.openxmlformats.org/officeDocument/2006/relationships/hyperlink" Target="https://advance.lexis.com/api/document?collection=cases-ca&amp;id=urn:contentItem:5F7T-S7K1-JNY7-X4RT-00000-00&amp;context=" TargetMode="External" /><Relationship Id="rId340" Type="http://schemas.openxmlformats.org/officeDocument/2006/relationships/hyperlink" Target="https://advance.lexis.com/api/document?collection=cases-ca&amp;id=urn:contentItem:5F7T-S7C1-JCJ5-208D-00000-00&amp;context=" TargetMode="External" /><Relationship Id="rId341" Type="http://schemas.openxmlformats.org/officeDocument/2006/relationships/header" Target="header40.xml" /><Relationship Id="rId342" Type="http://schemas.openxmlformats.org/officeDocument/2006/relationships/header" Target="header41.xml" /><Relationship Id="rId343" Type="http://schemas.openxmlformats.org/officeDocument/2006/relationships/footer" Target="footer40.xml" /><Relationship Id="rId344" Type="http://schemas.openxmlformats.org/officeDocument/2006/relationships/footer" Target="footer41.xml" /><Relationship Id="rId345" Type="http://schemas.openxmlformats.org/officeDocument/2006/relationships/header" Target="header42.xml" /><Relationship Id="rId346" Type="http://schemas.openxmlformats.org/officeDocument/2006/relationships/footer" Target="footer42.xml" /><Relationship Id="rId347" Type="http://schemas.openxmlformats.org/officeDocument/2006/relationships/hyperlink" Target="https://advance.lexis.com/api/document?collection=cases-ca&amp;id=urn:contentItem:5F7T-S7N1-F06F-24PD-00000-00&amp;context=" TargetMode="External" /><Relationship Id="rId348" Type="http://schemas.openxmlformats.org/officeDocument/2006/relationships/hyperlink" Target="https://advance.lexis.com/api/document?collection=cases-ca&amp;id=urn:contentItem:5F7T-S7G1-JBT7-X40C-00000-00&amp;context=" TargetMode="External" /><Relationship Id="rId349" Type="http://schemas.openxmlformats.org/officeDocument/2006/relationships/hyperlink" Target="https://advance.lexis.com/api/document?collection=cases-ca&amp;id=urn:contentItem:5F16-9321-FC1F-M53V-00000-00&amp;context=" TargetMode="External" /><Relationship Id="rId35" Type="http://schemas.openxmlformats.org/officeDocument/2006/relationships/hyperlink" Target="https://advance.lexis.com/api/document?collection=cases-ca&amp;id=urn:contentItem:5F7T-S751-JGHR-M1YR-00000-00&amp;context=" TargetMode="External" /><Relationship Id="rId350" Type="http://schemas.openxmlformats.org/officeDocument/2006/relationships/hyperlink" Target="https://advance.lexis.com/api/document?collection=cases-ca&amp;id=urn:contentItem:5F7T-S7M1-DYMS-623W-00000-00&amp;context=" TargetMode="External" /><Relationship Id="rId351" Type="http://schemas.openxmlformats.org/officeDocument/2006/relationships/hyperlink" Target="https://advance.lexis.com/api/document?collection=cases-ca&amp;id=urn:contentItem:5F8T-N3T1-JJSF-23FN-00000-00&amp;context=" TargetMode="External" /><Relationship Id="rId352" Type="http://schemas.openxmlformats.org/officeDocument/2006/relationships/hyperlink" Target="https://advance.lexis.com/api/document?collection=cases-ca&amp;id=urn:contentItem:5F7T-S7K1-DY33-B197-00000-00&amp;context=" TargetMode="External" /><Relationship Id="rId353" Type="http://schemas.openxmlformats.org/officeDocument/2006/relationships/hyperlink" Target="https://advance.lexis.com/api/document?collection=cases-ca&amp;id=urn:contentItem:5F8P-SDG1-JXNB-604F-00000-00&amp;context=" TargetMode="External" /><Relationship Id="rId354" Type="http://schemas.openxmlformats.org/officeDocument/2006/relationships/hyperlink" Target="https://advance.lexis.com/api/document?collection=cases-ca&amp;id=urn:contentItem:5F7T-S721-F06F-23D1-00000-00&amp;context=" TargetMode="External" /><Relationship Id="rId355" Type="http://schemas.openxmlformats.org/officeDocument/2006/relationships/hyperlink" Target="https://advance.lexis.com/api/document?collection=cases-ca&amp;id=urn:contentItem:5F7T-S7K1-F528-G349-00000-00&amp;context=" TargetMode="External" /><Relationship Id="rId356" Type="http://schemas.openxmlformats.org/officeDocument/2006/relationships/hyperlink" Target="https://advance.lexis.com/api/document?collection=cases-ca&amp;id=urn:contentItem:5F8T-N3T1-JFKM-655K-00000-00&amp;context=" TargetMode="External" /><Relationship Id="rId357" Type="http://schemas.openxmlformats.org/officeDocument/2006/relationships/hyperlink" Target="https://advance.lexis.com/api/document?collection=cases-ca&amp;id=urn:contentItem:5F8T-N3S1-JBDT-B01P-00000-00&amp;context=" TargetMode="External" /><Relationship Id="rId358" Type="http://schemas.openxmlformats.org/officeDocument/2006/relationships/hyperlink" Target="https://advance.lexis.com/api/document?collection=cases-ca&amp;id=urn:contentItem:5F8T-N3T1-JGHR-M21F-00000-00&amp;context=" TargetMode="External" /><Relationship Id="rId359" Type="http://schemas.openxmlformats.org/officeDocument/2006/relationships/hyperlink" Target="https://advance.lexis.com/api/document?collection=cases-ca&amp;id=urn:contentItem:5F7T-S6Y1-JNY7-X2P6-00000-00&amp;context=" TargetMode="External" /><Relationship Id="rId36" Type="http://schemas.openxmlformats.org/officeDocument/2006/relationships/hyperlink" Target="https://advance.lexis.com/api/document?collection=cases-ca&amp;id=urn:contentItem:5F7T-S751-JGHR-M1XM-00000-00&amp;context=" TargetMode="External" /><Relationship Id="rId360" Type="http://schemas.openxmlformats.org/officeDocument/2006/relationships/hyperlink" Target="https://advance.lexis.com/api/document?collection=cases-ca&amp;id=urn:contentItem:5F8T-N3T1-JFKM-6524-00000-00&amp;context=" TargetMode="External" /><Relationship Id="rId361" Type="http://schemas.openxmlformats.org/officeDocument/2006/relationships/hyperlink" Target="https://advance.lexis.com/api/document?collection=cases-ca&amp;id=urn:contentItem:5F8T-N3T1-JJSF-234V-00000-00&amp;context=" TargetMode="External" /><Relationship Id="rId362" Type="http://schemas.openxmlformats.org/officeDocument/2006/relationships/hyperlink" Target="https://advance.lexis.com/api/document?collection=cases-ca&amp;id=urn:contentItem:5F7T-S7C1-F7VM-S36H-00000-00&amp;context=" TargetMode="External" /><Relationship Id="rId363" Type="http://schemas.openxmlformats.org/officeDocument/2006/relationships/hyperlink" Target="https://advance.lexis.com/api/document?collection=cases-ca&amp;id=urn:contentItem:5F7T-S7G1-JNY7-X43W-00000-00&amp;context=" TargetMode="External" /><Relationship Id="rId364" Type="http://schemas.openxmlformats.org/officeDocument/2006/relationships/hyperlink" Target="https://advance.lexis.com/api/document?collection=cases-ca&amp;id=urn:contentItem:5F7T-S7G1-JBT7-X3JN-00000-00&amp;context=" TargetMode="External" /><Relationship Id="rId365" Type="http://schemas.openxmlformats.org/officeDocument/2006/relationships/header" Target="header43.xml" /><Relationship Id="rId366" Type="http://schemas.openxmlformats.org/officeDocument/2006/relationships/header" Target="header44.xml" /><Relationship Id="rId367" Type="http://schemas.openxmlformats.org/officeDocument/2006/relationships/footer" Target="footer43.xml" /><Relationship Id="rId368" Type="http://schemas.openxmlformats.org/officeDocument/2006/relationships/footer" Target="footer44.xml" /><Relationship Id="rId369" Type="http://schemas.openxmlformats.org/officeDocument/2006/relationships/header" Target="header45.xml" /><Relationship Id="rId37" Type="http://schemas.openxmlformats.org/officeDocument/2006/relationships/hyperlink" Target="https://advance.lexis.com/api/document?collection=cases-ca&amp;id=urn:contentItem:5F7T-S7C1-F4NT-X2YN-00000-00&amp;context=" TargetMode="External" /><Relationship Id="rId370" Type="http://schemas.openxmlformats.org/officeDocument/2006/relationships/footer" Target="footer45.xml" /><Relationship Id="rId371" Type="http://schemas.openxmlformats.org/officeDocument/2006/relationships/hyperlink" Target="https://advance.lexis.com/api/document?collection=cases-ca&amp;id=urn:contentItem:5K6X-H241-JNS1-M0P0-00000-00&amp;context=" TargetMode="External" /><Relationship Id="rId372" Type="http://schemas.openxmlformats.org/officeDocument/2006/relationships/hyperlink" Target="https://advance.lexis.com/api/document?collection=cases-ca&amp;id=urn:contentItem:5F7T-S7H1-F016-S42J-00000-00&amp;context=" TargetMode="External" /><Relationship Id="rId373" Type="http://schemas.openxmlformats.org/officeDocument/2006/relationships/header" Target="header46.xml" /><Relationship Id="rId374" Type="http://schemas.openxmlformats.org/officeDocument/2006/relationships/header" Target="header47.xml" /><Relationship Id="rId375" Type="http://schemas.openxmlformats.org/officeDocument/2006/relationships/footer" Target="footer46.xml" /><Relationship Id="rId376" Type="http://schemas.openxmlformats.org/officeDocument/2006/relationships/footer" Target="footer47.xml" /><Relationship Id="rId377" Type="http://schemas.openxmlformats.org/officeDocument/2006/relationships/header" Target="header48.xml" /><Relationship Id="rId378" Type="http://schemas.openxmlformats.org/officeDocument/2006/relationships/footer" Target="footer48.xml" /><Relationship Id="rId379" Type="http://schemas.openxmlformats.org/officeDocument/2006/relationships/hyperlink" Target="https://advance.lexis.com/api/document?collection=cases-ca&amp;id=urn:contentItem:5F7T-S7N1-JJ1H-X31K-00000-00&amp;context=" TargetMode="External" /><Relationship Id="rId38" Type="http://schemas.openxmlformats.org/officeDocument/2006/relationships/hyperlink" Target="https://advance.lexis.com/api/document?collection=cases-ca&amp;id=urn:contentItem:5F7T-S741-FJM6-61VX-00000-00&amp;context=" TargetMode="External" /><Relationship Id="rId380" Type="http://schemas.openxmlformats.org/officeDocument/2006/relationships/hyperlink" Target="https://advance.lexis.com/api/document?collection=cases-ca&amp;id=urn:contentItem:5F8T-N3V1-JTGH-B1D3-00000-00&amp;context=" TargetMode="External" /><Relationship Id="rId381" Type="http://schemas.openxmlformats.org/officeDocument/2006/relationships/hyperlink" Target="https://advance.lexis.com/api/document?collection=cases-ca&amp;id=urn:contentItem:5F7T-S771-JW5H-X1KV-00000-00&amp;context=" TargetMode="External" /><Relationship Id="rId382" Type="http://schemas.openxmlformats.org/officeDocument/2006/relationships/hyperlink" Target="https://advance.lexis.com/api/document?collection=cases-ca&amp;id=urn:contentItem:5F7T-S761-FGJR-22SB-00000-00&amp;context=" TargetMode="External" /><Relationship Id="rId383" Type="http://schemas.openxmlformats.org/officeDocument/2006/relationships/hyperlink" Target="https://advance.lexis.com/api/document?collection=cases-ca&amp;id=urn:contentItem:5F8T-N3P1-FC6N-X1MN-00000-00&amp;context=" TargetMode="External" /><Relationship Id="rId384" Type="http://schemas.openxmlformats.org/officeDocument/2006/relationships/hyperlink" Target="https://advance.lexis.com/api/document?collection=cases-ca&amp;id=urn:contentItem:5F7T-S751-F361-M11H-00000-00&amp;context=" TargetMode="External" /><Relationship Id="rId385" Type="http://schemas.openxmlformats.org/officeDocument/2006/relationships/hyperlink" Target="https://advance.lexis.com/api/document?collection=cases-ca&amp;id=urn:contentItem:5F7T-S761-JX8W-M33J-00000-00&amp;context=" TargetMode="External" /><Relationship Id="rId386" Type="http://schemas.openxmlformats.org/officeDocument/2006/relationships/hyperlink" Target="https://advance.lexis.com/api/document?collection=cases-ca&amp;id=urn:contentItem:5F7T-S781-FH4C-X34T-00000-00&amp;context=" TargetMode="External" /><Relationship Id="rId387" Type="http://schemas.openxmlformats.org/officeDocument/2006/relationships/hyperlink" Target="https://advance.lexis.com/api/document?collection=cases-ca&amp;id=urn:contentItem:5F16-9351-FFFC-B31K-00000-00&amp;context=" TargetMode="External" /><Relationship Id="rId388" Type="http://schemas.openxmlformats.org/officeDocument/2006/relationships/hyperlink" Target="https://advance.lexis.com/api/document?collection=cases-ca&amp;id=urn:contentItem:5F82-1SF1-K054-G43D-00000-00&amp;context=" TargetMode="External" /><Relationship Id="rId389" Type="http://schemas.openxmlformats.org/officeDocument/2006/relationships/hyperlink" Target="https://advance.lexis.com/api/document?collection=cases-ca&amp;id=urn:contentItem:5F8T-N3V1-FC1F-M3WJ-00000-00&amp;context=" TargetMode="External" /><Relationship Id="rId39" Type="http://schemas.openxmlformats.org/officeDocument/2006/relationships/hyperlink" Target="https://advance.lexis.com/api/document?collection=cases-ca&amp;id=urn:contentItem:5F7T-S6S1-DXHD-G0RH-00000-00&amp;context=" TargetMode="External" /><Relationship Id="rId390" Type="http://schemas.openxmlformats.org/officeDocument/2006/relationships/hyperlink" Target="https://advance.lexis.com/api/document?collection=cases-ca&amp;id=urn:contentItem:5F8P-T8X1-FBV7-B4MX-00000-00&amp;context=" TargetMode="External" /><Relationship Id="rId391" Type="http://schemas.openxmlformats.org/officeDocument/2006/relationships/hyperlink" Target="https://advance.lexis.com/api/document?collection=cases-ca&amp;id=urn:contentItem:5F7T-S7F1-FFFC-B225-00000-00&amp;context=" TargetMode="External" /><Relationship Id="rId392" Type="http://schemas.openxmlformats.org/officeDocument/2006/relationships/hyperlink" Target="https://advance.lexis.com/api/document?collection=cases-ca&amp;id=urn:contentItem:5F7T-S7M1-JFSV-G3H2-00000-00&amp;context=" TargetMode="External" /><Relationship Id="rId393" Type="http://schemas.openxmlformats.org/officeDocument/2006/relationships/hyperlink" Target="https://advance.lexis.com/api/document?collection=cases-ca&amp;id=urn:contentItem:5F7T-S731-F60C-X1GS-00000-00&amp;context=" TargetMode="External" /><Relationship Id="rId394" Type="http://schemas.openxmlformats.org/officeDocument/2006/relationships/hyperlink" Target="https://advance.lexis.com/api/document?collection=cases-ca&amp;id=urn:contentItem:5F7T-S7K1-DY33-B1NH-00000-00&amp;context=" TargetMode="External" /><Relationship Id="rId395" Type="http://schemas.openxmlformats.org/officeDocument/2006/relationships/hyperlink" Target="https://advance.lexis.com/api/document?collection=cases-ca&amp;id=urn:contentItem:5F7T-XPX1-JBDT-B55T-00000-00&amp;context=" TargetMode="External" /><Relationship Id="rId396" Type="http://schemas.openxmlformats.org/officeDocument/2006/relationships/hyperlink" Target="https://advance.lexis.com/api/document?collection=cases-ca&amp;id=urn:contentItem:5F7T-S6Y1-JTNR-M4F9-00000-00&amp;context=" TargetMode="External" /><Relationship Id="rId397" Type="http://schemas.openxmlformats.org/officeDocument/2006/relationships/hyperlink" Target="https://advance.lexis.com/api/document?collection=cases-ca&amp;id=urn:contentItem:5F8T-N3V1-JF75-M39Y-00000-00&amp;context=" TargetMode="External" /><Relationship Id="rId398" Type="http://schemas.openxmlformats.org/officeDocument/2006/relationships/hyperlink" Target="https://advance.lexis.com/api/document?collection=cases-ca&amp;id=urn:contentItem:5F81-VJX1-FGY5-M39P-00000-00&amp;context=" TargetMode="External" /><Relationship Id="rId399" Type="http://schemas.openxmlformats.org/officeDocument/2006/relationships/hyperlink" Target="https://advance.lexis.com/api/document?collection=cases-ca&amp;id=urn:contentItem:5F8T-N3V1-JTGH-B13T-00000-00&amp;context=" TargetMode="External" /><Relationship Id="rId4" Type="http://schemas.openxmlformats.org/officeDocument/2006/relationships/header" Target="header1.xml" /><Relationship Id="rId40" Type="http://schemas.openxmlformats.org/officeDocument/2006/relationships/header" Target="header7.xml" /><Relationship Id="rId400" Type="http://schemas.openxmlformats.org/officeDocument/2006/relationships/hyperlink" Target="https://advance.lexis.com/api/document?collection=cases-ca&amp;id=urn:contentItem:5F7T-S6T1-JT99-210W-00000-00&amp;context=" TargetMode="External" /><Relationship Id="rId401" Type="http://schemas.openxmlformats.org/officeDocument/2006/relationships/hyperlink" Target="https://advance.lexis.com/api/document?collection=cases-ca&amp;id=urn:contentItem:5F8T-N3V1-JTGH-B153-00000-00&amp;context=" TargetMode="External" /><Relationship Id="rId402" Type="http://schemas.openxmlformats.org/officeDocument/2006/relationships/hyperlink" Target="https://advance.lexis.com/api/document?collection=cases-ca&amp;id=urn:contentItem:5F7T-S7M1-JNCK-22RP-00000-00&amp;context=" TargetMode="External" /><Relationship Id="rId403" Type="http://schemas.openxmlformats.org/officeDocument/2006/relationships/hyperlink" Target="https://advance.lexis.com/api/document?collection=cases-ca&amp;id=urn:contentItem:5F7T-S7M1-JCRC-B1T2-00000-00&amp;context=" TargetMode="External" /><Relationship Id="rId404" Type="http://schemas.openxmlformats.org/officeDocument/2006/relationships/hyperlink" Target="https://advance.lexis.com/api/document?collection=cases-ca&amp;id=urn:contentItem:5F7T-S7C1-JSRM-60TP-00000-00&amp;context=" TargetMode="External" /><Relationship Id="rId405" Type="http://schemas.openxmlformats.org/officeDocument/2006/relationships/hyperlink" Target="https://advance.lexis.com/api/document?collection=cases-ca&amp;id=urn:contentItem:5F7T-S7H1-JFSV-G35Y-00000-00&amp;context=" TargetMode="External" /><Relationship Id="rId406" Type="http://schemas.openxmlformats.org/officeDocument/2006/relationships/hyperlink" Target="https://advance.lexis.com/api/document?collection=cases-ca&amp;id=urn:contentItem:5F7T-S7F1-DXWW-23RN-00000-00&amp;context=" TargetMode="External" /><Relationship Id="rId407" Type="http://schemas.openxmlformats.org/officeDocument/2006/relationships/hyperlink" Target="https://advance.lexis.com/api/document?collection=cases-ca&amp;id=urn:contentItem:5F7T-S7F1-JX3N-B19D-00000-00&amp;context=" TargetMode="External" /><Relationship Id="rId408" Type="http://schemas.openxmlformats.org/officeDocument/2006/relationships/hyperlink" Target="https://advance.lexis.com/api/document?collection=cases-ca&amp;id=urn:contentItem:5F7T-S7K1-DY33-B1R6-00000-00&amp;context=" TargetMode="External" /><Relationship Id="rId409" Type="http://schemas.openxmlformats.org/officeDocument/2006/relationships/hyperlink" Target="https://advance.lexis.com/api/document?collection=cases-ca&amp;id=urn:contentItem:5F7T-S7K1-DXWW-2018-00000-00&amp;context=" TargetMode="External" /><Relationship Id="rId41" Type="http://schemas.openxmlformats.org/officeDocument/2006/relationships/header" Target="header8.xml" /><Relationship Id="rId410" Type="http://schemas.openxmlformats.org/officeDocument/2006/relationships/header" Target="header49.xml" /><Relationship Id="rId411" Type="http://schemas.openxmlformats.org/officeDocument/2006/relationships/header" Target="header50.xml" /><Relationship Id="rId412" Type="http://schemas.openxmlformats.org/officeDocument/2006/relationships/footer" Target="footer49.xml" /><Relationship Id="rId413" Type="http://schemas.openxmlformats.org/officeDocument/2006/relationships/footer" Target="footer50.xml" /><Relationship Id="rId414" Type="http://schemas.openxmlformats.org/officeDocument/2006/relationships/header" Target="header51.xml" /><Relationship Id="rId415" Type="http://schemas.openxmlformats.org/officeDocument/2006/relationships/footer" Target="footer51.xml" /><Relationship Id="rId416" Type="http://schemas.openxmlformats.org/officeDocument/2006/relationships/hyperlink" Target="https://advance.lexis.com/api/document?collection=cases-ca&amp;id=urn:contentItem:5F7T-S7N1-JJ1H-X2Y3-00000-00&amp;context=" TargetMode="External" /><Relationship Id="rId417" Type="http://schemas.openxmlformats.org/officeDocument/2006/relationships/hyperlink" Target="https://advance.lexis.com/api/document?collection=cases-ca&amp;id=urn:contentItem:5K6Y-81N1-JN14-G22B-00000-00&amp;context=" TargetMode="External" /><Relationship Id="rId418" Type="http://schemas.openxmlformats.org/officeDocument/2006/relationships/hyperlink" Target="https://advance.lexis.com/api/document?collection=cases-ca&amp;id=urn:contentItem:5F7T-S7J1-JYYX-623K-00000-00&amp;context=" TargetMode="External" /><Relationship Id="rId419" Type="http://schemas.openxmlformats.org/officeDocument/2006/relationships/hyperlink" Target="https://advance.lexis.com/api/document?collection=cases-ca&amp;id=urn:contentItem:5F7T-S7C1-FCSB-S280-00000-00&amp;context=" TargetMode="External" /><Relationship Id="rId42" Type="http://schemas.openxmlformats.org/officeDocument/2006/relationships/footer" Target="footer7.xml" /><Relationship Id="rId420" Type="http://schemas.openxmlformats.org/officeDocument/2006/relationships/hyperlink" Target="https://advance.lexis.com/api/document?collection=cases-ca&amp;id=urn:contentItem:5F7T-S7K1-F528-G33F-00000-00&amp;context=" TargetMode="External" /><Relationship Id="rId421" Type="http://schemas.openxmlformats.org/officeDocument/2006/relationships/hyperlink" Target="https://advance.lexis.com/api/document?collection=cases-ca&amp;id=urn:contentItem:5F7T-S7J1-FGCG-S0D3-00000-00&amp;context=" TargetMode="External" /><Relationship Id="rId422" Type="http://schemas.openxmlformats.org/officeDocument/2006/relationships/hyperlink" Target="https://advance.lexis.com/api/document?collection=cases-ca&amp;id=urn:contentItem:5F7T-S7M1-JPP5-22H2-00000-00&amp;context=" TargetMode="External" /><Relationship Id="rId423" Type="http://schemas.openxmlformats.org/officeDocument/2006/relationships/hyperlink" Target="https://advance.lexis.com/api/document?collection=cases-ca&amp;id=urn:contentItem:5F7T-S7M1-DYMS-626Y-00000-00&amp;context=" TargetMode="External" /><Relationship Id="rId424" Type="http://schemas.openxmlformats.org/officeDocument/2006/relationships/hyperlink" Target="https://advance.lexis.com/api/document?collection=cases-ca&amp;id=urn:contentItem:5F7T-S7N1-F06F-24M7-00000-00&amp;context=" TargetMode="External" /><Relationship Id="rId425" Type="http://schemas.openxmlformats.org/officeDocument/2006/relationships/header" Target="header52.xml" /><Relationship Id="rId426" Type="http://schemas.openxmlformats.org/officeDocument/2006/relationships/header" Target="header53.xml" /><Relationship Id="rId427" Type="http://schemas.openxmlformats.org/officeDocument/2006/relationships/footer" Target="footer52.xml" /><Relationship Id="rId428" Type="http://schemas.openxmlformats.org/officeDocument/2006/relationships/footer" Target="footer53.xml" /><Relationship Id="rId429" Type="http://schemas.openxmlformats.org/officeDocument/2006/relationships/header" Target="header54.xml" /><Relationship Id="rId43" Type="http://schemas.openxmlformats.org/officeDocument/2006/relationships/footer" Target="footer8.xml" /><Relationship Id="rId430" Type="http://schemas.openxmlformats.org/officeDocument/2006/relationships/footer" Target="footer54.xml" /><Relationship Id="rId431" Type="http://schemas.openxmlformats.org/officeDocument/2006/relationships/hyperlink" Target="https://advance.lexis.com/api/document?collection=cases-ca&amp;id=urn:contentItem:5F7T-S7M1-JJK6-S26J-00000-00&amp;context=" TargetMode="External" /><Relationship Id="rId432" Type="http://schemas.openxmlformats.org/officeDocument/2006/relationships/hyperlink" Target="https://advance.lexis.com/api/document?collection=cases-ca&amp;id=urn:contentItem:5K6Y-81N1-JN14-G1R5-00000-00&amp;context=" TargetMode="External" /><Relationship Id="rId433" Type="http://schemas.openxmlformats.org/officeDocument/2006/relationships/hyperlink" Target="https://advance.lexis.com/api/document?collection=legislation-ca&amp;id=urn:contentItem:5F3B-B6Y1-JFDC-X1R4-00000-00&amp;context=" TargetMode="External" /><Relationship Id="rId434" Type="http://schemas.openxmlformats.org/officeDocument/2006/relationships/hyperlink" Target="https://advance.lexis.com/api/document?collection=legislation-ca&amp;id=urn:contentItem:5F3B-B7W1-JTGH-B00Y-00000-00&amp;context=" TargetMode="External" /><Relationship Id="rId435" Type="http://schemas.openxmlformats.org/officeDocument/2006/relationships/hyperlink" Target="https://advance.lexis.com/api/document?collection=legislation-ca&amp;id=urn:contentItem:5F3B-B841-JCRC-B19S-00000-00&amp;context=" TargetMode="External" /><Relationship Id="rId436" Type="http://schemas.openxmlformats.org/officeDocument/2006/relationships/hyperlink" Target="https://advance.lexis.com/api/document?collection=legislation-ca&amp;id=urn:contentItem:5F3B-B8W1-JCJ5-21BD-00000-00&amp;context=" TargetMode="External" /><Relationship Id="rId437" Type="http://schemas.openxmlformats.org/officeDocument/2006/relationships/hyperlink" Target="https://advance.lexis.com/api/document?collection=legislation-ca&amp;id=urn:contentItem:5VYK-W9W1-JP4G-603D-00000-00&amp;context=" TargetMode="External" /><Relationship Id="rId438" Type="http://schemas.openxmlformats.org/officeDocument/2006/relationships/hyperlink" Target="https://advance.lexis.com/api/document?collection=legislation-ca&amp;id=urn:contentItem:5F3B-BBG1-F1P7-B2X2-00000-00&amp;context=" TargetMode="External" /><Relationship Id="rId439" Type="http://schemas.openxmlformats.org/officeDocument/2006/relationships/hyperlink" Target="https://advance.lexis.com/api/document?collection=cases-ca&amp;id=urn:contentItem:5F81-VJY1-FBN1-22MF-00000-00&amp;context=" TargetMode="External" /><Relationship Id="rId44" Type="http://schemas.openxmlformats.org/officeDocument/2006/relationships/header" Target="header9.xml" /><Relationship Id="rId440" Type="http://schemas.openxmlformats.org/officeDocument/2006/relationships/hyperlink" Target="https://advance.lexis.com/api/document?collection=cases-ca&amp;id=urn:contentItem:5F82-1SH1-F8KH-X26S-00000-00&amp;context=" TargetMode="External" /><Relationship Id="rId441" Type="http://schemas.openxmlformats.org/officeDocument/2006/relationships/hyperlink" Target="https://advance.lexis.com/api/document?collection=cases-ca&amp;id=urn:contentItem:5F8T-N3V1-FC1F-M49J-00000-00&amp;context=" TargetMode="External" /><Relationship Id="rId442" Type="http://schemas.openxmlformats.org/officeDocument/2006/relationships/hyperlink" Target="https://advance.lexis.com/api/document?collection=cases-ca&amp;id=urn:contentItem:5F8T-N3V1-JTGH-B16R-00000-00&amp;context=" TargetMode="External" /><Relationship Id="rId443" Type="http://schemas.openxmlformats.org/officeDocument/2006/relationships/hyperlink" Target="https://advance.lexis.com/api/document?collection=cases-ca&amp;id=urn:contentItem:5F8T-N3V1-FC1F-M49K-00000-00&amp;context=" TargetMode="External" /><Relationship Id="rId444" Type="http://schemas.openxmlformats.org/officeDocument/2006/relationships/hyperlink" Target="https://advance.lexis.com/api/document?collection=cases-ca&amp;id=urn:contentItem:5F8T-N3V1-JF75-M3CG-00000-00&amp;context=" TargetMode="External" /><Relationship Id="rId445" Type="http://schemas.openxmlformats.org/officeDocument/2006/relationships/hyperlink" Target="https://advance.lexis.com/api/document?collection=cases-ca&amp;id=urn:contentItem:5F81-VJX1-FD4T-B34P-00000-00&amp;context=" TargetMode="External" /><Relationship Id="rId446" Type="http://schemas.openxmlformats.org/officeDocument/2006/relationships/hyperlink" Target="https://advance.lexis.com/api/document?collection=cases-ca&amp;id=urn:contentItem:5F8P-SDF1-JXNB-64WG-00000-00&amp;context=" TargetMode="External" /><Relationship Id="rId447" Type="http://schemas.openxmlformats.org/officeDocument/2006/relationships/hyperlink" Target="https://advance.lexis.com/api/document?collection=cases-ca&amp;id=urn:contentItem:5F7T-S7J1-DXWW-24P3-00000-00&amp;context=" TargetMode="External" /><Relationship Id="rId448" Type="http://schemas.openxmlformats.org/officeDocument/2006/relationships/hyperlink" Target="https://advance.lexis.com/api/document?collection=cases-ca&amp;id=urn:contentItem:5F82-1SJ1-JWXF-21D7-00000-00&amp;context=" TargetMode="External" /><Relationship Id="rId449" Type="http://schemas.openxmlformats.org/officeDocument/2006/relationships/hyperlink" Target="https://advance.lexis.com/api/document?collection=cases-ca&amp;id=urn:contentItem:5F81-VJX1-FCK4-G1NM-00000-00&amp;context=" TargetMode="External" /><Relationship Id="rId45" Type="http://schemas.openxmlformats.org/officeDocument/2006/relationships/footer" Target="footer9.xml" /><Relationship Id="rId450" Type="http://schemas.openxmlformats.org/officeDocument/2006/relationships/hyperlink" Target="https://advance.lexis.com/api/document?collection=cases-ca&amp;id=urn:contentItem:5F81-VJX1-FCK4-G1T0-00000-00&amp;context=" TargetMode="External" /><Relationship Id="rId451" Type="http://schemas.openxmlformats.org/officeDocument/2006/relationships/hyperlink" Target="https://advance.lexis.com/api/document?collection=cases-ca&amp;id=urn:contentItem:5F81-VJY1-JWBS-64NS-00000-00&amp;context=" TargetMode="External" /><Relationship Id="rId452" Type="http://schemas.openxmlformats.org/officeDocument/2006/relationships/hyperlink" Target="https://advance.lexis.com/api/document?collection=cases-ca&amp;id=urn:contentItem:5F7T-S7D1-DY89-M45W-00000-00&amp;context=" TargetMode="External" /><Relationship Id="rId453" Type="http://schemas.openxmlformats.org/officeDocument/2006/relationships/hyperlink" Target="https://advance.lexis.com/api/document?collection=cases-ca&amp;id=urn:contentItem:5F8P-SF01-FCSB-S379-00000-00&amp;context=" TargetMode="External" /><Relationship Id="rId454" Type="http://schemas.openxmlformats.org/officeDocument/2006/relationships/hyperlink" Target="https://advance.lexis.com/api/document?collection=cases-ca&amp;id=urn:contentItem:5F8P-SF11-JW5H-X4NG-00000-00&amp;context=" TargetMode="External" /><Relationship Id="rId455" Type="http://schemas.openxmlformats.org/officeDocument/2006/relationships/hyperlink" Target="https://advance.lexis.com/api/document?collection=cases-ca&amp;id=urn:contentItem:5F7H-KWB1-F2MB-S02F-00000-00&amp;context=" TargetMode="External" /><Relationship Id="rId456" Type="http://schemas.openxmlformats.org/officeDocument/2006/relationships/hyperlink" Target="https://advance.lexis.com/api/document?collection=cases-ca&amp;id=urn:contentItem:5F82-1SH1-JF1Y-B2T0-00000-00&amp;context=" TargetMode="External" /><Relationship Id="rId457" Type="http://schemas.openxmlformats.org/officeDocument/2006/relationships/hyperlink" Target="https://advance.lexis.com/api/document?collection=cases-ca&amp;id=urn:contentItem:5F8T-N3V1-FC1F-M44F-00000-00&amp;context=" TargetMode="External" /><Relationship Id="rId458" Type="http://schemas.openxmlformats.org/officeDocument/2006/relationships/hyperlink" Target="https://advance.lexis.com/api/document?collection=cases-ca&amp;id=urn:contentItem:5F8T-N3T1-JFKM-652M-00000-00&amp;context=" TargetMode="External" /><Relationship Id="rId459" Type="http://schemas.openxmlformats.org/officeDocument/2006/relationships/hyperlink" Target="https://advance.lexis.com/api/document?collection=cases-ca&amp;id=urn:contentItem:5F81-YGM1-JG02-S11Y-00000-00&amp;context=" TargetMode="External" /><Relationship Id="rId46" Type="http://schemas.openxmlformats.org/officeDocument/2006/relationships/hyperlink" Target="https://advance.lexis.com/api/document?collection=cases-ca&amp;id=urn:contentItem:5F7T-S7M1-JCRC-B1PV-00000-00&amp;context=" TargetMode="External" /><Relationship Id="rId460" Type="http://schemas.openxmlformats.org/officeDocument/2006/relationships/hyperlink" Target="https://advance.lexis.com/api/document?collection=cases-ca&amp;id=urn:contentItem:5F8T-N3T1-JFKM-652N-00000-00&amp;context=" TargetMode="External" /><Relationship Id="rId461" Type="http://schemas.openxmlformats.org/officeDocument/2006/relationships/hyperlink" Target="https://advance.lexis.com/api/document?collection=cases-ca&amp;id=urn:contentItem:5F81-VJY1-FBN1-22KH-00000-00&amp;context=" TargetMode="External" /><Relationship Id="rId462" Type="http://schemas.openxmlformats.org/officeDocument/2006/relationships/hyperlink" Target="https://advance.lexis.com/api/document?collection=cases-ca&amp;id=urn:contentItem:5F82-1SH1-F8KH-X23X-00000-00&amp;context=" TargetMode="External" /><Relationship Id="rId463" Type="http://schemas.openxmlformats.org/officeDocument/2006/relationships/hyperlink" Target="https://advance.lexis.com/api/document?collection=cases-ca&amp;id=urn:contentItem:5F82-1SH1-JF1Y-B2VG-00000-00&amp;context=" TargetMode="External" /><Relationship Id="rId464" Type="http://schemas.openxmlformats.org/officeDocument/2006/relationships/hyperlink" Target="https://advance.lexis.com/api/document?collection=legislation-ca&amp;id=urn:contentItem:5VYK-W9X1-FBFS-S4Y5-00000-00&amp;context=" TargetMode="External" /><Relationship Id="rId465" Type="http://schemas.openxmlformats.org/officeDocument/2006/relationships/hyperlink" Target="https://advance.lexis.com/api/document?collection=legislation-ca&amp;id=urn:contentItem:5VYK-W9X1-JN6B-S1KB-00000-00&amp;context=" TargetMode="External" /><Relationship Id="rId466" Type="http://schemas.openxmlformats.org/officeDocument/2006/relationships/hyperlink" Target="https://advance.lexis.com/api/document?collection=legislation-ca&amp;id=urn:contentItem:5W18-B8P1-FH4C-X2NM-00000-00&amp;context=" TargetMode="External" /><Relationship Id="rId467" Type="http://schemas.openxmlformats.org/officeDocument/2006/relationships/hyperlink" Target="https://advance.lexis.com/api/document?collection=legislation-ca&amp;id=urn:contentItem:5VYK-WB41-F22N-X4VF-00000-00&amp;context=" TargetMode="External" /><Relationship Id="rId468" Type="http://schemas.openxmlformats.org/officeDocument/2006/relationships/hyperlink" Target="https://advance.lexis.com/api/document?collection=legislation-ca&amp;id=urn:contentItem:5VYK-WB31-JWBS-64YB-00000-00&amp;context=" TargetMode="External" /><Relationship Id="rId469" Type="http://schemas.openxmlformats.org/officeDocument/2006/relationships/hyperlink" Target="https://advance.lexis.com/api/document?collection=legislation-ca&amp;id=urn:contentItem:5VYK-WB41-F22N-X4VK-00000-00&amp;context=" TargetMode="External" /><Relationship Id="rId47" Type="http://schemas.openxmlformats.org/officeDocument/2006/relationships/hyperlink" Target="https://advance.lexis.com/api/document?collection=legislation-ca&amp;id=urn:contentItem:5F41-1FG1-DXHD-G1J4-00000-00&amp;context=" TargetMode="External" /><Relationship Id="rId470" Type="http://schemas.openxmlformats.org/officeDocument/2006/relationships/hyperlink" Target="https://advance.lexis.com/api/document?collection=cases-ca&amp;id=urn:contentItem:5F8W-M471-JK4W-M26X-00000-00&amp;context=" TargetMode="External" /><Relationship Id="rId471" Type="http://schemas.openxmlformats.org/officeDocument/2006/relationships/hyperlink" Target="https://advance.lexis.com/api/document?collection=cases-ca&amp;id=urn:contentItem:5F8T-N3V1-FH4C-X1WY-00000-00&amp;context=" TargetMode="External" /><Relationship Id="rId472" Type="http://schemas.openxmlformats.org/officeDocument/2006/relationships/hyperlink" Target="https://advance.lexis.com/api/document?collection=cases-ca&amp;id=urn:contentItem:5F8P-SF01-JS0R-201Y-00000-00&amp;context=" TargetMode="External" /><Relationship Id="rId473" Type="http://schemas.openxmlformats.org/officeDocument/2006/relationships/hyperlink" Target="https://advance.lexis.com/api/document?collection=cases-ca&amp;id=urn:contentItem:5F82-1SH1-F57G-S37R-00000-00&amp;context=" TargetMode="External" /><Relationship Id="rId474" Type="http://schemas.openxmlformats.org/officeDocument/2006/relationships/hyperlink" Target="https://advance.lexis.com/api/document?collection=cases-ca&amp;id=urn:contentItem:5F7V-3DK1-JW5H-X361-00000-00&amp;context=" TargetMode="External" /><Relationship Id="rId475" Type="http://schemas.openxmlformats.org/officeDocument/2006/relationships/hyperlink" Target="https://advance.lexis.com/api/document?collection=cases-ca&amp;id=urn:contentItem:5F8T-N3R1-JBDT-B566-00000-00&amp;context=" TargetMode="External" /><Relationship Id="rId476" Type="http://schemas.openxmlformats.org/officeDocument/2006/relationships/hyperlink" Target="https://advance.lexis.com/api/document?collection=cases-ca&amp;id=urn:contentItem:5F8T-N3V1-JTGH-B1C2-00000-00&amp;context=" TargetMode="External" /><Relationship Id="rId477" Type="http://schemas.openxmlformats.org/officeDocument/2006/relationships/header" Target="header55.xml" /><Relationship Id="rId478" Type="http://schemas.openxmlformats.org/officeDocument/2006/relationships/header" Target="header56.xml" /><Relationship Id="rId479" Type="http://schemas.openxmlformats.org/officeDocument/2006/relationships/footer" Target="footer55.xml" /><Relationship Id="rId48" Type="http://schemas.openxmlformats.org/officeDocument/2006/relationships/hyperlink" Target="https://advance.lexis.com/api/document?collection=legislation-ca&amp;id=urn:contentItem:5F97-RC91-JWJ0-G1T3-00000-00&amp;context=" TargetMode="External" /><Relationship Id="rId480" Type="http://schemas.openxmlformats.org/officeDocument/2006/relationships/footer" Target="footer56.xml" /><Relationship Id="rId481" Type="http://schemas.openxmlformats.org/officeDocument/2006/relationships/header" Target="header57.xml" /><Relationship Id="rId482" Type="http://schemas.openxmlformats.org/officeDocument/2006/relationships/footer" Target="footer57.xml" /><Relationship Id="rId483" Type="http://schemas.openxmlformats.org/officeDocument/2006/relationships/hyperlink" Target="https://advance.lexis.com/api/document?collection=cases-ca&amp;id=urn:contentItem:5F7T-S7K1-JSJC-X117-00000-00&amp;context=" TargetMode="External" /><Relationship Id="rId484" Type="http://schemas.openxmlformats.org/officeDocument/2006/relationships/hyperlink" Target="https://advance.lexis.com/api/document?collection=cases-ca&amp;id=urn:contentItem:5F8T-N3R1-JJSF-22T9-00000-00&amp;context=" TargetMode="External" /><Relationship Id="rId485" Type="http://schemas.openxmlformats.org/officeDocument/2006/relationships/hyperlink" Target="https://advance.lexis.com/api/document?collection=cases-ca&amp;id=urn:contentItem:5F7T-S7G1-JX3N-B2DF-00000-00&amp;context=" TargetMode="External" /><Relationship Id="rId486" Type="http://schemas.openxmlformats.org/officeDocument/2006/relationships/hyperlink" Target="https://advance.lexis.com/api/document?collection=cases-ca&amp;id=urn:contentItem:5F7T-S7H1-JG02-S3CH-00000-00&amp;context=" TargetMode="External" /><Relationship Id="rId487" Type="http://schemas.openxmlformats.org/officeDocument/2006/relationships/hyperlink" Target="https://advance.lexis.com/api/document?collection=cases-ca&amp;id=urn:contentItem:5F7T-S6X1-FCCX-60JC-00000-00&amp;context=" TargetMode="External" /><Relationship Id="rId488" Type="http://schemas.openxmlformats.org/officeDocument/2006/relationships/hyperlink" Target="https://advance.lexis.com/api/document?collection=cases-ca&amp;id=urn:contentItem:5F7T-S731-FG12-62BX-00000-00&amp;context=" TargetMode="External" /><Relationship Id="rId489" Type="http://schemas.openxmlformats.org/officeDocument/2006/relationships/hyperlink" Target="https://advance.lexis.com/api/document?collection=cases-ca&amp;id=urn:contentItem:5F7T-S771-JJD0-G10R-00000-00&amp;context=" TargetMode="External" /><Relationship Id="rId49" Type="http://schemas.openxmlformats.org/officeDocument/2006/relationships/hyperlink" Target="https://advance.lexis.com/api/document?collection=legislation-ca&amp;id=urn:contentItem:5F41-1FJ1-JBDT-B066-00000-00&amp;context=" TargetMode="External" /><Relationship Id="rId490" Type="http://schemas.openxmlformats.org/officeDocument/2006/relationships/hyperlink" Target="https://advance.lexis.com/api/document?collection=cases-ca&amp;id=urn:contentItem:5F7T-S771-JW5H-X23S-00000-00&amp;context=" TargetMode="External" /><Relationship Id="rId491" Type="http://schemas.openxmlformats.org/officeDocument/2006/relationships/hyperlink" Target="https://advance.lexis.com/api/document?collection=cases-ca&amp;id=urn:contentItem:5F7T-S7G1-JPP5-21XG-00000-00&amp;context=" TargetMode="External" /><Relationship Id="rId492" Type="http://schemas.openxmlformats.org/officeDocument/2006/relationships/hyperlink" Target="https://advance.lexis.com/api/document?collection=cases-ca&amp;id=urn:contentItem:5F7T-S7D1-JS5Y-B266-00000-00&amp;context=" TargetMode="External" /><Relationship Id="rId493" Type="http://schemas.openxmlformats.org/officeDocument/2006/relationships/hyperlink" Target="https://advance.lexis.com/api/document?collection=cases-ca&amp;id=urn:contentItem:5F7T-S7F1-FBN1-21SM-00000-00&amp;context=" TargetMode="External" /><Relationship Id="rId494" Type="http://schemas.openxmlformats.org/officeDocument/2006/relationships/hyperlink" Target="https://advance.lexis.com/api/document?collection=cases-ca&amp;id=urn:contentItem:5F7T-S7F1-DXWW-240M-00000-00&amp;context=" TargetMode="External" /><Relationship Id="rId495" Type="http://schemas.openxmlformats.org/officeDocument/2006/relationships/hyperlink" Target="https://advance.lexis.com/api/document?collection=cases-ca&amp;id=urn:contentItem:5F7T-S7G1-F5KY-B1KS-00000-00&amp;context=" TargetMode="External" /><Relationship Id="rId496" Type="http://schemas.openxmlformats.org/officeDocument/2006/relationships/hyperlink" Target="https://advance.lexis.com/api/document?collection=cases-ca&amp;id=urn:contentItem:5F7T-S7H1-JFSV-G30P-00000-00&amp;context=" TargetMode="External" /><Relationship Id="rId497" Type="http://schemas.openxmlformats.org/officeDocument/2006/relationships/hyperlink" Target="https://advance.lexis.com/api/document?collection=cases-ca&amp;id=urn:contentItem:5F7T-S7H1-F4GK-M31G-00000-00&amp;context=" TargetMode="External" /><Relationship Id="rId498" Type="http://schemas.openxmlformats.org/officeDocument/2006/relationships/hyperlink" Target="https://advance.lexis.com/api/document?collection=cases-ca&amp;id=urn:contentItem:5F7T-S7C1-JS0R-22HS-00000-00&amp;context=" TargetMode="External" /><Relationship Id="rId499" Type="http://schemas.openxmlformats.org/officeDocument/2006/relationships/hyperlink" Target="https://advance.lexis.com/api/document?collection=cases-ca&amp;id=urn:contentItem:5F7T-S7F1-JBT7-X2XP-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J1-FGCG-S094-00000-00&amp;context=" TargetMode="External" /><Relationship Id="rId500" Type="http://schemas.openxmlformats.org/officeDocument/2006/relationships/hyperlink" Target="https://advance.lexis.com/api/document?collection=cases-ca&amp;id=urn:contentItem:5F7T-S7H1-JS5Y-B2XK-00000-00&amp;context=" TargetMode="External" /><Relationship Id="rId501" Type="http://schemas.openxmlformats.org/officeDocument/2006/relationships/hyperlink" Target="https://advance.lexis.com/api/document?collection=cases-ca&amp;id=urn:contentItem:5F7T-S7C1-JS0R-227S-00000-00&amp;context=" TargetMode="External" /><Relationship Id="rId502" Type="http://schemas.openxmlformats.org/officeDocument/2006/relationships/header" Target="header58.xml" /><Relationship Id="rId503" Type="http://schemas.openxmlformats.org/officeDocument/2006/relationships/header" Target="header59.xml" /><Relationship Id="rId504" Type="http://schemas.openxmlformats.org/officeDocument/2006/relationships/footer" Target="footer58.xml" /><Relationship Id="rId505" Type="http://schemas.openxmlformats.org/officeDocument/2006/relationships/footer" Target="footer59.xml" /><Relationship Id="rId506" Type="http://schemas.openxmlformats.org/officeDocument/2006/relationships/header" Target="header60.xml" /><Relationship Id="rId507" Type="http://schemas.openxmlformats.org/officeDocument/2006/relationships/footer" Target="footer60.xml" /><Relationship Id="rId508" Type="http://schemas.openxmlformats.org/officeDocument/2006/relationships/hyperlink" Target="https://advance.lexis.com/api/document?collection=legislation-ca&amp;id=urn:contentItem:5V6N-MBH1-JW5H-X50S-00000-00&amp;context=" TargetMode="External" /><Relationship Id="rId509" Type="http://schemas.openxmlformats.org/officeDocument/2006/relationships/hyperlink" Target="https://advance.lexis.com/api/document?collection=cases-ca&amp;id=urn:contentItem:5F7T-S7K1-JKHB-630S-00000-00&amp;context=" TargetMode="External" /><Relationship Id="rId51" Type="http://schemas.openxmlformats.org/officeDocument/2006/relationships/hyperlink" Target="https://advance.lexis.com/api/document?collection=cases-ca&amp;id=urn:contentItem:5F7T-S781-F900-G0SS-00000-00&amp;context=" TargetMode="External" /><Relationship Id="rId510" Type="http://schemas.openxmlformats.org/officeDocument/2006/relationships/hyperlink" Target="https://advance.lexis.com/api/document?collection=cases-ca&amp;id=urn:contentItem:5F7T-S7H1-JFSV-G34D-00000-00&amp;context=" TargetMode="External" /><Relationship Id="rId511" Type="http://schemas.openxmlformats.org/officeDocument/2006/relationships/hyperlink" Target="https://advance.lexis.com/api/document?collection=cases-ca&amp;id=urn:contentItem:5F7T-S7D1-FC6N-X0MJ-00000-00&amp;context=" TargetMode="External" /><Relationship Id="rId512" Type="http://schemas.openxmlformats.org/officeDocument/2006/relationships/hyperlink" Target="https://advance.lexis.com/api/document?collection=cases-ca&amp;id=urn:contentItem:5F7T-S7H1-F016-S3MC-00000-00&amp;context=" TargetMode="External" /><Relationship Id="rId513" Type="http://schemas.openxmlformats.org/officeDocument/2006/relationships/hyperlink" Target="https://advance.lexis.com/api/document?collection=cases-ca&amp;id=urn:contentItem:5F7T-S7H1-FCSB-S3J0-00000-00&amp;context=" TargetMode="External" /><Relationship Id="rId514" Type="http://schemas.openxmlformats.org/officeDocument/2006/relationships/hyperlink" Target="https://advance.lexis.com/api/document?collection=cases-ca&amp;id=urn:contentItem:5F7T-S6W1-F5T5-M1WC-00000-00&amp;context=" TargetMode="External" /><Relationship Id="rId515" Type="http://schemas.openxmlformats.org/officeDocument/2006/relationships/hyperlink" Target="https://advance.lexis.com/api/document?collection=cases-ca&amp;id=urn:contentItem:5F7T-S6W1-F956-S0T7-00000-00&amp;context=" TargetMode="External" /><Relationship Id="rId516" Type="http://schemas.openxmlformats.org/officeDocument/2006/relationships/hyperlink" Target="https://advance.lexis.com/api/document?collection=cases-ca&amp;id=urn:contentItem:5F7T-S6V1-JFKM-60TN-00000-00&amp;context=" TargetMode="External" /><Relationship Id="rId517" Type="http://schemas.openxmlformats.org/officeDocument/2006/relationships/hyperlink" Target="https://advance.lexis.com/api/document?collection=cases-ca&amp;id=urn:contentItem:5F7T-S6W1-JF75-M2X2-00000-00&amp;context=" TargetMode="External" /><Relationship Id="rId518" Type="http://schemas.openxmlformats.org/officeDocument/2006/relationships/hyperlink" Target="https://advance.lexis.com/api/document?collection=cases-ca&amp;id=urn:contentItem:5F7T-S6W1-F7ND-G2RB-00000-00&amp;context=" TargetMode="External" /><Relationship Id="rId519" Type="http://schemas.openxmlformats.org/officeDocument/2006/relationships/hyperlink" Target="https://advance.lexis.com/api/document?collection=cases-ca&amp;id=urn:contentItem:5F7T-S6W1-JB7K-2152-00000-00&amp;context=" TargetMode="External" /><Relationship Id="rId52" Type="http://schemas.openxmlformats.org/officeDocument/2006/relationships/hyperlink" Target="https://advance.lexis.com/api/document?collection=cases-ca&amp;id=urn:contentItem:5F7T-S7H1-JFSV-G38X-00000-00&amp;context=" TargetMode="External" /><Relationship Id="rId520" Type="http://schemas.openxmlformats.org/officeDocument/2006/relationships/hyperlink" Target="https://advance.lexis.com/api/document?collection=cases-ca&amp;id=urn:contentItem:5F7T-S6Y1-F06F-22WG-00000-00&amp;context=" TargetMode="External" /><Relationship Id="rId521" Type="http://schemas.openxmlformats.org/officeDocument/2006/relationships/hyperlink" Target="https://advance.lexis.com/api/document?collection=cases-ca&amp;id=urn:contentItem:5F7T-S721-F06F-23K9-00000-00&amp;context=" TargetMode="External" /><Relationship Id="rId522" Type="http://schemas.openxmlformats.org/officeDocument/2006/relationships/hyperlink" Target="https://advance.lexis.com/api/document?collection=cases-ca&amp;id=urn:contentItem:5F7T-S7C1-F4NT-X2WP-00000-00&amp;context=" TargetMode="External" /><Relationship Id="rId523" Type="http://schemas.openxmlformats.org/officeDocument/2006/relationships/hyperlink" Target="https://advance.lexis.com/api/document?collection=cases-ca&amp;id=urn:contentItem:5F8T-N3R1-JNS1-M12J-00000-00&amp;context=" TargetMode="External" /><Relationship Id="rId524" Type="http://schemas.openxmlformats.org/officeDocument/2006/relationships/hyperlink" Target="https://advance.lexis.com/api/document?collection=cases-ca&amp;id=urn:contentItem:5F7T-S7B1-FH4C-X3R9-00000-00&amp;context=" TargetMode="External" /><Relationship Id="rId525" Type="http://schemas.openxmlformats.org/officeDocument/2006/relationships/hyperlink" Target="https://advance.lexis.com/api/document?collection=cases-ca&amp;id=urn:contentItem:5F8P-SCT1-JGPY-X0XW-00000-00&amp;context=" TargetMode="External" /><Relationship Id="rId526" Type="http://schemas.openxmlformats.org/officeDocument/2006/relationships/header" Target="header61.xml" /><Relationship Id="rId527" Type="http://schemas.openxmlformats.org/officeDocument/2006/relationships/header" Target="header62.xml" /><Relationship Id="rId528" Type="http://schemas.openxmlformats.org/officeDocument/2006/relationships/footer" Target="footer61.xml" /><Relationship Id="rId529" Type="http://schemas.openxmlformats.org/officeDocument/2006/relationships/footer" Target="footer62.xml" /><Relationship Id="rId53" Type="http://schemas.openxmlformats.org/officeDocument/2006/relationships/hyperlink" Target="https://advance.lexis.com/api/document?collection=cases-ca&amp;id=urn:contentItem:5F7T-S7K1-JX3N-B2MD-00000-00&amp;context=" TargetMode="External" /><Relationship Id="rId530" Type="http://schemas.openxmlformats.org/officeDocument/2006/relationships/header" Target="header63.xml" /><Relationship Id="rId531" Type="http://schemas.openxmlformats.org/officeDocument/2006/relationships/footer" Target="footer63.xml" /><Relationship Id="rId532" Type="http://schemas.openxmlformats.org/officeDocument/2006/relationships/hyperlink" Target="https://advance.lexis.com/api/document?collection=cases-ca&amp;id=urn:contentItem:5F7T-S7P1-F2TK-2388-00000-00&amp;context=" TargetMode="External" /><Relationship Id="rId533" Type="http://schemas.openxmlformats.org/officeDocument/2006/relationships/hyperlink" Target="https://advance.lexis.com/api/document?collection=cases-ca&amp;id=urn:contentItem:5K6Y-81N1-JFDC-X1F4-00000-00&amp;context=" TargetMode="External" /><Relationship Id="rId534" Type="http://schemas.openxmlformats.org/officeDocument/2006/relationships/hyperlink" Target="https://advance.lexis.com/api/document?collection=legislation-ca&amp;id=urn:contentItem:5F41-1FH1-F361-M0FT-00000-00&amp;context=" TargetMode="External" /><Relationship Id="rId535" Type="http://schemas.openxmlformats.org/officeDocument/2006/relationships/hyperlink" Target="https://advance.lexis.com/api/document?collection=cases-ca&amp;id=urn:contentItem:5F7T-S7G1-FCYK-2093-00000-00&amp;context=" TargetMode="External" /><Relationship Id="rId536" Type="http://schemas.openxmlformats.org/officeDocument/2006/relationships/hyperlink" Target="https://advance.lexis.com/api/document?collection=cases-ca&amp;id=urn:contentItem:5F7T-S7N1-JWR6-S2NP-00000-00&amp;context=" TargetMode="External" /><Relationship Id="rId537" Type="http://schemas.openxmlformats.org/officeDocument/2006/relationships/hyperlink" Target="https://advance.lexis.com/api/document?collection=cases-ca&amp;id=urn:contentItem:5F81-WC31-F5KY-B4SM-00000-00&amp;context=" TargetMode="External" /><Relationship Id="rId538" Type="http://schemas.openxmlformats.org/officeDocument/2006/relationships/hyperlink" Target="https://advance.lexis.com/api/document?collection=cases-ca&amp;id=urn:contentItem:5F7T-S7K1-JSJC-X0T7-00000-00&amp;context=" TargetMode="External" /><Relationship Id="rId539" Type="http://schemas.openxmlformats.org/officeDocument/2006/relationships/hyperlink" Target="https://advance.lexis.com/api/document?collection=cases-ca&amp;id=urn:contentItem:5F7T-S7M1-JCRC-B1X4-00000-00&amp;context=" TargetMode="External" /><Relationship Id="rId54" Type="http://schemas.openxmlformats.org/officeDocument/2006/relationships/hyperlink" Target="https://advance.lexis.com/api/document?collection=cases-ca&amp;id=urn:contentItem:5F7T-S6Y1-JP9P-G1B1-00000-00&amp;context=" TargetMode="External" /><Relationship Id="rId540" Type="http://schemas.openxmlformats.org/officeDocument/2006/relationships/header" Target="header64.xml" /><Relationship Id="rId541" Type="http://schemas.openxmlformats.org/officeDocument/2006/relationships/header" Target="header65.xml" /><Relationship Id="rId542" Type="http://schemas.openxmlformats.org/officeDocument/2006/relationships/footer" Target="footer64.xml" /><Relationship Id="rId543" Type="http://schemas.openxmlformats.org/officeDocument/2006/relationships/footer" Target="footer65.xml" /><Relationship Id="rId544" Type="http://schemas.openxmlformats.org/officeDocument/2006/relationships/header" Target="header66.xml" /><Relationship Id="rId545" Type="http://schemas.openxmlformats.org/officeDocument/2006/relationships/footer" Target="footer66.xml" /><Relationship Id="rId546" Type="http://schemas.openxmlformats.org/officeDocument/2006/relationships/hyperlink" Target="https://advance.lexis.com/api/document?collection=cases-ca&amp;id=urn:contentItem:5WCH-7DY1-DYFH-X1D3-00000-00&amp;context=" TargetMode="External" /><Relationship Id="rId547" Type="http://schemas.openxmlformats.org/officeDocument/2006/relationships/hyperlink" Target="https://advance.lexis.com/api/document?collection=cases-ca&amp;id=urn:contentItem:5F82-1SJ1-FGY5-M50Y-00000-00&amp;context=" TargetMode="External" /><Relationship Id="rId548" Type="http://schemas.openxmlformats.org/officeDocument/2006/relationships/hyperlink" Target="https://advance.lexis.com/api/document?collection=cases-ca&amp;id=urn:contentItem:5W4G-7M61-JB7K-207Y-00000-00&amp;context=" TargetMode="External" /><Relationship Id="rId549" Type="http://schemas.openxmlformats.org/officeDocument/2006/relationships/hyperlink" Target="https://advance.lexis.com/api/document?collection=cases-ca&amp;id=urn:contentItem:5F7T-S7M1-JPP5-22GK-00000-00&amp;context=" TargetMode="External" /><Relationship Id="rId55" Type="http://schemas.openxmlformats.org/officeDocument/2006/relationships/hyperlink" Target="https://advance.lexis.com/api/document?collection=cases-ca&amp;id=urn:contentItem:5F7T-S7H1-F4GK-M3C4-00000-00&amp;context=" TargetMode="External" /><Relationship Id="rId550" Type="http://schemas.openxmlformats.org/officeDocument/2006/relationships/hyperlink" Target="https://advance.lexis.com/api/document?collection=cases-ca&amp;id=urn:contentItem:5F7T-S7K1-JWXF-2115-00000-00&amp;context=" TargetMode="External" /><Relationship Id="rId551" Type="http://schemas.openxmlformats.org/officeDocument/2006/relationships/hyperlink" Target="https://advance.lexis.com/api/document?collection=cases-ca&amp;id=urn:contentItem:5F7T-S781-F7G6-63NT-00000-00&amp;context=" TargetMode="External" /><Relationship Id="rId552" Type="http://schemas.openxmlformats.org/officeDocument/2006/relationships/hyperlink" Target="https://advance.lexis.com/api/document?collection=cases-ca&amp;id=urn:contentItem:5F7T-S7B1-FH4C-X381-00000-00&amp;context=" TargetMode="External" /><Relationship Id="rId553" Type="http://schemas.openxmlformats.org/officeDocument/2006/relationships/hyperlink" Target="https://advance.lexis.com/api/document?collection=cases-ca&amp;id=urn:contentItem:5F7T-S7N1-JGHR-M3GS-00000-00&amp;context=" TargetMode="External" /><Relationship Id="rId554" Type="http://schemas.openxmlformats.org/officeDocument/2006/relationships/hyperlink" Target="https://advance.lexis.com/api/document?collection=cases-ca&amp;id=urn:contentItem:5PG6-3J91-DXPM-S4RB-00000-00&amp;context=" TargetMode="External" /><Relationship Id="rId555" Type="http://schemas.openxmlformats.org/officeDocument/2006/relationships/hyperlink" Target="https://advance.lexis.com/api/document?collection=cases-ca&amp;id=urn:contentItem:5NCX-HXM1-JWR6-S2KM-00000-00&amp;context=" TargetMode="External" /><Relationship Id="rId556" Type="http://schemas.openxmlformats.org/officeDocument/2006/relationships/hyperlink" Target="https://advance.lexis.com/api/document?collection=cases-ca&amp;id=urn:contentItem:5NJH-4X81-F5KY-B3T0-00000-00&amp;context=" TargetMode="External" /><Relationship Id="rId557" Type="http://schemas.openxmlformats.org/officeDocument/2006/relationships/hyperlink" Target="https://advance.lexis.com/api/document?collection=cases-ca&amp;id=urn:contentItem:5PWM-06C1-JX8W-M4YD-00000-00&amp;context=" TargetMode="External" /><Relationship Id="rId558" Type="http://schemas.openxmlformats.org/officeDocument/2006/relationships/hyperlink" Target="https://advance.lexis.com/api/document?collection=cases-ca&amp;id=urn:contentItem:5F7T-S7J1-JGBH-B24J-00000-00&amp;context=" TargetMode="External" /><Relationship Id="rId559" Type="http://schemas.openxmlformats.org/officeDocument/2006/relationships/hyperlink" Target="https://advance.lexis.com/api/document?collection=cases-ca&amp;id=urn:contentItem:5F7T-S7K1-JNY7-X4N5-00000-00&amp;context=" TargetMode="External" /><Relationship Id="rId56" Type="http://schemas.openxmlformats.org/officeDocument/2006/relationships/hyperlink" Target="https://advance.lexis.com/api/document?collection=cases-ca&amp;id=urn:contentItem:5F7T-S6X1-FBN1-2184-00000-00&amp;context=" TargetMode="External" /><Relationship Id="rId560" Type="http://schemas.openxmlformats.org/officeDocument/2006/relationships/hyperlink" Target="https://advance.lexis.com/api/document?collection=cases-ca&amp;id=urn:contentItem:5GCC-XVB1-JGHR-M4JH-00000-00&amp;context=" TargetMode="External" /><Relationship Id="rId561" Type="http://schemas.openxmlformats.org/officeDocument/2006/relationships/hyperlink" Target="https://advance.lexis.com/api/document?collection=cases-ca&amp;id=urn:contentItem:5F7T-S7K1-F1H1-22HJ-00000-00&amp;context=" TargetMode="External" /><Relationship Id="rId562" Type="http://schemas.openxmlformats.org/officeDocument/2006/relationships/hyperlink" Target="https://advance.lexis.com/api/document?collection=cases-ca&amp;id=urn:contentItem:5F7T-S7B1-F7ND-G4YK-00000-00&amp;context=" TargetMode="External" /><Relationship Id="rId563" Type="http://schemas.openxmlformats.org/officeDocument/2006/relationships/hyperlink" Target="https://advance.lexis.com/api/document?collection=cases-ca&amp;id=urn:contentItem:5F7T-S7H1-F016-S3X8-00000-00&amp;context=" TargetMode="External" /><Relationship Id="rId564" Type="http://schemas.openxmlformats.org/officeDocument/2006/relationships/hyperlink" Target="https://advance.lexis.com/api/document?collection=cases-ca&amp;id=urn:contentItem:5PVF-9W91-JP4G-63P6-00000-00&amp;context=" TargetMode="External" /><Relationship Id="rId565" Type="http://schemas.openxmlformats.org/officeDocument/2006/relationships/hyperlink" Target="https://advance.lexis.com/api/document?collection=cases-ca&amp;id=urn:contentItem:5F7T-S771-JSJC-X05N-00000-00&amp;context=" TargetMode="External" /><Relationship Id="rId566" Type="http://schemas.openxmlformats.org/officeDocument/2006/relationships/hyperlink" Target="https://advance.lexis.com/api/document?collection=cases-ca&amp;id=urn:contentItem:5F7T-S7P1-JSJC-X1GW-00000-00&amp;context=" TargetMode="External" /><Relationship Id="rId567" Type="http://schemas.openxmlformats.org/officeDocument/2006/relationships/header" Target="header67.xml" /><Relationship Id="rId568" Type="http://schemas.openxmlformats.org/officeDocument/2006/relationships/header" Target="header68.xml" /><Relationship Id="rId569" Type="http://schemas.openxmlformats.org/officeDocument/2006/relationships/footer" Target="footer67.xml" /><Relationship Id="rId57" Type="http://schemas.openxmlformats.org/officeDocument/2006/relationships/hyperlink" Target="https://advance.lexis.com/api/document?collection=cases-ca&amp;id=urn:contentItem:5F7T-S761-FFMK-M15W-00000-00&amp;context=" TargetMode="External" /><Relationship Id="rId570" Type="http://schemas.openxmlformats.org/officeDocument/2006/relationships/footer" Target="footer68.xml" /><Relationship Id="rId571" Type="http://schemas.openxmlformats.org/officeDocument/2006/relationships/header" Target="header69.xml" /><Relationship Id="rId572" Type="http://schemas.openxmlformats.org/officeDocument/2006/relationships/footer" Target="footer69.xml" /><Relationship Id="rId573" Type="http://schemas.openxmlformats.org/officeDocument/2006/relationships/hyperlink" Target="https://advance.lexis.com/api/document?collection=cases-ca&amp;id=urn:contentItem:5F7T-S7K1-JX3N-B32B-00000-00&amp;context=" TargetMode="External" /><Relationship Id="rId574" Type="http://schemas.openxmlformats.org/officeDocument/2006/relationships/hyperlink" Target="https://advance.lexis.com/api/document?collection=legislation-ca&amp;id=urn:contentItem:5F41-1FH1-F361-M0H9-00000-00&amp;context=" TargetMode="External" /><Relationship Id="rId575" Type="http://schemas.openxmlformats.org/officeDocument/2006/relationships/hyperlink" Target="https://advance.lexis.com/api/document?collection=cases-ca&amp;id=urn:contentItem:5F7T-S7H1-JG02-S3RS-00000-00&amp;context=" TargetMode="External" /><Relationship Id="rId576" Type="http://schemas.openxmlformats.org/officeDocument/2006/relationships/hyperlink" Target="https://advance.lexis.com/api/document?collection=cases-ca&amp;id=urn:contentItem:5F7T-S7H1-JCRC-B146-00000-00&amp;context=" TargetMode="External" /><Relationship Id="rId577" Type="http://schemas.openxmlformats.org/officeDocument/2006/relationships/hyperlink" Target="https://advance.lexis.com/api/document?collection=cases-ca&amp;id=urn:contentItem:5F8P-SC81-JN14-G258-00000-00&amp;context=" TargetMode="External" /><Relationship Id="rId578" Type="http://schemas.openxmlformats.org/officeDocument/2006/relationships/hyperlink" Target="https://advance.lexis.com/api/document?collection=cases-ca&amp;id=urn:contentItem:5F81-YH41-JX8W-M05N-00000-00&amp;context=" TargetMode="External" /><Relationship Id="rId579" Type="http://schemas.openxmlformats.org/officeDocument/2006/relationships/hyperlink" Target="https://advance.lexis.com/api/document?collection=cases-ca&amp;id=urn:contentItem:5F7T-S721-F5T5-M260-00000-00&amp;context=" TargetMode="External" /><Relationship Id="rId58" Type="http://schemas.openxmlformats.org/officeDocument/2006/relationships/hyperlink" Target="https://advance.lexis.com/api/document?collection=cases-ca&amp;id=urn:contentItem:5F7T-S7C1-FGRY-B057-00000-00&amp;context=" TargetMode="External" /><Relationship Id="rId580" Type="http://schemas.openxmlformats.org/officeDocument/2006/relationships/hyperlink" Target="https://advance.lexis.com/api/document?collection=cases-ca&amp;id=urn:contentItem:5F7T-S741-DY89-M3BS-00000-00&amp;context=" TargetMode="External" /><Relationship Id="rId581" Type="http://schemas.openxmlformats.org/officeDocument/2006/relationships/hyperlink" Target="https://advance.lexis.com/api/document?collection=cases-ca&amp;id=urn:contentItem:5F7T-S711-JB2B-S17R-00000-00&amp;context=" TargetMode="External" /><Relationship Id="rId582" Type="http://schemas.openxmlformats.org/officeDocument/2006/relationships/hyperlink" Target="https://advance.lexis.com/api/document?collection=cases-ca&amp;id=urn:contentItem:5F7T-S6W1-JYYX-61N3-00000-00&amp;context=" TargetMode="External" /><Relationship Id="rId583" Type="http://schemas.openxmlformats.org/officeDocument/2006/relationships/hyperlink" Target="https://advance.lexis.com/api/document?collection=cases-ca&amp;id=urn:contentItem:5F7T-S711-JG02-S1F6-00000-00&amp;context=" TargetMode="External" /><Relationship Id="rId584" Type="http://schemas.openxmlformats.org/officeDocument/2006/relationships/hyperlink" Target="https://advance.lexis.com/api/document?collection=cases-ca&amp;id=urn:contentItem:5F7T-S771-JWBS-61WN-00000-00&amp;context=" TargetMode="External" /><Relationship Id="rId585" Type="http://schemas.openxmlformats.org/officeDocument/2006/relationships/hyperlink" Target="https://advance.lexis.com/api/document?collection=cases-ca&amp;id=urn:contentItem:5F7T-S7H1-JCRC-B0WX-00000-00&amp;context=" TargetMode="External" /><Relationship Id="rId586" Type="http://schemas.openxmlformats.org/officeDocument/2006/relationships/hyperlink" Target="https://advance.lexis.com/api/document?collection=cases-ca&amp;id=urn:contentItem:5F7T-S751-JNS1-M1TY-00000-00&amp;context=" TargetMode="External" /><Relationship Id="rId587" Type="http://schemas.openxmlformats.org/officeDocument/2006/relationships/hyperlink" Target="https://advance.lexis.com/api/document?collection=cases-ca&amp;id=urn:contentItem:5F7T-S741-DY89-M3JY-00000-00&amp;context=" TargetMode="External" /><Relationship Id="rId588" Type="http://schemas.openxmlformats.org/officeDocument/2006/relationships/hyperlink" Target="https://advance.lexis.com/api/document?collection=cases-ca&amp;id=urn:contentItem:5F7T-S7K1-JKHB-631C-00000-00&amp;context=" TargetMode="External" /><Relationship Id="rId589" Type="http://schemas.openxmlformats.org/officeDocument/2006/relationships/hyperlink" Target="https://advance.lexis.com/api/document?collection=cases-ca&amp;id=urn:contentItem:5F7T-S7G1-JNY7-X3K8-00000-00&amp;context=" TargetMode="External" /><Relationship Id="rId59" Type="http://schemas.openxmlformats.org/officeDocument/2006/relationships/hyperlink" Target="https://advance.lexis.com/api/document?collection=cases-ca&amp;id=urn:contentItem:5F8T-N3V1-JTGH-B1D5-00000-00&amp;context=" TargetMode="External" /><Relationship Id="rId590" Type="http://schemas.openxmlformats.org/officeDocument/2006/relationships/hyperlink" Target="https://advance.lexis.com/api/document?collection=cases-ca&amp;id=urn:contentItem:5F7T-S7C1-FCSB-S27J-00000-00&amp;context=" TargetMode="External" /><Relationship Id="rId591" Type="http://schemas.openxmlformats.org/officeDocument/2006/relationships/hyperlink" Target="https://advance.lexis.com/api/document?collection=cases-ca&amp;id=urn:contentItem:5F7T-S7D1-DY89-M43H-00000-00&amp;context=" TargetMode="External" /><Relationship Id="rId592" Type="http://schemas.openxmlformats.org/officeDocument/2006/relationships/hyperlink" Target="https://advance.lexis.com/api/document?collection=cases-ca&amp;id=urn:contentItem:5F7T-S7J1-JYYX-6226-00000-00&amp;context=" TargetMode="External" /><Relationship Id="rId593" Type="http://schemas.openxmlformats.org/officeDocument/2006/relationships/hyperlink" Target="https://advance.lexis.com/api/document?collection=cases-ca&amp;id=urn:contentItem:5F7T-S771-JJD0-G133-00000-00&amp;context=" TargetMode="External" /><Relationship Id="rId594" Type="http://schemas.openxmlformats.org/officeDocument/2006/relationships/hyperlink" Target="https://advance.lexis.com/api/document?collection=cases-ca&amp;id=urn:contentItem:5F7T-S771-F2TK-231K-00000-00&amp;context=" TargetMode="External" /><Relationship Id="rId595" Type="http://schemas.openxmlformats.org/officeDocument/2006/relationships/hyperlink" Target="https://advance.lexis.com/api/document?collection=cases-ca&amp;id=urn:contentItem:5F7T-S7H1-JCRC-B0S6-00000-00&amp;context=" TargetMode="External" /><Relationship Id="rId596" Type="http://schemas.openxmlformats.org/officeDocument/2006/relationships/hyperlink" Target="https://advance.lexis.com/api/document?collection=cases-ca&amp;id=urn:contentItem:5F7T-S7D1-JXG3-X109-00000-00&amp;context=" TargetMode="External" /><Relationship Id="rId597" Type="http://schemas.openxmlformats.org/officeDocument/2006/relationships/hyperlink" Target="https://advance.lexis.com/api/document?collection=cases-ca&amp;id=urn:contentItem:5F7T-S7C1-F4NT-X3M3-00000-00&amp;context=" TargetMode="External" /><Relationship Id="rId598" Type="http://schemas.openxmlformats.org/officeDocument/2006/relationships/hyperlink" Target="https://advance.lexis.com/api/document?collection=cases-ca&amp;id=urn:contentItem:5F7T-S7C1-FCSB-S2G9-00000-00&amp;context=" TargetMode="External" /><Relationship Id="rId599" Type="http://schemas.openxmlformats.org/officeDocument/2006/relationships/hyperlink" Target="https://advance.lexis.com/api/document?collection=cases-ca&amp;id=urn:contentItem:5F7T-S7F1-DXWW-24B4-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41-DXPM-S12G-00000-00&amp;context=" TargetMode="External" /><Relationship Id="rId600" Type="http://schemas.openxmlformats.org/officeDocument/2006/relationships/hyperlink" Target="https://advance.lexis.com/api/document?collection=cases-ca&amp;id=urn:contentItem:5F7T-S771-F2TK-22Y3-00000-00&amp;context=" TargetMode="External" /><Relationship Id="rId601" Type="http://schemas.openxmlformats.org/officeDocument/2006/relationships/hyperlink" Target="https://advance.lexis.com/api/document?collection=cases-ca&amp;id=urn:contentItem:5F7T-S7J1-FGCG-S025-00000-00&amp;context=" TargetMode="External" /><Relationship Id="rId602" Type="http://schemas.openxmlformats.org/officeDocument/2006/relationships/hyperlink" Target="https://advance.lexis.com/api/document?collection=cases-ca&amp;id=urn:contentItem:5F7T-S771-F81W-228T-00000-00&amp;context=" TargetMode="External" /><Relationship Id="rId603" Type="http://schemas.openxmlformats.org/officeDocument/2006/relationships/hyperlink" Target="https://advance.lexis.com/api/document?collection=cases-ca&amp;id=urn:contentItem:5F7T-S6Y1-F06F-22W5-00000-00&amp;context=" TargetMode="External" /><Relationship Id="rId604" Type="http://schemas.openxmlformats.org/officeDocument/2006/relationships/hyperlink" Target="https://advance.lexis.com/api/document?collection=cases-ca&amp;id=urn:contentItem:5F7T-S781-JSC5-M4GD-00000-00&amp;context=" TargetMode="External" /><Relationship Id="rId605" Type="http://schemas.openxmlformats.org/officeDocument/2006/relationships/hyperlink" Target="https://advance.lexis.com/api/document?collection=cases-ca&amp;id=urn:contentItem:5F7T-S7C1-F7VM-S3NW-00000-00&amp;context=" TargetMode="External" /><Relationship Id="rId606" Type="http://schemas.openxmlformats.org/officeDocument/2006/relationships/hyperlink" Target="https://advance.lexis.com/api/document?collection=cases-ca&amp;id=urn:contentItem:5F7T-S731-F60C-X11W-00000-00&amp;context=" TargetMode="External" /><Relationship Id="rId607" Type="http://schemas.openxmlformats.org/officeDocument/2006/relationships/hyperlink" Target="https://advance.lexis.com/api/document?collection=cases-ca&amp;id=urn:contentItem:5F7T-S781-F900-G0T1-00000-00&amp;context=" TargetMode="External" /><Relationship Id="rId608" Type="http://schemas.openxmlformats.org/officeDocument/2006/relationships/hyperlink" Target="https://advance.lexis.com/api/document?collection=cases-ca&amp;id=urn:contentItem:5F7T-S771-F2TK-22P5-00000-00&amp;context=" TargetMode="External" /><Relationship Id="rId609" Type="http://schemas.openxmlformats.org/officeDocument/2006/relationships/hyperlink" Target="https://advance.lexis.com/api/document?collection=cases-ca&amp;id=urn:contentItem:5F7T-S7J1-DXWW-24R0-00000-00&amp;context=" TargetMode="External" /><Relationship Id="rId61" Type="http://schemas.openxmlformats.org/officeDocument/2006/relationships/hyperlink" Target="https://advance.lexis.com/api/document?collection=cases-ca&amp;id=urn:contentItem:5F7T-S6T1-F361-M035-00000-00&amp;context=" TargetMode="External" /><Relationship Id="rId610" Type="http://schemas.openxmlformats.org/officeDocument/2006/relationships/hyperlink" Target="https://advance.lexis.com/api/document?collection=cases-ca&amp;id=urn:contentItem:5F7T-S741-DXPM-S10C-00000-00&amp;context=" TargetMode="External" /><Relationship Id="rId611" Type="http://schemas.openxmlformats.org/officeDocument/2006/relationships/header" Target="header70.xml" /><Relationship Id="rId612" Type="http://schemas.openxmlformats.org/officeDocument/2006/relationships/header" Target="header71.xml" /><Relationship Id="rId613" Type="http://schemas.openxmlformats.org/officeDocument/2006/relationships/footer" Target="footer70.xml" /><Relationship Id="rId614" Type="http://schemas.openxmlformats.org/officeDocument/2006/relationships/footer" Target="footer71.xml" /><Relationship Id="rId615" Type="http://schemas.openxmlformats.org/officeDocument/2006/relationships/header" Target="header72.xml" /><Relationship Id="rId616" Type="http://schemas.openxmlformats.org/officeDocument/2006/relationships/footer" Target="footer72.xml" /><Relationship Id="rId617" Type="http://schemas.openxmlformats.org/officeDocument/2006/relationships/hyperlink" Target="https://advance.lexis.com/api/document?collection=cases-ca&amp;id=urn:contentItem:5TW9-5481-JF75-M35T-00000-00&amp;context=" TargetMode="External" /><Relationship Id="rId618" Type="http://schemas.openxmlformats.org/officeDocument/2006/relationships/hyperlink" Target="https://advance.lexis.com/api/document?collection=legislation-ca&amp;id=urn:contentItem:5F41-1FG1-JJYN-B06K-00000-00&amp;context=" TargetMode="External" /><Relationship Id="rId619" Type="http://schemas.openxmlformats.org/officeDocument/2006/relationships/hyperlink" Target="https://advance.lexis.com/api/document?collection=cases-ca&amp;id=urn:contentItem:5HSD-C7M1-JFSV-G4CD-00000-00&amp;context=" TargetMode="External" /><Relationship Id="rId62" Type="http://schemas.openxmlformats.org/officeDocument/2006/relationships/hyperlink" Target="https://advance.lexis.com/api/document?collection=cases-ca&amp;id=urn:contentItem:5F8T-N3V1-JFKM-609G-00000-00&amp;context=" TargetMode="External" /><Relationship Id="rId620" Type="http://schemas.openxmlformats.org/officeDocument/2006/relationships/hyperlink" Target="https://advance.lexis.com/api/document?collection=cases-ca&amp;id=urn:contentItem:5F7T-S7H1-F016-S3P3-00000-00&amp;context=" TargetMode="External" /><Relationship Id="rId621" Type="http://schemas.openxmlformats.org/officeDocument/2006/relationships/hyperlink" Target="https://advance.lexis.com/api/document?collection=cases-ca&amp;id=urn:contentItem:5F82-1SF1-JXG3-X2CR-00000-00&amp;context=" TargetMode="External" /><Relationship Id="rId622" Type="http://schemas.openxmlformats.org/officeDocument/2006/relationships/hyperlink" Target="https://advance.lexis.com/api/document?collection=cases-ca&amp;id=urn:contentItem:5TGV-PHG1-JB7K-22KY-00000-00&amp;context=" TargetMode="External" /><Relationship Id="rId623" Type="http://schemas.openxmlformats.org/officeDocument/2006/relationships/hyperlink" Target="https://advance.lexis.com/api/document?collection=cases-ca&amp;id=urn:contentItem:5F7T-S7F1-JX3N-B1MN-00000-00&amp;context=" TargetMode="External" /><Relationship Id="rId624" Type="http://schemas.openxmlformats.org/officeDocument/2006/relationships/hyperlink" Target="https://advance.lexis.com/api/document?collection=cases-ca&amp;id=urn:contentItem:5JY7-RCM1-DXHD-G2S7-00000-00&amp;context=" TargetMode="External" /><Relationship Id="rId625" Type="http://schemas.openxmlformats.org/officeDocument/2006/relationships/hyperlink" Target="https://advance.lexis.com/api/document?collection=cases-ca&amp;id=urn:contentItem:5F7T-S7K1-JNY7-X4B7-00000-00&amp;context=" TargetMode="External" /><Relationship Id="rId626" Type="http://schemas.openxmlformats.org/officeDocument/2006/relationships/hyperlink" Target="https://advance.lexis.com/api/document?collection=cases-ca&amp;id=urn:contentItem:5F7T-S7D1-JS5Y-B2JK-00000-00&amp;context=" TargetMode="External" /><Relationship Id="rId627" Type="http://schemas.openxmlformats.org/officeDocument/2006/relationships/hyperlink" Target="https://advance.lexis.com/api/document?collection=cases-ca&amp;id=urn:contentItem:5F7T-S7N1-DXWW-204R-00000-00&amp;context=" TargetMode="External" /><Relationship Id="rId628" Type="http://schemas.openxmlformats.org/officeDocument/2006/relationships/hyperlink" Target="https://advance.lexis.com/api/document?collection=cases-ca&amp;id=urn:contentItem:5F7T-S751-JP4G-61BC-00000-00&amp;context=" TargetMode="External" /><Relationship Id="rId629" Type="http://schemas.openxmlformats.org/officeDocument/2006/relationships/hyperlink" Target="https://advance.lexis.com/api/document?collection=cases-ca&amp;id=urn:contentItem:5F7T-S7D1-JN6B-S13K-00000-00&amp;context=" TargetMode="External" /><Relationship Id="rId63" Type="http://schemas.openxmlformats.org/officeDocument/2006/relationships/hyperlink" Target="https://advance.lexis.com/api/document?collection=cases-ca&amp;id=urn:contentItem:5F8T-N3V1-JF75-M3VR-00000-00&amp;context=" TargetMode="External" /><Relationship Id="rId630" Type="http://schemas.openxmlformats.org/officeDocument/2006/relationships/hyperlink" Target="https://advance.lexis.com/api/document?collection=cases-ca&amp;id=urn:contentItem:5F7T-S7M1-F4W2-626V-00000-00&amp;context=" TargetMode="External" /><Relationship Id="rId631" Type="http://schemas.openxmlformats.org/officeDocument/2006/relationships/hyperlink" Target="https://advance.lexis.com/api/document?collection=cases-ca&amp;id=urn:contentItem:5F7T-S6T1-FJTD-G1NJ-00000-00&amp;context=" TargetMode="External" /><Relationship Id="rId632" Type="http://schemas.openxmlformats.org/officeDocument/2006/relationships/hyperlink" Target="https://advance.lexis.com/api/document?collection=cases-ca&amp;id=urn:contentItem:5F7T-S7M1-JJK6-S222-00000-00&amp;context=" TargetMode="External" /><Relationship Id="rId633" Type="http://schemas.openxmlformats.org/officeDocument/2006/relationships/hyperlink" Target="https://advance.lexis.com/api/document?collection=cases-ca&amp;id=urn:contentItem:5MJ7-NBJ1-F1WF-M26W-00000-00&amp;context=" TargetMode="External" /><Relationship Id="rId634" Type="http://schemas.openxmlformats.org/officeDocument/2006/relationships/hyperlink" Target="https://advance.lexis.com/api/document?collection=cases-ca&amp;id=urn:contentItem:5GCC-XVB1-JGHR-M49R-00000-00&amp;context=" TargetMode="External" /><Relationship Id="rId635" Type="http://schemas.openxmlformats.org/officeDocument/2006/relationships/hyperlink" Target="https://advance.lexis.com/api/document?collection=cases-ca&amp;id=urn:contentItem:5NSB-PR71-K054-G3CG-00000-00&amp;context=" TargetMode="External" /><Relationship Id="rId636" Type="http://schemas.openxmlformats.org/officeDocument/2006/relationships/hyperlink" Target="https://advance.lexis.com/api/document?collection=cases-ca&amp;id=urn:contentItem:5GCC-XVC1-F900-G4S3-00000-00&amp;context=" TargetMode="External" /><Relationship Id="rId637" Type="http://schemas.openxmlformats.org/officeDocument/2006/relationships/hyperlink" Target="https://advance.lexis.com/api/document?collection=cases-ca&amp;id=urn:contentItem:5PFS-5W81-DYV0-G198-00000-00&amp;context=" TargetMode="External" /><Relationship Id="rId638" Type="http://schemas.openxmlformats.org/officeDocument/2006/relationships/hyperlink" Target="https://advance.lexis.com/api/document?collection=cases-ca&amp;id=urn:contentItem:5KP4-X8R1-JW09-M429-00000-00&amp;context=" TargetMode="External" /><Relationship Id="rId639" Type="http://schemas.openxmlformats.org/officeDocument/2006/relationships/hyperlink" Target="https://advance.lexis.com/api/document?collection=cases-ca&amp;id=urn:contentItem:5PXJ-HY71-JFKM-62SG-00000-00&amp;context=" TargetMode="External" /><Relationship Id="rId64" Type="http://schemas.openxmlformats.org/officeDocument/2006/relationships/hyperlink" Target="https://advance.lexis.com/api/document?collection=cases-ca&amp;id=urn:contentItem:5F7T-S6X1-K0BB-S0MB-00000-00&amp;context=" TargetMode="External" /><Relationship Id="rId640" Type="http://schemas.openxmlformats.org/officeDocument/2006/relationships/hyperlink" Target="https://advance.lexis.com/api/document?collection=cases-ca&amp;id=urn:contentItem:5GCC-XVB1-FK0M-S4S2-00000-00&amp;context=" TargetMode="External" /><Relationship Id="rId641" Type="http://schemas.openxmlformats.org/officeDocument/2006/relationships/hyperlink" Target="https://advance.lexis.com/api/document?collection=cases-ca&amp;id=urn:contentItem:5F7T-S7N1-JW09-M0XM-00000-00&amp;context=" TargetMode="External" /><Relationship Id="rId642" Type="http://schemas.openxmlformats.org/officeDocument/2006/relationships/hyperlink" Target="https://advance.lexis.com/api/document?collection=cases-ca&amp;id=urn:contentItem:5M43-BH51-DXHD-G247-00000-00&amp;context=" TargetMode="External" /><Relationship Id="rId643" Type="http://schemas.openxmlformats.org/officeDocument/2006/relationships/hyperlink" Target="https://advance.lexis.com/api/document?collection=cases-ca&amp;id=urn:contentItem:5F8T-N3V1-JTGH-B0YB-00000-00&amp;context=" TargetMode="External" /><Relationship Id="rId644" Type="http://schemas.openxmlformats.org/officeDocument/2006/relationships/hyperlink" Target="https://advance.lexis.com/api/document?collection=cases-ca&amp;id=urn:contentItem:5F7T-S7M1-JCRC-B1TW-00000-00&amp;context=" TargetMode="External" /><Relationship Id="rId645" Type="http://schemas.openxmlformats.org/officeDocument/2006/relationships/hyperlink" Target="https://advance.lexis.com/api/document?collection=cases-ca&amp;id=urn:contentItem:5KT4-DY51-JW5H-X0HM-00000-00&amp;context=" TargetMode="External" /><Relationship Id="rId646" Type="http://schemas.openxmlformats.org/officeDocument/2006/relationships/hyperlink" Target="https://advance.lexis.com/api/document?collection=cases-ca&amp;id=urn:contentItem:5GCC-XVC1-JSRM-60WP-00000-00&amp;context=" TargetMode="External" /><Relationship Id="rId647" Type="http://schemas.openxmlformats.org/officeDocument/2006/relationships/hyperlink" Target="https://advance.lexis.com/api/document?collection=cases-ca&amp;id=urn:contentItem:5GCC-XVB1-JGHR-M4P7-00000-00&amp;context=" TargetMode="External" /><Relationship Id="rId648" Type="http://schemas.openxmlformats.org/officeDocument/2006/relationships/hyperlink" Target="https://advance.lexis.com/api/document?collection=cases-ca&amp;id=urn:contentItem:5M37-6RB1-FJDY-X09R-00000-00&amp;context=" TargetMode="External" /><Relationship Id="rId649" Type="http://schemas.openxmlformats.org/officeDocument/2006/relationships/hyperlink" Target="https://advance.lexis.com/api/document?collection=cases-ca&amp;id=urn:contentItem:5F7T-S741-DY89-M3P5-00000-00&amp;context=" TargetMode="External" /><Relationship Id="rId65" Type="http://schemas.openxmlformats.org/officeDocument/2006/relationships/hyperlink" Target="https://advance.lexis.com/api/document?collection=cases-ca&amp;id=urn:contentItem:5F7T-S7K1-JKHB-62N9-00000-00&amp;context=" TargetMode="External" /><Relationship Id="rId650" Type="http://schemas.openxmlformats.org/officeDocument/2006/relationships/hyperlink" Target="https://advance.lexis.com/api/document?collection=cases-ca&amp;id=urn:contentItem:5F7T-S771-JSJC-X038-00000-00&amp;context=" TargetMode="External" /><Relationship Id="rId651" Type="http://schemas.openxmlformats.org/officeDocument/2006/relationships/hyperlink" Target="https://advance.lexis.com/api/document?collection=cases-ca&amp;id=urn:contentItem:5GW7-N221-JW5H-X0MC-00000-00&amp;context=" TargetMode="External" /><Relationship Id="rId652" Type="http://schemas.openxmlformats.org/officeDocument/2006/relationships/header" Target="header73.xml" /><Relationship Id="rId653" Type="http://schemas.openxmlformats.org/officeDocument/2006/relationships/header" Target="header74.xml" /><Relationship Id="rId654" Type="http://schemas.openxmlformats.org/officeDocument/2006/relationships/footer" Target="footer73.xml" /><Relationship Id="rId655" Type="http://schemas.openxmlformats.org/officeDocument/2006/relationships/footer" Target="footer74.xml" /><Relationship Id="rId656" Type="http://schemas.openxmlformats.org/officeDocument/2006/relationships/header" Target="header75.xml" /><Relationship Id="rId657" Type="http://schemas.openxmlformats.org/officeDocument/2006/relationships/footer" Target="footer75.xml" /><Relationship Id="rId658" Type="http://schemas.openxmlformats.org/officeDocument/2006/relationships/hyperlink" Target="https://advance.lexis.com/api/document?collection=cases-ca&amp;id=urn:contentItem:5K6Y-81N1-JFDC-X1GN-00000-00&amp;context=" TargetMode="External" /><Relationship Id="rId659" Type="http://schemas.openxmlformats.org/officeDocument/2006/relationships/image" Target="media/image2.png" /><Relationship Id="rId66" Type="http://schemas.openxmlformats.org/officeDocument/2006/relationships/hyperlink" Target="https://advance.lexis.com/api/document?collection=cases-ca&amp;id=urn:contentItem:5F7T-S7K1-JSJC-X0WH-00000-00&amp;context=" TargetMode="External" /><Relationship Id="rId660" Type="http://schemas.openxmlformats.org/officeDocument/2006/relationships/hyperlink" Target="https://advance.lexis.com/api/document?collection=cases-ca&amp;id=urn:contentItem:5F7T-S7G1-JPP5-222B-00000-00&amp;context=" TargetMode="External" /><Relationship Id="rId661" Type="http://schemas.openxmlformats.org/officeDocument/2006/relationships/hyperlink" Target="https://advance.lexis.com/api/document?collection=cases-ca&amp;id=urn:contentItem:5F7T-S731-FG12-629G-00000-00&amp;context=" TargetMode="External" /><Relationship Id="rId662" Type="http://schemas.openxmlformats.org/officeDocument/2006/relationships/hyperlink" Target="https://advance.lexis.com/api/document?collection=cases-ca&amp;id=urn:contentItem:5F7T-S7D1-JS5Y-B2DG-00000-00&amp;context=" TargetMode="External" /><Relationship Id="rId663" Type="http://schemas.openxmlformats.org/officeDocument/2006/relationships/hyperlink" Target="https://advance.lexis.com/api/document?collection=cases-ca&amp;id=urn:contentItem:5F7T-S7K1-JNY7-X4MJ-00000-00&amp;context=" TargetMode="External" /><Relationship Id="rId664" Type="http://schemas.openxmlformats.org/officeDocument/2006/relationships/hyperlink" Target="https://advance.lexis.com/api/document?collection=cases-ca&amp;id=urn:contentItem:5F7T-S731-JNJT-B23D-00000-00&amp;context=" TargetMode="External" /><Relationship Id="rId665" Type="http://schemas.openxmlformats.org/officeDocument/2006/relationships/hyperlink" Target="https://advance.lexis.com/api/document?collection=cases-ca&amp;id=urn:contentItem:5F7T-S741-F2F4-G211-00000-00&amp;context=" TargetMode="External" /><Relationship Id="rId666" Type="http://schemas.openxmlformats.org/officeDocument/2006/relationships/hyperlink" Target="https://advance.lexis.com/api/document?collection=cases-ca&amp;id=urn:contentItem:5F7T-S7D1-FFFC-B13B-00000-00&amp;context=" TargetMode="External" /><Relationship Id="rId667" Type="http://schemas.openxmlformats.org/officeDocument/2006/relationships/hyperlink" Target="https://advance.lexis.com/api/document?collection=cases-ca&amp;id=urn:contentItem:5F7T-S7G1-JWR6-S1X8-00000-00&amp;context=" TargetMode="External" /><Relationship Id="rId668" Type="http://schemas.openxmlformats.org/officeDocument/2006/relationships/hyperlink" Target="https://advance.lexis.com/api/document?collection=cases-ca&amp;id=urn:contentItem:5F7T-S751-JX3N-B16X-00000-00&amp;context=" TargetMode="External" /><Relationship Id="rId669" Type="http://schemas.openxmlformats.org/officeDocument/2006/relationships/hyperlink" Target="https://advance.lexis.com/api/document?collection=cases-ca&amp;id=urn:contentItem:5F7T-S711-F5KY-B10V-00000-00&amp;context=" TargetMode="External" /><Relationship Id="rId67" Type="http://schemas.openxmlformats.org/officeDocument/2006/relationships/hyperlink" Target="https://advance.lexis.com/api/document?collection=cases-ca&amp;id=urn:contentItem:5F8T-N3T1-JJSF-2339-00000-00&amp;context=" TargetMode="External" /><Relationship Id="rId670" Type="http://schemas.openxmlformats.org/officeDocument/2006/relationships/hyperlink" Target="https://advance.lexis.com/api/document?collection=cases-ca&amp;id=urn:contentItem:5F7T-S711-JG02-S1H3-00000-00&amp;context=" TargetMode="External" /><Relationship Id="rId671" Type="http://schemas.openxmlformats.org/officeDocument/2006/relationships/hyperlink" Target="https://advance.lexis.com/api/document?collection=cases-ca&amp;id=urn:contentItem:5F7T-S721-JSC5-M3VG-00000-00&amp;context=" TargetMode="External" /><Relationship Id="rId672" Type="http://schemas.openxmlformats.org/officeDocument/2006/relationships/hyperlink" Target="https://advance.lexis.com/api/document?collection=cases-ca&amp;id=urn:contentItem:5F7T-S721-F8D9-M110-00000-00&amp;context=" TargetMode="External" /><Relationship Id="rId673" Type="http://schemas.openxmlformats.org/officeDocument/2006/relationships/hyperlink" Target="https://advance.lexis.com/api/document?collection=cases-ca&amp;id=urn:contentItem:5F7T-S731-JNJT-B1Y0-00000-00&amp;context=" TargetMode="External" /><Relationship Id="rId674" Type="http://schemas.openxmlformats.org/officeDocument/2006/relationships/hyperlink" Target="https://advance.lexis.com/api/document?collection=cases-ca&amp;id=urn:contentItem:5F7T-S7C1-JSRM-618R-00000-00&amp;context=" TargetMode="External" /><Relationship Id="rId675" Type="http://schemas.openxmlformats.org/officeDocument/2006/relationships/hyperlink" Target="https://advance.lexis.com/api/document?collection=cases-ca&amp;id=urn:contentItem:5F7T-S6T1-JP9P-G0X8-00000-00&amp;context=" TargetMode="External" /><Relationship Id="rId676" Type="http://schemas.openxmlformats.org/officeDocument/2006/relationships/hyperlink" Target="https://advance.lexis.com/api/document?collection=cases-ca&amp;id=urn:contentItem:5F7T-S731-F016-S3D3-00000-00&amp;context=" TargetMode="External" /><Relationship Id="rId677" Type="http://schemas.openxmlformats.org/officeDocument/2006/relationships/hyperlink" Target="https://advance.lexis.com/api/document?collection=cases-ca&amp;id=urn:contentItem:5F7T-S751-JCJ5-24CV-00000-00&amp;context=" TargetMode="External" /><Relationship Id="rId678" Type="http://schemas.openxmlformats.org/officeDocument/2006/relationships/hyperlink" Target="https://advance.lexis.com/api/document?collection=cases-ca&amp;id=urn:contentItem:5F7T-S7M1-JCRC-B1P5-00000-00&amp;context=" TargetMode="External" /><Relationship Id="rId679" Type="http://schemas.openxmlformats.org/officeDocument/2006/relationships/hyperlink" Target="https://advance.lexis.com/api/document?collection=cases-ca&amp;id=urn:contentItem:5F7T-S7H1-JCRC-B110-00000-00&amp;context=" TargetMode="External" /><Relationship Id="rId68" Type="http://schemas.openxmlformats.org/officeDocument/2006/relationships/hyperlink" Target="https://advance.lexis.com/api/document?collection=cases-ca&amp;id=urn:contentItem:5F16-9331-FBV7-B530-00000-00&amp;context=" TargetMode="External" /><Relationship Id="rId680" Type="http://schemas.openxmlformats.org/officeDocument/2006/relationships/hyperlink" Target="https://advance.lexis.com/api/document?collection=cases-ca&amp;id=urn:contentItem:5F7T-S781-JSC5-M408-00000-00&amp;context=" TargetMode="External" /><Relationship Id="rId681" Type="http://schemas.openxmlformats.org/officeDocument/2006/relationships/header" Target="header76.xml" /><Relationship Id="rId682" Type="http://schemas.openxmlformats.org/officeDocument/2006/relationships/header" Target="header77.xml" /><Relationship Id="rId683" Type="http://schemas.openxmlformats.org/officeDocument/2006/relationships/footer" Target="footer76.xml" /><Relationship Id="rId684" Type="http://schemas.openxmlformats.org/officeDocument/2006/relationships/footer" Target="footer77.xml" /><Relationship Id="rId685" Type="http://schemas.openxmlformats.org/officeDocument/2006/relationships/header" Target="header78.xml" /><Relationship Id="rId686" Type="http://schemas.openxmlformats.org/officeDocument/2006/relationships/footer" Target="footer78.xml" /><Relationship Id="rId687" Type="http://schemas.openxmlformats.org/officeDocument/2006/relationships/hyperlink" Target="https://advance.lexis.com/api/document?collection=cases-ca&amp;id=urn:contentItem:5F7T-S7J1-JGBH-B29Y-00000-00&amp;context=" TargetMode="External" /><Relationship Id="rId688" Type="http://schemas.openxmlformats.org/officeDocument/2006/relationships/hyperlink" Target="https://advance.lexis.com/api/document?collection=cases-ca&amp;id=urn:contentItem:5F7T-S7H1-JS5Y-B37X-00000-00&amp;context=" TargetMode="External" /><Relationship Id="rId689" Type="http://schemas.openxmlformats.org/officeDocument/2006/relationships/hyperlink" Target="https://advance.lexis.com/api/document?collection=cases-ca&amp;id=urn:contentItem:5F7T-S7H1-JS5Y-B2SB-00000-00&amp;context=" TargetMode="External" /><Relationship Id="rId69" Type="http://schemas.openxmlformats.org/officeDocument/2006/relationships/hyperlink" Target="https://advance.lexis.com/api/document?collection=cases-ca&amp;id=urn:contentItem:5F8T-N3V1-FH4C-X1XK-00000-00&amp;context=" TargetMode="External" /><Relationship Id="rId690" Type="http://schemas.openxmlformats.org/officeDocument/2006/relationships/hyperlink" Target="https://advance.lexis.com/api/document?collection=cases-ca&amp;id=urn:contentItem:5F7T-S7D1-JN6B-S16W-00000-00&amp;context=" TargetMode="External" /><Relationship Id="rId691" Type="http://schemas.openxmlformats.org/officeDocument/2006/relationships/hyperlink" Target="https://advance.lexis.com/api/document?collection=cases-ca&amp;id=urn:contentItem:5F7T-S7F1-FBN1-21FK-00000-00&amp;context=" TargetMode="External" /><Relationship Id="rId692" Type="http://schemas.openxmlformats.org/officeDocument/2006/relationships/hyperlink" Target="https://advance.lexis.com/api/document?collection=cases-ca&amp;id=urn:contentItem:5F7T-S7G1-JBT7-X4C6-00000-00&amp;context=" TargetMode="External" /><Relationship Id="rId693" Type="http://schemas.openxmlformats.org/officeDocument/2006/relationships/hyperlink" Target="https://advance.lexis.com/api/document?collection=cases-ca&amp;id=urn:contentItem:5F7T-S7J1-JNS1-M2CH-00000-00&amp;context=" TargetMode="External" /><Relationship Id="rId694" Type="http://schemas.openxmlformats.org/officeDocument/2006/relationships/hyperlink" Target="https://advance.lexis.com/api/document?collection=cases-ca&amp;id=urn:contentItem:5F7T-S7G1-JPP5-21XD-00000-00&amp;context=" TargetMode="External" /><Relationship Id="rId695" Type="http://schemas.openxmlformats.org/officeDocument/2006/relationships/hyperlink" Target="https://advance.lexis.com/api/document?collection=cases-ca&amp;id=urn:contentItem:5F7T-S781-DYMS-61PV-00000-00&amp;context=" TargetMode="External" /><Relationship Id="rId696" Type="http://schemas.openxmlformats.org/officeDocument/2006/relationships/hyperlink" Target="https://advance.lexis.com/api/document?collection=cases-ca&amp;id=urn:contentItem:5F7T-S7G1-JX3N-B20B-00000-00&amp;context=" TargetMode="External" /><Relationship Id="rId697" Type="http://schemas.openxmlformats.org/officeDocument/2006/relationships/hyperlink" Target="https://advance.lexis.com/api/document?collection=cases-ca&amp;id=urn:contentItem:5F7T-S7J1-JYYX-62JG-00000-00&amp;context=" TargetMode="External" /><Relationship Id="rId698" Type="http://schemas.openxmlformats.org/officeDocument/2006/relationships/hyperlink" Target="https://advance.lexis.com/api/document?collection=cases-ca&amp;id=urn:contentItem:5F7T-S7F1-JBT7-X2KB-00000-00&amp;context=" TargetMode="External" /><Relationship Id="rId699" Type="http://schemas.openxmlformats.org/officeDocument/2006/relationships/hyperlink" Target="https://advance.lexis.com/api/document?collection=cases-ca&amp;id=urn:contentItem:5F7T-S7H1-F4GK-M34T-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81-F7G6-636J-00000-00&amp;context=" TargetMode="External" /><Relationship Id="rId700" Type="http://schemas.openxmlformats.org/officeDocument/2006/relationships/hyperlink" Target="https://advance.lexis.com/api/document?collection=cases-ca&amp;id=urn:contentItem:5F7T-S7G1-JN6B-S1DY-00000-00&amp;context=" TargetMode="External" /><Relationship Id="rId701" Type="http://schemas.openxmlformats.org/officeDocument/2006/relationships/hyperlink" Target="https://advance.lexis.com/api/document?collection=cases-ca&amp;id=urn:contentItem:5F7T-S7J1-JYYX-62GY-00000-00&amp;context=" TargetMode="External" /><Relationship Id="rId702" Type="http://schemas.openxmlformats.org/officeDocument/2006/relationships/hyperlink" Target="https://advance.lexis.com/api/document?collection=cases-ca&amp;id=urn:contentItem:5F7T-S7G1-F5KY-B1HR-00000-00&amp;context=" TargetMode="External" /><Relationship Id="rId703" Type="http://schemas.openxmlformats.org/officeDocument/2006/relationships/hyperlink" Target="https://advance.lexis.com/api/document?collection=cases-ca&amp;id=urn:contentItem:5F7T-S7D1-JG02-S313-00000-00&amp;context=" TargetMode="External" /><Relationship Id="rId704" Type="http://schemas.openxmlformats.org/officeDocument/2006/relationships/header" Target="header79.xml" /><Relationship Id="rId705" Type="http://schemas.openxmlformats.org/officeDocument/2006/relationships/header" Target="header80.xml" /><Relationship Id="rId706" Type="http://schemas.openxmlformats.org/officeDocument/2006/relationships/footer" Target="footer79.xml" /><Relationship Id="rId707" Type="http://schemas.openxmlformats.org/officeDocument/2006/relationships/footer" Target="footer80.xml" /><Relationship Id="rId708" Type="http://schemas.openxmlformats.org/officeDocument/2006/relationships/header" Target="header81.xml" /><Relationship Id="rId709" Type="http://schemas.openxmlformats.org/officeDocument/2006/relationships/footer" Target="footer81.xml" /><Relationship Id="rId71" Type="http://schemas.openxmlformats.org/officeDocument/2006/relationships/hyperlink" Target="https://advance.lexis.com/api/document?collection=cases-ca&amp;id=urn:contentItem:5F7T-S751-FJDY-X3WY-00000-00&amp;context=" TargetMode="External" /><Relationship Id="rId710" Type="http://schemas.openxmlformats.org/officeDocument/2006/relationships/hyperlink" Target="https://advance.lexis.com/api/document?collection=cases-ca&amp;id=urn:contentItem:5F7T-S7D1-FC6N-X0F5-00000-00&amp;context=" TargetMode="External" /><Relationship Id="rId711" Type="http://schemas.openxmlformats.org/officeDocument/2006/relationships/hyperlink" Target="https://advance.lexis.com/api/document?collection=cases-ca&amp;id=urn:contentItem:5F8T-N3V1-JFKM-60C8-00000-00&amp;context=" TargetMode="External" /><Relationship Id="rId712" Type="http://schemas.openxmlformats.org/officeDocument/2006/relationships/hyperlink" Target="https://advance.lexis.com/api/document?collection=cases-ca&amp;id=urn:contentItem:5F8T-N3T1-JJSF-239W-00000-00&amp;context=" TargetMode="External" /><Relationship Id="rId713" Type="http://schemas.openxmlformats.org/officeDocument/2006/relationships/hyperlink" Target="https://advance.lexis.com/api/document?collection=cases-ca&amp;id=urn:contentItem:5F8T-N3T1-JJSF-23K3-00000-00&amp;context=" TargetMode="External" /><Relationship Id="rId714" Type="http://schemas.openxmlformats.org/officeDocument/2006/relationships/hyperlink" Target="https://advance.lexis.com/api/document?collection=cases-ca&amp;id=urn:contentItem:5F7T-S751-JNS1-M1JR-00000-00&amp;context=" TargetMode="External" /><Relationship Id="rId715" Type="http://schemas.openxmlformats.org/officeDocument/2006/relationships/hyperlink" Target="https://advance.lexis.com/api/document?collection=cases-ca&amp;id=urn:contentItem:5F7T-S771-JW5H-X1VB-00000-00&amp;context=" TargetMode="External" /><Relationship Id="rId716" Type="http://schemas.openxmlformats.org/officeDocument/2006/relationships/hyperlink" Target="https://advance.lexis.com/api/document?collection=cases-ca&amp;id=urn:contentItem:5F7T-S771-JW5H-X207-00000-00&amp;context=" TargetMode="External" /><Relationship Id="rId717" Type="http://schemas.openxmlformats.org/officeDocument/2006/relationships/hyperlink" Target="https://advance.lexis.com/api/document?collection=cases-ca&amp;id=urn:contentItem:5F7T-S7B1-FH4C-X3NY-00000-00&amp;context=" TargetMode="External" /><Relationship Id="rId718" Type="http://schemas.openxmlformats.org/officeDocument/2006/relationships/hyperlink" Target="https://advance.lexis.com/api/document?collection=cases-ca&amp;id=urn:contentItem:5F7T-S7C1-JSRM-60NC-00000-00&amp;context=" TargetMode="External" /><Relationship Id="rId719" Type="http://schemas.openxmlformats.org/officeDocument/2006/relationships/hyperlink" Target="https://advance.lexis.com/api/document?collection=cases-ca&amp;id=urn:contentItem:5F7T-S7B1-FH4C-X3NP-00000-00&amp;context=" TargetMode="External" /><Relationship Id="rId72" Type="http://schemas.openxmlformats.org/officeDocument/2006/relationships/hyperlink" Target="https://advance.lexis.com/api/document?collection=cases-ca&amp;id=urn:contentItem:5F7T-S701-JGPY-X1BN-00000-00&amp;context=" TargetMode="External" /><Relationship Id="rId720" Type="http://schemas.openxmlformats.org/officeDocument/2006/relationships/hyperlink" Target="https://advance.lexis.com/api/document?collection=cases-ca&amp;id=urn:contentItem:5F7T-S7B1-JSRM-60CK-00000-00&amp;context=" TargetMode="External" /><Relationship Id="rId721" Type="http://schemas.openxmlformats.org/officeDocument/2006/relationships/hyperlink" Target="https://advance.lexis.com/api/document?collection=cases-ca&amp;id=urn:contentItem:5F7T-S7C1-F7VM-S3HW-00000-00&amp;context=" TargetMode="External" /><Relationship Id="rId722" Type="http://schemas.openxmlformats.org/officeDocument/2006/relationships/hyperlink" Target="https://advance.lexis.com/api/document?collection=cases-ca&amp;id=urn:contentItem:5F7T-S7C1-FGRY-B03P-00000-00&amp;context=" TargetMode="External" /><Relationship Id="rId723" Type="http://schemas.openxmlformats.org/officeDocument/2006/relationships/hyperlink" Target="https://advance.lexis.com/api/document?collection=cases-ca&amp;id=urn:contentItem:5F7T-S771-F81W-22HW-00000-00&amp;context=" TargetMode="External" /><Relationship Id="rId724" Type="http://schemas.openxmlformats.org/officeDocument/2006/relationships/hyperlink" Target="https://advance.lexis.com/api/document?collection=cases-ca&amp;id=urn:contentItem:5F7T-S771-JWBS-61CV-00000-00&amp;context=" TargetMode="External" /><Relationship Id="rId725" Type="http://schemas.openxmlformats.org/officeDocument/2006/relationships/hyperlink" Target="https://advance.lexis.com/api/document?collection=cases-ca&amp;id=urn:contentItem:5F7T-S781-DYMS-61KV-00000-00&amp;context=" TargetMode="External" /><Relationship Id="rId726" Type="http://schemas.openxmlformats.org/officeDocument/2006/relationships/hyperlink" Target="https://advance.lexis.com/api/document?collection=cases-ca&amp;id=urn:contentItem:5F7T-S781-F27X-61HG-00000-00&amp;context=" TargetMode="External" /><Relationship Id="rId727" Type="http://schemas.openxmlformats.org/officeDocument/2006/relationships/hyperlink" Target="https://advance.lexis.com/api/document?collection=cases-ca&amp;id=urn:contentItem:5F7T-S771-FG68-G0XV-00000-00&amp;context=" TargetMode="External" /><Relationship Id="rId728" Type="http://schemas.openxmlformats.org/officeDocument/2006/relationships/hyperlink" Target="https://advance.lexis.com/api/document?collection=cases-ca&amp;id=urn:contentItem:5F7T-S791-FJTD-G2M2-00000-00&amp;context=" TargetMode="External" /><Relationship Id="rId729" Type="http://schemas.openxmlformats.org/officeDocument/2006/relationships/hyperlink" Target="https://advance.lexis.com/api/document?collection=cases-ca&amp;id=urn:contentItem:5F7T-S7B1-JCJ5-202X-00000-00&amp;context=" TargetMode="External" /><Relationship Id="rId73" Type="http://schemas.openxmlformats.org/officeDocument/2006/relationships/hyperlink" Target="https://advance.lexis.com/api/document?collection=cases-ca&amp;id=urn:contentItem:5F7T-S7C1-F30T-B20M-00000-00&amp;context=" TargetMode="External" /><Relationship Id="rId730" Type="http://schemas.openxmlformats.org/officeDocument/2006/relationships/header" Target="header82.xml" /><Relationship Id="rId731" Type="http://schemas.openxmlformats.org/officeDocument/2006/relationships/header" Target="header83.xml" /><Relationship Id="rId732" Type="http://schemas.openxmlformats.org/officeDocument/2006/relationships/footer" Target="footer82.xml" /><Relationship Id="rId733" Type="http://schemas.openxmlformats.org/officeDocument/2006/relationships/footer" Target="footer83.xml" /><Relationship Id="rId734" Type="http://schemas.openxmlformats.org/officeDocument/2006/relationships/header" Target="header84.xml" /><Relationship Id="rId735" Type="http://schemas.openxmlformats.org/officeDocument/2006/relationships/footer" Target="footer84.xml" /><Relationship Id="rId736" Type="http://schemas.openxmlformats.org/officeDocument/2006/relationships/hyperlink" Target="https://advance.lexis.com/api/document?collection=cases-ca&amp;id=urn:contentItem:5GCC-XVB1-FK0M-S4W5-00000-00&amp;context=" TargetMode="External" /><Relationship Id="rId737" Type="http://schemas.openxmlformats.org/officeDocument/2006/relationships/hyperlink" Target="https://advance.lexis.com/api/document?collection=legislation-ca&amp;id=urn:contentItem:5F41-1FH1-JT42-S17D-00000-00&amp;context=" TargetMode="External" /><Relationship Id="rId738" Type="http://schemas.openxmlformats.org/officeDocument/2006/relationships/hyperlink" Target="https://advance.lexis.com/api/document?collection=cases-ca&amp;id=urn:contentItem:5HDC-MS71-FFFC-B1D7-00000-00&amp;context=" TargetMode="External" /><Relationship Id="rId739" Type="http://schemas.openxmlformats.org/officeDocument/2006/relationships/hyperlink" Target="https://advance.lexis.com/api/document?collection=cases-ca&amp;id=urn:contentItem:5F8P-SDS1-FJDY-X28X-00000-00&amp;context=" TargetMode="External" /><Relationship Id="rId74" Type="http://schemas.openxmlformats.org/officeDocument/2006/relationships/hyperlink" Target="https://advance.lexis.com/api/document?collection=cases-ca&amp;id=urn:contentItem:5F81-VJX1-FGY5-M3G4-00000-00&amp;context=" TargetMode="External" /><Relationship Id="rId740" Type="http://schemas.openxmlformats.org/officeDocument/2006/relationships/hyperlink" Target="https://advance.lexis.com/api/document?collection=cases-ca&amp;id=urn:contentItem:5F7T-S7M1-JNCK-22TX-00000-00&amp;context=" TargetMode="External" /><Relationship Id="rId741" Type="http://schemas.openxmlformats.org/officeDocument/2006/relationships/hyperlink" Target="https://advance.lexis.com/api/document?collection=cases-ca&amp;id=urn:contentItem:5F7T-S7N1-JC5P-G1Y2-00000-00&amp;context=" TargetMode="External" /><Relationship Id="rId742" Type="http://schemas.openxmlformats.org/officeDocument/2006/relationships/hyperlink" Target="https://advance.lexis.com/api/document?collection=cases-ca&amp;id=urn:contentItem:5F16-9341-FBV7-B0NP-00000-00&amp;context=" TargetMode="External" /><Relationship Id="rId743" Type="http://schemas.openxmlformats.org/officeDocument/2006/relationships/hyperlink" Target="https://advance.lexis.com/api/document?collection=cases-ca&amp;id=urn:contentItem:5F7T-S7K1-JWXF-2166-00000-00&amp;context=" TargetMode="External" /><Relationship Id="rId744" Type="http://schemas.openxmlformats.org/officeDocument/2006/relationships/hyperlink" Target="https://advance.lexis.com/api/document?collection=cases-ca&amp;id=urn:contentItem:5F8P-JKH1-F956-S2C7-00000-00&amp;context=" TargetMode="External" /><Relationship Id="rId745" Type="http://schemas.openxmlformats.org/officeDocument/2006/relationships/hyperlink" Target="https://advance.lexis.com/api/document?collection=cases-ca&amp;id=urn:contentItem:5F7T-S761-JX8W-M333-00000-00&amp;context=" TargetMode="External" /><Relationship Id="rId746" Type="http://schemas.openxmlformats.org/officeDocument/2006/relationships/hyperlink" Target="https://advance.lexis.com/api/document?collection=cases-ca&amp;id=urn:contentItem:5F8T-N3V1-JF75-M3S5-00000-00&amp;context=" TargetMode="External" /><Relationship Id="rId747" Type="http://schemas.openxmlformats.org/officeDocument/2006/relationships/hyperlink" Target="https://advance.lexis.com/api/document?collection=cases-ca&amp;id=urn:contentItem:5F8T-N3V1-FC1F-M405-00000-00&amp;context=" TargetMode="External" /><Relationship Id="rId748" Type="http://schemas.openxmlformats.org/officeDocument/2006/relationships/hyperlink" Target="https://advance.lexis.com/api/document?collection=cases-ca&amp;id=urn:contentItem:5F7T-S7F1-DXWW-24H8-00000-00&amp;context=" TargetMode="External" /><Relationship Id="rId749" Type="http://schemas.openxmlformats.org/officeDocument/2006/relationships/header" Target="header85.xml" /><Relationship Id="rId75" Type="http://schemas.openxmlformats.org/officeDocument/2006/relationships/hyperlink" Target="https://advance.lexis.com/api/document?collection=cases-ca&amp;id=urn:contentItem:5F7T-S7K1-JSJC-X164-00000-00&amp;context=" TargetMode="External" /><Relationship Id="rId750" Type="http://schemas.openxmlformats.org/officeDocument/2006/relationships/header" Target="header86.xml" /><Relationship Id="rId751" Type="http://schemas.openxmlformats.org/officeDocument/2006/relationships/footer" Target="footer85.xml" /><Relationship Id="rId752" Type="http://schemas.openxmlformats.org/officeDocument/2006/relationships/footer" Target="footer86.xml" /><Relationship Id="rId753" Type="http://schemas.openxmlformats.org/officeDocument/2006/relationships/header" Target="header87.xml" /><Relationship Id="rId754" Type="http://schemas.openxmlformats.org/officeDocument/2006/relationships/footer" Target="footer87.xml" /><Relationship Id="rId755" Type="http://schemas.openxmlformats.org/officeDocument/2006/relationships/hyperlink" Target="https://advance.lexis.com/api/document?collection=cases-ca&amp;id=urn:contentItem:5F7T-S7D1-JN6B-S0WD-00000-00&amp;context=" TargetMode="External" /><Relationship Id="rId756" Type="http://schemas.openxmlformats.org/officeDocument/2006/relationships/hyperlink" Target="https://advance.lexis.com/api/document?collection=legislation-ca&amp;id=urn:contentItem:5T7V-CCM1-JJ1H-X09K-00000-00&amp;context=" TargetMode="External" /><Relationship Id="rId757" Type="http://schemas.openxmlformats.org/officeDocument/2006/relationships/hyperlink" Target="https://advance.lexis.com/api/document?collection=legislation-ca&amp;id=urn:contentItem:5MS4-PW61-DYV0-G06J-00000-00&amp;context=" TargetMode="External" /><Relationship Id="rId758" Type="http://schemas.openxmlformats.org/officeDocument/2006/relationships/hyperlink" Target="https://advance.lexis.com/api/document?collection=cases-ca&amp;id=urn:contentItem:5F7T-S7G1-FBFS-S2N2-00000-00&amp;context=" TargetMode="External" /><Relationship Id="rId759" Type="http://schemas.openxmlformats.org/officeDocument/2006/relationships/hyperlink" Target="https://advance.lexis.com/api/document?collection=legislation-ca&amp;id=urn:contentItem:5VYK-W9V1-JS0R-23WX-00000-00&amp;context=" TargetMode="External" /><Relationship Id="rId76" Type="http://schemas.openxmlformats.org/officeDocument/2006/relationships/hyperlink" Target="https://advance.lexis.com/api/document?collection=cases-ca&amp;id=urn:contentItem:5F8P-SCJ1-JNJT-B3MM-00000-00&amp;context=" TargetMode="External" /><Relationship Id="rId760" Type="http://schemas.openxmlformats.org/officeDocument/2006/relationships/hyperlink" Target="https://advance.lexis.com/api/document?collection=cases-ca&amp;id=urn:contentItem:5F8T-N3T1-JFKM-6548-00000-00&amp;context=" TargetMode="External" /><Relationship Id="rId761" Type="http://schemas.openxmlformats.org/officeDocument/2006/relationships/hyperlink" Target="https://advance.lexis.com/api/document?collection=cases-ca&amp;id=urn:contentItem:5F8T-N3S1-JBDT-B05R-00000-00&amp;context=" TargetMode="External" /><Relationship Id="rId762" Type="http://schemas.openxmlformats.org/officeDocument/2006/relationships/hyperlink" Target="https://advance.lexis.com/api/document?collection=cases-ca&amp;id=urn:contentItem:5F7T-S751-JBM1-M21V-00000-00&amp;context=" TargetMode="External" /><Relationship Id="rId763" Type="http://schemas.openxmlformats.org/officeDocument/2006/relationships/hyperlink" Target="https://advance.lexis.com/api/document?collection=cases-ca&amp;id=urn:contentItem:5F8T-N3V1-JF75-M3GV-00000-00&amp;context=" TargetMode="External" /><Relationship Id="rId764" Type="http://schemas.openxmlformats.org/officeDocument/2006/relationships/hyperlink" Target="https://advance.lexis.com/api/document?collection=cases-ca&amp;id=urn:contentItem:5F8P-SCG1-FC1F-M1B8-00000-00&amp;context=" TargetMode="External" /><Relationship Id="rId765" Type="http://schemas.openxmlformats.org/officeDocument/2006/relationships/hyperlink" Target="https://advance.lexis.com/api/document?collection=cases-ca&amp;id=urn:contentItem:5F8P-SCT1-FCCX-647C-00000-00&amp;context=" TargetMode="External" /><Relationship Id="rId766" Type="http://schemas.openxmlformats.org/officeDocument/2006/relationships/hyperlink" Target="https://advance.lexis.com/api/document?collection=cases-ca&amp;id=urn:contentItem:5F7T-S741-F528-G26C-00000-00&amp;context=" TargetMode="External" /><Relationship Id="rId767" Type="http://schemas.openxmlformats.org/officeDocument/2006/relationships/hyperlink" Target="https://advance.lexis.com/api/document?collection=cases-ca&amp;id=urn:contentItem:5F8P-SCP1-FD4T-B4B9-00000-00&amp;context=" TargetMode="External" /><Relationship Id="rId768" Type="http://schemas.openxmlformats.org/officeDocument/2006/relationships/hyperlink" Target="https://advance.lexis.com/api/document?collection=cases-ca&amp;id=urn:contentItem:5F7T-S7C1-F7VM-S3BF-00000-00&amp;context=" TargetMode="External" /><Relationship Id="rId769" Type="http://schemas.openxmlformats.org/officeDocument/2006/relationships/hyperlink" Target="https://advance.lexis.com/api/document?collection=cases-ca&amp;id=urn:contentItem:5F8P-SDF1-JXNB-651G-00000-00&amp;context=" TargetMode="External" /><Relationship Id="rId77" Type="http://schemas.openxmlformats.org/officeDocument/2006/relationships/hyperlink" Target="https://advance.lexis.com/api/document?collection=cases-ca&amp;id=urn:contentItem:5F8T-N3V1-FC1F-M3WX-00000-00&amp;context=" TargetMode="External" /><Relationship Id="rId770" Type="http://schemas.openxmlformats.org/officeDocument/2006/relationships/hyperlink" Target="https://advance.lexis.com/api/document?collection=cases-ca&amp;id=urn:contentItem:5F81-VJX1-JKPJ-G1JK-00000-00&amp;context=" TargetMode="External" /><Relationship Id="rId771" Type="http://schemas.openxmlformats.org/officeDocument/2006/relationships/hyperlink" Target="https://advance.lexis.com/api/document?collection=cases-ca&amp;id=urn:contentItem:5F7T-S761-JX8W-M35H-00000-00&amp;context=" TargetMode="External" /><Relationship Id="rId772" Type="http://schemas.openxmlformats.org/officeDocument/2006/relationships/hyperlink" Target="https://advance.lexis.com/api/document?collection=cases-ca&amp;id=urn:contentItem:5F7T-S701-JBT7-X2CT-00000-00&amp;context=" TargetMode="External" /><Relationship Id="rId773" Type="http://schemas.openxmlformats.org/officeDocument/2006/relationships/hyperlink" Target="https://advance.lexis.com/api/document?collection=cases-ca&amp;id=urn:contentItem:5F7T-S6Y1-DY33-B0BT-00000-00&amp;context=" TargetMode="External" /><Relationship Id="rId774" Type="http://schemas.openxmlformats.org/officeDocument/2006/relationships/header" Target="header88.xml" /><Relationship Id="rId775" Type="http://schemas.openxmlformats.org/officeDocument/2006/relationships/header" Target="header89.xml" /><Relationship Id="rId776" Type="http://schemas.openxmlformats.org/officeDocument/2006/relationships/footer" Target="footer88.xml" /><Relationship Id="rId777" Type="http://schemas.openxmlformats.org/officeDocument/2006/relationships/footer" Target="footer89.xml" /><Relationship Id="rId778" Type="http://schemas.openxmlformats.org/officeDocument/2006/relationships/header" Target="header90.xml" /><Relationship Id="rId779" Type="http://schemas.openxmlformats.org/officeDocument/2006/relationships/footer" Target="footer90.xml" /><Relationship Id="rId78" Type="http://schemas.openxmlformats.org/officeDocument/2006/relationships/hyperlink" Target="https://advance.lexis.com/api/document?collection=cases-ca&amp;id=urn:contentItem:5F81-WC31-F5KY-B4VS-00000-00&amp;context=" TargetMode="External" /><Relationship Id="rId780" Type="http://schemas.openxmlformats.org/officeDocument/2006/relationships/hyperlink" Target="https://advance.lexis.com/api/document?collection=cases-ca&amp;id=urn:contentItem:5F7T-S781-JSC5-M4GC-00000-00&amp;context=" TargetMode="External" /><Relationship Id="rId781" Type="http://schemas.openxmlformats.org/officeDocument/2006/relationships/hyperlink" Target="https://advance.lexis.com/api/document?collection=legislation-ca&amp;id=urn:contentItem:5F3B-BBP1-JNY7-X0J2-00000-00&amp;context=" TargetMode="External" /><Relationship Id="rId782" Type="http://schemas.openxmlformats.org/officeDocument/2006/relationships/hyperlink" Target="https://advance.lexis.com/api/document?collection=cases-ca&amp;id=urn:contentItem:5F7T-S741-F528-G21K-00000-00&amp;context=" TargetMode="External" /><Relationship Id="rId783" Type="http://schemas.openxmlformats.org/officeDocument/2006/relationships/hyperlink" Target="https://advance.lexis.com/api/document?collection=cases-ca&amp;id=urn:contentItem:5F7T-S771-JN14-G2DF-00000-00&amp;context=" TargetMode="External" /><Relationship Id="rId784" Type="http://schemas.openxmlformats.org/officeDocument/2006/relationships/hyperlink" Target="https://advance.lexis.com/api/document?collection=cases-ca&amp;id=urn:contentItem:5F7T-S701-JJ6S-61P3-00000-00&amp;context=" TargetMode="External" /><Relationship Id="rId785" Type="http://schemas.openxmlformats.org/officeDocument/2006/relationships/hyperlink" Target="https://advance.lexis.com/api/document?collection=cases-ca&amp;id=urn:contentItem:5F7T-S721-JSC5-M3N7-00000-00&amp;context=" TargetMode="External" /><Relationship Id="rId786" Type="http://schemas.openxmlformats.org/officeDocument/2006/relationships/hyperlink" Target="https://advance.lexis.com/api/document?collection=legislation-ca&amp;id=urn:contentItem:5VYK-W9W1-FBFS-S4XY-00000-00&amp;context=" TargetMode="External" /><Relationship Id="rId787" Type="http://schemas.openxmlformats.org/officeDocument/2006/relationships/hyperlink" Target="https://advance.lexis.com/api/document?collection=cases-ca&amp;id=urn:contentItem:5F8P-SCJ1-F900-G3J8-00000-00&amp;context=" TargetMode="External" /><Relationship Id="rId788" Type="http://schemas.openxmlformats.org/officeDocument/2006/relationships/hyperlink" Target="https://advance.lexis.com/api/document?collection=cases-ca&amp;id=urn:contentItem:5F7T-S731-DY33-B110-00000-00&amp;context=" TargetMode="External" /><Relationship Id="rId789" Type="http://schemas.openxmlformats.org/officeDocument/2006/relationships/hyperlink" Target="https://advance.lexis.com/api/document?collection=cases-ca&amp;id=urn:contentItem:5F7T-S751-F361-M0YX-00000-00&amp;context=" TargetMode="External" /><Relationship Id="rId79" Type="http://schemas.openxmlformats.org/officeDocument/2006/relationships/hyperlink" Target="https://advance.lexis.com/api/document?collection=legislation-ca&amp;id=urn:contentItem:5W2C-X5N1-F900-G01K-00000-00&amp;context=" TargetMode="External" /><Relationship Id="rId790" Type="http://schemas.openxmlformats.org/officeDocument/2006/relationships/hyperlink" Target="https://advance.lexis.com/api/document?collection=cases-ca&amp;id=urn:contentItem:5F7T-S6Y1-DY33-B06M-00000-00&amp;context=" TargetMode="External" /><Relationship Id="rId791" Type="http://schemas.openxmlformats.org/officeDocument/2006/relationships/hyperlink" Target="https://advance.lexis.com/api/document?collection=cases-ca&amp;id=urn:contentItem:5F8P-SCK1-JGHR-M39C-00000-00&amp;context=" TargetMode="External" /><Relationship Id="rId792" Type="http://schemas.openxmlformats.org/officeDocument/2006/relationships/hyperlink" Target="https://advance.lexis.com/api/document?collection=cases-ca&amp;id=urn:contentItem:5F81-VJX1-FFTT-X1B7-00000-00&amp;context=" TargetMode="External" /><Relationship Id="rId793" Type="http://schemas.openxmlformats.org/officeDocument/2006/relationships/hyperlink" Target="https://advance.lexis.com/api/document?collection=cases-ca&amp;id=urn:contentItem:5F8T-N3T1-JJSF-23MC-00000-00&amp;context=" TargetMode="External" /><Relationship Id="rId794" Type="http://schemas.openxmlformats.org/officeDocument/2006/relationships/hyperlink" Target="https://advance.lexis.com/api/document?collection=cases-ca&amp;id=urn:contentItem:5F8T-N3S1-JT99-24MJ-00000-00&amp;context=" TargetMode="External" /><Relationship Id="rId795" Type="http://schemas.openxmlformats.org/officeDocument/2006/relationships/hyperlink" Target="https://advance.lexis.com/api/document?collection=cases-ca&amp;id=urn:contentItem:5F8T-N3S1-JT99-254W-00000-00&amp;context=" TargetMode="External" /><Relationship Id="rId796" Type="http://schemas.openxmlformats.org/officeDocument/2006/relationships/hyperlink" Target="https://advance.lexis.com/api/document?collection=cases-ca&amp;id=urn:contentItem:5F7T-S771-JJD0-G19S-00000-00&amp;context=" TargetMode="External" /><Relationship Id="rId797" Type="http://schemas.openxmlformats.org/officeDocument/2006/relationships/hyperlink" Target="https://advance.lexis.com/api/document?collection=cases-ca&amp;id=urn:contentItem:5F7T-S771-JWBS-61BG-00000-00&amp;context=" TargetMode="External" /><Relationship Id="rId798" Type="http://schemas.openxmlformats.org/officeDocument/2006/relationships/hyperlink" Target="https://advance.lexis.com/api/document?collection=cases-ca&amp;id=urn:contentItem:5F7T-S771-JWBS-61B4-00000-00&amp;context=" TargetMode="External" /><Relationship Id="rId799" Type="http://schemas.openxmlformats.org/officeDocument/2006/relationships/hyperlink" Target="https://advance.lexis.com/api/document?collection=cases-ca&amp;id=urn:contentItem:5F81-VJW1-JF75-M1DC-00000-00&amp;context=" TargetMode="External" /><Relationship Id="rId8" Type="http://schemas.openxmlformats.org/officeDocument/2006/relationships/header" Target="header3.xml" /><Relationship Id="rId80" Type="http://schemas.openxmlformats.org/officeDocument/2006/relationships/header" Target="header10.xml" /><Relationship Id="rId800" Type="http://schemas.openxmlformats.org/officeDocument/2006/relationships/hyperlink" Target="https://advance.lexis.com/api/document?collection=cases-ca&amp;id=urn:contentItem:5F8T-N3V1-JF75-M3K1-00000-00&amp;context=" TargetMode="External" /><Relationship Id="rId801" Type="http://schemas.openxmlformats.org/officeDocument/2006/relationships/hyperlink" Target="https://advance.lexis.com/api/document?collection=cases-ca&amp;id=urn:contentItem:5F7T-S711-F4W2-61K8-00000-00&amp;context=" TargetMode="External" /><Relationship Id="rId802" Type="http://schemas.openxmlformats.org/officeDocument/2006/relationships/hyperlink" Target="https://advance.lexis.com/api/document?collection=cases-ca&amp;id=urn:contentItem:5F7T-S771-JSJC-X08Y-00000-00&amp;context=" TargetMode="External" /><Relationship Id="rId803" Type="http://schemas.openxmlformats.org/officeDocument/2006/relationships/hyperlink" Target="https://advance.lexis.com/api/document?collection=cases-ca&amp;id=urn:contentItem:5F7T-S6X1-F7G6-623N-00000-00&amp;context=" TargetMode="External" /><Relationship Id="rId804" Type="http://schemas.openxmlformats.org/officeDocument/2006/relationships/hyperlink" Target="https://advance.lexis.com/api/document?collection=cases-ca&amp;id=urn:contentItem:5F7T-S721-F5T5-M22W-00000-00&amp;context=" TargetMode="External" /><Relationship Id="rId805" Type="http://schemas.openxmlformats.org/officeDocument/2006/relationships/hyperlink" Target="https://advance.lexis.com/api/document?collection=cases-ca&amp;id=urn:contentItem:5F8W-M411-JP4G-63MV-00000-00&amp;context=" TargetMode="External" /><Relationship Id="rId806" Type="http://schemas.openxmlformats.org/officeDocument/2006/relationships/hyperlink" Target="https://advance.lexis.com/api/document?collection=cases-ca&amp;id=urn:contentItem:5F7T-S6X1-JTNR-M420-00000-00&amp;context=" TargetMode="External" /><Relationship Id="rId807" Type="http://schemas.openxmlformats.org/officeDocument/2006/relationships/header" Target="header91.xml" /><Relationship Id="rId808" Type="http://schemas.openxmlformats.org/officeDocument/2006/relationships/header" Target="header92.xml" /><Relationship Id="rId809" Type="http://schemas.openxmlformats.org/officeDocument/2006/relationships/footer" Target="footer91.xml" /><Relationship Id="rId81" Type="http://schemas.openxmlformats.org/officeDocument/2006/relationships/header" Target="header11.xml" /><Relationship Id="rId810" Type="http://schemas.openxmlformats.org/officeDocument/2006/relationships/footer" Target="footer92.xml" /><Relationship Id="rId811" Type="http://schemas.openxmlformats.org/officeDocument/2006/relationships/header" Target="header93.xml" /><Relationship Id="rId812" Type="http://schemas.openxmlformats.org/officeDocument/2006/relationships/footer" Target="footer93.xml" /><Relationship Id="rId813" Type="http://schemas.openxmlformats.org/officeDocument/2006/relationships/hyperlink" Target="https://advance.lexis.com/api/document?collection=cases-ca&amp;id=urn:contentItem:5F7T-S7F1-JBT7-X2N1-00000-00&amp;context=" TargetMode="External" /><Relationship Id="rId814" Type="http://schemas.openxmlformats.org/officeDocument/2006/relationships/hyperlink" Target="https://advance.lexis.com/api/document?collection=cases-ca&amp;id=urn:contentItem:5K6Y-81M1-JGPY-X23G-00000-00&amp;context=" TargetMode="External" /><Relationship Id="rId815" Type="http://schemas.openxmlformats.org/officeDocument/2006/relationships/hyperlink" Target="https://advance.lexis.com/api/document?collection=legislation-ca&amp;id=urn:contentItem:5F97-RC81-FD4T-B2DC-00000-00&amp;context=" TargetMode="External" /><Relationship Id="rId816" Type="http://schemas.openxmlformats.org/officeDocument/2006/relationships/hyperlink" Target="https://advance.lexis.com/api/document?collection=legislation-ca&amp;id=urn:contentItem:5W2C-X5J1-JJ1H-X0F6-00000-00&amp;context=" TargetMode="External" /><Relationship Id="rId817" Type="http://schemas.openxmlformats.org/officeDocument/2006/relationships/hyperlink" Target="https://advance.lexis.com/api/document?collection=cases-ca&amp;id=urn:contentItem:5F7T-S6Y1-F4GK-M1XP-00000-00&amp;context=" TargetMode="External" /><Relationship Id="rId818" Type="http://schemas.openxmlformats.org/officeDocument/2006/relationships/hyperlink" Target="https://advance.lexis.com/api/document?collection=cases-ca&amp;id=urn:contentItem:5F7T-S7C1-JS0R-227F-00000-00&amp;context=" TargetMode="External" /><Relationship Id="rId819" Type="http://schemas.openxmlformats.org/officeDocument/2006/relationships/hyperlink" Target="https://advance.lexis.com/api/document?collection=cases-ca&amp;id=urn:contentItem:5F7T-S7D1-DY89-M3YV-00000-00&amp;context=" TargetMode="External" /><Relationship Id="rId82" Type="http://schemas.openxmlformats.org/officeDocument/2006/relationships/footer" Target="footer10.xml" /><Relationship Id="rId820" Type="http://schemas.openxmlformats.org/officeDocument/2006/relationships/hyperlink" Target="https://advance.lexis.com/api/document?collection=cases-ca&amp;id=urn:contentItem:5F7T-S7F1-FFFC-B1Y3-00000-00&amp;context=" TargetMode="External" /><Relationship Id="rId821" Type="http://schemas.openxmlformats.org/officeDocument/2006/relationships/hyperlink" Target="https://advance.lexis.com/api/document?collection=cases-ca&amp;id=urn:contentItem:5F7T-S761-JS5Y-B1DR-00000-00&amp;context=" TargetMode="External" /><Relationship Id="rId822" Type="http://schemas.openxmlformats.org/officeDocument/2006/relationships/hyperlink" Target="https://advance.lexis.com/api/document?collection=cases-ca&amp;id=urn:contentItem:5F16-9371-F5DR-234W-00000-00&amp;context=" TargetMode="External" /><Relationship Id="rId823" Type="http://schemas.openxmlformats.org/officeDocument/2006/relationships/header" Target="header94.xml" /><Relationship Id="rId824" Type="http://schemas.openxmlformats.org/officeDocument/2006/relationships/header" Target="header95.xml" /><Relationship Id="rId825" Type="http://schemas.openxmlformats.org/officeDocument/2006/relationships/footer" Target="footer94.xml" /><Relationship Id="rId826" Type="http://schemas.openxmlformats.org/officeDocument/2006/relationships/footer" Target="footer95.xml" /><Relationship Id="rId827" Type="http://schemas.openxmlformats.org/officeDocument/2006/relationships/header" Target="header96.xml" /><Relationship Id="rId828" Type="http://schemas.openxmlformats.org/officeDocument/2006/relationships/footer" Target="footer96.xml" /><Relationship Id="rId829" Type="http://schemas.openxmlformats.org/officeDocument/2006/relationships/hyperlink" Target="https://advance.lexis.com/api/document?collection=cases-ca&amp;id=urn:contentItem:5GFY-62X1-JPGX-S4M4-00000-00&amp;context=" TargetMode="External" /><Relationship Id="rId83" Type="http://schemas.openxmlformats.org/officeDocument/2006/relationships/footer" Target="footer11.xml" /><Relationship Id="rId830" Type="http://schemas.openxmlformats.org/officeDocument/2006/relationships/hyperlink" Target="https://advance.lexis.com/api/document?collection=cases-ca&amp;id=urn:contentItem:5F7T-S7N1-F06F-24J3-00000-00&amp;context=" TargetMode="External" /><Relationship Id="rId831" Type="http://schemas.openxmlformats.org/officeDocument/2006/relationships/hyperlink" Target="https://advance.lexis.com/api/document?collection=legislation-ca&amp;id=urn:contentItem:5F41-1FN1-JBDT-B0J5-00000-00&amp;context=" TargetMode="External" /><Relationship Id="rId832" Type="http://schemas.openxmlformats.org/officeDocument/2006/relationships/hyperlink" Target="https://advance.lexis.com/api/document?collection=cases-ca&amp;id=urn:contentItem:5F7T-S7P1-JCRC-B25S-00000-00&amp;context=" TargetMode="External" /><Relationship Id="rId833" Type="http://schemas.openxmlformats.org/officeDocument/2006/relationships/hyperlink" Target="https://advance.lexis.com/api/document?collection=legislation-ca&amp;id=urn:contentItem:5VYK-WB51-JWXF-20Y2-00000-00&amp;context=" TargetMode="External" /><Relationship Id="rId834" Type="http://schemas.openxmlformats.org/officeDocument/2006/relationships/hyperlink" Target="https://advance.lexis.com/api/document?collection=cases-ca&amp;id=urn:contentItem:5F8T-N3V1-JF75-M3D0-00000-00&amp;context=" TargetMode="External" /><Relationship Id="rId835" Type="http://schemas.openxmlformats.org/officeDocument/2006/relationships/hyperlink" Target="https://advance.lexis.com/api/document?collection=cases-ca&amp;id=urn:contentItem:5F7T-S7F1-DXWW-244S-00000-00&amp;context=" TargetMode="External" /><Relationship Id="rId836" Type="http://schemas.openxmlformats.org/officeDocument/2006/relationships/hyperlink" Target="https://advance.lexis.com/api/document?collection=cases-ca&amp;id=urn:contentItem:5F82-1SH1-F57G-S2WV-00000-00&amp;context=" TargetMode="External" /><Relationship Id="rId837" Type="http://schemas.openxmlformats.org/officeDocument/2006/relationships/hyperlink" Target="https://advance.lexis.com/api/document?collection=cases-ca&amp;id=urn:contentItem:5F7T-S741-F1H1-21W1-00000-00&amp;context=" TargetMode="External" /><Relationship Id="rId838" Type="http://schemas.openxmlformats.org/officeDocument/2006/relationships/hyperlink" Target="https://advance.lexis.com/api/document?collection=cases-ca&amp;id=urn:contentItem:5F8T-N3V1-JTGH-B19J-00000-00&amp;context=" TargetMode="External" /><Relationship Id="rId839" Type="http://schemas.openxmlformats.org/officeDocument/2006/relationships/hyperlink" Target="https://advance.lexis.com/api/document?collection=cases-ca&amp;id=urn:contentItem:5F82-1SJ1-DYMS-638V-00000-00&amp;context=" TargetMode="External" /><Relationship Id="rId84" Type="http://schemas.openxmlformats.org/officeDocument/2006/relationships/header" Target="header12.xml" /><Relationship Id="rId840" Type="http://schemas.openxmlformats.org/officeDocument/2006/relationships/hyperlink" Target="https://advance.lexis.com/api/document?collection=cases-ca&amp;id=urn:contentItem:5F7T-S7N1-DXWW-20P0-00000-00&amp;context=" TargetMode="External" /><Relationship Id="rId841" Type="http://schemas.openxmlformats.org/officeDocument/2006/relationships/hyperlink" Target="https://advance.lexis.com/api/document?collection=cases-ca&amp;id=urn:contentItem:5F7T-S7P1-JBDT-B0X3-00000-00&amp;context=" TargetMode="External" /><Relationship Id="rId842" Type="http://schemas.openxmlformats.org/officeDocument/2006/relationships/hyperlink" Target="https://advance.lexis.com/api/document?collection=cases-ca&amp;id=urn:contentItem:5F16-93C1-JSJC-X4SW-00000-00&amp;context=" TargetMode="External" /><Relationship Id="rId843" Type="http://schemas.openxmlformats.org/officeDocument/2006/relationships/hyperlink" Target="https://advance.lexis.com/api/document?collection=cases-ca&amp;id=urn:contentItem:5F7T-S7M1-DYMS-625J-00000-00&amp;context=" TargetMode="External" /><Relationship Id="rId844" Type="http://schemas.openxmlformats.org/officeDocument/2006/relationships/hyperlink" Target="https://advance.lexis.com/api/document?collection=cases-ca&amp;id=urn:contentItem:5F16-93F1-F8D9-M0FS-00000-00&amp;context=" TargetMode="External" /><Relationship Id="rId845" Type="http://schemas.openxmlformats.org/officeDocument/2006/relationships/hyperlink" Target="https://advance.lexis.com/api/document?collection=cases-ca&amp;id=urn:contentItem:5F16-93F1-JNJT-B28B-00000-00&amp;context=" TargetMode="External" /><Relationship Id="rId846" Type="http://schemas.openxmlformats.org/officeDocument/2006/relationships/hyperlink" Target="https://advance.lexis.com/api/document?collection=cases-ca&amp;id=urn:contentItem:5F16-93F1-JNJT-B28C-00000-00&amp;context=" TargetMode="External" /><Relationship Id="rId847" Type="http://schemas.openxmlformats.org/officeDocument/2006/relationships/hyperlink" Target="https://advance.lexis.com/api/document?collection=cases-ca&amp;id=urn:contentItem:5F8P-SFT1-JJK6-S1Y3-00000-00&amp;context=" TargetMode="External" /><Relationship Id="rId848" Type="http://schemas.openxmlformats.org/officeDocument/2006/relationships/hyperlink" Target="https://advance.lexis.com/api/document?collection=cases-ca&amp;id=urn:contentItem:5F8P-SF51-JK4W-M4P1-00000-00&amp;context=" TargetMode="External" /><Relationship Id="rId849" Type="http://schemas.openxmlformats.org/officeDocument/2006/relationships/hyperlink" Target="https://advance.lexis.com/api/document?collection=cases-ca&amp;id=urn:contentItem:5F8P-SF71-DY33-B1CV-00000-00&amp;context=" TargetMode="External" /><Relationship Id="rId85" Type="http://schemas.openxmlformats.org/officeDocument/2006/relationships/footer" Target="footer12.xml" /><Relationship Id="rId850" Type="http://schemas.openxmlformats.org/officeDocument/2006/relationships/hyperlink" Target="https://advance.lexis.com/api/document?collection=cases-ca&amp;id=urn:contentItem:5F82-1SJ1-JCRC-B05J-00000-00&amp;context=" TargetMode="External" /><Relationship Id="rId851" Type="http://schemas.openxmlformats.org/officeDocument/2006/relationships/hyperlink" Target="https://advance.lexis.com/api/document?collection=cases-ca&amp;id=urn:contentItem:5F7H-SCP1-JFDC-X1T8-00000-00&amp;context=" TargetMode="External" /><Relationship Id="rId852" Type="http://schemas.openxmlformats.org/officeDocument/2006/relationships/hyperlink" Target="https://advance.lexis.com/api/document?collection=cases-ca&amp;id=urn:contentItem:5F8P-SF51-F5KY-B50B-00000-00&amp;context=" TargetMode="External" /><Relationship Id="rId853" Type="http://schemas.openxmlformats.org/officeDocument/2006/relationships/hyperlink" Target="https://advance.lexis.com/api/document?collection=cases-ca&amp;id=urn:contentItem:5F8P-SCY1-JC5P-G11T-00000-00&amp;context=" TargetMode="External" /><Relationship Id="rId854" Type="http://schemas.openxmlformats.org/officeDocument/2006/relationships/hyperlink" Target="https://advance.lexis.com/api/document?collection=cases-ca&amp;id=urn:contentItem:5F7T-S7H1-F016-S3N2-00000-00&amp;context=" TargetMode="External" /><Relationship Id="rId855" Type="http://schemas.openxmlformats.org/officeDocument/2006/relationships/hyperlink" Target="https://advance.lexis.com/api/document?collection=cases-ca&amp;id=urn:contentItem:5F7T-S7J1-JYYX-62KN-00000-00&amp;context=" TargetMode="External" /><Relationship Id="rId856" Type="http://schemas.openxmlformats.org/officeDocument/2006/relationships/hyperlink" Target="https://advance.lexis.com/api/document?collection=cases-ca&amp;id=urn:contentItem:5F8P-SFK1-JYYX-64HM-00000-00&amp;context=" TargetMode="External" /><Relationship Id="rId857" Type="http://schemas.openxmlformats.org/officeDocument/2006/relationships/hyperlink" Target="https://advance.lexis.com/api/document?collection=cases-ca&amp;id=urn:contentItem:5F7T-S7D1-JG02-S2T7-00000-00&amp;context=" TargetMode="External" /><Relationship Id="rId858" Type="http://schemas.openxmlformats.org/officeDocument/2006/relationships/hyperlink" Target="https://advance.lexis.com/api/document?collection=cases-ca&amp;id=urn:contentItem:5F7T-S7C1-F4NT-X3XY-00000-00&amp;context=" TargetMode="External" /><Relationship Id="rId859" Type="http://schemas.openxmlformats.org/officeDocument/2006/relationships/hyperlink" Target="https://advance.lexis.com/api/document?collection=cases-ca&amp;id=urn:contentItem:5F7T-S7H1-K054-G2FJ-00000-00&amp;context=" TargetMode="External" /><Relationship Id="rId86" Type="http://schemas.openxmlformats.org/officeDocument/2006/relationships/hyperlink" Target="https://advance.lexis.com/api/document?collection=cases-ca&amp;id=urn:contentItem:5F7T-S7N1-JWR6-S236-00000-00&amp;context=" TargetMode="External" /><Relationship Id="rId860" Type="http://schemas.openxmlformats.org/officeDocument/2006/relationships/hyperlink" Target="https://advance.lexis.com/api/document?collection=cases-ca&amp;id=urn:contentItem:5F8T-N3V1-JTGH-B0Y8-00000-00&amp;context=" TargetMode="External" /><Relationship Id="rId861" Type="http://schemas.openxmlformats.org/officeDocument/2006/relationships/hyperlink" Target="https://advance.lexis.com/api/document?collection=cases-ca&amp;id=urn:contentItem:5F7T-S7C1-JXG3-X047-00000-00&amp;context=" TargetMode="External" /><Relationship Id="rId862" Type="http://schemas.openxmlformats.org/officeDocument/2006/relationships/hyperlink" Target="https://advance.lexis.com/api/document?collection=cases-ca&amp;id=urn:contentItem:5F7T-S781-F7G6-63FJ-00000-00&amp;context=" TargetMode="External" /><Relationship Id="rId863" Type="http://schemas.openxmlformats.org/officeDocument/2006/relationships/hyperlink" Target="https://advance.lexis.com/api/document?collection=cases-ca&amp;id=urn:contentItem:5F7T-S771-JWBS-61DP-00000-00&amp;context=" TargetMode="External" /><Relationship Id="rId864" Type="http://schemas.openxmlformats.org/officeDocument/2006/relationships/hyperlink" Target="https://advance.lexis.com/api/document?collection=cases-ca&amp;id=urn:contentItem:5F8T-N3V1-FC1F-M45W-00000-00&amp;context=" TargetMode="External" /><Relationship Id="rId865" Type="http://schemas.openxmlformats.org/officeDocument/2006/relationships/hyperlink" Target="https://advance.lexis.com/api/document?collection=cases-ca&amp;id=urn:contentItem:5F7V-3DK1-JW5H-X30P-00000-00&amp;context=" TargetMode="External" /><Relationship Id="rId866" Type="http://schemas.openxmlformats.org/officeDocument/2006/relationships/hyperlink" Target="https://advance.lexis.com/api/document?collection=cases-ca&amp;id=urn:contentItem:5F7V-3DK1-JW5H-X35C-00000-00&amp;context=" TargetMode="External" /><Relationship Id="rId867" Type="http://schemas.openxmlformats.org/officeDocument/2006/relationships/hyperlink" Target="https://advance.lexis.com/api/document?collection=cases-ca&amp;id=urn:contentItem:5F7T-S7D1-JN6B-S10S-00000-00&amp;context=" TargetMode="External" /><Relationship Id="rId868" Type="http://schemas.openxmlformats.org/officeDocument/2006/relationships/hyperlink" Target="https://advance.lexis.com/api/document?collection=cases-ca&amp;id=urn:contentItem:5F7T-S741-F8D9-M1DJ-00000-00&amp;context=" TargetMode="External" /><Relationship Id="rId869" Type="http://schemas.openxmlformats.org/officeDocument/2006/relationships/hyperlink" Target="https://advance.lexis.com/api/document?collection=cases-ca&amp;id=urn:contentItem:5F7T-S741-F8D9-M1MH-00000-00&amp;context=" TargetMode="External" /><Relationship Id="rId87" Type="http://schemas.openxmlformats.org/officeDocument/2006/relationships/hyperlink" Target="https://advance.lexis.com/api/document?collection=legislation-ca&amp;id=urn:contentItem:5F41-1FH1-F361-M0FY-00000-00&amp;context=" TargetMode="External" /><Relationship Id="rId870" Type="http://schemas.openxmlformats.org/officeDocument/2006/relationships/hyperlink" Target="https://advance.lexis.com/api/document?collection=cases-ca&amp;id=urn:contentItem:5F7T-S741-F7VM-S2M6-00000-00&amp;context=" TargetMode="External" /><Relationship Id="rId871" Type="http://schemas.openxmlformats.org/officeDocument/2006/relationships/hyperlink" Target="https://advance.lexis.com/api/document?collection=cases-ca&amp;id=urn:contentItem:5F7T-S7H1-F4GK-M343-00000-00&amp;context=" TargetMode="External" /><Relationship Id="rId872" Type="http://schemas.openxmlformats.org/officeDocument/2006/relationships/hyperlink" Target="https://advance.lexis.com/api/document?collection=cases-ca&amp;id=urn:contentItem:5F7T-S761-JS5Y-B1MV-00000-00&amp;context=" TargetMode="External" /><Relationship Id="rId873" Type="http://schemas.openxmlformats.org/officeDocument/2006/relationships/hyperlink" Target="https://advance.lexis.com/api/document?collection=cases-ca&amp;id=urn:contentItem:5F8P-SF21-FBV7-B2WV-00000-00&amp;context=" TargetMode="External" /><Relationship Id="rId874" Type="http://schemas.openxmlformats.org/officeDocument/2006/relationships/hyperlink" Target="https://advance.lexis.com/api/document?collection=cases-ca&amp;id=urn:contentItem:5F8P-SF91-JKHB-635S-00000-00&amp;context=" TargetMode="External" /><Relationship Id="rId875" Type="http://schemas.openxmlformats.org/officeDocument/2006/relationships/hyperlink" Target="https://advance.lexis.com/api/document?collection=cases-ca&amp;id=urn:contentItem:5F8P-SDM1-JJSF-21PM-00000-00&amp;context=" TargetMode="External" /><Relationship Id="rId876" Type="http://schemas.openxmlformats.org/officeDocument/2006/relationships/hyperlink" Target="https://advance.lexis.com/api/document?collection=cases-ca&amp;id=urn:contentItem:5F8T-N3V1-JFKM-604N-00000-00&amp;context=" TargetMode="External" /><Relationship Id="rId877" Type="http://schemas.openxmlformats.org/officeDocument/2006/relationships/hyperlink" Target="https://advance.lexis.com/api/document?collection=cases-ca&amp;id=urn:contentItem:5F7T-S7P1-JP4G-624N-00000-00&amp;context=" TargetMode="External" /><Relationship Id="rId878" Type="http://schemas.openxmlformats.org/officeDocument/2006/relationships/hyperlink" Target="https://advance.lexis.com/api/document?collection=cases-ca&amp;id=urn:contentItem:5F7T-S7H1-JFSV-G2SY-00000-00&amp;context=" TargetMode="External" /><Relationship Id="rId879" Type="http://schemas.openxmlformats.org/officeDocument/2006/relationships/hyperlink" Target="https://advance.lexis.com/api/document?collection=cases-ca&amp;id=urn:contentItem:5XR8-3VX1-JG02-S19B-00000-00&amp;context=" TargetMode="External" /><Relationship Id="rId88" Type="http://schemas.openxmlformats.org/officeDocument/2006/relationships/hyperlink" Target="https://advance.lexis.com/api/document?collection=cases-ca&amp;id=urn:contentItem:5F7T-S7K1-JKHB-62YV-00000-00&amp;context=" TargetMode="External" /><Relationship Id="rId880" Type="http://schemas.openxmlformats.org/officeDocument/2006/relationships/hyperlink" Target="https://advance.lexis.com/api/document?collection=cases-ca&amp;id=urn:contentItem:5F7T-S7F1-F7VM-S3VV-00000-00&amp;context=" TargetMode="External" /><Relationship Id="rId881" Type="http://schemas.openxmlformats.org/officeDocument/2006/relationships/hyperlink" Target="https://advance.lexis.com/api/document?collection=cases-ca&amp;id=urn:contentItem:5F7T-S7K1-JSJC-X0P8-00000-00&amp;context=" TargetMode="External" /><Relationship Id="rId882" Type="http://schemas.openxmlformats.org/officeDocument/2006/relationships/hyperlink" Target="https://advance.lexis.com/api/document?collection=cases-ca&amp;id=urn:contentItem:5F8T-N3V1-JFKM-607N-00000-00&amp;context=" TargetMode="External" /><Relationship Id="rId883" Type="http://schemas.openxmlformats.org/officeDocument/2006/relationships/hyperlink" Target="https://advance.lexis.com/api/document?collection=cases-ca&amp;id=urn:contentItem:5F8T-N3V1-JFKM-608J-00000-00&amp;context=" TargetMode="External" /><Relationship Id="rId884" Type="http://schemas.openxmlformats.org/officeDocument/2006/relationships/hyperlink" Target="https://advance.lexis.com/api/document?collection=cases-ca&amp;id=urn:contentItem:5F8T-N3V1-JTGH-B0Y9-00000-00&amp;context=" TargetMode="External" /><Relationship Id="rId885" Type="http://schemas.openxmlformats.org/officeDocument/2006/relationships/hyperlink" Target="https://advance.lexis.com/api/document?collection=cases-ca&amp;id=urn:contentItem:5F7T-S761-FFMK-M0YH-00000-00&amp;context=" TargetMode="External" /><Relationship Id="rId886" Type="http://schemas.openxmlformats.org/officeDocument/2006/relationships/hyperlink" Target="https://advance.lexis.com/api/document?collection=cases-ca&amp;id=urn:contentItem:5F8P-SFY1-JTNR-M4FT-00000-00&amp;context=" TargetMode="External" /><Relationship Id="rId887" Type="http://schemas.openxmlformats.org/officeDocument/2006/relationships/hyperlink" Target="https://advance.lexis.com/api/document?collection=cases-ca&amp;id=urn:contentItem:5F81-VJY1-F016-S252-00000-00&amp;context=" TargetMode="External" /><Relationship Id="rId888" Type="http://schemas.openxmlformats.org/officeDocument/2006/relationships/hyperlink" Target="https://advance.lexis.com/api/document?collection=cases-ca&amp;id=urn:contentItem:5F7T-S7P1-JBDT-B0VJ-00000-00&amp;context=" TargetMode="External" /><Relationship Id="rId889" Type="http://schemas.openxmlformats.org/officeDocument/2006/relationships/hyperlink" Target="https://advance.lexis.com/api/document?collection=cases-ca&amp;id=urn:contentItem:5F7V-3DJ1-F30T-B3RG-00000-00&amp;context=" TargetMode="External" /><Relationship Id="rId89" Type="http://schemas.openxmlformats.org/officeDocument/2006/relationships/hyperlink" Target="https://advance.lexis.com/api/document?collection=cases-ca&amp;id=urn:contentItem:5F7T-S711-F4W2-61WK-00000-00&amp;context=" TargetMode="External" /><Relationship Id="rId890" Type="http://schemas.openxmlformats.org/officeDocument/2006/relationships/hyperlink" Target="https://advance.lexis.com/api/document?collection=cases-ca&amp;id=urn:contentItem:5F8T-N3R1-JNS1-M18G-00000-00&amp;context=" TargetMode="External" /><Relationship Id="rId891" Type="http://schemas.openxmlformats.org/officeDocument/2006/relationships/hyperlink" Target="https://advance.lexis.com/api/document?collection=cases-ca&amp;id=urn:contentItem:5F7T-S7D1-FC6N-X10Y-00000-00&amp;context=" TargetMode="External" /><Relationship Id="rId892" Type="http://schemas.openxmlformats.org/officeDocument/2006/relationships/hyperlink" Target="https://advance.lexis.com/api/document?collection=cases-ca&amp;id=urn:contentItem:5F8P-SF91-JSC5-M224-00000-00&amp;context=" TargetMode="External" /><Relationship Id="rId893" Type="http://schemas.openxmlformats.org/officeDocument/2006/relationships/hyperlink" Target="https://advance.lexis.com/api/document?collection=cases-ca&amp;id=urn:contentItem:5F8P-SF21-FBV7-B31K-00000-00&amp;context=" TargetMode="External" /><Relationship Id="rId894" Type="http://schemas.openxmlformats.org/officeDocument/2006/relationships/hyperlink" Target="https://advance.lexis.com/api/document?collection=legislation-ca&amp;id=urn:contentItem:5W07-7G11-FG12-6309-00000-00&amp;context=" TargetMode="External" /><Relationship Id="rId895" Type="http://schemas.openxmlformats.org/officeDocument/2006/relationships/hyperlink" Target="https://advance.lexis.com/api/document?collection=cases-ca&amp;id=urn:contentItem:5F16-9361-FFMK-M0DN-00000-00&amp;context=" TargetMode="External" /><Relationship Id="rId896" Type="http://schemas.openxmlformats.org/officeDocument/2006/relationships/hyperlink" Target="https://advance.lexis.com/api/document?collection=cases-ca&amp;id=urn:contentItem:5F7T-S781-F27X-61BF-00000-00&amp;context=" TargetMode="External" /><Relationship Id="rId897" Type="http://schemas.openxmlformats.org/officeDocument/2006/relationships/hyperlink" Target="https://advance.lexis.com/api/document?collection=cases-ca&amp;id=urn:contentItem:5F8T-N3V1-FC1F-M412-00000-00&amp;context=" TargetMode="External" /><Relationship Id="rId898" Type="http://schemas.openxmlformats.org/officeDocument/2006/relationships/hyperlink" Target="https://advance.lexis.com/api/document?collection=cases-ca&amp;id=urn:contentItem:5F7T-S6W1-FBFS-S16B-00000-00&amp;context=" TargetMode="External" /><Relationship Id="rId899" Type="http://schemas.openxmlformats.org/officeDocument/2006/relationships/hyperlink" Target="https://advance.lexis.com/api/document?collection=cases-ca&amp;id=urn:contentItem:5F8N-K741-JKB3-X08T-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G1-JPP5-21X8-00000-00&amp;context=" TargetMode="External" /><Relationship Id="rId900" Type="http://schemas.openxmlformats.org/officeDocument/2006/relationships/hyperlink" Target="https://advance.lexis.com/api/document?collection=cases-ca&amp;id=urn:contentItem:5F7T-S6S1-JNY7-X220-00000-00&amp;context=" TargetMode="External" /><Relationship Id="rId901" Type="http://schemas.openxmlformats.org/officeDocument/2006/relationships/hyperlink" Target="https://advance.lexis.com/api/document?collection=cases-ca&amp;id=urn:contentItem:5F7T-S6R1-JF75-M2DV-00000-00&amp;context=" TargetMode="External" /><Relationship Id="rId902" Type="http://schemas.openxmlformats.org/officeDocument/2006/relationships/hyperlink" Target="https://advance.lexis.com/api/document?collection=cases-ca&amp;id=urn:contentItem:5F7T-S7M1-F4W2-62CW-00000-00&amp;context=" TargetMode="External" /><Relationship Id="rId903" Type="http://schemas.openxmlformats.org/officeDocument/2006/relationships/hyperlink" Target="https://advance.lexis.com/api/document?collection=cases-ca&amp;id=urn:contentItem:5F7T-S6X1-F06F-22MK-00000-00&amp;context=" TargetMode="External" /><Relationship Id="rId904" Type="http://schemas.openxmlformats.org/officeDocument/2006/relationships/hyperlink" Target="https://advance.lexis.com/api/document?collection=cases-ca&amp;id=urn:contentItem:5F7T-S7C1-F4NT-X38P-00000-00&amp;context=" TargetMode="External" /><Relationship Id="rId905" Type="http://schemas.openxmlformats.org/officeDocument/2006/relationships/hyperlink" Target="https://advance.lexis.com/api/document?collection=cases-ca&amp;id=urn:contentItem:5F7T-S7C1-FCSB-S29F-00000-00&amp;context=" TargetMode="External" /><Relationship Id="rId906" Type="http://schemas.openxmlformats.org/officeDocument/2006/relationships/hyperlink" Target="https://advance.lexis.com/api/document?collection=cases-ca&amp;id=urn:contentItem:5F7T-S7C1-F30T-B2GB-00000-00&amp;context=" TargetMode="External" /><Relationship Id="rId907" Type="http://schemas.openxmlformats.org/officeDocument/2006/relationships/hyperlink" Target="https://advance.lexis.com/api/document?collection=cases-ca&amp;id=urn:contentItem:5F7T-S7K1-JNY7-X49G-00000-00&amp;context=" TargetMode="External" /><Relationship Id="rId908" Type="http://schemas.openxmlformats.org/officeDocument/2006/relationships/hyperlink" Target="https://advance.lexis.com/api/document?collection=cases-ca&amp;id=urn:contentItem:5F7T-S721-F06F-232W-00000-00&amp;context=" TargetMode="External" /><Relationship Id="rId909" Type="http://schemas.openxmlformats.org/officeDocument/2006/relationships/hyperlink" Target="https://advance.lexis.com/api/document?collection=cases-ca&amp;id=urn:contentItem:5F8P-SDH1-JCJ5-23W6-00000-00&amp;context=" TargetMode="External" /><Relationship Id="rId91" Type="http://schemas.openxmlformats.org/officeDocument/2006/relationships/hyperlink" Target="https://advance.lexis.com/api/document?collection=cases-ca&amp;id=urn:contentItem:5F7T-S751-JG02-S2HX-00000-00&amp;context=" TargetMode="External" /><Relationship Id="rId910" Type="http://schemas.openxmlformats.org/officeDocument/2006/relationships/hyperlink" Target="https://advance.lexis.com/api/document?collection=cases-ca&amp;id=urn:contentItem:5F7T-XPY1-JWBS-63HS-00000-00&amp;context=" TargetMode="External" /><Relationship Id="rId911" Type="http://schemas.openxmlformats.org/officeDocument/2006/relationships/hyperlink" Target="https://advance.lexis.com/api/document?collection=cases-ca&amp;id=urn:contentItem:5F7T-XPY1-JWBS-63GP-00000-00&amp;context=" TargetMode="External" /><Relationship Id="rId912" Type="http://schemas.openxmlformats.org/officeDocument/2006/relationships/hyperlink" Target="https://advance.lexis.com/api/document?collection=cases-ca&amp;id=urn:contentItem:5XR8-3VW1-JYYX-647P-00000-00&amp;context=" TargetMode="External" /><Relationship Id="rId913" Type="http://schemas.openxmlformats.org/officeDocument/2006/relationships/hyperlink" Target="https://advance.lexis.com/api/document?collection=cases-ca&amp;id=urn:contentItem:5F7T-S731-JNJT-B26B-00000-00&amp;context=" TargetMode="External" /><Relationship Id="rId914" Type="http://schemas.openxmlformats.org/officeDocument/2006/relationships/hyperlink" Target="https://advance.lexis.com/api/document?collection=cases-ca&amp;id=urn:contentItem:5F7T-S6W1-JB7K-21BC-00000-00&amp;context=" TargetMode="External" /><Relationship Id="rId915" Type="http://schemas.openxmlformats.org/officeDocument/2006/relationships/hyperlink" Target="https://advance.lexis.com/api/document?collection=cases-ca&amp;id=urn:contentItem:5F7T-S7B1-JSRM-60FX-00000-00&amp;context=" TargetMode="External" /><Relationship Id="rId916" Type="http://schemas.openxmlformats.org/officeDocument/2006/relationships/hyperlink" Target="https://advance.lexis.com/api/document?collection=cases-ca&amp;id=urn:contentItem:5F7T-S7B1-FH4C-X37Y-00000-00&amp;context=" TargetMode="External" /><Relationship Id="rId917" Type="http://schemas.openxmlformats.org/officeDocument/2006/relationships/hyperlink" Target="https://advance.lexis.com/api/document?collection=cases-ca&amp;id=urn:contentItem:5F7T-S7C1-FCSB-S26W-00000-00&amp;context=" TargetMode="External" /><Relationship Id="rId918" Type="http://schemas.openxmlformats.org/officeDocument/2006/relationships/hyperlink" Target="https://advance.lexis.com/api/document?collection=cases-ca&amp;id=urn:contentItem:5F7T-S7M1-F4W2-62HM-00000-00&amp;context=" TargetMode="External" /><Relationship Id="rId919" Type="http://schemas.openxmlformats.org/officeDocument/2006/relationships/hyperlink" Target="https://advance.lexis.com/api/document?collection=cases-ca&amp;id=urn:contentItem:5F7T-S6W1-F8SS-62N5-00000-00&amp;context=" TargetMode="External" /><Relationship Id="rId92" Type="http://schemas.openxmlformats.org/officeDocument/2006/relationships/hyperlink" Target="https://advance.lexis.com/api/document?collection=cases-ca&amp;id=urn:contentItem:5F7T-S6Y1-FJDY-X1KK-00000-00&amp;context=" TargetMode="External" /><Relationship Id="rId920" Type="http://schemas.openxmlformats.org/officeDocument/2006/relationships/hyperlink" Target="https://advance.lexis.com/api/document?collection=cases-ca&amp;id=urn:contentItem:5F8T-N3R1-JJSF-22J3-00000-00&amp;context=" TargetMode="External" /><Relationship Id="rId921" Type="http://schemas.openxmlformats.org/officeDocument/2006/relationships/hyperlink" Target="https://advance.lexis.com/api/document?collection=cases-ca&amp;id=urn:contentItem:5F16-92X1-FFFC-B25V-00000-00&amp;context=" TargetMode="External" /><Relationship Id="rId922" Type="http://schemas.openxmlformats.org/officeDocument/2006/relationships/hyperlink" Target="https://advance.lexis.com/api/document?collection=cases-ca&amp;id=urn:contentItem:5F16-9331-FBV7-B4VB-00000-00&amp;context=" TargetMode="External" /><Relationship Id="rId923" Type="http://schemas.openxmlformats.org/officeDocument/2006/relationships/hyperlink" Target="https://advance.lexis.com/api/document?collection=cases-ca&amp;id=urn:contentItem:5F7T-S6X1-K0BB-S068-00000-00&amp;context=" TargetMode="External" /><Relationship Id="rId924" Type="http://schemas.openxmlformats.org/officeDocument/2006/relationships/hyperlink" Target="https://advance.lexis.com/api/document?collection=cases-ca&amp;id=urn:contentItem:5GCC-XVB1-FK0M-S4VB-00000-00&amp;context=" TargetMode="External" /><Relationship Id="rId925" Type="http://schemas.openxmlformats.org/officeDocument/2006/relationships/hyperlink" Target="https://advance.lexis.com/api/document?collection=cases-ca&amp;id=urn:contentItem:5F8P-SD81-JJ6S-64TN-00000-00&amp;context=" TargetMode="External" /><Relationship Id="rId926" Type="http://schemas.openxmlformats.org/officeDocument/2006/relationships/hyperlink" Target="https://advance.lexis.com/api/document?collection=cases-ca&amp;id=urn:contentItem:5F8P-SFV1-FGY5-M2J0-00000-00&amp;context=" TargetMode="External" /><Relationship Id="rId927" Type="http://schemas.openxmlformats.org/officeDocument/2006/relationships/hyperlink" Target="https://advance.lexis.com/api/document?collection=cases-ca&amp;id=urn:contentItem:5F7T-S6T1-K054-G10J-00000-00&amp;context=" TargetMode="External" /><Relationship Id="rId928" Type="http://schemas.openxmlformats.org/officeDocument/2006/relationships/hyperlink" Target="https://advance.lexis.com/api/document?collection=cases-ca&amp;id=urn:contentItem:5F7T-S7P1-JP4G-61RR-00000-00&amp;context=" TargetMode="External" /><Relationship Id="rId929" Type="http://schemas.openxmlformats.org/officeDocument/2006/relationships/hyperlink" Target="https://advance.lexis.com/api/document?collection=cases-ca&amp;id=urn:contentItem:5F7T-S7D1-DY89-M4BH-00000-00&amp;context=" TargetMode="External" /><Relationship Id="rId93" Type="http://schemas.openxmlformats.org/officeDocument/2006/relationships/hyperlink" Target="https://advance.lexis.com/api/document?collection=cases-ca&amp;id=urn:contentItem:5F7T-S731-F60C-X1K0-00000-00&amp;context=" TargetMode="External" /><Relationship Id="rId930" Type="http://schemas.openxmlformats.org/officeDocument/2006/relationships/hyperlink" Target="https://advance.lexis.com/api/document?collection=cases-ca&amp;id=urn:contentItem:5F8P-SF91-DXPM-S33B-00000-00&amp;context=" TargetMode="External" /><Relationship Id="rId931" Type="http://schemas.openxmlformats.org/officeDocument/2006/relationships/hyperlink" Target="https://advance.lexis.com/api/document?collection=cases-ca&amp;id=urn:contentItem:5F7T-S7P1-F2TK-23SH-00000-00&amp;context=" TargetMode="External" /><Relationship Id="rId932" Type="http://schemas.openxmlformats.org/officeDocument/2006/relationships/hyperlink" Target="https://advance.lexis.com/api/document?collection=cases-ca&amp;id=urn:contentItem:5F7T-XPX1-FCCX-6201-00000-00&amp;context=" TargetMode="External" /><Relationship Id="rId933" Type="http://schemas.openxmlformats.org/officeDocument/2006/relationships/hyperlink" Target="https://advance.lexis.com/api/document?collection=cases-ca&amp;id=urn:contentItem:5F8T-N3T1-JFKM-651D-00000-00&amp;context=" TargetMode="External" /><Relationship Id="rId934" Type="http://schemas.openxmlformats.org/officeDocument/2006/relationships/hyperlink" Target="https://advance.lexis.com/api/document?collection=cases-ca&amp;id=urn:contentItem:5F8P-SFN1-FC6N-X101-00000-00&amp;context=" TargetMode="External" /><Relationship Id="rId935" Type="http://schemas.openxmlformats.org/officeDocument/2006/relationships/hyperlink" Target="https://advance.lexis.com/api/document?collection=cases-ca&amp;id=urn:contentItem:5F7T-S7C1-FGRY-B0FH-00000-00&amp;context=" TargetMode="External" /><Relationship Id="rId936" Type="http://schemas.openxmlformats.org/officeDocument/2006/relationships/hyperlink" Target="https://advance.lexis.com/api/document?collection=cases-ca&amp;id=urn:contentItem:5F8T-N3T1-JFKM-655W-00000-00&amp;context=" TargetMode="External" /><Relationship Id="rId937" Type="http://schemas.openxmlformats.org/officeDocument/2006/relationships/hyperlink" Target="https://advance.lexis.com/api/document?collection=cases-ca&amp;id=urn:contentItem:5F8T-N3V1-JTGH-B184-00000-00&amp;context=" TargetMode="External" /><Relationship Id="rId938" Type="http://schemas.openxmlformats.org/officeDocument/2006/relationships/hyperlink" Target="https://advance.lexis.com/api/document?collection=cases-ca&amp;id=urn:contentItem:5F8T-N3V1-FH4C-X23F-00000-00&amp;context=" TargetMode="External" /><Relationship Id="rId939" Type="http://schemas.openxmlformats.org/officeDocument/2006/relationships/hyperlink" Target="https://advance.lexis.com/api/document?collection=cases-ca&amp;id=urn:contentItem:5F81-VJY1-F016-S2DS-00000-00&amp;context=" TargetMode="External" /><Relationship Id="rId94" Type="http://schemas.openxmlformats.org/officeDocument/2006/relationships/hyperlink" Target="https://advance.lexis.com/api/document?collection=cases-ca&amp;id=urn:contentItem:5F81-YH41-JX8W-M05P-00000-00&amp;context=" TargetMode="External" /><Relationship Id="rId940" Type="http://schemas.openxmlformats.org/officeDocument/2006/relationships/hyperlink" Target="https://advance.lexis.com/api/document?collection=cases-ca&amp;id=urn:contentItem:5F7T-S731-F1WF-M20H-00000-00&amp;context=" TargetMode="External" /><Relationship Id="rId941" Type="http://schemas.openxmlformats.org/officeDocument/2006/relationships/hyperlink" Target="https://advance.lexis.com/api/document?collection=cases-ca&amp;id=urn:contentItem:5F7T-S731-DY33-B0SJ-00000-00&amp;context=" TargetMode="External" /><Relationship Id="rId942" Type="http://schemas.openxmlformats.org/officeDocument/2006/relationships/hyperlink" Target="https://advance.lexis.com/api/document?collection=cases-ca&amp;id=urn:contentItem:5F7T-S7N1-JW09-M0MR-00000-00&amp;context=" TargetMode="External" /><Relationship Id="rId943" Type="http://schemas.openxmlformats.org/officeDocument/2006/relationships/hyperlink" Target="https://advance.lexis.com/api/document?collection=cases-ca&amp;id=urn:contentItem:5F8T-N3T1-JJSF-23PD-00000-00&amp;context=" TargetMode="External" /><Relationship Id="rId944" Type="http://schemas.openxmlformats.org/officeDocument/2006/relationships/hyperlink" Target="https://advance.lexis.com/api/document?collection=cases-ca&amp;id=urn:contentItem:5F7T-S731-JC0G-63HG-00000-00&amp;context=" TargetMode="External" /><Relationship Id="rId945" Type="http://schemas.openxmlformats.org/officeDocument/2006/relationships/hyperlink" Target="https://advance.lexis.com/api/document?collection=cases-ca&amp;id=urn:contentItem:5FX0-KKR1-JCBX-S2K8-00000-00&amp;context=" TargetMode="External" /><Relationship Id="rId946" Type="http://schemas.openxmlformats.org/officeDocument/2006/relationships/hyperlink" Target="https://advance.lexis.com/api/document?collection=cases-ca&amp;id=urn:contentItem:5F7T-S7F1-F7VM-S4CB-00000-00&amp;context=" TargetMode="External" /><Relationship Id="rId947" Type="http://schemas.openxmlformats.org/officeDocument/2006/relationships/hyperlink" Target="https://advance.lexis.com/api/document?collection=cases-ca&amp;id=urn:contentItem:5F7T-S721-F5T5-M236-00000-00&amp;context=" TargetMode="External" /><Relationship Id="rId948" Type="http://schemas.openxmlformats.org/officeDocument/2006/relationships/hyperlink" Target="https://advance.lexis.com/api/document?collection=cases-ca&amp;id=urn:contentItem:5F7T-S7H1-F016-S3R1-00000-00&amp;context=" TargetMode="External" /><Relationship Id="rId949" Type="http://schemas.openxmlformats.org/officeDocument/2006/relationships/hyperlink" Target="https://advance.lexis.com/api/document?collection=cases-ca&amp;id=urn:contentItem:5F7T-S7H1-F4GK-M392-00000-00&amp;context=" TargetMode="External" /><Relationship Id="rId95" Type="http://schemas.openxmlformats.org/officeDocument/2006/relationships/hyperlink" Target="https://advance.lexis.com/api/document?collection=cases-ca&amp;id=urn:contentItem:5F2P-NNS1-DYFH-X4MN-00000-00&amp;context=" TargetMode="External" /><Relationship Id="rId950" Type="http://schemas.openxmlformats.org/officeDocument/2006/relationships/hyperlink" Target="https://advance.lexis.com/api/document?collection=cases-ca&amp;id=urn:contentItem:5F7T-S7H1-JCRC-B0XP-00000-00&amp;context=" TargetMode="External" /><Relationship Id="rId951" Type="http://schemas.openxmlformats.org/officeDocument/2006/relationships/hyperlink" Target="https://advance.lexis.com/api/document?collection=cases-ca&amp;id=urn:contentItem:5F7T-S7C1-F30T-B2HD-00000-00&amp;context=" TargetMode="External" /><Relationship Id="rId952" Type="http://schemas.openxmlformats.org/officeDocument/2006/relationships/hyperlink" Target="https://advance.lexis.com/api/document?collection=cases-ca&amp;id=urn:contentItem:5F7T-S761-F7ND-G4PM-00000-00&amp;context=" TargetMode="External" /><Relationship Id="rId953" Type="http://schemas.openxmlformats.org/officeDocument/2006/relationships/hyperlink" Target="https://advance.lexis.com/api/document?collection=cases-ca&amp;id=urn:contentItem:5F7T-S761-FFMK-M0TW-00000-00&amp;context=" TargetMode="External" /><Relationship Id="rId954" Type="http://schemas.openxmlformats.org/officeDocument/2006/relationships/hyperlink" Target="https://advance.lexis.com/api/document?collection=cases-ca&amp;id=urn:contentItem:5F7T-S7D1-JG02-S2X2-00000-00&amp;context=" TargetMode="External" /><Relationship Id="rId955" Type="http://schemas.openxmlformats.org/officeDocument/2006/relationships/hyperlink" Target="https://advance.lexis.com/api/document?collection=cases-ca&amp;id=urn:contentItem:5F7T-S7C1-JCJ5-20BV-00000-00&amp;context=" TargetMode="External" /><Relationship Id="rId956" Type="http://schemas.openxmlformats.org/officeDocument/2006/relationships/hyperlink" Target="https://advance.lexis.com/api/document?collection=cases-ca&amp;id=urn:contentItem:5F7T-S7D1-FC6N-X0KY-00000-00&amp;context=" TargetMode="External" /><Relationship Id="rId957" Type="http://schemas.openxmlformats.org/officeDocument/2006/relationships/hyperlink" Target="https://advance.lexis.com/api/document?collection=cases-ca&amp;id=urn:contentItem:5F8P-SFX1-DY33-B21G-00000-00&amp;context=" TargetMode="External" /><Relationship Id="rId958" Type="http://schemas.openxmlformats.org/officeDocument/2006/relationships/hyperlink" Target="https://advance.lexis.com/api/document?collection=cases-ca&amp;id=urn:contentItem:5F8P-SG01-DY33-B2JK-00000-00&amp;context=" TargetMode="External" /><Relationship Id="rId959" Type="http://schemas.openxmlformats.org/officeDocument/2006/relationships/hyperlink" Target="https://advance.lexis.com/api/document?collection=cases-ca&amp;id=urn:contentItem:5F8P-SDD1-FCYK-21GS-00000-00&amp;context=" TargetMode="External" /><Relationship Id="rId96" Type="http://schemas.openxmlformats.org/officeDocument/2006/relationships/hyperlink" Target="https://advance.lexis.com/api/document?collection=cases-ca&amp;id=urn:contentItem:5F7T-S711-FJDY-X3FC-00000-00&amp;context=" TargetMode="External" /><Relationship Id="rId960" Type="http://schemas.openxmlformats.org/officeDocument/2006/relationships/hyperlink" Target="https://advance.lexis.com/api/document?collection=cases-ca&amp;id=urn:contentItem:5F8P-SDC1-K0BB-S4P8-00000-00&amp;context=" TargetMode="External" /><Relationship Id="rId961" Type="http://schemas.openxmlformats.org/officeDocument/2006/relationships/hyperlink" Target="https://advance.lexis.com/api/document?collection=cases-ca&amp;id=urn:contentItem:5F7T-S7F1-JBT7-X2X7-00000-00&amp;context=" TargetMode="External" /><Relationship Id="rId962" Type="http://schemas.openxmlformats.org/officeDocument/2006/relationships/header" Target="header97.xml" /><Relationship Id="rId963" Type="http://schemas.openxmlformats.org/officeDocument/2006/relationships/header" Target="header98.xml" /><Relationship Id="rId964" Type="http://schemas.openxmlformats.org/officeDocument/2006/relationships/footer" Target="footer97.xml" /><Relationship Id="rId965" Type="http://schemas.openxmlformats.org/officeDocument/2006/relationships/footer" Target="footer98.xml" /><Relationship Id="rId966" Type="http://schemas.openxmlformats.org/officeDocument/2006/relationships/header" Target="header99.xml" /><Relationship Id="rId967" Type="http://schemas.openxmlformats.org/officeDocument/2006/relationships/footer" Target="footer99.xml" /><Relationship Id="rId968" Type="http://schemas.openxmlformats.org/officeDocument/2006/relationships/hyperlink" Target="https://advance.lexis.com/api/document?collection=cases-ca&amp;id=urn:contentItem:5K6Y-81N1-JN14-G22N-00000-00&amp;context=" TargetMode="External" /><Relationship Id="rId969" Type="http://schemas.openxmlformats.org/officeDocument/2006/relationships/hyperlink" Target="https://advance.lexis.com/api/document?collection=cases-ca&amp;id=urn:contentItem:5F7T-S7N1-JWR6-S22B-00000-00&amp;context=" TargetMode="External" /><Relationship Id="rId97" Type="http://schemas.openxmlformats.org/officeDocument/2006/relationships/hyperlink" Target="https://advance.lexis.com/api/document?collection=cases-ca&amp;id=urn:contentItem:5F7T-S7J1-JNS1-M2GJ-00000-00&amp;context=" TargetMode="External" /><Relationship Id="rId970" Type="http://schemas.openxmlformats.org/officeDocument/2006/relationships/hyperlink" Target="https://advance.lexis.com/api/document?collection=cases-ca&amp;id=urn:contentItem:5F7T-S7G1-JWR6-S218-00000-00&amp;context=" TargetMode="External" /><Relationship Id="rId971" Type="http://schemas.openxmlformats.org/officeDocument/2006/relationships/hyperlink" Target="https://advance.lexis.com/api/document?collection=cases-ca&amp;id=urn:contentItem:5F8T-N3P1-FC6N-X1BS-00000-00&amp;context=" TargetMode="External" /><Relationship Id="rId972" Type="http://schemas.openxmlformats.org/officeDocument/2006/relationships/hyperlink" Target="https://advance.lexis.com/api/document?collection=cases-ca&amp;id=urn:contentItem:5F7V-3DK1-FCYK-244P-00000-00&amp;context=" TargetMode="External" /><Relationship Id="rId973" Type="http://schemas.openxmlformats.org/officeDocument/2006/relationships/hyperlink" Target="https://advance.lexis.com/api/document?collection=cases-ca&amp;id=urn:contentItem:5F7T-S7M1-JJK6-S25C-00000-00&amp;context=" TargetMode="External" /><Relationship Id="rId974" Type="http://schemas.openxmlformats.org/officeDocument/2006/relationships/hyperlink" Target="https://advance.lexis.com/api/document?collection=cases-ca&amp;id=urn:contentItem:5F7T-S7H1-F4GK-M33F-00000-00&amp;context=" TargetMode="External" /><Relationship Id="rId975" Type="http://schemas.openxmlformats.org/officeDocument/2006/relationships/hyperlink" Target="https://advance.lexis.com/api/document?collection=cases-ca&amp;id=urn:contentItem:5F7T-S7K1-JSJC-X13X-00000-00&amp;context=" TargetMode="External" /><Relationship Id="rId976" Type="http://schemas.openxmlformats.org/officeDocument/2006/relationships/hyperlink" Target="https://advance.lexis.com/api/document?collection=cases-ca&amp;id=urn:contentItem:5F7T-S751-JX3N-B124-00000-00&amp;context=" TargetMode="External" /><Relationship Id="rId977" Type="http://schemas.openxmlformats.org/officeDocument/2006/relationships/hyperlink" Target="https://advance.lexis.com/api/document?collection=cases-ca&amp;id=urn:contentItem:5F7T-S7C1-F4NT-X3WJ-00000-00&amp;context=" TargetMode="External" /><Relationship Id="rId978" Type="http://schemas.openxmlformats.org/officeDocument/2006/relationships/hyperlink" Target="https://advance.lexis.com/api/document?collection=cases-ca&amp;id=urn:contentItem:5F7T-S7F1-FBN1-21NB-00000-00&amp;context=" TargetMode="External" /><Relationship Id="rId979" Type="http://schemas.openxmlformats.org/officeDocument/2006/relationships/hyperlink" Target="https://advance.lexis.com/api/document?collection=cases-ca&amp;id=urn:contentItem:5F7T-S7J1-DXWW-24S8-00000-00&amp;context=" TargetMode="External" /><Relationship Id="rId98" Type="http://schemas.openxmlformats.org/officeDocument/2006/relationships/hyperlink" Target="https://advance.lexis.com/api/document?collection=cases-ca&amp;id=urn:contentItem:5F7T-S7J1-JYYX-6229-00000-00&amp;context=" TargetMode="External" /><Relationship Id="rId980" Type="http://schemas.openxmlformats.org/officeDocument/2006/relationships/hyperlink" Target="https://advance.lexis.com/api/document?collection=cases-ca&amp;id=urn:contentItem:5F7T-S701-JJ6S-61FD-00000-00&amp;context=" TargetMode="External" /><Relationship Id="rId981" Type="http://schemas.openxmlformats.org/officeDocument/2006/relationships/hyperlink" Target="https://advance.lexis.com/api/document?collection=cases-ca&amp;id=urn:contentItem:5F7T-S7G1-F5KY-B1CX-00000-00&amp;context=" TargetMode="External" /><Relationship Id="rId982" Type="http://schemas.openxmlformats.org/officeDocument/2006/relationships/hyperlink" Target="https://advance.lexis.com/api/document?collection=cases-ca&amp;id=urn:contentItem:5F7T-S751-JP4G-61DG-00000-00&amp;context=" TargetMode="External" /><Relationship Id="rId983" Type="http://schemas.openxmlformats.org/officeDocument/2006/relationships/hyperlink" Target="https://advance.lexis.com/api/document?collection=cases-ca&amp;id=urn:contentItem:5F7T-S741-F57G-S1X8-00000-00&amp;context=" TargetMode="External" /><Relationship Id="rId984" Type="http://schemas.openxmlformats.org/officeDocument/2006/relationships/hyperlink" Target="https://advance.lexis.com/api/document?collection=cases-ca&amp;id=urn:contentItem:5F7T-S6X1-JXNB-62N4-00000-00&amp;context=" TargetMode="External" /><Relationship Id="rId985" Type="http://schemas.openxmlformats.org/officeDocument/2006/relationships/hyperlink" Target="https://advance.lexis.com/api/document?collection=cases-ca&amp;id=urn:contentItem:5F7T-S771-JJD0-G16P-00000-00&amp;context=" TargetMode="External" /><Relationship Id="rId986" Type="http://schemas.openxmlformats.org/officeDocument/2006/relationships/hyperlink" Target="https://advance.lexis.com/api/document?collection=cases-ca&amp;id=urn:contentItem:5F7T-S6S1-DXHD-G0S7-00000-00&amp;context=" TargetMode="External" /><Relationship Id="rId987" Type="http://schemas.openxmlformats.org/officeDocument/2006/relationships/hyperlink" Target="https://advance.lexis.com/api/document?collection=cases-ca&amp;id=urn:contentItem:5F7T-S7G1-JWR6-S1MK-00000-00&amp;context=" TargetMode="External" /><Relationship Id="rId988" Type="http://schemas.openxmlformats.org/officeDocument/2006/relationships/hyperlink" Target="https://advance.lexis.com/api/document?collection=cases-ca&amp;id=urn:contentItem:5F7T-S7F1-FBN1-21PV-00000-00&amp;context=" TargetMode="External" /><Relationship Id="rId989" Type="http://schemas.openxmlformats.org/officeDocument/2006/relationships/hyperlink" Target="https://advance.lexis.com/api/document?collection=cases-ca&amp;id=urn:contentItem:5F8T-N3R1-JNS1-M12F-00000-00&amp;context=" TargetMode="External" /><Relationship Id="rId99" Type="http://schemas.openxmlformats.org/officeDocument/2006/relationships/hyperlink" Target="https://advance.lexis.com/api/document?collection=cases-ca&amp;id=urn:contentItem:5F7T-S751-JBM1-M2CY-00000-00&amp;context=" TargetMode="External" /><Relationship Id="rId990" Type="http://schemas.openxmlformats.org/officeDocument/2006/relationships/hyperlink" Target="https://advance.lexis.com/api/document?collection=cases-ca&amp;id=urn:contentItem:5F7T-S741-DY89-M3PR-00000-00&amp;context=" TargetMode="External" /><Relationship Id="rId991" Type="http://schemas.openxmlformats.org/officeDocument/2006/relationships/hyperlink" Target="https://advance.lexis.com/api/document?collection=cases-ca&amp;id=urn:contentItem:5F7T-S6X1-F7ND-G3FP-00000-00&amp;context=" TargetMode="External" /><Relationship Id="rId992" Type="http://schemas.openxmlformats.org/officeDocument/2006/relationships/header" Target="header100.xml" /><Relationship Id="rId993" Type="http://schemas.openxmlformats.org/officeDocument/2006/relationships/header" Target="header101.xml" /><Relationship Id="rId994" Type="http://schemas.openxmlformats.org/officeDocument/2006/relationships/footer" Target="footer100.xml" /><Relationship Id="rId995" Type="http://schemas.openxmlformats.org/officeDocument/2006/relationships/footer" Target="footer101.xml" /><Relationship Id="rId996" Type="http://schemas.openxmlformats.org/officeDocument/2006/relationships/header" Target="header102.xml" /><Relationship Id="rId997" Type="http://schemas.openxmlformats.org/officeDocument/2006/relationships/footer" Target="footer102.xml" /><Relationship Id="rId998" Type="http://schemas.openxmlformats.org/officeDocument/2006/relationships/hyperlink" Target="https://advance.lexis.com/api/document?collection=cases-ca&amp;id=urn:contentItem:5G68-9741-FCYK-21JS-00000-00&amp;context=" TargetMode="External" /><Relationship Id="rId999" Type="http://schemas.openxmlformats.org/officeDocument/2006/relationships/hyperlink" Target="https://advance.lexis.com/api/document?collection=cases-ca&amp;id=urn:contentItem:5F7T-S7P1-JBDT-B0Y5-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Gray v. Ellis, [2007] I.L.R. para. M-2118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115041586</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