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336332 B.C. Ltd. v. Imperial Oil Ltd., [2002] B.C.J. No. 844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28 and March 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C963124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844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587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 B.C.L.R. (4th) 169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46 C.E.L.R. (N.S.) 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113 A.C.W.S. (3d) 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587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336332 B.C. Ltd., plaintiff, and Imperial Oil Ltd., Shell Canada Limited and Petro-Canada Inc.,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Practice — Pleadings — Striking out pleadings — Grounds, abuse of process or delay — Actions, commencement of — Conditions precedent — Pollution control — Land — Costs of remediation.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Shell Canada, to dismiss the action for want of prosecution and an application by the defendants, Shell and Imperial Oil, to dismiss a specific claim. In 1988, a company purchased property on which a service station was located. The three defendant oil companies were the former and present operator of the station and the operator of an adjacent service station. In 1994, the company discovered that the land was contaminated. The company tried unsuccessfully to secure a voluntary agreement to remediate the lands with the three defendant oil companies. It also unsuccessfully sought a pollution abatement order from the regulator under a statutory regime. The company commenced this action in May 1996 but did not proceed to prosecute it. In the meantime, it continued to investigate the contamination. The statutory regime was amended in 1997 creating a new cause of action which permitted recovery through the courts of the costs of remediation. In May 2001 the company served a statement of claim in the action. It alleged a claim under the statute for the recovery of remediation costs in addition to the common law claim for damages. Imperial and Shell sought to have the claim for recovery of the costs of the remediation dismissed on the basis that the necessary preconditions for such an action had not been satisfied.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Application by Shell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application by Shell and Imperial Oil was allowed in part. While the delay since the commencement of the action was inordinate and inexcusable, the company had established on a balance of probabilities that Shell had not suffered prejudice. In any event, given the nature of the claim and the fact that Shell was notified of the potential claim in 1994, the court would not exercise its discretion to dismiss the action. This was an appropriate situation for the company to be given an opportunity to remedy its default. While one of the necessary preconditions for the maintenance of a cost recovery action had not been met, the court was not prepared to dismiss the company's claim. There was no concern that the company was attempting to circumvent the regulatory scheme. The only concern was prematurity. The appropriate course was to stay the claim until such time as the preconditions had been satisfied.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Contaminated Sites Regulation, </w:t>
      </w:r>
      <w:hyperlink r:id="rId11" w:history="1">
        <w:r>
          <w:rPr>
            <w:rFonts w:ascii="arial" w:eastAsia="arial" w:hAnsi="arial" w:cs="arial"/>
            <w:i/>
            <w:color w:val="0077CC"/>
            <w:sz w:val="20"/>
            <w:u w:val="single"/>
            <w:shd w:val="clear" w:color="auto" w:fill="FFFFFF"/>
            <w:lang w:val="en-US" w:eastAsia="en-US" w:bidi="ar-SA"/>
          </w:rPr>
          <w:t>B.C. Reg. 375/96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Waste Management Act, R.S.B.C. 1996, c. 482, ss. 26(1), 26.4(3), 27(2), 27(4).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R.P. Attisha and J. Corbett, for the plaintiff. R.J. Lesperance and L. Paul, for the defendant, Shell Canada Ltd. B.A. Meckling, for the defendant, Imperial Oil Limited. R. Wishart, for the defendant, Petro-Canada Inc.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April 26, 2002. The corrections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ROSS J."/>
            <w:bookmarkEnd w:id="6"/>
            <w:r>
              <w:rPr>
                <w:rFonts w:ascii="arial" w:eastAsia="arial" w:hAnsi="arial" w:cs="arial"/>
                <w:b/>
                <w:color w:val="000000"/>
                <w:sz w:val="30"/>
                <w:lang w:val="en-US" w:eastAsia="en-US" w:bidi="ar-SA"/>
              </w:rPr>
              <w:t>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1988, the plaintiff purchased a property in Nanaimo on which a service station was located. There was another service station located on a property across the street. In 1994, the plaintiff discovered that the land could be contaminated with hydrocarbons, and retained consultants to investigate. Their report confirmed the presence of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tried but failed to secure a voluntary agreement to remediate the lands with three oil companies, the defendants in this action, who were the former and present operator of the station on its site, and the operator of the adjacent service station. It sought a pollution abatement order from the regulator under the previous statutory regime but no order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commenced this action in May 1996, but did not proceed to prosecute the action. In the meantime, it has continued to investigate the contamination through the experts it had retained. There is at present no agreement to remediate and no remediation of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statutory regime was amended in 1997, creating a new cause of action which permitted recovery through the courts of the costs of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May 2001, the plaintiff served a Statement of Claim in the action. It alleged a claim under the statute for the recovery of remediation costs in addition to the common law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Shell Canada Limited ("Shell"), applies to have the action dismissed for want of prosecution. The defendants, Imperial Oil Limited ("Imperial"), and Shell apply to have the claim for recovery of the costs of remediation dismissed on the basis that the necessary preconditions for such an action have not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BACKGROUND FACTS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action concerns the alleged contamination of certain lands located at 3180 Island Highway in Nanaimo, British Columbia (the " Site"). The plaintiff holds the Site as bare trustee for the British Columbia Labourer's Pension Plan (the "LPP"). Since the mid-1960's, the Site has been divided into two sections. A service station occupies one portion of the Site, and various other businesses occupy the other portion.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Shell operated a gasoline retail service station (the "Station") on the Site from 1957 to 1986. From 1957 to 1965, Shell entered into a lease agreement (the "First Lease") with Albert Steele, who was then the owner of the Site. During the First Lease, Mr. Steel sub-leased the land from Shell and developed and operated the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1965, Mr. Steele sold the Site and assigned the First Lease to Victor Dixon who then entered into a lease arrangement with Shell (the "Second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From 1966 to 1969, Shell appears to have had a dealership arrangement with T.E. Dolan and Northview Service Ltd. in relation to the Station. From 1969 to 1976, the Station was operated by R.V. Goldsbury, and then from 1976 to 1985 by Fred Graves.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Shell's involvement with the Site ceased as of August 31, 1985. Mr. Dixon might have operated a used car lot on the Site during 1985 and 1986. The Second Lease was cancelled on January 21, 1988. Shell did not undertake an environmental assessment prior to quitting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Gulf Canada Ltd. operated a gasoline service station on the Site from July 1986. The plaintiff acquired the Site in September 1987 for a purchase price of $675,000. It did not conduct environmental due diligence studies prior to the completion of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1988, the defendant Petro-Canada Inc. ("Petro-Can") acquired Gulf Canada and began operating a service station on the Site. It entered into a lease with the plaintiff (the "Petro-Can Lease") that was registered in February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1988, a new service station was built on the Site. The existing underground storage tanks and lines were replaced with new tanks and lines. The Fire Inspection Branch conducted some inspection at that time. The reports from 1988 and 1989 do not record any signs of contamination on the Site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Site is adjacent to the Country Club Centre Shopping Mall (the "Mall Site"). The Mall Site was owned by North American Life Assurance Company ("North American") until May 1, 1994, at which time it was sold to 2730979 Canada Ltd. and the Great West Assurance Company (together "Great West"). In the course of conducting environmental due diligence inquiries prior to the sale, Great West discovered that there was hydrocarbon contamination on the south-east corner of the Mall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Under the terms of the sale, North American was obliged to indemnify Great West for any liabilities related to the gasoline contamination. North American and the plaintiff jointly retained Norecol Dames and Moore ("NDM") to investigate the contamination and to consider options for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April 19, 1994, then counsel for the LPP wrote to inform Shell that the Mall Site was contaminated and that the Site was being tested for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 report dated July 15, 1994, NDM concluded that significant gasoline contamination had entered and continued to enter and contaminate the Mall Site. NDM identified contamination from benzene, toluene, ethylbenzene, xylene, volatile organic compounds and heavy metals. It concluded that these materials had contaminated the Site and had then migrated to the Mall Site. NDM concluded that a probable source of the hydrocarbon contamination was leaded gasoline from either the Site or from a service station operated by Imperial located in the immediate vicinity to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July 27, 1994, a meeting was held between the plaintiff, North American, Great West, NDM, Petro-Can, Shell and Imperial. The purpose of the meeting was to explore opportunities to remediate the Site and the Mall Site. Imperial and Shell declined to participate in a voluntary remediation agreement. Petro-Can would have participated in discussions about a voluntary remediation agreement, but only if Shell and Imperial did likewise. Accordingly, no agreement was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Further correspondence between the parties followed. The plaintiff requested further information from the defendants. Shell responded by letter dated October 5, 1994, in which it stated, inter alia, that it did not have any environmental consultant's reports, underground tank or line tests, or inventory control records. Shell invited the plaintiff to provide evidence that Shell was responsible for the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and the owners of the Mall Site then retained NDM to provide a Phase II Site Investigation for both the Site and the Mall Site. This report, dated December 8, 1994, confirmed the earlier findings. It stated that gasoline contaminants that were between four and 14 years of age were extant on both sites. It opined that there were likely two sources of contamination and estimated that the average linear groundwater flow velocity of the contaminants was approximately 10 metres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No progress having been made toward a voluntary remediation agreement, the plaintiff and the owners of the Mall Site made joint submissions to the Ministry of Environment on January 26, 1995, seeking a pollution abatement order, based upon the statutory regime then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Despite repeated requests, the Ministry did not respond until May 3, 1996. At this time, J.O. Finney, Assistant Regional Manager, wrote to the concerned parties, including counsel for the defendants, reiterating the findings of the NDM reports, including findings that the concentrations of petroleum hydrocarbons found on the properties met the criteria for special wastes subject to the provisions of the Special Waste Regulation, and that it was probable that the hydrocarbons originated from the facilities controlled by Petro-Can, Shell, Imperial or some combination of the three. The letter requested that all parties retain the services of a qualified consultant to determine the sources of the contamination, and to prepare and undertake a remedial action plan to abate the contamination and remediate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then filed, but did not serve a Writ of Summons on May 29,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August 6, 1996, the Ministry wrote to all parties (including Shell, Imperial and Petro-Canada), again recommending that the site be cleaned voluntarily before it was forced to "adopt a more formal approach under the legislation". It also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remediation is not to be undertaken in the near future, appropriate human health and ecological risk assessments, restrictive covenants and/or remediation agreements should be developed by the responsible parties. In addition, a suitable monitoring program to assess contaminant plume migration and changes to the present conditions on the site should be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Communications with the defendant oil companies and the Ministry continued throughout 1996; however, no agreement with respect to voluntary remediation was reached and no pollution abatement order was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January 24, 1997, counsel for the owners of the Mall Site served Plaintiff's counsel with a Writ of Summons alleging various breaches as a result of the contamination on the Mall Site (the "Mall Action"). The plaintiff, Shell, Imperial, and Petro-Canada were all among the named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On April 1, 1997, the amendments to the Waste Management Act, </w:t>
      </w:r>
      <w:hyperlink r:id="rId12" w:history="1">
        <w:r>
          <w:rPr>
            <w:rFonts w:ascii="arial" w:eastAsia="arial" w:hAnsi="arial" w:cs="arial"/>
            <w:i/>
            <w:color w:val="0077CC"/>
            <w:sz w:val="20"/>
            <w:u w:val="single"/>
            <w:shd w:val="clear" w:color="auto" w:fill="FFFFFF"/>
            <w:lang w:val="en-US" w:eastAsia="en-US" w:bidi="ar-SA"/>
          </w:rPr>
          <w:t>R.S.B.C. 1996, c. 482</w:t>
        </w:r>
      </w:hyperlink>
      <w:r>
        <w:rPr>
          <w:rFonts w:ascii="arial" w:eastAsia="arial" w:hAnsi="arial" w:cs="arial"/>
          <w:color w:val="000000"/>
          <w:sz w:val="20"/>
          <w:lang w:val="en-US" w:eastAsia="en-US" w:bidi="ar-SA"/>
        </w:rPr>
        <w:t xml:space="preserve"> (the "Act") and the new Contaminated Sites Regulation, </w:t>
      </w:r>
      <w:hyperlink r:id="rId11" w:history="1">
        <w:r>
          <w:rPr>
            <w:rFonts w:ascii="arial" w:eastAsia="arial" w:hAnsi="arial" w:cs="arial"/>
            <w:i/>
            <w:color w:val="0077CC"/>
            <w:sz w:val="20"/>
            <w:u w:val="single"/>
            <w:shd w:val="clear" w:color="auto" w:fill="FFFFFF"/>
            <w:lang w:val="en-US" w:eastAsia="en-US" w:bidi="ar-SA"/>
          </w:rPr>
          <w:t>B.C. Reg. 375/96</w:t>
        </w:r>
      </w:hyperlink>
      <w:r>
        <w:rPr>
          <w:rFonts w:ascii="arial" w:eastAsia="arial" w:hAnsi="arial" w:cs="arial"/>
          <w:color w:val="000000"/>
          <w:sz w:val="20"/>
          <w:lang w:val="en-US" w:eastAsia="en-US" w:bidi="ar-SA"/>
        </w:rPr>
        <w:t xml:space="preserve"> ("CSR") came into force. NDM conducted a review to examine the 1994 data relative to the new CSR standards and to assess anticipated remedial costs for the site in 1998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Writ of Summons in this action was served on the defendants of May 28,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July 1997, NDM commenced a yearlong ground water flow direction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NDM review was released in April 1998. It concluded that the majority of bore holes and monitoring wells on the Site and the Mall Site contained soils exceeding the residential land use criteria and commercial land use criteria found in the CSR. The soils exceeded the Special Waste Regulations standards. The water monitoring wells were found to be impacted with benzene concentrations exceeding the Special Waste Regulation standards. The costs to remediate the Site were estimated to be between $810,000 and $1,500,000.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summer of 2000, the plaintiff transferred this matter to its present counsel and a Notice of Intention to Proceed was filed but through inadvertence, not served. The Statement of Claim raising both a common law claim and a statutory claim for remediation costs was filed and served in April 2001. The plaintiff then retained Golder Associates to review the existing environmental reports and to provide assistance with the remediation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February 19, 2001, the plaintiff was served with a Statement of Claim in the Mall Action. Counsel advised that the plaintiff is now proceeding to seek a contaminated site determination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 DISMISSAL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leading case with respect to dismissal for want of prosecution is Irving v. Irving </w:t>
      </w:r>
      <w:hyperlink r:id="rId13" w:history="1">
        <w:r>
          <w:rPr>
            <w:rFonts w:ascii="arial" w:eastAsia="arial" w:hAnsi="arial" w:cs="arial"/>
            <w:i/>
            <w:color w:val="0077CC"/>
            <w:sz w:val="20"/>
            <w:u w:val="single"/>
            <w:shd w:val="clear" w:color="auto" w:fill="FFFFFF"/>
            <w:lang w:val="en-US" w:eastAsia="en-US" w:bidi="ar-SA"/>
          </w:rPr>
          <w:t>(1982), 38 B.C.L.R. 318</w:t>
        </w:r>
      </w:hyperlink>
      <w:r>
        <w:rPr>
          <w:rFonts w:ascii="arial" w:eastAsia="arial" w:hAnsi="arial" w:cs="arial"/>
          <w:color w:val="000000"/>
          <w:sz w:val="20"/>
          <w:lang w:val="en-US" w:eastAsia="en-US" w:bidi="ar-SA"/>
        </w:rPr>
        <w:t xml:space="preserve"> (C.A.). The principles to be applied are:</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there been an inordinate delay? If so;</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delay inexcusable? If so;</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delay caused serious prejudice or is it likely to cause serious prejudice to the applicant? If so;</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 balancing of justice between the parties, should the action be dismissed?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there been inordinate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Fraser v. Kokan, </w:t>
      </w:r>
      <w:hyperlink r:id="rId14" w:history="1">
        <w:r>
          <w:rPr>
            <w:rFonts w:ascii="arial" w:eastAsia="arial" w:hAnsi="arial" w:cs="arial"/>
            <w:i/>
            <w:color w:val="0077CC"/>
            <w:sz w:val="20"/>
            <w:u w:val="single"/>
            <w:shd w:val="clear" w:color="auto" w:fill="FFFFFF"/>
            <w:lang w:val="en-US" w:eastAsia="en-US" w:bidi="ar-SA"/>
          </w:rPr>
          <w:t>[1993] B.C.J. No. 2627</w:t>
        </w:r>
      </w:hyperlink>
      <w:r>
        <w:rPr>
          <w:rFonts w:ascii="arial" w:eastAsia="arial" w:hAnsi="arial" w:cs="arial"/>
          <w:color w:val="000000"/>
          <w:sz w:val="20"/>
          <w:lang w:val="en-US" w:eastAsia="en-US" w:bidi="ar-SA"/>
        </w:rPr>
        <w:t>, Master Joyce, as he then was, held that the entire time from the date the cause of action arose is to be considered in assessing the issue of inordinate delay. He held that the court is to consider three periods of time: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time from the date the cause of action arose;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time after the issuance of the writ;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passage of time since the expiration of a limitation period. Where there is a contention that the plaintiff's action is statute barred under the Limitation Act, he held that the plaintiff has an onus of putting forward some explanation to support the contention that the running of the limitation period was postponed.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the present case, Shell submits that the cause of action arose between 16.5 and 22 years ago. Its presence on the Site ended in August 1985. The writ was filed on May 29, 1996, almost six years ago. Shell submits that the appropriate limitation period is two years, relying on the decision in Low v. Petro-Canada, </w:t>
      </w:r>
      <w:hyperlink r:id="rId15" w:history="1">
        <w:r>
          <w:rPr>
            <w:rFonts w:ascii="arial" w:eastAsia="arial" w:hAnsi="arial" w:cs="arial"/>
            <w:i/>
            <w:color w:val="0077CC"/>
            <w:sz w:val="20"/>
            <w:u w:val="single"/>
            <w:shd w:val="clear" w:color="auto" w:fill="FFFFFF"/>
            <w:lang w:val="en-US" w:eastAsia="en-US" w:bidi="ar-SA"/>
          </w:rPr>
          <w:t>[2001] B.C.J. No. 318</w:t>
        </w:r>
      </w:hyperlink>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2001 BCSC 251</w:t>
        </w:r>
      </w:hyperlink>
      <w:r>
        <w:rPr>
          <w:rFonts w:ascii="arial" w:eastAsia="arial" w:hAnsi="arial" w:cs="arial"/>
          <w:color w:val="000000"/>
          <w:sz w:val="20"/>
          <w:lang w:val="en-US" w:eastAsia="en-US" w:bidi="ar-SA"/>
        </w:rPr>
        <w:t>. No. 318.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did not purchase the Site until 1988 and did not learn of the existence of a possible problem until 1994 at which time it retained consultants and conducted an investigation. The writ was filed within two years of discovery of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question of whether or not the plaintiff's case is statute barred under the Limitation Act is raised on the pleadings. The plaintiff has put forward an explanation for the delay such as to satisfy the onus referred to by Master Joyce. I am not prepared in these circumstances to consider the delay prior to the commencement of the action to be inordinate.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However, as Justice Gow stated in Lindholm v. Pollen </w:t>
      </w:r>
      <w:hyperlink r:id="rId16" w:history="1">
        <w:r>
          <w:rPr>
            <w:rFonts w:ascii="arial" w:eastAsia="arial" w:hAnsi="arial" w:cs="arial"/>
            <w:i/>
            <w:color w:val="0077CC"/>
            <w:sz w:val="20"/>
            <w:u w:val="single"/>
            <w:shd w:val="clear" w:color="auto" w:fill="FFFFFF"/>
            <w:lang w:val="en-US" w:eastAsia="en-US" w:bidi="ar-SA"/>
          </w:rPr>
          <w:t>(1981), 3 B.C.L.R. (2d) 23</w:t>
        </w:r>
      </w:hyperlink>
      <w:r>
        <w:rPr>
          <w:rFonts w:ascii="arial" w:eastAsia="arial" w:hAnsi="arial" w:cs="arial"/>
          <w:color w:val="000000"/>
          <w:sz w:val="20"/>
          <w:lang w:val="en-US" w:eastAsia="en-US" w:bidi="ar-SA"/>
        </w:rPr>
        <w:t xml:space="preserve"> (S.C.), "[T]he animating principle lying back of any system of administration of justice is that litigation be proceeded with diligence and expedition." In my view, the delay since commencement of the proceedings has been inordinate.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delay 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submits that the delay is accounted for by several factors. First, it submits that it has been in a state of relative impecuniousity such that it has not had the resources to pursue the action. The beneficial owner of the Site, the LLP, has been in significant financial difficulty. Second, it has been pursuing a solution through the regulatory scheme and for a time was hopeful of achieving an agreement to voluntarily remediate the property. Finally, the plaintiff points to the complexity of both the problem and the regulatory environment. It says that the delay was not calculated to gain a tactical advantage. The plaintiff places emphasis on the nature of the problem that has given rise to the action. It says that it did not contaminate this land. It seeks to have the property remediated. Of necessity, expensive and time consuming technical investigations must be undertaken. This is, it says, a problem quite distinguishable from a more conventional civil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Shell submits that the plaintiff is not impecunious and in any event impecuniousity seldom constitutes an excuse for a protracted failure to prosecute a claim, see Gary Wilson (c.o.b. Image Builders Inc.) v. Hrytsak </w:t>
      </w:r>
      <w:hyperlink r:id="rId17" w:history="1">
        <w:r>
          <w:rPr>
            <w:rFonts w:ascii="arial" w:eastAsia="arial" w:hAnsi="arial" w:cs="arial"/>
            <w:i/>
            <w:color w:val="0077CC"/>
            <w:sz w:val="20"/>
            <w:u w:val="single"/>
            <w:shd w:val="clear" w:color="auto" w:fill="FFFFFF"/>
            <w:lang w:val="en-US" w:eastAsia="en-US" w:bidi="ar-SA"/>
          </w:rPr>
          <w:t>(1997), 34 C.L.R. (2d) 65</w:t>
        </w:r>
      </w:hyperlink>
      <w:r>
        <w:rPr>
          <w:rFonts w:ascii="arial" w:eastAsia="arial" w:hAnsi="arial" w:cs="arial"/>
          <w:color w:val="000000"/>
          <w:sz w:val="20"/>
          <w:lang w:val="en-US" w:eastAsia="en-US" w:bidi="ar-SA"/>
        </w:rPr>
        <w:t xml:space="preserve"> (B.C.S.C.) and Rhyolite Resources Inc. v. CanQuest Resources Corp., </w:t>
      </w:r>
      <w:hyperlink r:id="rId18" w:history="1">
        <w:r>
          <w:rPr>
            <w:rFonts w:ascii="arial" w:eastAsia="arial" w:hAnsi="arial" w:cs="arial"/>
            <w:i/>
            <w:color w:val="0077CC"/>
            <w:sz w:val="20"/>
            <w:u w:val="single"/>
            <w:shd w:val="clear" w:color="auto" w:fill="FFFFFF"/>
            <w:lang w:val="en-US" w:eastAsia="en-US" w:bidi="ar-SA"/>
          </w:rPr>
          <w:t>[1997] B.C.J. No. 2608</w:t>
        </w:r>
      </w:hyperlink>
      <w:r>
        <w:rPr>
          <w:rFonts w:ascii="arial" w:eastAsia="arial" w:hAnsi="arial" w:cs="arial"/>
          <w:color w:val="000000"/>
          <w:sz w:val="20"/>
          <w:lang w:val="en-US" w:eastAsia="en-US" w:bidi="ar-SA"/>
        </w:rPr>
        <w:t xml:space="preserve"> (S.C.). It notes that the plaintiff, until recently, did not even take the relatively inexpensive steps, such as filing a Statement of Claim, to prosecute its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submits further that the plaintiff had no basis for its belief that a voluntary settlement was likely, given Shell's position, communicated in the letters dated August 23 and October 5, 1994, that it was not responsible for the contamination and, in the absence of new information, would not participate in any remediation of the property. Shell never acquiesced in the delay, nor did it agree that the civil claim could, in effect, be put on hold while the matter would its way through the regulatory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Finally, Shell points to the plaintiff's lack of initiative in dealing with the regulator. It notes that although the new statutory process came into effect in April 1997, the plaintiff is only now in the process of applying to the manager under s. 26.4 of the Act to have the Site declared a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accept that there are situations in which it will be a sensible course to leave one claim in temporary abeyance pending the resolution of another related action or while pursuing a solution of the underlying issue through a regulatory process. Here, however, I find that Shell has not acquiesced to the delay. Moreover, it cannot be said, in the period following April 1997 until very recently, that the plaintiff has been actively pursuing a regulatory solution. In these circumstances, I find that the delay has been inexcusable.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delay caused serious prejudice to Shell?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considering the question of prejudice, it is important to have regard to the nature of the claim and the parties. In the recent decision in Tundra Helicopters v. Allison Gas Turbine, a division of General Motors Corp., </w:t>
      </w:r>
      <w:hyperlink r:id="rId19" w:history="1">
        <w:r>
          <w:rPr>
            <w:rFonts w:ascii="arial" w:eastAsia="arial" w:hAnsi="arial" w:cs="arial"/>
            <w:i/>
            <w:color w:val="0077CC"/>
            <w:sz w:val="20"/>
            <w:u w:val="single"/>
            <w:shd w:val="clear" w:color="auto" w:fill="FFFFFF"/>
            <w:lang w:val="en-US" w:eastAsia="en-US" w:bidi="ar-SA"/>
          </w:rPr>
          <w:t>[2002] B.C.J. No. 391</w:t>
        </w:r>
      </w:hyperlink>
      <w:r>
        <w:rPr>
          <w:rFonts w:ascii="arial" w:eastAsia="arial" w:hAnsi="arial" w:cs="arial"/>
          <w:color w:val="000000"/>
          <w:sz w:val="20"/>
          <w:lang w:val="en-US" w:eastAsia="en-US" w:bidi="ar-SA"/>
        </w:rPr>
        <w:t xml:space="preserve"> (C.A.), Justice Esson,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nature of this action and the characteristics of the parties are radically different from those involved in Irving v. Irving, Busse v. Robinson, </w:t>
      </w:r>
      <w:hyperlink r:id="rId20" w:history="1">
        <w:r>
          <w:rPr>
            <w:rFonts w:ascii="arial" w:eastAsia="arial" w:hAnsi="arial" w:cs="arial"/>
            <w:i/>
            <w:color w:val="0077CC"/>
            <w:sz w:val="20"/>
            <w:u w:val="single"/>
            <w:shd w:val="clear" w:color="auto" w:fill="FFFFFF"/>
            <w:lang w:val="en-US" w:eastAsia="en-US" w:bidi="ar-SA"/>
          </w:rPr>
          <w:t>[1999] B.C.J. No. 1101</w:t>
        </w:r>
      </w:hyperlink>
      <w:r>
        <w:rPr>
          <w:rFonts w:ascii="arial" w:eastAsia="arial" w:hAnsi="arial" w:cs="arial"/>
          <w:color w:val="000000"/>
          <w:sz w:val="20"/>
          <w:lang w:val="en-US" w:eastAsia="en-US" w:bidi="ar-SA"/>
        </w:rPr>
        <w:t xml:space="preserve"> and the vast majority of other cases in which actions have been dismissed for want of prosecution. In those two cases as in most others where prejudice has been found the defendants were individuals faced with claims that threatened their personal well-being. In Irving, it was the proprietor of a small business who faced a claim by his former wife to a share in the business - the impermissible tactic was to deliberately keep the action alive but inactive for a period of ten years or so until the decision in Pettkus v. Becker, </w:t>
      </w:r>
      <w:hyperlink r:id="rId21" w:history="1">
        <w:r>
          <w:rPr>
            <w:rFonts w:ascii="arial" w:eastAsia="arial" w:hAnsi="arial" w:cs="arial"/>
            <w:i/>
            <w:color w:val="0077CC"/>
            <w:sz w:val="20"/>
            <w:u w:val="single"/>
            <w:shd w:val="clear" w:color="auto" w:fill="FFFFFF"/>
            <w:lang w:val="en-US" w:eastAsia="en-US" w:bidi="ar-SA"/>
          </w:rPr>
          <w:t>[1980] 2 S.C.R. 834</w:t>
        </w:r>
      </w:hyperlink>
      <w:r>
        <w:rPr>
          <w:rFonts w:ascii="arial" w:eastAsia="arial" w:hAnsi="arial" w:cs="arial"/>
          <w:color w:val="000000"/>
          <w:sz w:val="20"/>
          <w:lang w:val="en-US" w:eastAsia="en-US" w:bidi="ar-SA"/>
        </w:rPr>
        <w:t>, provided some support for the claim. The plaintiffs' solicitor was quoted by Seaton J.A. as having said: "Delay was the only weapon that would assist the plaintiff's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In Busse the action was against developers and their lawyers and accountants alleging fraud and other forms of misconduct by all defendants. The head note provides the following summary: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Plaintiff's brought action in 1991 against various defendants for fraud,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other causes of action arising from plaintiffs' investment of $500,000 in defendants' projects - Statement of claim was filed in 1997, approximately six years after commencement of action by writ of summons and five years after expiry of time limit prescribed by R. 20(2) - Defendants applied for dismissal of action for want of prosecution - Chambers judge found delay of five years in filing statement of claim was clearly inordinate, particularly since action was commenced almost 10 years after causes of action arose and onus was on plaintiff to prosecute fraud with all reasonable diligence - Conflict of evidence existed regarding whether defendants were likely to be seriously prejudiced by delay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the aspects of prejudice was that one of the defendants, who had had a leading part in the operations of the development company, had died. There had also been, as the Court found, tactical delay of the kind that had been present in Irving.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contrast between those actions and this one is striking. This is an action to recover pecuniary damages for property loss and loss of profits arising from damage to the aircraft. In all likelihood the real plaintiffs, at least for the property loss, are subrogated property insurers. The evidence indicates that the defence of Standard Aero and that of Heli-Dyne is conducted by liability underwriters. It can be safely assumed that, if the defence of the other two defendants is not in the hands of liability insurers, that is because they are of a size which allows them to be self-insured. The point is that all parties to this action can properly be regarded as highly sophisticated with respect to litigation of this kind, so much so that it is part of their ordinary business. In the ordinary course of business, such parties, through adjusters or other competent investigators, as soon as they knew of a loss or their potential involvement in it, embark on an investigation. In this case, because the defendants were parties in the Texas action, they likely carried out active preparations for defending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respect to the nature of the claim, this case concerns a latent problem which, by its nature, is likely to emerge only years after the initial contamination. In such a case, it is inevitable that evidence depending on the memory of particular witnesses will be lost before the case, even if prosecuted with dispatch, can be brought to trial. In such circumstances, I am of the view that care must be taken to distinguish between prejudice which is the result of the nature of the claim and prejudice which is the result of the plaintiff's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 respect to the parties, Shell is just such a sophisticated litigant as was described by Justice Esson. It must have been aware in the ordinary course of its business of the risk of such claims. The nature of the problem is such that claims are likely to be raised years after the commercial activity. Shell emphasizes in its submissions that it bears the onus in such claims, unlike the situation of a defendant in a typical action. However, that circumstance, combined with the nature of such cases, suggests to me that commercial prudence would dictate the adoption of document retention policies that preserve the means of investigation of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addition, Shell was informed of the claim in 1994. Again, prudence would suggest that an investigation, including document review, would be undertaken at that stage. Shell advised the plaintiff by letter dated October 5, 1994 that it did not have records or other documents sought by the plaintiff. I am not, in the circumstances, prepared to rest the loss of documentary evidence at the feet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Shell's evidence concerning prejudice suffers from several significant defects. First, there is a lack of specificity with respect to the timing of the document review. Thus, we are told that documents were searched for and not located, but not when this search occurred. We do know that Shell did not have many of the documents in 1994. Second, some of the evidence which is no longer available, for example the Shell's Dealers/Commission Agents inventory records, would appear from the affidavit evidence to be kept for such a short time that it would not have been available even if the plaintiff had acted with dispatch.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Shell deposed the following with respect to evidence contained in the records of the Territorial Manager ("TM"):</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records described in paragraphs 13, 19 and 21, I have not been able to locate the TM documents for this Site. Shell assigns a TM to work with the Dealers/Commission Agents who operate the site. The TMs are the Dealer's/Commission Agent's link to Shell. I believe that part of the TM's responsibility in the 1980s was to visit the Dealers at their respective sites, to discuss fuel product pricing, product delivery, customer service and inventory problems relating to fuel product loss. TMs usually kept files containing correspondence with the Dealers and notes to file. If there had been any problems with product inventory loss relating to the Site, the Dealer would have brought this to the attention of the TM assigned to the Site and correspondence or notes to that effect would likely be in the files.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Shell no longer has any of the TM records for the Site in its possession. In an attempt to locate another copy of the said records, I contacted Graves who was employed by Shell and was a TM for the Site from about 1976 to 1983. In 1983 he retired from Shell and operated the Gas Bar at the Site as a Commissioned Agent from 1983 to 1985. I have been advised by Graves that he cannot locate any files he may have kept relating to Shell's business on the Site. Graves indicated that he cleaned up his basement at least 5 years ago and threw out any Shell records that he might have had. Graves has advised me that at the time he threw these records out he did not think he would need such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is not at all clear from this evidence, which suffers from the defect of being on information and belief, which is inappropriate in an application for final judgment, when the request to Mr. Graves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Shell deposes that the passage of time, the operations of other oil companies, and Shell's departure will make it difficult to investigate the claim. This would have been the case even if the plaintiff had proceeded with dispatch.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Shell deposes that it had been difficult to locate all witnesses and that many have moved, retired or died, including Mr. Dixon and Mr. Dolan. However, there is no evidentiary basis to support a conclusion that the absence of such witnesses will prejudice a fair trial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Justice Esson stated in the Tundra decision, supra: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It is in that sense that the word "presumption" is employed in Busse v. Robinson Morelli Chertkow, supra. In considering whether the presumption of prejudice has any application in a particular case, the question properly to be asked, as stated by Goldie J.A. in para. 27 of Busse, 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has the plaintiff established on a balance of probabilities that the defendant has not suffered prejudice or that other circumstances would make it unjust to terminate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considering that question it may be misleading to approach it by asking whether the plaintiff offered evidence on the point. In most cases, it will only be the defendant who is in a position to offer evidence as to the existence of specific prejudice - as two of the defendants attempted to do in this case. The plaintiff often will be able only to point to the overall circumstances, including the absence of any evidence from the defendant of specific prejudice, as establishing on the balance of probabilities that serious prejudice has not been suffered.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In this case, much of the evidence which tends to prove absence of prejudice was put in the record by those defendants who sought to establish that the case against them is a weak one. It matters not who puts forward the evidence. The question remains whether, on a balance of probabilities, absence of prejudice has been established. In considering that, it must be borne in mind that in all contested law suits there is likely to be sufficient passage of time that memories erode to some extent, records may be lost, witnesses may disappear. It is no light matter to dismiss an action for want of prosecution. As Diplock L.J. said in Allen v. Sir Alfred McAlpine &amp; Sons Ltd., [1968] 1 All E.R. 543: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application is not usually made until the period of limitation for the plaintiff's cause of action has expired. It is then a Draconian order and will not be lightly made. It should not in any event be exercised without giving the plaintiff an opportunity to remedy his default, unless the court is satisfied either that the default has been intentional and contumelious, or that the inexcusable delay for which the plaintiff or his lawyers have been responsible has been such as to give rise to a substantial risk that a fair trial of the issues in the litigation will not be possible at the earliest date at which, as a result of the delay, the action would come to trial if it were allowed to continue.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plaintiffs should have been given an opportunity to remedy their default. Had that been done, the case by now could have been tried or, more likely, resolved by settlement. In all the circumstances, there was virtually no risk, much less a substantial one, that a fair trial of the issues would not have been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this case, having considered the evidence and submissions of the parties, I am satisfied that the plaintiff has established on a balance of probabilities that the defendant has not suffered prejudice. I am not of the view that the delay has been such that there is a "substantial risk that a fair trial of the issues will not be possible".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Balance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any event, if I have erred in the foregoing analysis, having regard to all of the circumstances and in particular, the nature of this claim, the nature of the parties, and the fact that Shell was notified of the potential claim in 1994, I would not exercise my discretion to dismiss this action. In my view, this is an appropriate situation for the plaintiff to be given an opportunity to remedy its default. Accordingly, the application of Shell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COSTS OF REMEDIATION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Imperial, joined by Shell, applies to dismiss the claim made under the provisions of Part 4 of the Act because the plaintiff has failed to meet the statutory preconditions required to be fulfilled before a cost recovery action may be brought under s. 27(4) of the Act. They submit that before such a claim may be brought, fundamental administrative determinations must be made under the Act, and the property owners must have completed remediation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They rely upon a series of decisions that have addressed the statutory preconditions to a cost recovery action under s. 27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first decision is Swamy v. Tham Demolition Ltd., </w:t>
      </w:r>
      <w:hyperlink r:id="rId22" w:history="1">
        <w:r>
          <w:rPr>
            <w:rFonts w:ascii="arial" w:eastAsia="arial" w:hAnsi="arial" w:cs="arial"/>
            <w:i/>
            <w:color w:val="0077CC"/>
            <w:sz w:val="20"/>
            <w:u w:val="single"/>
            <w:shd w:val="clear" w:color="auto" w:fill="FFFFFF"/>
            <w:lang w:val="en-US" w:eastAsia="en-US" w:bidi="ar-SA"/>
          </w:rPr>
          <w:t>81 B.C.L.R. (3d) 293</w:t>
        </w:r>
      </w:hyperlink>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2000 BCSC 1253</w:t>
        </w:r>
      </w:hyperlink>
      <w:r>
        <w:rPr>
          <w:rFonts w:ascii="arial" w:eastAsia="arial" w:hAnsi="arial" w:cs="arial"/>
          <w:color w:val="000000"/>
          <w:sz w:val="20"/>
          <w:lang w:val="en-US" w:eastAsia="en-US" w:bidi="ar-SA"/>
        </w:rPr>
        <w:t>. In that case, the plaintiff sued several defendants at common law and under the Act for allegedly having dumped contaminated soil on her property. The manager stated in a letter to the plaintiff that her property was a contaminated site, but made no final determination under the Act to that effect. He prohibited the plaintiff from growing anything on part of her property and required her to get a permit to move the soil. No remediation had occurred. The defendants brought an application for an order dismissing the claims and the plaintiff sought judgment on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argued that in lieu of the procedure set out under the Act, a party can commence an action in court to determine whether a site is contaminated and who a responsible party is, and then to allocate costs. Justice Hunter rejected this submission, concluding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in R. v. Consolidated Maybrun, </w:t>
      </w:r>
      <w:hyperlink r:id="rId23" w:history="1">
        <w:r>
          <w:rPr>
            <w:rFonts w:ascii="arial" w:eastAsia="arial" w:hAnsi="arial" w:cs="arial"/>
            <w:i/>
            <w:color w:val="0077CC"/>
            <w:sz w:val="20"/>
            <w:u w:val="single"/>
            <w:shd w:val="clear" w:color="auto" w:fill="FFFFFF"/>
            <w:lang w:val="en-US" w:eastAsia="en-US" w:bidi="ar-SA"/>
          </w:rPr>
          <w:t>[1998] 1 S.C.R. 706</w:t>
        </w:r>
      </w:hyperlink>
      <w:r>
        <w:rPr>
          <w:rFonts w:ascii="arial" w:eastAsia="arial" w:hAnsi="arial" w:cs="arial"/>
          <w:color w:val="000000"/>
          <w:sz w:val="20"/>
          <w:lang w:val="en-US" w:eastAsia="en-US" w:bidi="ar-SA"/>
        </w:rPr>
        <w:t>, it seems to me that the Waste Management Act was also intended to be set up as a "complete procedure, independent of any right to apply to a superior court for review, in order to ensure that there would be a rapid and effective means to resolve any disputes that might arise between the Director and the persons to whom an order is directed." Accordingly, the Waste Management Branch must be allowed to deal with issues within the Act's jurisdiction if the system is to be effective, rather than allow Ms. Swamy to seek from the court an independent determination of the issues that fall under the Act's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 dismissed the plaintiff's application for judgment holding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Accordingly, the plaintiffs application for judgment against all defendants on liability pursuant to s. 27 of the Waste Management Act is dismissed. </w:t>
      </w:r>
      <w:r>
        <w:rPr>
          <w:rFonts w:ascii="arial" w:eastAsia="arial" w:hAnsi="arial" w:cs="arial"/>
          <w:color w:val="000000"/>
          <w:sz w:val="20"/>
          <w:u w:val="single"/>
          <w:lang w:val="en-US" w:eastAsia="en-US" w:bidi="ar-SA"/>
        </w:rPr>
        <w:t>That does not of course prevent the plaintiff from pursuing a claim for judgment for remedial costs to be advanced after appropriate findings by administrators under the Waste Management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in Swamy then sought and obtained a determination from the manager that her property was a contaminated site and agreed to be a responsible person under s. 26.4(3) of the Act. The manager's determination was subject to change should future information warrant it. The manager did not notify the defendants of his determination, although they did receive notice from the plaintiff. The plaintiff did not remediate her property. The defendants applied for declarations that the determination issued to the plaintiff at her request was not binding on them and that she had not satisfied the preconditions to proceed with a cost recovery action under s. 27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a subsequent decision reported at </w:t>
      </w:r>
      <w:hyperlink r:id="rId24" w:history="1">
        <w:r>
          <w:rPr>
            <w:rFonts w:ascii="arial" w:eastAsia="arial" w:hAnsi="arial" w:cs="arial"/>
            <w:i/>
            <w:color w:val="0077CC"/>
            <w:sz w:val="20"/>
            <w:u w:val="single"/>
            <w:shd w:val="clear" w:color="auto" w:fill="FFFFFF"/>
            <w:lang w:val="en-US" w:eastAsia="en-US" w:bidi="ar-SA"/>
          </w:rPr>
          <w:t>38 C.E.L.R. (N.S.) 1</w:t>
        </w:r>
      </w:hyperlink>
      <w:r>
        <w:rPr>
          <w:rFonts w:ascii="arial" w:eastAsia="arial" w:hAnsi="arial" w:cs="arial"/>
          <w:color w:val="000000"/>
          <w:sz w:val="20"/>
          <w:lang w:val="en-US" w:eastAsia="en-US" w:bidi="ar-SA"/>
        </w:rPr>
        <w:t>, Justice Stromberg-Stein concluded that the statuary preconditions had not been satisfied. She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Thus a court, in the cost recovery action or proceeding, is to distribute responsibility in accordance with the principles of liability set out in the Act and Regulation. If courts were to accept responsibility to determine site contamination, to issue remediation orders and to name "responsible persons" who were required to undertake that remediation, the entire decision-making and appeal structure of the Act would be avoided. Where the Legislature has designed and enacted a comprehensive scheme for dealing with environmental contamination issues, the courts should strive to avoid duplicating, and thus usurping, the role of those entrusted to carry out that comprehensive scheme: Swamy; R. v. Consolidated Maybrun.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Before the plaintiff's cost recovery action under the Waste Management Act can be permitted to proceed, a number of issues will have to be determined within the confines of the Waste Management Act by those with the knowledge and expertise to carry out the objectives and aims of the Act. These include: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soil on the Swamy property contaminated prior to the deposit of excavation material?</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nature of the excavation material deposited on the Swamy property?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proposed use of the site where the excavation material was deposited for agricultural purposes?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excavated material contaminated for agricultural purposes?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are responsible persons within the meaning of the Act? Are any responsible persons minor contributors?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proportion of the clean-up costs (if any) should be allocated to responsible persons?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remediation costs have been incurred?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plaintiff has argued that this court is being asked to rule that there are two types of final determinations: one in s. 26.4(2) and one in s. 26.4(3). This is a mischaracterization. There are two types of procedures set out in the Act, but only one type of final determination. Where one seeks a final determination binding on others, potentially affecting the monetary liability of others, it would be prudent to follow the procedure set out in s. 26.4(2) to ensure procedural fairness and natural justice. While any person may request the manager to determine a site is contaminated if the person agrees to be a responsible person, I do not conclude that any determination flowing from s. 26.4(3) can only be binding on the person who seeks the determination. However, where a party elects to proceed under s. 26.4(3), the procedural requirements imposed upon the manager by the Act and Regulation, to provide notice to potentially responsible parties, must be strictly construed and complied with. Section 26.4(3) cannot be used as a tool to thwart procedural fairness and the principles of natural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In conclusion, the fundamental preconditions to a successful cost recovery action under s. 27 of the Act are: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has incurred costs of remediation at a site;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site is (or was) a contaminated site;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that the claimant seeks to recover costs from are "responsible persons".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In order to proceed with a cost recovery claim, the parties must have complied with and exhausted the procedures in the Act. The plaintiff failed to obtain a proper, unequivocal, final determination that her property is a contaminated site. Where a party elects to proceed under s. 26.4(3) there must be strict procedural compliance with the Act. The applicants were entitled to be notified by the manager of his determination and to appeal that determination to the Environmental Appeal Board. The applicants cannot be expected to invoke this appeal process when the mandatory procedural safeguards in the Act were not followed, failing to give them the prescribed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Justice Stromberg-Stein also noted that the plaintiff had not yet incurred any remediation costs and stated that it would be inappropriate for the court to be asked to write a "blank cheque". Rather, "a plain reading of s. 27(4) make[s] it clear that a person can seek cost recovery from other responsible persons only after they have incurred costs of remediation of a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result, Justice Stromberg-Stein made a declaration that the plaintiff had not complied with the preconditions for a valid cost recovery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the third case, No. 158 Seabright Holdings Lt. et al v. Imperial Oil Limited et al, </w:t>
      </w:r>
      <w:hyperlink r:id="rId25" w:history="1">
        <w:r>
          <w:rPr>
            <w:rFonts w:ascii="arial" w:eastAsia="arial" w:hAnsi="arial" w:cs="arial"/>
            <w:i/>
            <w:color w:val="0077CC"/>
            <w:sz w:val="20"/>
            <w:u w:val="single"/>
            <w:shd w:val="clear" w:color="auto" w:fill="FFFFFF"/>
            <w:lang w:val="en-US" w:eastAsia="en-US" w:bidi="ar-SA"/>
          </w:rPr>
          <w:t>[2001] B.C.J. No. 1922</w:t>
        </w:r>
      </w:hyperlink>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2001 BCSC 1330</w:t>
        </w:r>
      </w:hyperlink>
      <w:r>
        <w:rPr>
          <w:rFonts w:ascii="arial" w:eastAsia="arial" w:hAnsi="arial" w:cs="arial"/>
          <w:color w:val="000000"/>
          <w:sz w:val="20"/>
          <w:lang w:val="en-US" w:eastAsia="en-US" w:bidi="ar-SA"/>
        </w:rPr>
        <w:t>, the plaintiffs had obtained an approval in principle, completed the remediation of their development site and then obtained a certificate of compliance from the manager, without any input from the defendant oil companies, who were the former owners of the property. The plaintiffs then brought a cost recovery action in relation to their development site and in relation to an adjacent site which had not yet been remediated. The defendants brought an application for an order dismissing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Justice Clancy determined that, by virtue of having issued an approval in principle pursuant to s. 27.6 of the Act, the manger must have made a specific determination that the site was contaminated. On that basis he determined that the precondition of a finding that the site was a contaminated site under the Act had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concluded that the court does have the power to determine the persons responsible for the costs of remediation and that s. 27(4) of the Act specifically contemplates such a finding, stating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a manager may decide upon responsibility for remediation but does not have exclusive jurisdiction to do so. If the court is to order responsible persons to pay costs of remediation, it must have jurisdiction to decide who those persons are. The manager is not concerned with naming all persons who may be responsible for remediation. His or her concern is to see that remediation is accomplished.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reaching this conclusion, he relied upon the findings of Justice Tysoe in Beazer East, Inc. v. British Columbia (Environmental Appeal Board), </w:t>
      </w:r>
      <w:hyperlink r:id="rId26" w:history="1">
        <w:r>
          <w:rPr>
            <w:rFonts w:ascii="arial" w:eastAsia="arial" w:hAnsi="arial" w:cs="arial"/>
            <w:i/>
            <w:color w:val="0077CC"/>
            <w:sz w:val="20"/>
            <w:u w:val="single"/>
            <w:shd w:val="clear" w:color="auto" w:fill="FFFFFF"/>
            <w:lang w:val="en-US" w:eastAsia="en-US" w:bidi="ar-SA"/>
          </w:rPr>
          <w:t>84 B.C.L.R. (3d) 88</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2000 BCSC 1698</w:t>
        </w:r>
      </w:hyperlink>
      <w:r>
        <w:rPr>
          <w:rFonts w:ascii="arial" w:eastAsia="arial" w:hAnsi="arial" w:cs="arial"/>
          <w:color w:val="000000"/>
          <w:sz w:val="20"/>
          <w:lang w:val="en-US" w:eastAsia="en-US" w:bidi="ar-SA"/>
        </w:rPr>
        <w: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Act empowers a manager to investigate and determine whether a site is contaminated and to order responsible persons to remediate the site, the Legislature decided that the courts should be authorized to determine the allocation of responsibility for the contamination....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action under s. 27(4), it will be necessary for the courts to determine who are responsible persons in order to allocate the responsibility for the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Justice Clancy dismissed the defendant's application with respect to the development site holding: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To deal specifically with the submissions of Imperial and Mohawk as to the functions a manager must fulfill as pre-conditions to the bringing of a cost recovery action, I find as follows: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manager did determine that there was contamination;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similarly, the manager did determine the Site was a contaminated site;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manager does not have exclusive jurisdiction to name responsible persons. There is no barrier to the court doing so;</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jurisdiction to determine whether Imperial and Mohawk can be considered minor contributors under the Act;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manager need not determine remediation costs;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allocation of costs to responsible persons is within the jurisdiction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As to the conditions which must be satisfied before the cost recovery action can be brought, I find: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have been incurred;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remediation has been carried out;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remediation was carried out at the contaminated site;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has been led as to the costs of remediation from which the court can determine reasonableness;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Imperial and Mohawk are potentially responsible persons under the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I find further that the inability of Imperial and Mohawk to contest contentious findings before the manager is not a barrier to the bringing of the action. Contentious issues may be addressed by the court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 concluded that the action with respect to the adjacent site must be dismissed because no remediation had been undertaken on that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final case, Workshop Holdings Ltd. v. CAE Machinery Ltd., </w:t>
      </w:r>
      <w:hyperlink r:id="rId27" w:history="1">
        <w:r>
          <w:rPr>
            <w:rFonts w:ascii="arial" w:eastAsia="arial" w:hAnsi="arial" w:cs="arial"/>
            <w:i/>
            <w:color w:val="0077CC"/>
            <w:sz w:val="20"/>
            <w:u w:val="single"/>
            <w:shd w:val="clear" w:color="auto" w:fill="FFFFFF"/>
            <w:lang w:val="en-US" w:eastAsia="en-US" w:bidi="ar-SA"/>
          </w:rPr>
          <w:t>[2001] B.C.J. No. 2179</w:t>
        </w:r>
      </w:hyperlink>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2001 BCSC 1470</w:t>
        </w:r>
      </w:hyperlink>
      <w:r>
        <w:rPr>
          <w:rFonts w:ascii="arial" w:eastAsia="arial" w:hAnsi="arial" w:cs="arial"/>
          <w:color w:val="000000"/>
          <w:sz w:val="20"/>
          <w:lang w:val="en-US" w:eastAsia="en-US" w:bidi="ar-SA"/>
        </w:rPr>
        <w:t>, was heard before, but decided after Seabright, supra. In Workshop, the plaintiff had undertaken and completed remediation of the site pursuant to an approval in principle under the Act. The defendant had not been involved in the remediation process and was informed of it only after the remediation had been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Justice Ralph followed the two decisions in Swamy, supra, and dismissed the plaintiff's action on the basis that the statutory preconditions had not been met,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Both Swamy No. 1 and Swamy No. 2 conclude that, before an action may be pursued to recover costs incurred in carrying out remediation, a party must comply with the procedures under the Act. Those procedures include a determination by the manager that a site is contaminated. In making that determination the manager must do those things required in s. 26.4(2) or (3) including giving notice to any person known to the manager who may be a responsible person. Such a person is entitled to an opportunity to comment on a preliminary determination and to appeal the decision under Part 7 of the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In the instant case I do not suggest that the steps taken by the plaintiff to remediate the site were taken to thwart the procedure. In many respects the steps taken have served the purpose of remediating a contaminated site. This action has, nevertheless, been commenced before a procedural protection for an alleged responsible person has been adhered to by a manager. In addition, if the action were permitted to continue, the defendant would lose the opportunity to seek the appointment by the manager of an Allocation panel under s. 27.2 and to request a determination under s. 27.3 that the defendant is a "minor contributor" to the contamination at the site. In light of these provisions, and in spite of the plaintiff's obtaining approval in principle and a certificate of compliance, the plaintiff's commencing of this action cannot be distinguished from the circumstances which existed in Swamy No. 1 and Swamy No. 2. I consider myself bound by those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present case, the plaintiff submits that the necessary conditions specified in Seabright, supra, have been met. Specifically:</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have been incurred in conducting a remediation. The plaintiff has obtained a Preliminary Site Investigation, a Stage 2 Soil and Groundwater Assessment, a Final Soil and Groundwater Assessment and various other reports from its environmental consultant. These it submits are within the definition of "costs of remediation" in section 27(2)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Remediation is defined in the Act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"remediation" means action to eliminate, limit, correct, counteract, mitigate or remove any contaminant or the negative effects on the environment or human health of any contaminant, and includes, but is not limited to, the following: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preliminary site investigations, detailed site investigations, analysis and interpretation, including tests, sampling, surveys, data evaluation, risk assessment and environmental impact assessment;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evaluation of alternative methods of remediation;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preparation of a remediation plan, satisfactory to the manager, including a plan for any consequential or associated removal of soil or soil relocation from the site;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implementation of a remediation plan;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monitoring, verification and confirmation of whether the remediation complies with the remediation plan, applicable standards and requirements imposed by the manager;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action that the Lieutenant Governor in Council may prescribe.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27(2)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section, "costs of remediation" means all costs of remediation and includes without limitation: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preparing a site profile;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carrying out a site investigation and preparing a report whether or not there has been a determination under s. 26.4 as to whether or not the site is a contaminated site.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Moreover it submits that it is not seeking to recover costs not yet incurred;</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submitted that the site is a contaminated site in the terms of s. 26(1)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26(1) defines a contaminated site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area of land in which the soil or any groundwater lying beneath it, or the water or the underlying sediment, contains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waste, or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prescribed substance in quantities or concentrations exceeding prescribed criteria, standards or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submits that the Ministry's letters of May 3, 1996 and August 6, 1996 constitute a determination that the Site is a contaminated site. It submits further that, since the letters were provided to the defendants, notice was given to responsible persons. None of the defendants, it submits raised any objection to the Ministry's determination.</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were reasonably incurred;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responsible persons under the Act. Shell is a former operator of the Site. Petro-Canada is a current operator. Imperial is a party that has produced a substance which has migrated to the plaintiff's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my view, Justice Clancy's conclusions must be read in light of the fact that in the case before him, the manager had issued an approval in principle, which in Justice Clancy's view necessarily implied that the manager had made a determination that the site was contaminated. Moreover, the remediation had been completed pursuant to the approval in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No such approval in principle has been granted in the case before me. In my view, the correspondence relied upon by the plaintiff in the present case does not constitute a manager's determination that the Site is contaminated for purposes of the current regime. To permit such a conclusion would permit an unacceptable duplication and usurption by the court of the role of the regulator. It would bar the defendants from access to the process established under the Act. Thus, it follows that at least one of the necessary preconditions for the maintenance of a cost recovery action has not been met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the other hand, the plaintiff is in a circumstance in which the statutory regime changed in the midst of its process. It cannot be said that the regulatory regime in this case has fulfilled its purpose, the "expeditious and complete remediation of contaminated sites." see Beezer, supra. Moreover, the law in this area is unsettled. It is not possible to reconcile the decisions in Seabright and Workshop, which are currently under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is proceeding with its applications before the regulator. Therefore, the defendants will not be deprived of access to the process and procedures of the regulatory regime. The defendants have been involved in the process before the regulator from the outset. Finally, it appears not to be in contention that the Site is contaminated.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my reading, there were two fundamental concerns in each of the two Swamy decisions, Seabright and Workshop; namely,</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regulatory scheme established by the legislature is neither to be duplicated nor usurped;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access to the procedural safeguards and appeal provisions under the statutory regime must not be circumvented;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this case, the plaintiff is proceeding under the Act, and the defendants have full access to the process under the Act. The only concern is prematurity.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note that Justice Hunter, in similar circumstances in the first Swamy decision, made specific reference to the preservation of the plaintiff's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does not of course prevent the plaintiff from pursuing a claim for judgment of remedial costs to be advanced after appropriate findings by administrators under the Waste Management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the circumstances, I am not prepared to dismiss the plaintiff's claim. Instead, I have determined that the appropriate course is to stay the claim until such time as the preconditions have been satisfied.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April 26,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Mr. J. Corbett's name has been added to the style of cause as co-counsel with Mr. Attisha.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
          <w:headerReference w:type="default" r:id="rId29"/>
          <w:footerReference w:type="even" r:id="rId30"/>
          <w:footerReference w:type="default" r:id="rId31"/>
          <w:headerReference w:type="first" r:id="rId32"/>
          <w:footerReference w:type="first" r:id="rId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 w:history="1">
        <w:r>
          <w:rPr>
            <w:rFonts w:ascii="arial" w:eastAsia="arial" w:hAnsi="arial" w:cs="arial"/>
            <w:b/>
            <w:bCs/>
            <w:i/>
            <w:color w:val="0077CC"/>
            <w:kern w:val="32"/>
            <w:sz w:val="28"/>
            <w:szCs w:val="32"/>
            <w:u w:val="single"/>
            <w:shd w:val="clear" w:color="auto" w:fill="FFFFFF"/>
            <w:lang w:val="en-US" w:eastAsia="en-US" w:bidi="ar-SA"/>
          </w:rPr>
          <w:t>0817967 B.C. Ltd. v. 0343936 B.C. Ltd., [2013] B.C.J. No. 966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J.E.D. Savage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25-28, March 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S106129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966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824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0817967 B.C. Ltd. and J.S. &amp; Helen Holdings Ltd., Plaintiffs, and 0343936 B.C. Ltd. and Joe Ho Lee,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Real property law — Sale of land — Agreement of purchase and sale — Conditions and warranties — Misrepresentation — Fraudulent misrepresentation — Negligent misrepresentation — Action by plaintiffs for damages for negligent and fraudulent misrepresentation and breach of contract dismissed — Plaintiffs purchased trailer park from defendants — They alleged misrepresentations concerning occupancy rate and lease terms, annual gross revenues and projected growth, profitability and projected growth, annual maintenance and repair expenses and projected growth, water infrastructure, issues with City, and issues concerning situation and environmental sustainability of RV pads — No misrepresentations or breach of warranties established — No liability established in contract or tort.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the Kang companies, against the defendants, Lee and his company, for damages for negligent and fraudulent misrepresentation and breach of contract. The plaintiffs purchased a trailer park from the defendants. The defendants had operated the park for 16 years with the aid of a resident manager. The parties engaged in negotiations during which the plaintiffs alleged that Lee made representations concerning the occupancy rate and lease terms, the annual gross revenues and projected growth, profitability and projected growth, annual maintenance and repair expenses and projected growth, and the water infrastructure. The sale completed in 2008 with a purchase price of $3.5 million. Within a few days of completion, the City of Kamloops corresponded with the plaintiffs revealing several difficulties with the property. The plaintiffs discovered that some of the mobile homes were partially situated on City property, that the water system had periodic problems, that some of the RV pads were not serviced by the water system, that the long-term residence on the RV pads was contrary to City bylaws, and that some of the RV pads were located on unstable soil. The trailer park generated substantially less income in the years after the plaintiffs' purchase than had been generated previously. The plaintiffs sought rescission of the purchase agreement, damages, or both.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were no contractual misrepresentations or breach of warranties by the defendants. Complaints concerning the water system, the ease of management of the park, and profitability, were not included in the list of conditions expressed in the contract. There was no suggestion that the financial statements provided were inaccurate or false. No specific representations were made that the whole of the water system had been upgraded, or concerning expansion potential. There was no evidence of extant or pending causes of action by the City at the time of purchase. There was no evidence of environmental contamination or that Lee was aware of the issues concerning the location of RV pads. The park was of the size and number of pads referenced in the agreement. The equipment was in good working order. The plaintiffs waived the conditions associated with inspection and title searches. No liability was established in contract or tort.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Legislation Cited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Land Title Act, </w:t>
      </w:r>
      <w:hyperlink r:id="rId35" w:history="1">
        <w:r>
          <w:rPr>
            <w:rFonts w:ascii="arial" w:eastAsia="arial" w:hAnsi="arial" w:cs="arial"/>
            <w:i/>
            <w:color w:val="0077CC"/>
            <w:sz w:val="20"/>
            <w:u w:val="single"/>
            <w:shd w:val="clear" w:color="auto" w:fill="FFFFFF"/>
            <w:lang w:val="en-US" w:eastAsia="en-US" w:bidi="ar-SA"/>
          </w:rPr>
          <w:t>RSBC 1996, CHAPTER 250, s. 219</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 w:name="Counsel_0"/>
      <w:bookmarkEnd w:id="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J.S. Piamonte.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Appearing on their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0"/>
      <w:bookmarkEnd w:id="12"/>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OF SALE &amp; CONTRACT DOCUMENTS</w:t>
      </w:r>
    </w:p>
    <w:p>
      <w:pPr>
        <w:numPr>
          <w:numId w:val="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REPRESENTATIONS ALLEGEDLY MADE BY MR. LEE</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Trailer Park</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Ease of Management</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Profitability of the Trailer Park</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Unresolved or Pending Complaints</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Plans or Factors of Negative Effect</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Enjoyment Without Hindrance or Claims from Third Parties</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Equipment</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Contractual Representations and Warranties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REMEDY SOUGHT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CONCURRENT ACTIONS IN TORT AND CONTRACT</w:t>
      </w:r>
    </w:p>
    <w:p>
      <w:pPr>
        <w:numPr>
          <w:numId w:val="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COUNTERCLAIM</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J.E.D. SAVAGE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0817967 B.C. Ltd. and J.S. &amp; Helen Holdings Ltd. (the "Kang Companies"), bring an action against the defendants, 0343936 B.C. Ltd and Mr. Joe Ho Lee, for negligent misrepresentation, fraudulent misrepresentation and breach of contract. This action arises from the Kang Companies' purchase of the Kamloops R.V. and Mobile Home Park (the "Trailer Park"). They seek rescission of the contract, damages,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personal defendant, Mr. Lee, is the director, principal and president of 0343936 B.C. Ltd. (the "Corporate Defendant"). He and the Corporate Defendant counterclaim against the Kang Companies and against Mr. Jason Kang, the son of the Kang Companies' majority shareholder, in respect of the unpaid purchase price of three recreational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Lee operated the Trailer Park for 16 years. He ran the park from the Lower Mainland with the aid of a resident manager. Mr. Lee did some of the maintenance work himself. At the time of trial, Mr. Lee was 76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2007, Mrs. Helen Kang, the majority shareholder of the Kang Companies, met with Mr. Joe Lee and a realtor, Mr. William Lee, and received information regarding the Trailer Park. Mr. William Lee told Mrs. Kang that the owner of the Trailer Park had put a lot of work into the property and that it had lots of potential. Mrs. Kang said that she heard good things about the owner from Mr. William Lee. Mrs. Kang and Mr. Jason Kang saw the property in either June or July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Mrs. Kang became interested in purchasing the Trailer Park. In August 2007, Mrs. Kang made an offer to purchase the assets of the Trailer Park through a corporation she controlled, but the offer was declined as Mr. Lee wanted a share purchase. Mrs. Kang, who had bought and sold several other businesses in Canada, received advice from an accountant who recommended against a share purchase, and as a result no transaction occurred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early December 2007, Mr. Lee determined that he was prepared to sell the assets of the Trailer Park. In December 2007, Mrs. Kang and Mr. Lee met again. Mrs. Kang alleges that Mr. Lee made various representations concerning the Trailer Park during that meeting. These representations were alleged to have been made orally and are itemized in the statement of claim as follows: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December of 2007, in the course of the discussions and negotiations between them, Joe Lee represented to Helen Kang that: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December 1, 2007, all 39 of the mobile home pads and all but one of the 39 RV sites were occupied by long-term, rent-paying tenants;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Business would continue to enjoy close to 100% occupancy of its 39 mobile home pads and 39 RV sites in 2008 and in the years following;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annual gross revenues generated by the Business in the 12 month period ended November 30, 2007 had been slightly in excess of $362,000;</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annual gross revenues generated by the Business would likely increase to a level of $380,000 to $400,000 in 2008, and would likely continue to grow in the years following;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payment of all direct expenses and administrative expenses (including bank charges and interest payments totalling $57,784), the profits generated by the Business over the 12 months ended November 30, 2007 were sufficient to enable Joe Lee to draw management fees totalling $152,000 over that period;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profits by the Business, net of operating expenses and administrative expenses, would likely increase in 2008 and in the years following;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expenses incurred over the 12 month period ended November 30, 2007 related to repairs and maintenance in operating the Business had been $2,916;</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annual expenses related to repairs and maintenance in operating the Business would likely continue at roughly the same level in 2008 and in the years following;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Water System consisted of an underground system of pipes, fed by a [a] 24-inch municipal water main, and that the Water System was in excellent condition;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had recently replaced the 40-year-old underground pipes that previously supplied water to the mobile home pads in the southernmost portion of the Park Property with brand new pipes buried to a depth of at least five feet, and no further significant repairs or upgrades would be required to the Water System over the foreseeable future;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Business was a well-established mobile home and RV park business in the Kamloops area, with reliable revenues and stable ongoing operating expenses, which would continue to consistently generate a substantial profit to the owner of the Business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her evidence, Mrs. Kang said that she and her son met with Mr. Joe Lee and Mr. William Lee on December 17 or 18,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According to Mrs. Kang, during the meeting, Mr. Lee said that the Trailer Park could accommodate up to 107 sites and that he would assist her if she sought to upgrade the park. Mr. Lee said he was getting $475 per month from each tenant and that maintenance was easy. After deductions of expenses, he said he brought in $150,000 to $170,000 per annum. Mr. Lee said that in the spring they could expand the site by four or five spots and increase the rent of each spot by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Mrs. Kang says she told Mr. Lee that her health was not good and that she would not personally be running the Trailer Park, and Mr. Joe Lee said he would teach her son how to maintain it. Mr. Lee noted that there were problems with the water system and that it took a couple of years to do all the plumbing work, which was 40 years old. Mr. Lee showed her a map and drawings prepared by True Engineering in 2005 that showed details of the water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January 1, 2008, the Kang Companies entered into a contract of purchase and sale (the "Sale Contract") with the Corporate Defendant, then operating as "Kamloops R.V. &amp; Mobile Home Park," for the purchase of the Trailer Park at a price of $3,500,000. The Kang Companies were represented by counsel, Mr. Michael S. I. Hwang, both in the contract negotiations and in drafting contract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Sale Contract contains four addenda. An addendum dated January 1, 2008, lists five conditions that are for the sole benefit of the buyer, all of which were required to be removed by February 29, 2008 (the "First Addendum"). An addendum dated January 2, 2008, says the Trailer Park is approximately 15.18 acres with 39 Mobile and 39 RV pads and that the "[p]roperty and Business is sold 'as is', 'where is' basis and seller makes no representations or warranties except that stated in this contract" (the "Second Addendum"). On February 28, 2008, two further addenda were added to the Sale Contract. One of these addenda added two representations by the vendor (the "Third Addendum"), while the other addendum removed the five conditions contained in the First Addendum (the "Fourth Addendum").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March 18, 2008, Mr. Hwang, on behalf of the Kang Companies, wrote to the City of Kamloops with various enquiries. The City of Kamloops responded by a letter dated March 31, 2008, but it seems the letter was not received until a few days later. The letter from the city outlines various problems with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March 31, 2008, the sale completed. Within a few days of the completion of the sale, Mr. Hwang received the correspondence from the City of Kamloops outlining the various difficulties with the property. For a period thereafter, Mr. Lee met with Mrs. Kang to assist Mrs. Kang and her son with various problems they encountered with the Trailer Park. Eventually this action ensued.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apparent that the plaintiffs encountered difficulties with the Trailer Park after the purchase. After the purchase, the plaintiffs discover that: (1) some of the mobile homes were partially sited on city of Kamloops property; (2) the water system had periodic problems; (3) although the park was licensed for 39 mobile homes and 39 RV pads, some of the RV pads were built without the water system servicing the pads having been properly permitted; (4) most of the RV pads were occupied by long-term residents, contrary to Kamloops bylaws; and (5) some of the RV pads were located on unstable soil and had to be closed. Because of these and other difficulties, the Trailer Park generated substantially less income in the years after the purchase when compared to the years before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However, these difficulties did not seem to impact the Trailer Park in the first year of its operation by the plaintiffs. The financial documents in evidence did not reveal any problems affecting the financial performance of the Trailer Park during the first year of its operation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major issue in this dispute is whether the defendants made misrepresentations giving rise to a right to rescind the contract. Alternatively, the plaintiffs claim damages for misrepresentation or breach of contract. The defendants allege that Mr. Jason Kang agreed to purchase certain recreational vehicles located on the Trailer Park from the defendants, and claim damages for breaching those agreements to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CONTRACT OF SALE &amp; CONTRACT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order to decide this dispute, it is necessary to ascertain the bargain the parties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in bringing this action, rely on the Sale Contract, which was prepared on the standard form Real Estate Board of Greater Vancouver stationary. That form contains the following provision:</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REPRESENTATIONS AND WARRANTIES: There are no representations, warranties, guarantees, promises or agreements other than those set out in this Contract and the representations contained in the Property Disclosure Statement if incorporated into and forming part of this Contract, all of which survive the completion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First Addendum, dated January 1, 2008, contains the following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ABOVE-MENTIONED PROPERTY THE UNDERSIGNED HEREBY AGREE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Buyer, on or before February 29, 2008 searching and approving title to the property against the presence of any charge or other feature, whether registered or not, that reasonably may affect the property's use or value. This condition is for the sole benefit of the buyer.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Buyer receiving and being satisfied with a site inspection and environmental report from expert tester or authority, concerning the above property by February 29,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condition is for the sole benefit of the buyer.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a mortgage being made available to the buyer by February 29,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condition is for the sole benefit of the buyer.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Buyer's accountant approving the 3year financial statement by February 29,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condition is for the sole benefit of the Buyer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Buyer's lawyer approving the terms and conditions by February 29,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condition is for the sole benefit of the Buyer.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 warrants that the appliances included in the purchase of this business and property will be in proper working order at the Possession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equipment and fixtures list will be provided before subject removal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Second Addendum, dated January 2, 2008, contains the following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ABOVE-MENTIONED PROPERTY, THE UNDERSIGNED HEREBY AGREE AS FOLLOWS: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Kamloops Mobile Home &amp; R.V. Park is approximately 15.18 acres with 39 Mobile and 39 RV pads. Property and business is sold "as is", "where is" basis and seller makes no representations or warranties except that stated in this contract.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 shall choose 1 of the following 2 options at the time of acceptance of this counter offer by crossing out either paragraph A or B and initialing both:</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SHARE SALE: Joe H. Lea shall transfer all shares and rights to buyer. Seller to consult/assist buyer for 1 year from possession date in overseeing the business operations. Purchaser to assume all loans/mortgages and all other obligations.]</w:t>
      </w:r>
      <w:r>
        <w:rPr>
          <w:rFonts w:ascii="arial" w:eastAsia="arial" w:hAnsi="arial" w:cs="arial"/>
          <w:color w:val="000000"/>
          <w:sz w:val="18"/>
          <w:lang w:val="en-US" w:eastAsia="en-US" w:bidi="ar-SA"/>
        </w:rPr>
        <w:t>[Editor's note: Text in brackets is struck out in the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ASSET SALE: The purchaser agrees to assume all obligations under existing mortgage and loans. In the alternative, obtain new financing and agree to pay for any penalty that the seller may incur for discontinuing existing mortgage/loan (this penalty(s) amount shall be adjusted on the statement of adjustments credited to the seller).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Third Addendum, dated February 28, 2008, contains the following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ABOVE-MENTIONED PROPERTY, THE UNDERSIGNED HEREBY AGREE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 represents that there are no unresolved or pending complaints, claims, actions, causes of claims or actions from any of the tenants or from the City of Kamloops, that there is no park committee, and that the Seller has not made any promises to any of the tenants which may obligate the Buyer other than providing quiet enjoyment to the tenants.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 agrees to be responsible for any and all expenses, costs, claims or damages incurred or arising from the period of the Seller's ownership up to the Completion Date, and indemnify and save the Buyer harmless from all such expenses, costs, claims or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 agrees to change its corporate name to a dissimilar name within 30 days of the Completion Date so as to permit the Buyer to use the name "Kamloops Riverview R.V. &amp; Mobile Home Park".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 is not aware of any environmental contaminations on the property, nor of any plans or factors which may have negative effect on the value or the operation of the property as a mobile home and R.V.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Fourth Addendum, also dated February 29, 2008,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ABOVE-MENTIONED PROPERTY, THE UNDERSIGNED HEREBY AGREE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remove the following[s] subjects: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Buyer, on or before February 29, 2008 searching and approving title to the property against the presence of any charge or other feature, whether registered or not, that reasonably may affect the property's use or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condition is for the sole benefit of the Buyer.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Buyer receiving and being satisfied with a site inspection and environmental report from expert tester or authority, concerning the above property by February 29,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condition is for the sole benefit of the buyer.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mortgage being made available to the Buyer by February 29,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condition is for the sole benefit of the Buyer.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Buyer's accountant approving the 3year financial statements by February 29,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condition is for the sole benefit of the Buyer.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Buyer's lawyer approving the terms and conditions by February 29,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condition is for the sole benefit of the Buyer.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other terms and conditions shall remain as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addition to these documents, the plaintiffs rely on a statutory declaration signed by Mr. Lee and dated March 28, 2008 (the "Statutory Declaration"), and a general assignment dated March 31, 2008 (the "General Assignment"). The Statutory Declaration contains the following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not aware of any outstanding orders or directives issued with respect to the Business by the fire marshal's department or the health department, nor of any work orders issued by any governmental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best of our knowledge and belief, there are no actions, suits, or proceedings pending or threatened against the Company before any court or any governmental, administrative, or domestic body, tribunal, or agency which if adversely determined would significantly and adversely affect the financial condition or the value of the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the employees of the Business have been given proper notice of termination of employment and paid all the monies owed by the Vendor to them including salaries, wages, bonuses, benefits, termination or severance pay, holiday pay and all other compensation and benefits, if 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of the equipment used in the Business is in good working condition as at the Completion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General Assignment contains the following provisions:</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Assignor represents and warrants to the Assignee that: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Assignor has full right and authority to assign the Benefits as contemplated hereby;</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Assignor's interest under the Benefits are free and clear of all liens, charges, encumbrances and judgments of any nature or kind whatsoever;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Benefits are good, valid and subsisting and the Assignor has observed and performed each and every covenant, agreement and obligation of the Assignor under each and every of the Benefits required to be observed or performed by it to the Closing Date.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Assignor will indemnify, defend and save harmless the Assignee from and against any and all actions, suites, losses, damages and expenses which the Assignee from and against any and all actions, suits, losses, damages and expenses which the Assignee may suffer or incur or be put to by reason of any of the warranties or representations set forth in section 4 being untrue or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What then is the contractual force of these provisions? There are clearly a number of limiting conditions contained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starting point is Article 18 of the Sale Contract. It says there are no representations, warranties, guarantees, promises or agreements other than those set out in the Sale Contract and the representations contained in the Property Disclosure Statement. That is a general provision. I have no doubt it was intended to restrict the purchasers' right to complain of representations and contractual terms to those representations and terms set out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Second Addendum also states that the "[p]roperty and business is sold 'as is', 'where is' basis and seller makes no representations or warranties except that stated in this contract". Once again, the contract reiterates that there are no representations or warranties except those stated in the contract. That is emphasized by the statement that the property is sold "'as is', 'where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Sale Contract also provided that the purchasers' obligations were subject to various matters set out in the First Addendum. Those matters included the purchasers' review of title, site inspection and environmental report, and an accountant's review of three years of financial statements. All those matters were then waived by the Fourth Addendum.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What then are the representations and warranties in the written Contract? As it relates to this proceeding, I summarize those to include at least:</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Trailer Park is "approximately 15.18 acres with 39 Mobile and 39 RV pads";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are no unresolved or pending complaints, claims, actions, causes of action or actions from any of the tenants or from the City of Kamloops";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is no park committee;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seller has not made any promises to the tenants other than quiet enjoyment;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seller is not aware of any environmental contaminations on the property, nor of any plans or factors which may have negative effects on the value or the operation of the property as a mobile home and R.V.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also refer to the Statutory Declaration, in which Mr. Lee represented:</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"was not aware of any outstanding orders or directives issued with the respect to the business by the fire marshal's department or the health department";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was not aware of any work orders issued by a governmental authority;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all of the equipment used in the Business would be in good working condition at the Completion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purchaser also refers to the General Assignment, wherein Mr. Lee represented that:</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could assign the Benefits which are defined to include contracts, goodwill, licences, permits, etc;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Benefits are subsisting.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REPRESENTATIONS ALLEGEDLY MADE BY MR.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in argument, emphasize the following, which they say were misrepresentations made by Mr. Lee, only some of which were included in the terms of the Sale Contract:</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Trailer Park had been recently completely updated and was in very good condition, with the installation of a new water system, new water line, and extensive upgrades of the electrical and sewer systems;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Trailer Park was easy to manage with only minimal maintenance and effort;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Trailer Park was making a substantial profit, which profit could readily be increased further as the purchasers could add more RV and mobile home sites to the park;</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unresolved or pending complaints or causes of action from the tenants or the City of Kamloops;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not aware of any factor that might have a negative impact on the operation or value of the Trailer Park;</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would enjoy the use and benefit of the Trailer Park without any manner of hindrance, claim or demand by any person;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Lee was unaware of any outstanding orders, directions, or work orders issued by any governmental authorities with respect to the Trailer Park;</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actions or suits pending or threatened by any governmental or administrative agency that would adversely affect the Trailer Park or its value;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equipment used in the Trailer Park was in good working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will address each of these alleged misrepresentations, then turn to the representations and warranties contained in the Sales Contract and other documents.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Condition of the Trailer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first representation that is allegedly false and possibly fraudulent concerns the condition of the Trailer Park. This is not a representation contained in the contractual documents. Accepting, as I do, that Mr. Lee made certain representations about the water system being updated, in my view the plaintiff has not shown that the representations Mr. Lee made were either false or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my opinion, the evidence does not support that Mr. Lee made representations about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the Trailer Park systems being completely updated. The purchasers knew that the Trailer Park was long established; that it was many years old when purchased by Mr. Lee; that Mr. Lee had done some repairs himself; and that he was not a plumber or "expert". Apparently, Mr. Lee showed Mrs. Kang the 2005 plan drawn by True Engineering regarding the upgrading of the water system. In doing so, Mr. Lee did not represent that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the Trailer Park water and sewer systems had been upgraded. Nor does the 2005 plan show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personally and its contractors had updated and worked on the water and sewer systems over the years. What precisely Mr. Lee said is unclear, and it was not recorded in notes or writing. The action was commenced in September 2010, some two-and-a-half years after the contract completed. There is no correspondence between the parties or any other documentary evidence referencing the representations, or even asserting that representations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was some evidence that there was water seepage in a portion of the Trailer Park. Mr. Lee testified that he thought there was an underground spring. It turned out that there was water leaking from the underground system. I accept Mr. Lee's evidence that he was not aware that the water seepage was from the underground system. Moreover, the water seepage, if it occurred before the purchase, was something that would have been seen on a visual inspection. The purchasers inspected the property in 2007 and could have done another inspection after signing the contract documents before completion. They chose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cannot conclude on this evidence that false representations were made about the Trailer Park's water and sewer systems, or that Mr. Lee orally made a general representation or warranty about </w:t>
      </w:r>
      <w:r>
        <w:rPr>
          <w:rFonts w:ascii="arial" w:eastAsia="arial" w:hAnsi="arial" w:cs="arial"/>
          <w:i/>
          <w:color w:val="000000"/>
          <w:sz w:val="20"/>
          <w:lang w:val="en-US" w:eastAsia="en-US" w:bidi="ar-SA"/>
        </w:rPr>
        <w:t>all parts of all such systems</w:t>
      </w:r>
      <w:r>
        <w:rPr>
          <w:rFonts w:ascii="arial" w:eastAsia="arial" w:hAnsi="arial" w:cs="arial"/>
          <w:color w:val="000000"/>
          <w:sz w:val="20"/>
          <w:lang w:val="en-US" w:eastAsia="en-US" w:bidi="ar-SA"/>
        </w:rPr>
        <w:t xml:space="preserve"> being in good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also note that if those representations were important to the plaintiffs, surely they would have included them in the written contract, which says the property is sold "as-is, where-is." The plaintiff reserved the right to inspect the property and waived the inspection before proceeding, so to the extent that problems with the water system were discoverable, the Plaintiff could have discovered them through inspection.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Ease of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second representation concerns the ease of management of the Trailer Park. This representation is not contained in the contractual documents. "Ease of management" is a vague notion, unquantifiable and necessarily relative. It is fraught with elements of opinion and is unlikely to qualify as a statement of fact: See the comments of Harris J., as he then was, in </w:t>
      </w:r>
      <w:r>
        <w:rPr>
          <w:rFonts w:ascii="arial" w:eastAsia="arial" w:hAnsi="arial" w:cs="arial"/>
          <w:i/>
          <w:color w:val="000000"/>
          <w:sz w:val="20"/>
          <w:lang w:val="en-US" w:eastAsia="en-US" w:bidi="ar-SA"/>
        </w:rPr>
        <w:t>Moon v. Golden Bear Mining Ltd.</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2012 BCSC 829</w:t>
        </w:r>
      </w:hyperlink>
      <w:r>
        <w:rPr>
          <w:rFonts w:ascii="arial" w:eastAsia="arial" w:hAnsi="arial" w:cs="arial"/>
          <w:color w:val="000000"/>
          <w:sz w:val="20"/>
          <w:lang w:val="en-US" w:eastAsia="en-US" w:bidi="ar-SA"/>
        </w:rPr>
        <w:t xml:space="preserve"> at para. 135.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apparent that Mr. Lee, who is not a young man, was able to manage the Trailer Park, situated in Kamloops, from the Lower Mainland, where he resided. I accept his evidence that he made it clear to the plaintiffs that in order to manage the Trailer Park it was necessary to know how to use tools, and that he recommended that the plaintiffs purchase tools.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Even if Mr. Lee had made a representation that the Trailer Park was easy to manage, there is nothing in the evidence that indicates that there was, for example, a history of difficulty managing the park that would make that representation false. I cannot, on the evidence, conclude on a balance of probabilities that Mr. Lee negligently or fraudulently made any such misrepresentations.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Profitability of the Trailer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third representation concerns the past and future profitability of the Trailer Park. There is no representation regarding profitability in the contractual documents. The statement of claim, on the other hand, makes lengthy reference to these alleged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Financial statements were provided to the purchasers. The contract was made subject to the purchasers' accountants approving the three-year financial statement. That provision was waived by the plaintiffs on February 29,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is no suggestion in the evidence that the financial statements provided falsely recorded information about the Trailer Park, its revenues or its expenses. No effort was made to show that revenues were inflated or expenses misrepresented.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For example, Mr. Lee was not cross-examined regarding the veracity of those statements. Mr. Lee did say that he did work himself on the Trailer Park, so the owner's work would not be recorded in the expenses. Accepting that, I cannot say that the financial statements contained any misrepresentations 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Of course, there were a number of matters that befell the operation of the Trailer Park after purchase that resulted in those statements not representing the plaintiffs' eventual experience in operating the Trailer Park for a least a period of time. That later experience, however, does not make the financial statements false or fraudulent at the time the contract was 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Regarding the possibility of increased future profitability, this representation seems to be based on the possibility of future expansion. Of course, if more mobile homes could be located in the Trailer Park, the income would, all things being equal,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Lee introduced in evidence correspondence dated August 30, 1995, between T.R. Underwood Engineering and the City of Kamloops in which the engineering firm notes that the maximum density under Kamloops Zoning Bylaws is eight units per acre, or potentially 143 units on the subject parcel. The Trailer Park had a density far lower than that permitted under the bylaws; increased density was a possibility, depending on the conditions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Based on the evidence, I am unable to conclude that Mr. Lee made any specific representation regarding the expansion of the Trailer Park. Mrs. Kang submitted that Mr. Lee said the Trailer Park could be expanded to up to 107 units. That was not Mr. William Lee's evidence, who said Mr. Lee only said that it could be expanded by a few more units. More likely than not, in my view, Mrs. Kang misunderstood comments about the density permitted under the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Nor was it proven that the Trailer Park could not be expanded. In fact, in the plaintiffs' marketing materials it is asserted that further expansion is possible. I am unable to conclude that there was any false representation made about future profitability, based on potential expansion of the Trailer Park.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Unresolved or Pending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fourth representation concerns whether there were unresolved or pending complaints or causes of action from the tenants of the Trailer Park or the City of Kamloops. There is no evidence of any extant or pending causes of action concerning the Trailer Park at the time of purchase. The evidence does not show that at the time of purchase there were outstanding complaints from tenants or the City of Kamloops. For example, no tenant, or other person, testified that at the time the contract was executed, there was an unresolved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its correspondence dated March 31, 2008, the City of Kamloops references complaints it had received, but there is nothing to show that these complaints or any pending complaints or causes of action were unresolved </w:t>
      </w:r>
      <w:r>
        <w:rPr>
          <w:rFonts w:ascii="arial" w:eastAsia="arial" w:hAnsi="arial" w:cs="arial"/>
          <w:color w:val="000000"/>
          <w:sz w:val="20"/>
          <w:u w:val="single"/>
          <w:lang w:val="en-US" w:eastAsia="en-US" w:bidi="ar-SA"/>
        </w:rPr>
        <w:t>at the time of purchase</w:t>
      </w:r>
      <w:r>
        <w:rPr>
          <w:rFonts w:ascii="arial" w:eastAsia="arial" w:hAnsi="arial" w:cs="arial"/>
          <w:color w:val="000000"/>
          <w:sz w:val="20"/>
          <w:lang w:val="en-US" w:eastAsia="en-US" w:bidi="ar-SA"/>
        </w:rPr>
        <w:t>. I am unable to conclude that there was any false representation made about unresolved or pending complaints or causes of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Plans or Factors of Negative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fifth representation that is said to be false and fraudulently or negligently made concerns "plans or factors" of which the defendants were aware that might affect the value or operation of the Trailer Park. This assertion seems based on the Third Addendum to the Contract. The precise representation is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 is not aware of any environmental contaminations on the property, nor of any plans or factors which may have negative effect on the value or the operation of the property as a mobile home and R.V.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is no evidence of environmental contamination. The next question is whether the seller was aware "of any plans or factors which may have negative effect on the value or the operation of the property as a mobile home and R.V.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no evidence of, for example, plans for the construction of roads, a pending expropriation or the proposed construction of municipal or provincial works that might impact the value or operation of the Trailer Park. It was not suggested there were any plans of that or a similar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Interpreted narrowly, the term "factor" should be understood in a sense cognate to "plans". Interpreted broadly, the word "factor" might be broad enough to encompass things such as whether the existing pads were sited on the property, whether the Trailer Park was situated in an area that had soil stability issues, or whether the Trailer Park was in compliance with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no evidence that Mr. Lee knew of the siting problem with some of the pads. A site survey would have shown that, but it was not suggested that it would have been known by Mr. Lee through simple visual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While Mr. Lee knew generally of the soil stability issue -- he had signed a s. 219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covenant -- there is no evidence that he knew or could reasonably have known that it was something that impacted the existing operation or value of the Trailer Park. Those issues only became evident when the City of Kamloops inspectors reviewed the property after the purchase had completed. Mr. Lee testified that City of Kamloops inspectors had been on site during his ownership without raising such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Moreover, the fact that the property was located within silt bluffs was a public matter, since there was a s. 219 Covenant registered against the land to that effect. That should have been evident from a simple title search of the property, which was a matter that was a condition of the purchase and which the plaintiffs subsequently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was argued that the City of Kamloops policy with regard to long-term rentals was a factor that should have been revealed. Apparently, Kamloops turned a blind eye to long-term rentals in RV-zoned campgrounds during Mr. Lee's operation of the Trailer Park. Mr. Lee gave evidence of that. However, it was argued that Mr. Lee should have advised the purchaser that the long-term rentals in the park were permitted only at the sufferance of Kamloops, which could choose to enforce the letter of the zoning bylaws and which it later did decide to enforce.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Sale Contract, however, contains a precise representation regarding the Trailer Park. It says that the Trailer Park is 15.18 acres and contains 39 mobile home pads and 39 RV pads. Indeed, the Trailer Park had that number of pads and was permitted by the City of Kamloops for such. The zoning is a matter of public record. It is obvious from reading the zoning bylaw that long-term rentals could only exist at the sufferance of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Lee had operated the Trailer Park without these bylaws being an issue for many years. The Trailer Park had been in operation for 40 years or more. He had no reason to believe that they would have a negative effect on the value or operation of the trailer park in the future. Therefore, even if "factor" is interpreted broadly enough to include municipal bylaws, I do not find that Mr. Lee's representation was false.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Enjoyment Without Hindrance or Claims from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next alleged representation is that Mr. Lee represented that the purchasers could enjoy the use and benefit of the Trailer Park without any manner of hindrance, claim or demand by any person. This seems to refer to potential claims by third parties over or against the Trailer Park. As such, it seems related to the next two representations alleged to be false, which address orders and claims from government or administrative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Court was not made aware of there being any such claims or hindrances by third parties, governmental or otherwise, at the time the Contract was signed. Therefore this representation was not shown to be false.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Condition of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final alleged oral representation concerns the condition of the equipment used in the Trailer Park. The representation regarding the condition of equipment is not included in the Sale Contract. There is no evidence of any specific representation regarding any specific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plaintiffs introduced evidence concerning the need to replace various pieces of equipment after they took possession. There are invoices in evidence regarding various replacements made by plumbing contractors over the years since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is, however, a representation in the Statutory Declaration signed by the vendor concerning the condition of equipment. That representation is that the equipment is in good working order at the date of the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Court is being asked to draw the inference that because equipment at various times failed or needed to be replaced, it was therefore not in good condition by the time of closing under the Sale Contract, and that this was known by Mr. Lee who represented that the equipment was in good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According to the evidence of Mr. Lee, some equipment that failed was under warranty. A plumbing contractor testified concerning the equipment utilized in the Trailer Park. It is evident that some of the pumping equipment was overworked and that some was not to current code. It was not proven whether the equipment, when installed, was installed to code. It was not proven what age the equipment was when it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evidence before the Court does not allow it to draw the inference that because some equipment needed to be replaced after the purchase, that equipment must have been faulty at the time the Sale Contract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my opinion, the plaintiffs have not shown any misrepresentation with respect to the oral statements made by Mr. Lee before the Sale Contract was entered, or the declaration he signed to complete the sale.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Contractual Representations and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discussed various alleged misrepresentations in paragraph [31], items A-G above. With respect to the contractual representations noted in paragraphs [28]-[30] above, in my opinion there were no contractual misrepresentations or breach of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Trailer Park was of the size represented and had the number of pads referenced. It had a business licence for the requisite number and had operated for some years with that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were no unresolved complaints or actions. There was no tenant's park committee. There were no promises made to tenants that were unfulfilled. There is no evidence there was any environmental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have discussed above the representation regarding "plans" and "factors". There were no orders or directives from health or fire authorities. There were no work orders outstanding from governmental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of the completion date, there is no evidence that the "equipment" was not in good working order. Certainly problems arose thereafter, even within a year of the purchase; however, there is no evidence that the equipment was not in good working order at the time the Sale Contract was completed. There is no evidence that the contracts and licences used in the business were not assignable.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my opinion there were no contractual misrepresentations or breach of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REMEDY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plaintiffs seek rescission of the Sale Contract. While I have found that Mr. Lee made no misrepresentations, I note that, in my view, even had a misrepresentation occurred, rescission would have been unavailable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requirements for rescission of a contract are set out in </w:t>
      </w:r>
      <w:r>
        <w:rPr>
          <w:rFonts w:ascii="arial" w:eastAsia="arial" w:hAnsi="arial" w:cs="arial"/>
          <w:i/>
          <w:color w:val="000000"/>
          <w:sz w:val="20"/>
          <w:lang w:val="en-US" w:eastAsia="en-US" w:bidi="ar-SA"/>
        </w:rPr>
        <w:t>Kingu v. Walmar Ventures</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10 B.C.L.R. (2d) 15</w:t>
        </w:r>
      </w:hyperlink>
      <w:r>
        <w:rPr>
          <w:rFonts w:ascii="arial" w:eastAsia="arial" w:hAnsi="arial" w:cs="arial"/>
          <w:color w:val="000000"/>
          <w:sz w:val="20"/>
          <w:lang w:val="en-US" w:eastAsia="en-US" w:bidi="ar-SA"/>
        </w:rPr>
        <w:t xml:space="preserve"> (C.A.). In my view, there are a number of factors fatal to the plaintiffs' claim for rescission.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First, an executed contract for the sale of an interest in land will not be rescinded unless fraud is shown: </w:t>
      </w:r>
      <w:r>
        <w:rPr>
          <w:rFonts w:ascii="arial" w:eastAsia="arial" w:hAnsi="arial" w:cs="arial"/>
          <w:i/>
          <w:color w:val="000000"/>
          <w:sz w:val="20"/>
          <w:lang w:val="en-US" w:eastAsia="en-US" w:bidi="ar-SA"/>
        </w:rPr>
        <w:t>Redican v. Nesbitt</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[1924] S.C.R. 135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Shortt v. MacLennan</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[1959] S.C.R. 3</w:t>
        </w:r>
      </w:hyperlink>
      <w:r>
        <w:rPr>
          <w:rFonts w:ascii="arial" w:eastAsia="arial" w:hAnsi="arial" w:cs="arial"/>
          <w:color w:val="000000"/>
          <w:sz w:val="20"/>
          <w:lang w:val="en-US" w:eastAsia="en-US" w:bidi="ar-SA"/>
        </w:rPr>
        <w:t>. There was no fraud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Second, it also must be possible to restore the parties substantially to their pre-contractual positions: </w:t>
      </w:r>
      <w:r>
        <w:rPr>
          <w:rFonts w:ascii="arial" w:eastAsia="arial" w:hAnsi="arial" w:cs="arial"/>
          <w:i/>
          <w:color w:val="000000"/>
          <w:sz w:val="20"/>
          <w:lang w:val="en-US" w:eastAsia="en-US" w:bidi="ar-SA"/>
        </w:rPr>
        <w:t>Redgrave v. Hurd</w:t>
      </w:r>
      <w:r>
        <w:rPr>
          <w:rFonts w:ascii="arial" w:eastAsia="arial" w:hAnsi="arial" w:cs="arial"/>
          <w:color w:val="000000"/>
          <w:sz w:val="20"/>
          <w:lang w:val="en-US" w:eastAsia="en-US" w:bidi="ar-SA"/>
        </w:rPr>
        <w:t xml:space="preserve"> (1881), 20 Ch. D. 1; and </w:t>
      </w:r>
      <w:r>
        <w:rPr>
          <w:rFonts w:ascii="arial" w:eastAsia="arial" w:hAnsi="arial" w:cs="arial"/>
          <w:i/>
          <w:color w:val="000000"/>
          <w:sz w:val="20"/>
          <w:lang w:val="en-US" w:eastAsia="en-US" w:bidi="ar-SA"/>
        </w:rPr>
        <w:t>Andronyk v. Williams</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[1986] 1 W.W.R. 225</w:t>
        </w:r>
      </w:hyperlink>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21 D.L.R. (4th) 557</w:t>
        </w:r>
      </w:hyperlink>
      <w:r>
        <w:rPr>
          <w:rFonts w:ascii="arial" w:eastAsia="arial" w:hAnsi="arial" w:cs="arial"/>
          <w:color w:val="000000"/>
          <w:sz w:val="20"/>
          <w:lang w:val="en-US" w:eastAsia="en-US" w:bidi="ar-SA"/>
        </w:rPr>
        <w:t xml:space="preserve"> (Man. C.A.). In this case, the Trailer Park has been under the management of the plaintiffs for some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During that time, the plaintiffs have expended many thousands of dollars making changes to the Trailer Park. Kamloops appears to have changed some of its policies with regard to long term residents of campgrounds in such parks. In my view, rescission is not available because it is not possible to restore the parties to the Sale Contract to their pre-contract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CONCURRENT ACTIONS IN TORT AND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addition to their claim for rescission, the plaintiffs claim damages in negligent misrepresentation and breach of contract. Since I have found that Mr. Lee made no misrepresentations and did not breach any warranties, I do not need to consider the issue of damages in contract and in tort. I do note, however, that in these circumstances it would not have found liability in tort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respect of the claim for damages, the first question which must be addressed is whether the plaintiff can claim damages for misrepresentations made in the course of pre-contractual negotiations. Does the fact that statements are alleged to be made in pre-contractual negotiations, from which a contract results, exclude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Kingu</w:t>
      </w:r>
      <w:r>
        <w:rPr>
          <w:rFonts w:ascii="arial" w:eastAsia="arial" w:hAnsi="arial" w:cs="arial"/>
          <w:color w:val="000000"/>
          <w:sz w:val="20"/>
          <w:lang w:val="en-US" w:eastAsia="en-US" w:bidi="ar-SA"/>
        </w:rPr>
        <w:t xml:space="preserve"> at 22-23 makes it clear that such circumstances do not exclude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 is a right to bring concurrent actions in tort and contract</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however the question of whether a duty of care arises in tort must be scrutinized in light of all the surrounding circumstances, including the rights and obligations that the parties have themselves established by their contract: </w:t>
      </w:r>
      <w:r>
        <w:rPr>
          <w:rFonts w:ascii="arial" w:eastAsia="arial" w:hAnsi="arial" w:cs="arial"/>
          <w:i/>
          <w:color w:val="000000"/>
          <w:sz w:val="20"/>
          <w:lang w:val="en-US" w:eastAsia="en-US" w:bidi="ar-SA"/>
        </w:rPr>
        <w:t>Kingu</w:t>
      </w:r>
      <w:r>
        <w:rPr>
          <w:rFonts w:ascii="arial" w:eastAsia="arial" w:hAnsi="arial" w:cs="arial"/>
          <w:color w:val="000000"/>
          <w:sz w:val="20"/>
          <w:lang w:val="en-US" w:eastAsia="en-US" w:bidi="ar-SA"/>
        </w:rPr>
        <w:t xml:space="preserve"> at 23. In my opinion, a significant factor in the current context is that the parties executed a contract that provided that there are "no representations, warranties, guarantees, promises or agreements other than those set out in this Contract" and also expressly provides that the Trailer Park is sold "as is, where is". In my opinion, this goes to the question of reliance on the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Clearly, a statement in a contract of sale that says the subject matter is purchased "as-is, where-is" is not a defence to a fraudulent misrepresentation: see </w:t>
      </w:r>
      <w:r>
        <w:rPr>
          <w:rFonts w:ascii="arial" w:eastAsia="arial" w:hAnsi="arial" w:cs="arial"/>
          <w:i/>
          <w:color w:val="000000"/>
          <w:sz w:val="20"/>
          <w:lang w:val="en-US" w:eastAsia="en-US" w:bidi="ar-SA"/>
        </w:rPr>
        <w:t>Sanghera v. Danger Figure Centre (Burnaby) Ltd.,</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2007 BCSC 1308</w:t>
        </w:r>
      </w:hyperlink>
      <w:r>
        <w:rPr>
          <w:rFonts w:ascii="arial" w:eastAsia="arial" w:hAnsi="arial" w:cs="arial"/>
          <w:color w:val="000000"/>
          <w:sz w:val="20"/>
          <w:lang w:val="en-US" w:eastAsia="en-US" w:bidi="ar-SA"/>
        </w:rPr>
        <w:t xml:space="preserve"> at para. 7, where Garson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well, neither an exemption or exclusion clause, nor a disclaimer, can preclude an action for fraudulent misrepresentation: </w:t>
      </w:r>
      <w:r>
        <w:rPr>
          <w:rFonts w:ascii="arial" w:eastAsia="arial" w:hAnsi="arial" w:cs="arial"/>
          <w:i/>
          <w:color w:val="000000"/>
          <w:sz w:val="20"/>
          <w:lang w:val="en-US" w:eastAsia="en-US" w:bidi="ar-SA"/>
        </w:rPr>
        <w:t>1018429 Ontario Inc. v. Fea Investments Ltd.</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(1999), 179 D.L.R. (4th) 268</w:t>
        </w:r>
      </w:hyperlink>
      <w:r>
        <w:rPr>
          <w:rFonts w:ascii="arial" w:eastAsia="arial" w:hAnsi="arial" w:cs="arial"/>
          <w:color w:val="000000"/>
          <w:sz w:val="20"/>
          <w:lang w:val="en-US" w:eastAsia="en-US" w:bidi="ar-SA"/>
        </w:rPr>
        <w:t xml:space="preserve"> (Ont. C.A.). Even a term in the contract that each party will rely on his own judgment will not excuse a fraudulent party: </w:t>
      </w:r>
      <w:r>
        <w:rPr>
          <w:rFonts w:ascii="arial" w:eastAsia="arial" w:hAnsi="arial" w:cs="arial"/>
          <w:i/>
          <w:color w:val="000000"/>
          <w:sz w:val="20"/>
          <w:lang w:val="en-US" w:eastAsia="en-US" w:bidi="ar-SA"/>
        </w:rPr>
        <w:t>Campbell v. Hamill</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[1925] 4 D.L.R. 958</w:t>
        </w:r>
      </w:hyperlink>
      <w:r>
        <w:rPr>
          <w:rFonts w:ascii="arial" w:eastAsia="arial" w:hAnsi="arial" w:cs="arial"/>
          <w:color w:val="000000"/>
          <w:sz w:val="20"/>
          <w:lang w:val="en-US" w:eastAsia="en-US" w:bidi="ar-SA"/>
        </w:rPr>
        <w:t xml:space="preserve"> (Sask. C.A.). Furthermore, a clause which purports to exclude liability for fraud is not operative; fraudulent statements vitiate the whole contract, including the exclusion clause: </w:t>
      </w:r>
      <w:r>
        <w:rPr>
          <w:rFonts w:ascii="arial" w:eastAsia="arial" w:hAnsi="arial" w:cs="arial"/>
          <w:i/>
          <w:color w:val="000000"/>
          <w:sz w:val="20"/>
          <w:lang w:val="en-US" w:eastAsia="en-US" w:bidi="ar-SA"/>
        </w:rPr>
        <w:t>Ballard v. Gaskill</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[1955] 2 D.L.R. 219</w:t>
        </w:r>
      </w:hyperlink>
      <w:r>
        <w:rPr>
          <w:rFonts w:ascii="arial" w:eastAsia="arial" w:hAnsi="arial" w:cs="arial"/>
          <w:color w:val="000000"/>
          <w:sz w:val="20"/>
          <w:lang w:val="en-US" w:eastAsia="en-US" w:bidi="ar-SA"/>
        </w:rPr>
        <w:t xml:space="preserve"> (B.C.C.A.). Thus where fraud is established, the fault lies squarely on the guilty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Such a provision, however, put the plaintiffs on notice that if there were representations on which they intended to rely, it was necessary to put those representations into the written contract. In other words, in these circumstances it is not reasonable for the plaintiffs to rely on oral representations made in pre-contractual negotiations which turn out to be erroneous, provided they are only innocently or negligently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fact, in this case the plaintiffs reserved a right to inspect the property with experts and to review title for charges. These conditions were waived. There was other information publically available, such as the zoning bylaws, that would have indicated that the existing use of the some of the long-term stays was only at the sufferance of the City of Kamloops. A title search would have revealed the section 219 covenant. Reasonable prudence and proper advice may well have resulted in the plaintiffs standing on their right not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DEFENDANTS'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defendants' counterclaim against the Kang Companies and Jason Kang, for what the defendants say, is the unpaid purchase price of various recreational vehicles owned by them and located at the Trailer Park at the time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Kang conceded that he agreed to purchase one recreational vehicle from the defendants, but said that this recreational vehicle has been paid for. Mr. Kang denied agreeing to purchase the other two recreational vehicles from the defendants. There are no documents supporting the alleged agreements to purchase the other two recreational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the circumstances, I accept Mr. Kang's evidence in this regard over that of Mr.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defendants'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plaintiffs' claims are dismissed. The defendants'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also appears that Mr. Lee received rental payments from one Sheryl Friars that should have been paid to the plaintiffs. As this matter was not pleaded, it is not the subject of an order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Success has been divided. The defendants were self-represented at trial, and the submissions that were made were of little assistance to the court. Although the amount of the claim exceeds that of the counterclaim, in my view there should be no order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J.E.D. SAVAGE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 w:history="1">
        <w:r>
          <w:rPr>
            <w:rFonts w:ascii="arial" w:eastAsia="arial" w:hAnsi="arial" w:cs="arial"/>
            <w:b/>
            <w:bCs/>
            <w:i/>
            <w:color w:val="0077CC"/>
            <w:kern w:val="32"/>
            <w:sz w:val="28"/>
            <w:szCs w:val="32"/>
            <w:u w:val="single"/>
            <w:shd w:val="clear" w:color="auto" w:fill="FFFFFF"/>
            <w:lang w:val="en-US" w:eastAsia="en-US" w:bidi="ar-SA"/>
          </w:rPr>
          <w:t>AME Distribution Inc. v. Wang (c.o.b. Coastal Metal Depot), [2019] B.C.J. No. 102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C.L. Forth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 and 26,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S153988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AME Distribution Inc., Plaintiff, and Yuanji Wang, carrying on business as Coastal Metal Depot,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 w:name="Keywords_1"/>
      <w:bookmarkEnd w:id="13"/>
      <w:r>
        <w:rPr>
          <w:rFonts w:ascii="arial" w:eastAsia="arial" w:hAnsi="arial" w:cs="arial"/>
          <w:b/>
          <w:color w:val="000000"/>
          <w:sz w:val="20"/>
          <w:lang w:val="en-US" w:eastAsia="en-US" w:bidi="ar-SA"/>
        </w:rPr>
        <w:t>Civil litigation — Civil procedure — Trials — Re-opening or new trial — Fresh evidence — Summary trials — Application by defendant to reopen summary trial dismissed — Plaintiff contracted with defendant to complete upgrade work on its machines — Plaintiff had been awarded damages of $38,710 for defendant's breach of contract and breach of his standard of care as bailee — Defendant's counterclaim for breach of contract was dismissed — Defendant sought to adduce evidence showing machines were fully functional — Defendant had not demonstrated miscarriage of justice would occur unless trial was reopened or that proposed evidence would probably change result — Evidence did not contradict findings at trial — Special costs of application were not warranted.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Proceedings in contract — Practice and procedure — Application by defendant to reopen summary trial dismissed — Plaintiff contracted with defendant to complete upgrade work on its machines — Plaintiff had been awarded damages of $38,710 for defendant's breach of contract and breach of his standard of care as bailee — Defendant's counterclaim for breach of contract was dismissed — Defendant sought to adduce evidence showing machines were fully functional — Defendant had not demonstrated miscarriage of justice would occur unless trial was reopened or that proposed evidence would probably change result — Evidence did not contradict findings at trial — Special costs of application were not warranted.</w:t>
      </w:r>
    </w:p>
    <w:p>
      <w:pPr>
        <w:jc w:val="both"/>
        <w:rPr>
          <w:rFonts w:ascii="arial" w:eastAsia="arial" w:hAnsi="arial" w:cs="arial"/>
          <w:sz w:val="20"/>
          <w:lang w:val="en-US" w:eastAsia="en-US" w:bidi="ar-SA"/>
        </w:rPr>
      </w:pPr>
      <w:bookmarkStart w:id="14" w:name="Legislation Cited_1"/>
      <w:bookmarkEnd w:id="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Occupiers Liability Act, R.S.C. 1996, c. 337,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9-7, Rule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 w:name="Counsel_1"/>
      <w:bookmarkEnd w:id="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V.Y. Guo.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 Lin.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 w:name="Judgment_1"/>
      <w:bookmarkEnd w:id="16"/>
      <w:r>
        <w:pict>
          <v:line id="_x0000_s1038"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 w:name="C.L. FORTH J."/>
            <w:bookmarkEnd w:id="17"/>
            <w:r>
              <w:rPr>
                <w:rFonts w:ascii="arial" w:eastAsia="arial" w:hAnsi="arial" w:cs="arial"/>
                <w:b/>
                <w:color w:val="000000"/>
                <w:sz w:val="30"/>
                <w:lang w:val="en-US" w:eastAsia="en-US" w:bidi="ar-SA"/>
              </w:rPr>
              <w:t>C.L. FORTH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April 2014, AME Distribution Inc. ("AME") entered into a verbal contract (the "Contract") with Yuangji Wang, who carries on business as Coastal Metal Depot. The Contract concerned vacuum table machines ("Machines") and required Mr. Wang to do some upgrade work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AME brought an application for summary judgment for breach of contract,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Wang as a bailee or as an occupier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Wang brought a counterclaim, alleging AME breached the contract by failing to pay him after he completed the upgrade work. Mr. Wang was also opposed to dealing with the matter by way of summary trial, on a number of grounds, including that it should be delayed to permit cross-examination of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After a hearing on February 13, 2018, I issued reasons for judgment on March 19, 2018, indexed at </w:t>
      </w:r>
      <w:hyperlink r:id="rId52" w:history="1">
        <w:r>
          <w:rPr>
            <w:rFonts w:ascii="arial" w:eastAsia="arial" w:hAnsi="arial" w:cs="arial"/>
            <w:i/>
            <w:color w:val="0077CC"/>
            <w:sz w:val="20"/>
            <w:u w:val="single"/>
            <w:shd w:val="clear" w:color="auto" w:fill="FFFFFF"/>
            <w:lang w:val="en-US" w:eastAsia="en-US" w:bidi="ar-SA"/>
          </w:rPr>
          <w:t>2018 BCSC 426</w:t>
        </w:r>
      </w:hyperlink>
      <w:r>
        <w:rPr>
          <w:rFonts w:ascii="arial" w:eastAsia="arial" w:hAnsi="arial" w:cs="arial"/>
          <w:color w:val="000000"/>
          <w:sz w:val="20"/>
          <w:lang w:val="en-US" w:eastAsia="en-US" w:bidi="ar-SA"/>
        </w:rPr>
        <w:t xml:space="preserve"> ("Reasons"). In the Reasons, I found, in part, that the issues between the plaintiff, AME, and defendant, Mr. Wang, could be determined by way of summary trial under R.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I also concluded that Mr. Wang had breached his contract with the plaintiff as well as his standard of care as a bailee and therefore, AME was entitled to damages in the amount of $38,710. Finally, I dismissed Mr. Wang's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receiving the Reasons, Mr. Wang retrieved and unpacked the Machines, which were in his possession, and says he retained an independent third party to take photos and video of the Machines while they were being operated (the "Evidence"). Mr. Wang says this Evidence shows that the Machines are fully functional and have no signs of damage or 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Wang now applies to this Court to reopen the summary trial, and vacate certain determinations in the Reasons based on this Evidence. Specifically, he asks for:</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vacating the determination that matter was suitable for summary trial and substituting an order that the matter was not suitable for resolution by summary trial;</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an order vacating the damages assessment against him and substituting an order that damages are to be assessed by a Master, a Registrar or a special referee under R. 18-1;</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further order vacating the dismissal of his counterclaim and an order that the counterclaim be heard after damages are assessed in the plaintiff's claim; and</w:t>
      </w:r>
    </w:p>
    <w:p>
      <w:pPr>
        <w:numPr>
          <w:numId w:val="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AME argues that Mr. Wang's application should be dismissed and asks for special costs of this application against Mr. Wang as a result of the "grossly unmeritorious and vexatious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Prior to the entry of a formal order, a trial judge has wide discretion to reopen a trial to hear further evidence: </w:t>
      </w:r>
      <w:r>
        <w:rPr>
          <w:rFonts w:ascii="arial" w:eastAsia="arial" w:hAnsi="arial" w:cs="arial"/>
          <w:i/>
          <w:color w:val="000000"/>
          <w:sz w:val="20"/>
          <w:lang w:val="en-US" w:eastAsia="en-US" w:bidi="ar-SA"/>
        </w:rPr>
        <w:t>Graham v. Galaxie Signs Ltd.</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2013 BCCA 266</w:t>
        </w:r>
      </w:hyperlink>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Galaxie Signs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Hellberg v. Netherclift</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2017 BCCA 363</w:t>
        </w:r>
      </w:hyperlink>
      <w:r>
        <w:rPr>
          <w:rFonts w:ascii="arial" w:eastAsia="arial" w:hAnsi="arial" w:cs="arial"/>
          <w:color w:val="000000"/>
          <w:sz w:val="20"/>
          <w:lang w:val="en-US" w:eastAsia="en-US" w:bidi="ar-SA"/>
        </w:rPr>
        <w:t xml:space="preserve"> at para. 67; </w:t>
      </w:r>
      <w:r>
        <w:rPr>
          <w:rFonts w:ascii="arial" w:eastAsia="arial" w:hAnsi="arial" w:cs="arial"/>
          <w:i/>
          <w:color w:val="000000"/>
          <w:sz w:val="20"/>
          <w:lang w:val="en-US" w:eastAsia="en-US" w:bidi="ar-SA"/>
        </w:rPr>
        <w:t>Hansra v. Hansra</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2017 BCCA 199</w:t>
        </w:r>
      </w:hyperlink>
      <w:r>
        <w:rPr>
          <w:rFonts w:ascii="arial" w:eastAsia="arial" w:hAnsi="arial" w:cs="arial"/>
          <w:color w:val="000000"/>
          <w:sz w:val="20"/>
          <w:lang w:val="en-US" w:eastAsia="en-US" w:bidi="ar-SA"/>
        </w:rPr>
        <w:t xml:space="preserve"> at paras. 51-60.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such an application, the onus is on the applicant to demonstrate first, that a miscarriage of justice would probably occur unless the matter is reopened, and second, that the new evidence would probably change the result: </w:t>
      </w:r>
      <w:r>
        <w:rPr>
          <w:rFonts w:ascii="arial" w:eastAsia="arial" w:hAnsi="arial" w:cs="arial"/>
          <w:i/>
          <w:color w:val="000000"/>
          <w:sz w:val="20"/>
          <w:lang w:val="en-US" w:eastAsia="en-US" w:bidi="ar-SA"/>
        </w:rPr>
        <w:t>Galaxie Signs</w:t>
      </w:r>
      <w:r>
        <w:rPr>
          <w:rFonts w:ascii="arial" w:eastAsia="arial" w:hAnsi="arial" w:cs="arial"/>
          <w:color w:val="000000"/>
          <w:sz w:val="20"/>
          <w:lang w:val="en-US" w:eastAsia="en-US" w:bidi="ar-SA"/>
        </w:rPr>
        <w:t xml:space="preserve"> at paras. 27-29.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Moradkhan v. Mofidi</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2013 BCCA 132</w:t>
        </w:r>
      </w:hyperlink>
      <w:r>
        <w:rPr>
          <w:rFonts w:ascii="arial" w:eastAsia="arial" w:hAnsi="arial" w:cs="arial"/>
          <w:color w:val="000000"/>
          <w:sz w:val="20"/>
          <w:lang w:val="en-US" w:eastAsia="en-US" w:bidi="ar-SA"/>
        </w:rPr>
        <w:t>, para. 31, Madam Justice Garson summarized the principles applicable on an application to re-open a trial as follows:</w:t>
      </w:r>
      <w:r>
        <w:rPr>
          <w:rFonts w:ascii="arial" w:eastAsia="arial" w:hAnsi="arial" w:cs="arial"/>
          <w:sz w:val="20"/>
          <w:lang w:val="en-US" w:eastAsia="en-US" w:bidi="ar-SA"/>
        </w:rPr>
        <w:cr/>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generally speaking in the interests of justice to consider that a trial is complete when each side has closed their case and the judge has delivered his or her judgment;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judge's unfettered discretion to reopen a trial should be exercised with restraint;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not use the rule to re-argue, re-cast, or re-state his or her case, rather the rule is available to remedy what might otherwise be a substantial injustice;</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intended that a party should be able to lead substantial new evidence, nor does the rule generally permit the leading of new expert evidence;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that the evidence was not led or submissions not made in the first place may be relevant to the exercise of the judge's discretion, particularly where the failure to do so in the first place was a considered or pragmatic decision;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discretion should only be exercised if the reception of the new evidence would probably change the result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considering whether the evidence would "probably change the result", the credibility of the evidence is a relevant consideration: </w:t>
      </w:r>
      <w:r>
        <w:rPr>
          <w:rFonts w:ascii="arial" w:eastAsia="arial" w:hAnsi="arial" w:cs="arial"/>
          <w:i/>
          <w:color w:val="000000"/>
          <w:sz w:val="20"/>
          <w:lang w:val="en-US" w:eastAsia="en-US" w:bidi="ar-SA"/>
        </w:rPr>
        <w:t>Galaxie Signs</w:t>
      </w:r>
      <w:r>
        <w:rPr>
          <w:rFonts w:ascii="arial" w:eastAsia="arial" w:hAnsi="arial" w:cs="arial"/>
          <w:color w:val="000000"/>
          <w:sz w:val="20"/>
          <w:lang w:val="en-US" w:eastAsia="en-US" w:bidi="ar-SA"/>
        </w:rPr>
        <w:t xml:space="preserve"> at paras. 27-29.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determining whether a miscarriage of justice would probably occur, an important consideration (although not determinative) may be whether or not the evidence could have been presented at trial by the exercise of the party's due diligence: </w:t>
      </w:r>
      <w:r>
        <w:rPr>
          <w:rFonts w:ascii="arial" w:eastAsia="arial" w:hAnsi="arial" w:cs="arial"/>
          <w:i/>
          <w:color w:val="000000"/>
          <w:sz w:val="20"/>
          <w:lang w:val="en-US" w:eastAsia="en-US" w:bidi="ar-SA"/>
        </w:rPr>
        <w:t>Galaxie Signs</w:t>
      </w:r>
      <w:r>
        <w:rPr>
          <w:rFonts w:ascii="arial" w:eastAsia="arial" w:hAnsi="arial" w:cs="arial"/>
          <w:color w:val="000000"/>
          <w:sz w:val="20"/>
          <w:lang w:val="en-US" w:eastAsia="en-US" w:bidi="ar-SA"/>
        </w:rPr>
        <w:t xml:space="preserve"> at paras. 27-29.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Wang argues that in this case, it would be unjust not to reopen the summary trial because it is probable that the Evidence would change the result. Mr. Wang argues that the decision to render judgment by summary trial would probably have been different because, given the new evidence, the court would have determined that the matter could not be determined on affidavit evidence alone or because of the irreconcilable conflict between the parties' evidence with respect to the level of damage on the Machines.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Wang further argues that, with respect to the assessment of damages, the court was aware of a conflict in the evidence of Mr. Myong and Mr. Lin and had the new evidence been before the court, even if the court had concluded there was a breach of contract, the court "would likely have ordered a proper assessment of the claimed damages to determine the precise amount". This is so, Mr. Wang argues, given the lack of other evidence, and because the evidence of Mr. Lin--that the Machines were damaged beyond repair--would have been put into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Wang argues the alleged prejudice to the plaintiff as a result of delay if the trial were reopened must yield to the prejudice caused to him if it were not reopened and there is a miscarriage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AME argues that even if the Evidence had been admitted at the summary trial, it would not change the results. It argues that during trial, it never disputed whether or not the Machines were in good working order, but simply argued that they were no longer salable because they had been exposed to the elements: see Reasons at para. 86. AME also points to para. 88 of the Reasons, which it says explicitly considered Mr. Wang's submissions that the Machines were in good working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 I find that the defendant is entitled to keep the Machines. If they are in the working condition that the defendant asserts it can take steps to sell the Machines. If they are not in working condition then the Machines can be scrapped. The defendant is entitled to keep whatever value it recovers from the selling or scrapping of the Machines.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a result, AME argues that Mr. Wang has failed to demonstrate that a miscarriage of justice would probably occur if the trial is not reopened.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AME also argues that given the circumstances, I should not exercise my discretion to reopen the trial. The Machines have been located on the defendant's property from April 2015 until the present, and the failure of Mr. Wang to exercise due diligence is an important consideration in determining whether to reopen the summary trial. Moreover, the plaintiff would be prejudiced by reopening the trial as there would be months more of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my view, the summary trial should not be reopened. Mr. Wang has not discharged his burden of demonstrating that a miscarriage of justice would probably occur unless it is reopened or that the Evidence would probably change the result. This is so for three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First, the Evidence provided--AME accepted that the machines depicted were the Machines in question--does not contradict my findings or my determination that the matter could proceed by way of summary trial. I determined that any conflicts in the evidence could be resolved to find the facts necessary to decide the issues. The Evidence would not change that determination. During the summary trial, I explicitly considered Mr. Wang's submission that the Machines were in good working order. I did not find that the Machines were damaged beyond repair. My determination was that even if the Machines were in good working order, the fact that they had been placed outside unprotected from the elements significantly impacted their value and that, as a result, AME should be entitled to recover the cost of replacing them: see para. 86-88.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Second, with respect to the damages award, I held that Mr. Wang was entitled to keep the Machines (to either sell or scrap) and retain whatever value he could recover from them: see para. 88. The effect of this is to offset the damages award against Mr. Wang to the extent the Machines were, in fact, in working order. I cannot conclude that the damages assessment would "probably" have been different if the Evidence were before me. Indeed, the Evidence seems to support my finding that the Machines had been damaged. The photographs appear to show rust, although Mr. Wang suggested that this was only dirt on the Machines. Mr. Wang had the opportunity to prove that the photographs do not depict rust and has failed to do so. I am not convinced that the Evidence would probably change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Third and finally, I agree with AME's submission that the circumstances, although not determinative, do not suggest the case should be reopened. The failure of the defendant to exercise due diligence in obtaining this evidence in the 32 months between the date the action was commenced (May 2015) and the date of the hearing (February 2018) despite the fact that the Machines have been on the defendant's premises since April 2015 is an important consideration. I also note the delay and prejudice to the plaintiff that would result if the matter were reopened would be fairly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Therefore, I dismiss Mr. Wang's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the plaintiff has been successful in this action, I find that it is entitled to its costs for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sought special costs for having to respond to this application. An award of special costs is awarded in circumstances when there has been reprehensible conduct on behalf of a party. As noted in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2011 BCSC 914</w:t>
        </w:r>
      </w:hyperlink>
      <w:r>
        <w:rPr>
          <w:rFonts w:ascii="arial" w:eastAsia="arial" w:hAnsi="arial" w:cs="arial"/>
          <w:color w:val="000000"/>
          <w:sz w:val="20"/>
          <w:lang w:val="en-US" w:eastAsia="en-US" w:bidi="ar-SA"/>
        </w:rPr>
        <w:t>, where Mr. Justice Walker reviewed the law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Special costs are awarded where a litigant engaged in reprehensible conduct. The purpose of an award of special costs is to chastise a litigant. Special costs are punitive in nature and encompass an element of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my view the conduct of the defendant in seeking to reopen does not cross the line into reprehensible conduct. The plaintiff is entitled to cost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FORTH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 w:history="1">
        <w:r>
          <w:rPr>
            <w:rFonts w:ascii="arial" w:eastAsia="arial" w:hAnsi="arial" w:cs="arial"/>
            <w:b/>
            <w:bCs/>
            <w:i/>
            <w:color w:val="0077CC"/>
            <w:kern w:val="32"/>
            <w:sz w:val="28"/>
            <w:szCs w:val="32"/>
            <w:u w:val="single"/>
            <w:shd w:val="clear" w:color="auto" w:fill="FFFFFF"/>
            <w:lang w:val="en-US" w:eastAsia="en-US" w:bidi="ar-SA"/>
          </w:rPr>
          <w:t>Andersen v. Howes, [2012] B.C.J. No. 1729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Nelson,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16 and 18,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16589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Nelson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1729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1229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Tina Forum Andersen, Plaintiff, and Lily Howes, and Lil' Holdings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 w:name="Keywords_2"/>
      <w:bookmarkEnd w:id="18"/>
      <w:r>
        <w:rPr>
          <w:rFonts w:ascii="arial" w:eastAsia="arial" w:hAnsi="arial" w:cs="arial"/>
          <w:b/>
          <w:color w:val="000000"/>
          <w:sz w:val="20"/>
          <w:lang w:val="en-US" w:eastAsia="en-US" w:bidi="ar-SA"/>
        </w:rPr>
        <w:t>Civil litigation — Civil procedure — Summary judgments — To dismiss action — Application by defendants for summary judgment dismissing claim allowed — Plaintiff, who was summarily dismissed from employment for theft, alleged defendants made false allegations against her to insurer to get insurance coverage and that they breached her privacy by searching her purse — Alleged defamatory statements and breach of privacy occurred more than two years prior to commencement of 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Limitation of actions — Expiry of limitation periods — Effect of — Application by defendants for summary judgment dismissing claim allowed — Plaintiff, who was summarily dismissed from employment for theft, alleged defendants made false allegations against her to insurer to get insurance coverage and that they breached her privacy by searching her purse — Alleged defamatory statements and breach of privacy occurred more than two years prior to commencement of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 w:name="Case Summary_1"/>
            <w:bookmarkEnd w:id="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summary judgment dismissing the plaintiff's action. For 10 years the plaintiff was employed at a convenience store and gas bar owned and operated by the defendants. In 2007, the plaintiff was summarily dismissed from her employment on the grounds of theft. The plaintiff disputed that she had engaged in any theft and brought a claim under the Employment Standards Act for compensation for dismissal without notice. During the hearing of the complaint, the defendant presented excerpts of security videos and supplemented by oral evidence as to the meaning of what the videos showed. The video recordings were produced to the plaintiff three weeks before the hearing, but she was not given any notice of the specifics of the allegations or what was relevant in the videos. The delegate hearing the complaint found that the plaintiff had not adequately answered the defendants' allegations and was responsible for the missing funds, which totalled less than $200. Consequently, he dismissed the complaint on the basis that the employer had just cause for the dismissal. The plaintiff was then sued by the defendants' insurer for recovery of funds it had paid to the defendants due to employee theft. The insurer claimed that in the course of her employment the plaintiff had engaged in theft of funds and inventory of $35,628. The claim was based on the employment standards decision and statements made by the defendants to the insurance adjuster and the police. The plaintiff, who always denied that she stole from the defendants, believed that they made false claims against her in order to get the insurance coverage. She therefore commenced a claim against the defendants for defamation and malicious prosecution in the same amount as the insurer's claim. She also alleged that the defendants breached her privacy by searching her purse and wallet. The defendants sought summary judgment dismissing the plaintiff's action on the grounds that it was brought after the expiry of the relevant limitation period.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 w:name="Holdings of Court_1"/>
            <w:bookmarkEnd w:id="2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all of the alleged defamations and the alleged breach of privacy occurred no later than November 2008, which was more than two years prior to the date of the commencement of the action, the claims were statute barred by the expiry of the limitation period.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 w:name="Legislation Cited_2"/>
      <w:bookmarkEnd w:id="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Employment Standards Act, </w:t>
      </w:r>
      <w:r>
        <w:rPr>
          <w:rFonts w:ascii="arial" w:eastAsia="arial" w:hAnsi="arial" w:cs="arial"/>
          <w:i/>
          <w:color w:val="000000"/>
          <w:sz w:val="20"/>
          <w:lang w:val="en-US" w:eastAsia="en-US" w:bidi="ar-SA"/>
        </w:rPr>
        <w:t>RSBC 1996, CHAPTER 113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Limitations Act, RSBC 1996, CHAPTER 266, s. 3(2)(c), s. 3(2) (f), s. 6, s. 6(3), s. 6(3)(e)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r>
        <w:rPr>
          <w:rFonts w:ascii="arial" w:eastAsia="arial" w:hAnsi="arial" w:cs="arial"/>
          <w:i/>
          <w:color w:val="000000"/>
          <w:sz w:val="20"/>
          <w:lang w:val="en-US" w:eastAsia="en-US" w:bidi="ar-SA"/>
        </w:rPr>
        <w:t>RSBC 1996, CHAPTER 373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 Rule 9-6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 w:name="Counsel_2"/>
      <w:bookmarkEnd w:id="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Tina Andersen: Appearing on her own behalf, assisted by J. Andersen.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R.R.W. Sookorukoff.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 w:name="Judgment_2"/>
      <w:bookmarkEnd w:id="23"/>
      <w:r>
        <w:pict>
          <v:line id="_x0000_s1043"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Ruling on Application for Summary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pursuant to Rule 9-6</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 w:name="S.A. GRIFFIN J."/>
            <w:bookmarkEnd w:id="24"/>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action the plaintiff is suing the defendants based primarily on defamation. The defendants seek summary judgment against the plaintiff pursuant to </w:t>
      </w:r>
      <w:r>
        <w:rPr>
          <w:rFonts w:ascii="arial" w:eastAsia="arial" w:hAnsi="arial" w:cs="arial"/>
          <w:i/>
          <w:color w:val="000000"/>
          <w:sz w:val="20"/>
          <w:lang w:val="en-US" w:eastAsia="en-US" w:bidi="ar-SA"/>
        </w:rPr>
        <w:t>Rule 9-6</w:t>
      </w:r>
      <w:r>
        <w:rPr>
          <w:rFonts w:ascii="arial" w:eastAsia="arial" w:hAnsi="arial" w:cs="arial"/>
          <w:color w:val="000000"/>
          <w:sz w:val="20"/>
          <w:lang w:val="en-US" w:eastAsia="en-US" w:bidi="ar-SA"/>
        </w:rPr>
        <w:t>, dismissing the plaintiff's action on the grounds that it is brought after the expiry of the relevant limitation period. If this aspect of the application is successful, there will be no need to address the rest of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But if summary dismissal is not granted, or only disposes of part of the claim, the defendant also seeks an order striking out the claim pursuant to </w:t>
      </w:r>
      <w:r>
        <w:rPr>
          <w:rFonts w:ascii="arial" w:eastAsia="arial" w:hAnsi="arial" w:cs="arial"/>
          <w:i/>
          <w:color w:val="000000"/>
          <w:sz w:val="20"/>
          <w:lang w:val="en-US" w:eastAsia="en-US" w:bidi="ar-SA"/>
        </w:rPr>
        <w:t>Rule 9-5</w:t>
      </w:r>
      <w:r>
        <w:rPr>
          <w:rFonts w:ascii="arial" w:eastAsia="arial" w:hAnsi="arial" w:cs="arial"/>
          <w:color w:val="000000"/>
          <w:sz w:val="20"/>
          <w:lang w:val="en-US" w:eastAsia="en-US" w:bidi="ar-SA"/>
        </w:rPr>
        <w:t xml:space="preserve"> on the basis that the pleading: (a) is a collateral attack on a decision of a delegate of the Director of Employment Standards rendered June 27, 2008 (I will refer to that as the Employment Standards Decision); (b) is subject to issue estoppel; or (c) has failed to provide adequate particulars of the alleged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background facts are that the plaintiff Ms. Andersen was employed for ten years at a convenience store and gas bar. The defendant Lily Howes was the principal of the corporate employer. The defendant Lil' Holdings Ltd. was thought to be the corporate employer at the time this action was commenced, but Ms. Howes says it is erroneously identified and instead a sister company was the employer. For ease of reference, I will simply refer to both as though they were the employer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Ms. Andersen was summarily dismissed from her employment on May 5, 2007, on the grounds that she had stolen from the business. Ms. Andersen disputed that she had engaged in any theft and wanted compensation for her dismissal without notice under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113</w:t>
      </w:r>
      <w:r>
        <w:rPr>
          <w:rFonts w:ascii="arial" w:eastAsia="arial" w:hAnsi="arial" w:cs="arial"/>
          <w:color w:val="000000"/>
          <w:sz w:val="20"/>
          <w:lang w:val="en-US" w:eastAsia="en-US" w:bidi="ar-SA"/>
        </w:rPr>
        <w:t xml:space="preserve">, and so she brought a claim under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That claim was ultimately heard on February 6, 2008. The Employment Standards Decision was rendered on June 27, 2008, by Joe LeBlanc, delegate of the Director of Employment Standards (the "Delegate"). He found that the employer did have just cause for dismissal, and so no severance was due. He based this on a conclusion that Ms. Andersen was responsible for some missing funds in the business. Parenthetically, it is of interest that Mr. LeBlanc noted in his reasons some other evidence that suggested that the employer, or Ms. Howes and her husband Robert Howes, were not scrupulously honest themselves in the running of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During the hearing of the Employment Standards complaint, the defendant Lily Howes presented evidence, in part by way of excerpts of security videos taken in the store. Seen by an independent observer, the videos on their own do not reveal any theft. The actions in the videos have to be interpreted. Thus, at the hearing, Ms. Howes supplemented the videos by her own oral evidence as to the meaning of what was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I understand the plaintiff's submissions before me, eleven disks of these video recordings had only been produced to Ms. Andersen approximately three weeks prior to the hearing. She submits that the specifics of the allegations against her and what was relevant in the videos were not disclosed to her in advance, and so she did not have time to prepare to dispute Ms. Howes' submissions as to what the videos showed. Ms. Andersen thought the focus of the allegations was with respect to a matter on April 27, 2007, and that is what she focused on in reviewing the videos before the hearing, but at the hearing Ms. Howes focused on May 1st and 2nd,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Delegate set out his findings in the Employment Standards Decision under the heading, "Findings and Analysis". What figured large in the Delegate's decision was that the plaintiff, Ms. Andersen, had not adequately answered the allegations made by Ms. Howes with respect to videotaped events on May 1st and 2nd. However, Ms. Andersen submits to me that it was difficult for her to answer the meaning of short clips of behaviour recorded several months earlier out of context, and if she had been given advance notice of the allegations she would have been able to explain and even to show that Ms. Howes' allegations were clearly disproved by other video evidence. Some examples of how other video evidence could disprove the allegations of Ms. Howes were shown to me during the hearing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Despite disagreeing with the result, Ms. Andersen did not engage any appeal or review process to challenge the Employment Standards Decision. She explains that her claim was only for a modest amount of severance, in the range of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Subsequently, Ms. Andersen received a letter dated November 10, 2009 from the employer's insurance company's insurance adjusters, Ashcroft Insurance Adjusters. That letter asserted that the insurer had paid out "$25,000 to date" to the insured Lil' Holdings in relation to "employee dishonesty", that Ms. Andersen was responsible for this and they would be looking to her for full recovery. It was in this way that Ms. Andersen learned that Ms. Howes had made a claim to the employer's insurer alleging very significant theft by Ms. Andersen. The quantum of theft, in the tens of thousands of dollars, was well beyond any allegations that figured in the Employment Standards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"Findings and Analysis" section of the Employment Standards Decision the Delegate based his decision on very small discrepancies which were unexplained, less than $200 worth, relating to May 1 and 2, 2007. He concluded that the plaintiff was "responsible for the missing funds", but that conclusion seems to be in that small respect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Following the insurer's letter to the plaintiff dated November 10, 2009, the employer's insurer, Economical Insurance Group, commenced a claim against the plaintiff in Small Claims Court on September 27, 2010, for $25,000 plus costs. The allegations in that claim reference the plaintiff's removal of funds and inventory during the course of her employment totalling $35,628, but the claim is reduced to the jurisdiction of the Small Claims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insurer's claim in Small Claims Court expressly relies on the Employment Standards Decision, including the passage in the reasons that the plaintiff was "responsible for the missing funds". The insurer's pleading implies that this passage in the Employment Standards Decision relates to all missing funds. I do not read it that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no doubt that the insurer's claim against the plaintiff goes well beyond what was the subject of the Employment Standards Decision. The Employment Standards Decision did not decide that the plaintiff was responsible for widespread theft over a long period, nor was the Employment Standards Decision dealing with any claim other than the plaintiff's claim of wrongful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context of the Small Claims action brought by the insurer, by cover letter dated May 31, 2011 but not received until June 2011, the insurer produced to the plaintiff documents which the insurer seeks to rely on at the trial of that action. These documents purport to record statements by the defendant Ms. Howes to the insurance adjuster and to the police concerning the plaintiff. A repeated theme is that the plaintiff was caught on video stealing money. That is not what the Employment Standards Decision found the video showed.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One of the insurer's documents records a claim by Ms. Howes that it is believed that approximately $35,000 was stolen between April 1, 2006, and March 31, 2007, and up to $70,000 was stolen over four years and that "Labour Relations found the plaintiff to be responsible for the theft". This appears to be an overstatement of the result of the Employment Standards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has always denied that she stole from the defendants. She submits that she believed that small imbalances in the till were the result of the family members of the owner of the store helping themselves to items in the store. She now believes the defendants made false claims against her in order to get the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Andersen responded to the insurer's claim by commencing her own claim in Small Claims Court against these defendants for defamation and malicious prosecution in the same amount as the insurer's claim, $25,000 plus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submits that she would never have commenced this claim but to defend the insurer's subrogated claim against her. That this seems to be so is indicated by the amount of the claim and description of the basis of the claim. Why the plaintiff did not bring a third party claim in Small Claims Court claiming over against the defendants in this action I am not sure, but it is clear that the plaintiff's claim was a response to the insurer's claim against her. I note that the plaintiff was only making $10 an hour when she was employed by the defendants and she has acted for herself throughout, with the help of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Small Claims Court does not have jurisdiction over defamation claims. For this reason the Provincial Court made an order on January 19, 2012, transferring the plaintiff's defamation action to this court. This is the genesis of the present proceeding. Thinking that the proper procedure was to then file an Amended Notice of Civil Claim in this court, the first Notice of Civil Claim filed by the plaintiff herein has the description "Amended" on it. It was filed February 10,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Subsequently, the plaintiff filed an Amended Notice of Civil Claim in this proceeding. The date stamp is somewhat hard to read on my copy, but it is typed on it that it was amended as of June 8, 2012. That is the claim that I will focus on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first issue has to do with whether or not the claims advanced by the plaintiff are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addition to filing the most recent Amended Notices of Civil Claim, the plaintiff has filed particulars of her claim in response to a demand for particulars. It is clear that the vast majority of the plaintiff's claim is based on the theory that the plaintiff was defamed by the defendants. There is one paragraph in the Amended Notice of Civil Claim that claims breach of privacy. This references an allegation that Lily Howes had her husband Robert Howes search Ms. Andersen's purse and wallet from April 24, 2007, to May 3, 2007, and that this was a breach of privacy pursuant to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defamation claim alleges that the defendants defamed her to the Employment Standards Delegate, to the insurance company and insurance adjusters, and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Subsections 3(2)(c) and (f)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provide that the limitation period for bringing a claim is two years for a claim for defamation or for a tort under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Here, all of the dates of the alleged defamations and the alleged breach of privacy occurred no later than November 2008. This was more than two years prior to the date of the commencement of this action, if I consider the commencement date is the date the Small Claims action was commenced by the plaintiff, which was in October 2011. Thus, both types of claims are barred by the limitation period unless the postponement section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That section is s. 6. Section 6(3)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wilfully concealed;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relief from the consequences of a mistake;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brought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breach of trust not within subsection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 asserts as a proposition that s. 6(3)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which postpones the running of a limitation period in some types of claims, can never apply to a claim in defamation or for breach of privacy under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In this regard the defendant relies on </w:t>
      </w:r>
      <w:r>
        <w:rPr>
          <w:rFonts w:ascii="arial" w:eastAsia="arial" w:hAnsi="arial" w:cs="arial"/>
          <w:i/>
          <w:color w:val="000000"/>
          <w:sz w:val="20"/>
          <w:lang w:val="en-US" w:eastAsia="en-US" w:bidi="ar-SA"/>
        </w:rPr>
        <w:t>Sime v. Jupp</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2009 BCSC 1154</w:t>
        </w:r>
      </w:hyperlink>
      <w:r>
        <w:rPr>
          <w:rFonts w:ascii="arial" w:eastAsia="arial" w:hAnsi="arial" w:cs="arial"/>
          <w:color w:val="000000"/>
          <w:sz w:val="20"/>
          <w:lang w:val="en-US" w:eastAsia="en-US" w:bidi="ar-SA"/>
        </w:rPr>
        <w:t>. However, I read that decision at paragraph 17 as leaving open the possibility that postponement might apply in some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Sime v. Jupp</w:t>
      </w:r>
      <w:r>
        <w:rPr>
          <w:rFonts w:ascii="arial" w:eastAsia="arial" w:hAnsi="arial" w:cs="arial"/>
          <w:color w:val="000000"/>
          <w:sz w:val="20"/>
          <w:lang w:val="en-US" w:eastAsia="en-US" w:bidi="ar-SA"/>
        </w:rPr>
        <w:t xml:space="preserve"> decision references </w:t>
      </w:r>
      <w:r>
        <w:rPr>
          <w:rFonts w:ascii="arial" w:eastAsia="arial" w:hAnsi="arial" w:cs="arial"/>
          <w:i/>
          <w:color w:val="000000"/>
          <w:sz w:val="20"/>
          <w:lang w:val="en-US" w:eastAsia="en-US" w:bidi="ar-SA"/>
        </w:rPr>
        <w:t>Lord v. Canada (Attorney General)</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1999 BCCA 102</w:t>
        </w:r>
      </w:hyperlink>
      <w:r>
        <w:rPr>
          <w:rFonts w:ascii="arial" w:eastAsia="arial" w:hAnsi="arial" w:cs="arial"/>
          <w:color w:val="000000"/>
          <w:sz w:val="20"/>
          <w:lang w:val="en-US" w:eastAsia="en-US" w:bidi="ar-SA"/>
        </w:rPr>
        <w:t xml:space="preserve">. In that case the Court of Appeal did hold on the facts that the plaintiff did not fall into any of the categories under s. 6(3)(a) through (h)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but the court did not say that a plaintiff advancing these types of claims would never fall into those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any event, here the plaintiff has not pleaded facts which would support postponement of the limitation period under any of ss. 6(3)(a) through (h)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In listening to the plaintiff's submissions, the only question that arises is whether or not there is a potential argument available to the plaintiff that the action is based on material facts that were wilfully concealed, thus falling under s. 6(3)(e).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has filed evidence that she did not know of the alleged defamatory statements made by Ms. Howes to the insurer and police until production of documents by the insurer in its Small Claims action sometime in June 2011, which was less than two years before the plaintiff started her action. It was only sometime around then, and I am not clear on the date, but within the last two years before this action was started, that she realized that her purse had been searched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However, it is clear from the evidence and allegations in the plaintiff's own claim that the plaintiff was aware from 2007 that the defendant Ms. Howes was advancing claims that the plaintiff's dishonesty was responsible for long-running losses encountered in the business. The employer's accountant's evidence referenced in the Employment Standards Decision went to this theory. Furthermore, the search of the purse was on the videotape surveillance that was produced as part of the Employment Standards hearing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While it may be that the defendants did not draw anyone's attention to the fact that the purse search took place and the relevant fact that it did not turn up evidence of theft or missing funds, it cannot be said that the defendants were wilfully concealing the search given that the videotaped evidence was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conclude that there is no viable argument by the plaintiff that s. 6(3)(e)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applies so as to bring the plaintiff's claim within the postponement provisions. As both the defamation claim and the plaintiff's breach of privacy claim pursuant to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are subject to a two year limitation period which expired before the claim was brought, I am satisfied that there is no genuine issue for trial and I dismiss the claim pursuant to </w:t>
      </w:r>
      <w:r>
        <w:rPr>
          <w:rFonts w:ascii="arial" w:eastAsia="arial" w:hAnsi="arial" w:cs="arial"/>
          <w:i/>
          <w:color w:val="000000"/>
          <w:sz w:val="20"/>
          <w:lang w:val="en-US" w:eastAsia="en-US" w:bidi="ar-SA"/>
        </w:rPr>
        <w:t>Rule 9-6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unnecessary for me to consider the remaining arguments of the defendant. However, in dismissing the claim, I wish it to be quite clear that I have not made any ruling that restricts the plaintiff from advancing all available defences to the insurer's action in Small Claims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That concludes my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 w:history="1">
        <w:r>
          <w:rPr>
            <w:rFonts w:ascii="arial" w:eastAsia="arial" w:hAnsi="arial" w:cs="arial"/>
            <w:b/>
            <w:bCs/>
            <w:i/>
            <w:color w:val="0077CC"/>
            <w:kern w:val="32"/>
            <w:sz w:val="28"/>
            <w:szCs w:val="32"/>
            <w:u w:val="single"/>
            <w:shd w:val="clear" w:color="auto" w:fill="FFFFFF"/>
            <w:lang w:val="en-US" w:eastAsia="en-US" w:bidi="ar-SA"/>
          </w:rPr>
          <w:t>Arthur v. Wechlin, [2000] B.C.J. No. 1318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Campbell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Lander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3 - 7,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Campbell River Registry No. S2760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1318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948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806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Shelley Darlene Arthur, plaintiff, and Jerry Wechlin,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5"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 w:name="Keywords_3"/>
      <w:bookmarkEnd w:id="25"/>
      <w:r>
        <w:rPr>
          <w:rFonts w:ascii="arial" w:eastAsia="arial" w:hAnsi="arial" w:cs="arial"/>
          <w:b/>
          <w:color w:val="000000"/>
          <w:sz w:val="20"/>
          <w:lang w:val="en-US" w:eastAsia="en-US" w:bidi="ar-SA"/>
        </w:rPr>
        <w:t>Torts — Trespass — Assault and battery — Defences, self-defence — Damages — General damages for personal injuries — Past and future wage loss.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 w:name="Case Summary_2"/>
            <w:bookmarkEnd w:id="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Arthur against Wechlin for damages for assault. Arthur was 38. She was an official court reporter. She went to an Elton John concert with her friend Marcus. They did not leave their seats before the concert. After some 20 minutes, people sat down behind them. Wechlin sat right behind Arthur. His wife and friends were sitting beside him. Arthur said that Wechlin was yelling profanities and his behaviour affected her enjoyment. She lit a cigarette. She turned and asked Wechlin to take his party to the lobby. He told her that if she put out her cigarette he would shut up. She then moved her hand over the back of the seat and directed the cigarette towards the floor and dropped it. Wechlin grabbed her wrist, lifted her out of her seat and pulled her arm sideways and up. She had immediate pain. She spoke to a police officer, but did not press charges. Wechlin told the police that it was a matter of self-defence since Arthur had tried to burn him. She was severely injured. Marcus corroborated Arthur's version. Arthur was a small woman. Wechlin was a big man. He had consumed beer. He said that Arthur was not sitting in her seat when he sat down and that he blocked her wrist when she turned around with her cigarette in her hand. He thought that she wanted to burn him. He did not have time to consider the force he used. His version was corroborated by his wife. Arthur had previously been injured in a motor vehicle accident. There was evidence that her income decreased after the incident as she had to hire others to do her work.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 w:name="Holdings of Court_2"/>
            <w:bookmarkEnd w:id="2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Non-pecuniary damages were assessed at $60,000, loss of past wages at $49,757 for 1998, and $89,638 for 1999, $5,460 for six weeks income after the incident, and loss of future income at $300,000. She was awarded small amounts for past and future special damages and for housekeeping. The assault occurred. Arthur did not intend to assault Wechlin with the cigarette. The force used by Wechlin was not reasonable. The defence of self-defence was rejected.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 w:name="Counsel_3"/>
      <w:bookmarkEnd w:id="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6"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H.D. Giesbrecht, for the plaintiff. D.W. Blinkhorn,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 w:name="Judgment_3"/>
      <w:bookmarkEnd w:id="29"/>
      <w:r>
        <w:pict>
          <v:line id="_x0000_s1047" style="position:absolute;z-index:2517647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 w:name="LANDER J."/>
            <w:bookmarkEnd w:id="30"/>
            <w:r>
              <w:rPr>
                <w:rFonts w:ascii="arial" w:eastAsia="arial" w:hAnsi="arial" w:cs="arial"/>
                <w:b/>
                <w:color w:val="000000"/>
                <w:sz w:val="30"/>
                <w:lang w:val="en-US" w:eastAsia="en-US" w:bidi="ar-SA"/>
              </w:rPr>
              <w:t>LANDER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from the defendant for assault. This assault is alleged to have occurred at a location where this writer naively would have thought that such an occurrence would be unlikely. The plaintiff alleges that she was assaulted by the defendant at an Elton John concert at the Pacific Coliseum in Vancouver on September 8,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now 38 years of age. She is an official court reporter residing in Courtenay. At the time of the incident at the concert the plaintiff was recovering from the effects of a motor vehicle accident which occurred on March 16, 1995. She was the plaintiff in that action in which her motor vehicle was rear-ended causing her to suffer a soft tissue injury. In her testimony the plaintiff said that at the time of the incident at the Elton John concert she was 60% to 75%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defence to this action is one of self-defence. It follows that credibility is a paramount factor. The evidence of the plaintiff and her witness and that of the defendant and his witnesses reveal a marked dissimilarity.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testified that she has been a fan of Elton John since she was 12 years of age. On September 8, 1995, she had arranged to meet her friend Chrysta Marcus at the latter's apartment in Vancouver at 5:00 pm. From there they were to proceed to the concert Pacific Coliseum in East Vancouver. The plaintiff said that neither she nor her friend Chrysta had consumed alcohol or non-prescriptive drugs before the concert. The plaintiff and her friend drove to the coliseum, bought tickets from a scalper and took their seats, said the plaintiff shortly before 7:30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They were seated in section K, row 13, seats 7 and 6. The plaintiff was seated in seat 7 which was on the aisle in a position to the left of the stage. The plaintiff said that they did not leave their seats before the concert and that they were seated approximately 20 minutes which was "a couple of songs into the concert when people arrived behind us and sat down." The person who sat directly behind her I find was the defendant Mr. Wechlin. Seated to Mr. Wechlin's right was his girlfriend, now wife, Linda Wechlin. Next to Mrs. Wechlin was Bruce Fuoco and next to him, the furthest from Mr. Wechlin was Dominique Disicco. Mr. Fuoco and Mr. Disicco are friends of the Wechlins.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Arthur said that Wechlin was yelling profanity and his behaviour she said "affected my enjoyment - he was loud, I couldn't hear". His behaviour, she said, started as soon as Mr. Wechlin sat down and it got louder and louder.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this time, notwithstanding a prohibition against smoking in the coliseum, the plaintiff was smoking and had the lighted cigarette in her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During one of the Elton John songs the defendant yelled, according to Ms. Arthur, "fudge-packing homo".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Arthur said "I turned and asked him to take his party to the lobby so we could enjoy the show." She said when she spoke that she had turned 90 degrees and she had her right wrist on the arm on the seat and that it was below the back of her seat. Ms. Arthur said that she did not swear at him. She said that after she spoke to Mr. Wechlin she saw instant rage, he leaned forward and said, "why don't you shut the fuck up." At this time she said his face was about six inches from hers. She said, "I was kind of stunned." He leaned back and the female interjected and said, "you're not supposed to be smoking." Then Ms. Arthur said that Mr. Wechlin said that if I put out my cigarette he would shut up. Her response to that was that she said, "fine." It was then that she moved her hand over the back of the seat and directed the cigarette towards the floor and dropped it. She said she made no sudden moves and it was then that the defendant "grabbed my right wrist, lifted me out of my seat, turning me 180 degrees, pulled my right arm sideways and up." "The pain was immediate, I was twisted and yanked being lifted out of the seat and he held my wrist for a couple of seconds with a raged look in his eyes." The defendant then said, according to Ms. Arthur, "you were trying to burn me." Ms. Arthur's size at the time of the alleged assault was five and one-half foot in height and she weighed approximately 105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Arthur went on to testify that she told her friend Chrysta that she wasn't "okay" and that she left to tell an usher that she had been assaulted.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testified that she was very upset and eventually she was taken to a first aid station in the coliseum. There she spoke to Constable Lawrance Rankin of the Vancouver City Police. Constable Rankin, she said, asked if she wanted to press charges and at this time the defendant was standing outside the first aid station in an angry state, said Ms. Arthur. She said he was screaming angrily to a police constable and that this conduct, she said, made her "scared." Constable Rankin at that time said to Ms. Arthur, according to her, this was an issue of self-defense in that Wechlin said that Ms. Arthur tried to burn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Arthur testified that later when she got home to Courtenay she realized that she had been severely injured and she tried to press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to the immediate consequences of the assault, Ms. Arthur said that she felt a sharp pain shooting into her right shoulder and "exploding at the base of her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to the circumstances surrounding the alleged assault, the plaintiff's friend, Chrysta Marcus, a 32-year-old legal secretary fully corroborates the evidence of Ms. Arthur in virtually every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to the offensive words directed to Elton John Ms. Marcus said that the defendant "bellowed it" and it was during a ballad being sung by Elton John that Elton John that he (Elton John) would hear it. She described the defendant grabbing Ms. Arthur's hand, wrist and as she said "whipped it back, pivoted Ms. Arthur in her seat". She said that Ms. Arthur made no movement with the cigarette towards the defendant. She said that when the defendant had hold of Ms. Arthur's wrist and arm she was partially raised from the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the concert Ms. Marcus and Ms. Arthur went directly to Ms. Marcus' apartment. Ms. Marcus said the plaintiff was in pain, favouring her right arm. The next morning, which was a Saturday, the plaintiff left for Courtenay.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testified that he was 43 years of age, a CP Rail engineer, 5'11" and at the time of the alleged assault he weighed between 215 and 220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testified that he had consumed one bottle of beer at a parking lot near the coliseum and as they walked from there to the coliseum he consumed all or part of a beer. When they arrived at the coliseum they went to the beer garden. He said that he consumed one and a half beer in 8 ounce glasses.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that, he said all four of them went to their seats and when they arrived at their seats the seat in front of him was empty. The first time he saw the plaintiff and her friend they were in the stairwell below his seat dancing. Mr. Wechlin said an usher went to speak to them and it was then that they came up the stairs and "plunked themselves down in front of us". This evidence about dancing was denied by Ms. Arthur and Ms. Marcus. They contended that they were in their seats when Mr. Wechlin and his then girlfriend and two friends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Wechlin said they were just sitting down and that there was "no noise level" just watching the show and then he said, "I directed a comment to the stage. "I yelled at Elton John that he was a fudge-packing homo". He said then the girl standing in front of him yelled, "fuck you". He said "I was shocked at it then we sat back down I told my girlfriend what this person in front of him had said. He then leaned forward behind the plaintiff and said "Why don't you go and fuck you." He said, "my face and nose were virtually over the edge of her seat, three to four inches from her shoulder and head." He said that "she spun around in her seat with a flaming ember of her cigarette, my reflex reaction was that I blocked her wrist with an open hand - I just blocked it. She was kind of half out of her seat. I took it she wanted to burn me so I closed my hand on her wrist. I didn't have time to consider the force I used, it happened so fast. It was enough I could withhold her from moving towards me. That's the only physical contact I made with her." The defendant said "The time that elapsed from the time I made contact to the time the contact ended was 20 seconds, my legs were spread apart and I was wearing shorts." He said that "She came at me a second time, probably it took one second." He said, "My wife yelled stop it, stop it to her and then to me. It was then that I spoke to her saying you fucking bitch you tried to burn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Wechlin went on to say that the plaintiff sat down, started talking to her friend for awhile and then he said this, "I was trying to understand what happened." He said that then the plaintiff got up and left and a short time later a security guard came and spoke to him and asked him to follow him. According to the defendant he was asked what had happened and then the attendant said he could return to his seat. The security guard returned and Wechlin said, "I was asked to follow him and I followed him to the front of the coliseum and I was asked to wait there." He was then interviewed at that location by Constable Rankin, and then he and Rankin went to the front of the first aid shack at Rankin's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Wechlin then said "I still didn't know what this was all about." Rankin left him, he remained outside the shack. Rankin returned and told him there would be no charges and that "I was free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Linda Wechlin who was immediately to the right of Mr. Wechlin testified that when she first saw Ms. Arthur and Ms. Marcus she had noticed two girls going down the steps swinging their hands and dancing. She also stated that an usher approached them but they continued dancing and thereafter they came up the stairs and sat directly in front of us said Mrs. Wechlin. She agreed that her husband, as she put it, "said fudge-packing homo" directing this toward the stage where Elton John was performing. She said her husband said to the girl in front of him "sit down". She said that the person who had to be the plaintiff said, "fuck you" with rage in her face. She was going at him with a cigarette. At this time, in her testimony, Mrs. Wechlin stood up in the witness box, completely turned around, looked to the rear with her knees on the witness chair, using her right hand in a manner as if she were holding a cigarette and made several jabs to the rear.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then said that her husband said to her "What is she going to do next?" She said when her husband released the plaintiff's hand the cigarette was still in her fingers. She said her husband held Ms. Arthur's wrist for a few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cross-examination Mrs. Wechlin said that the plaintiff "twisted her body and was going for his face, she lifted herself up." She said her husband never pulled the plaintiff up, he grabbed her wrist, and the plaintiff turned 180 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other witness called by the defense was Bruce Fuoco, a friend of the defendant. He was sitting next to Linda Wechlin. He stated that when they arrived at their seats, the front row in front of them was empty. He said they were "fairly quiet." He said that two ladies came in and sat down in front of us. Before that he said he saw them dancing and the usher came and ordered them to get into their seats.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They came to their seats but said they never sat down and that it was the defendant that said to them "Sit down." It was near the end of a song that the defendant used the words "fudge-packing homo." It is interesting that on cross-examination Mr. Fuoco said, when asked about the comment made by Mr. Wechlin, he said "I don't recall him being loud, he made the comment during the clapping and turned to the side and said it. It wasn't particularly loud."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Fuoco went on to describe what happened when the confrontation occurred between Mr. Wechlin and Ms. Arthur. "I didn't hear Wechlin say I will be quiet if you put out the cigarette. The plaintiff turned to her right with a cigarette in her right hand and he more or less pushed her arm. He didn't grab her. He pushed her and let go of her." He said that Ms. Arthur stood up on her own after she was released. "I didn't see him grasp her wrist. I couldn't see him closing his hand" and that Wechlin didn't pull her. Ms. Arthur "still had the cigarette in her hand." He continued, "I seen it come towards his face, she had turned with the cigarette towards his face. He was leaning forward in his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other friend Dominique Decicco testified "I saw Wechlin holding on to someone's wrist with a cigarette above his knee. I observed him push the hand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asked by counsel on direct examination about any comments that Mr. Wechlin had made Mr. Decicco said this - "Jerry leaned over, faced towards Bruce and me and said 'not bad for a fudge-packer'." Mr. Decicco wasn't able to say what the sex of the person grabbed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a result of the assault by Mr. Wechlin, the plaintiff attended her physician, Dr. Susan Hunter in Courtenay on the 11th of September. Her report dated February 20, 1996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her on the 11th of September regarding this injury. She had been out of town when the accident occurred. She was anxious and tearful. Her right shoulder had a full range of motion but she had severe pain in all ranges. She was tender in the subacromial bursa. She had normal neurovascular exam and normal reflexes. She was diagnosed as having a right shoulder strain and treated with Naproxen E 375 bid, physio and heat.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January 12th of this year I saw her and she was not able to attend work. She was feeling anxious and tearful all the time. She attempted acupuncture at my request and discontinued after six to seven tries because it was not help and Dr. Helmer felt it was not going to contribute any more. I referred her to Dr. Harris, Orthopaedic Surgery, for an opinion. I felt she had chronic soft tissue pain again resulting from the assault as well as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report of Dr. Milton Baker, a Rheumatologist and an internal medicine physician states in his report of March 3, 1997: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Shelley appears to have fibromyalgia; however, she does have trochanteric bursitis and bilateral shoulder bursitis. She has a reduction in range of motion of the C-spine, particularly in extension reflecting the injury to her neck. I wonder is she is not developing a peripheral joint arthritis secondary to her injuries. She certainly did have considerable injury to her neck and shoulders and also an injury to the knee at the time of the initial motor vehicle accident. Her chest was also bruised. The physical assault in September 1995 markedly aggravated her right shoulder, neck and shoulder girdle. She has involvement of the temporomandibular joints as well. I did send her for a urinalysis because of her tenderness to palpation over the kidneys. The urine test has returned as negative. The sed rate is only 2. The low sed rate does not rule out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report of Dr. Cecil Hershler of December 10, 1999, a specialist in physical medicine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history and physical findings are consistent with soft tissue injuries. She has evidence of tenderness in muscle and ligament structures. The ligament tenderness is throughout her spine but primarily in the upper back whereas the muscle tenderness is more in the neck and shoulders. Although, on today's examination, I could not document 11 out of 18 fibromyalgia tender points, her history (fluctuating pains in the legs and trunk accompanied by sleep disturbance and reduced sitting tolerance), is consistent with a clinical fibromyalgic syndrome. She most certainly has evidence, on today's examination, of myofascial pain localized to the neck and shoulders. I have no doubt that, depending on the situation (amount of time that she has been sitting, weather pattern, etc.), the myofascial tenderness could increase and resemble a more fully-fledged fibromyalgia picture. Based on the history, it is clear that Shelley did suffer some stiffness in her neck and back muscles prior to the assault on September 8, 1995. This stiffness was a consequence of the motor vehicle accident in March 1995. She had not fully recover as a result of this motor vehicle accident but was back to working ten hours a day in her customary seated position. Because she still had reduced sitting tolerance, she rated her recovery level at a maximum of only 75%. The symptoms, after the September 1995 assault, were totally different. She had shooting pains affecting her arm and neck and eventually these pains were experienced, not only in the neck and right arm. But also in the back and all of her extremities. She was never able to reach the level of work productivity subsequent to the assault that she had before. Based on this clear history, I believe that her subsequent syndrome of shooting pains and sleep disturbance was caused by the September assault. Although the assault caused an initial localized soft tissue injury to the right arm and shoulder, a secondary myofascial pain/fibromyalgia syndrome occurred as a consequence. I was not able to observe any signs that suggested arthritis on today's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issue of credibility, I find that the assault alleged by Ms. Arthur took place. I reject the evidence of the defendant and his three witnesses as to the manner in which this assault occurred. The evidence of Ms. Arthur considered together with the medical evidence leads me to the only rational conclusion on the balance of probabilities that the assault must have occurred in the fashion testified to by Ms. Arthur. That is to say, that, the violence of the assault was such that it caused the injuries found by the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next issue to be determined is the one of self-defence advanced by the defendant. Did the defendant reasonably believe he was subject to the attack by the plaintiff with her cigarette? If the defendant reasonably believed that, even if the plaintiff had neither the intention nor the power to carry out such an attack, the defense of self-defense may prevail. The defendant must be a victim of an assault before he can rely on self-defense to justify his own assault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Even if, in the circumstances, Wechlin is entitled to claim that he was acting in self-defense he cannot escape liability unless he discharges the burden of proving the amount of force he used was reasonable in all the circumstances. I find as a fact that the plaintiff was not intending to assault the defendant with the cigarette. However, if I am wrong in that conclusion I find that the force used by the defendant was not reasonable in all the circumstances. While it is true that the defendant's legs and knees must have been close to the back area of the plaintiff's seat. The height of the aisle above the seat of the plaintiff is such that the defendant was in such a dominant position over the plaintiff that it was not necessary, I find, for him to have carried out the grasping and pulling up of the plaintiff as he did. I have not neglected to consider that the defendant's testimony as to what he actually did in touching Ms. Arthur would not, I believe, have caused any type of injury to her body. This, however, is not the case. She did in fact suffer severe muscle injury as a result of the defendant's assault upon her. The defence of self-defence by the defendant is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defence did not advance any medical or vocational evidence on the damages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As to non-pecuniary damages to be awarded in cases such as this, the principle set out in Pryor v. Bains </w:t>
      </w:r>
      <w:hyperlink r:id="rId75" w:history="1">
        <w:r>
          <w:rPr>
            <w:rFonts w:ascii="arial" w:eastAsia="arial" w:hAnsi="arial" w:cs="arial"/>
            <w:i/>
            <w:color w:val="0077CC"/>
            <w:sz w:val="20"/>
            <w:u w:val="single"/>
            <w:shd w:val="clear" w:color="auto" w:fill="FFFFFF"/>
            <w:lang w:val="en-US" w:eastAsia="en-US" w:bidi="ar-SA"/>
          </w:rPr>
          <w:t>(1986), 69 B.C.L.R. 395</w:t>
        </w:r>
      </w:hyperlink>
      <w:r>
        <w:rPr>
          <w:rFonts w:ascii="arial" w:eastAsia="arial" w:hAnsi="arial" w:cs="arial"/>
          <w:color w:val="000000"/>
          <w:sz w:val="20"/>
          <w:lang w:val="en-US" w:eastAsia="en-US" w:bidi="ar-SA"/>
        </w:rPr>
        <w:t xml:space="preserve"> (C.A.), must be applied: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plaintiff claiming damages for personal injuries suffers from a pre-existing condition which was manifest and disabling before the injury inflicted by the defendant, the appropriate course is to determine the damages which would have been awarded had the plaintiff's present condition resulted from a single cause for which a defendant was liable. The award should then consist of a portion of this amount equivalent to the portion of the plaintiff's disability, which can fairly be attributed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access the non-pecuniary damages at $60,000.00.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motor vehicle action previously referred to she was awarded $30,000.00 for non-pecuniary damages. Therefore this court is required to deduct that amount from the award just made. The net award for non-pecuniary damages in the case at bar is $30,000.00.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seeks an award for past-loss of earnings for the six weeks following the assault and for the years 1998 and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filed an expert's report prepared by William Andrew a chartered accountant. Mr. Andrew was required for cross-examination and testified. In his report, Mr. Andrew made certain assumptions concerning the employment circumstances of the plaintiff following the Wechlin assault. Mr. Andrew, I find, properly relied on those assumptions. Ms. Arthur, in her testimony, which I accept as being credible, set out the effects upon her and her working ability as a result of this assault. I therefore find the facts proven upon which Mr. Andrew relied. Mr. Andrew's report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advised that in 1995, Ms. Arthur's ability to earn income was affected by two events, a motor vehicle accident on March 16, 1995 and an assault on September 8, 1995.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further advised that the lawsuit for the motor vehicle accident has settled and that the assault is the subject of the present litigation. We are advised that the motor vehicle accident settlement included compensation for lost earnings from March 16, 1995 to September 7, 1995 and for diminished earnings from a point six weeks following the assault through to approximately October of 1997.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asked us to provide an opinion of Ms. Arthur's wage loss and lost earnings for the six weeks immediately following the assault and for the years 1998 and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advised that in 1995 Ms. Arthur earned her income from two sources: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government employed court reporter, taking testimony during trials and providing transcripts as required,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self-employed work attending discovery examinations and producing the transcripts. We are advised that, in the pre-accident years, the bulk of her income was derived from the court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advised that in 1997 two events occurred affecting the nature of the work Ms. Arthur did. As of July 31, 1997 the government eliminated court reporters from the courtroom. Thereafter, Ms. Arthur would be deriving her income almost exclusively from the private discovery examination work which she described as the more lucrative of the two. Second, in November of 1997, her work associate, Bill O'Neill, left British Columbia. As a result, more private work became available to Ms. Arthur if she were able to manage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further advised that in the 1997 and 1998 period, the number of court reporters covering the work in the Courtenay, Comox and Campbell River area reduced from five to two, namely Ms. Arthur and one other reporter. Thus, in 1998 and 1999, Ms. Arthur found herself with an oversupply of available work. We are advised that, because of long-term physical effects resulting from the assault, Ms. Arthur was not able to work as long or as hard as she had previously been able to. Her solution was to service the available work through hiring subcontractors to cover what she could not do herself.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EARNINGS IN 1998 and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prepared an estimate of what Ms. Arthur's current earning capacity would be had she not been injured. We have done this based on her advice as to her pre-1995 (i.e. pre-injury) annual production capacity. Based on the calculations shown in Schedule A, we estimate Ms. Arthur's uninjured production capacity to be approximately 930 hours annually.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1998 and 1999, Ms. Arthur achieved productivity levels of 327% and 31% of her full capacity. It follows that, had Ms. Arthur been working at her pre-injury productivity levels, she would have been able to perform the majority, if not all, of the work available to her rather than hire subcontractors.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Schedule B illustrates Ms. Arthur's potential earning capacity for 1998 and 1999 had she been uninjured. Gross revenues earned remain unchanged, however the cost of subcontracting would have been reduced if the work had been performed by Ms. Arthur. Ms. Arthur's loss of earnings in these years is therefore equivalent to the cost of subcontracting work she would otherwise have been able to perform herself.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Working at full production capacity, an uninjured Ms. Arthur would have had net pre-tax earnings of $102,826 in 1998, and $143,513 in 1999. Her loss of earnings for these years on Schedule B is $49,757 in 1998 and $89,638 in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calculated Ms. Arthur's wage loss for the six week period immediately following the September 8, 1995 assault based on her average weekly earnings at that time, as shown in Schedule C. We have calculated average earnings based on the three years prior to 1995, as Ms. Arthur's 1995 earnings prior to the assault are not indicative of her normal earnings due to the motor vehicle accident earlier in the year. Information in Schedule C is based on Ms. Arthur's tax returns for those years. We have calculated the lost earnings for this six-week period to be $5,460.00.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advised that Ms. Arthur was, as a result of her injuries, unable to work 138 court days during the period April 11, 1996 to July 4, 1997, which would otherwise have been included in calculating the severance package paid to Ms. Arthur by the Province of British Columbia. Ms. Arthur has advised that the Ministry of Attorney General has estimated that her severance package would have been $6,781 had the additional 138 court days been worked. The severance package actually received by Ms. Arthur was $2,261. You have asked us to calculate the reduction in the severance package Ms. Arthur received as a result of those lost days of work under two different assumptions:</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lost days of court work were 100% attributable to the assault; and,</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lost days of court work were 50% attributable to the assault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Income Tax Act allows for a tax-free rollover of such a severance package into an RRSP. You have requested that we also calculate the current value of the lost severance pay assuming Ms. Arthur rolled it into a RRSP on August 20, 1997, as she did with the severance package she received.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calculated in Schedule D, the value of the lost severance pay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5019"/>
        <w:gridCol w:w="1359"/>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100% attributable to the assault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$4,520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915"/>
        <w:gridCol w:w="1464"/>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50% attributable to the assault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$2,260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915"/>
        <w:gridCol w:w="1464"/>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 attributable and rolled into</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 RRSP upon receipt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$5,223</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810"/>
        <w:gridCol w:w="1569"/>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 attributable and rolled into</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 RRSP upon receipt</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$2,612</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the loss of severance pay, I find that the lost of severance pay to be $2,612.00.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lost earnings for the year 1998, I find to be $49,757.00 and for the year 1999, I find the lost earnings to be $89,638.00. The loss of six weeks income from September 8, 1995 to October 20, 1995 to be $5,460.00.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to the future loss of earnings counsel relies on the evidence of Robert Carson, economist, who filed two reports. Counsel for the plaintiff submitted that Ms. Arthur's annual loss was $50,000.00 therefore in applying the multiplier submitted by Mr. Carson that would bring the figure to $958,000.00. A sum I find quite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During Ms. Arthur's testimony she stated that she was looking at other occupations since the work of a court reporter doing discoveries primarily was too painful and stressful upon her. She testified that she could not take a court clerk's employment, which was offered to her when the court reporters were removed from trials in the courts in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her testimony as to her present work she states that she is "holding on by a thread." She said, "I am in pain, I don't think I will be able to continue." Ms. Arthur is the sole court reporter in the Comox Valley and her intention has been not to have any other reporter move in to the area. As a result it is necessary for her to sub-contract the reporting jobs to reporters mainly from Nanaimo. She said however, that she is not at the same production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Arthur did state that she has been taking steps for retraining such as working with the hard of hearing and closed captioned T.V. work. As to the hard of hearing prospect she said "I enrolled in a sign language course but I didn't do very well. I couldn't sign with my left hand." She did say with reference to the closed captioning on T.V. that she could do that work at home because she had a satellite television arrangement. She said a real time certificate is required and it requires that she pass ten speed tests with accuracy and that it would take one to two years studying full-time. She said she is not able to work and do the training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am satisfied that Ms. Arthur because of her age and her abilities will be employed in the future. However, the court is at a disadvantage in that form of employment and the possible remuneration is unknown at this date. In future damages the possibility of the events in the future is what the court must take into consideration. There are factors such as I have just mentioned, full employment, perhaps marriage together with other contingencies. Also, the determination of future damages is not a precise science in most cases. There are instances where future loss can be determined accurately but this is not one of those cases. I set the future loss of income and the loss of capital asset at $300,000.00.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find the evidence insufficient to award the amount sought for "past special damages." However, the plaintiff is entitled to some amounts. I set $5,013.00 for medical expenses and $5,000.00 for housekeeping and gardening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to future special damages I am allowing a global figure of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will be costs to the plaintiff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8" style="position:absolute;z-index:2518159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 w:history="1">
        <w:r>
          <w:rPr>
            <w:rFonts w:ascii="arial" w:eastAsia="arial" w:hAnsi="arial" w:cs="arial"/>
            <w:b/>
            <w:bCs/>
            <w:i/>
            <w:color w:val="0077CC"/>
            <w:kern w:val="32"/>
            <w:sz w:val="28"/>
            <w:szCs w:val="32"/>
            <w:u w:val="single"/>
            <w:shd w:val="clear" w:color="auto" w:fill="FFFFFF"/>
            <w:lang w:val="en-US" w:eastAsia="en-US" w:bidi="ar-SA"/>
          </w:rPr>
          <w:t>Bart Aldrich Notary Corp. v. Vancouver City Savings Credit Union, [2013] B.C.J. No. 440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 Schultes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26-28,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15,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S107336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440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404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B.C.L.R. (5th) 207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614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226 A.C.W.S. (3d) 888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Bart Aldrich Notary Corporation, Plaintiff, and Vancouver City Savings Credit Union,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9"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 w:name="Keywords_4"/>
      <w:bookmarkEnd w:id="31"/>
      <w:r>
        <w:rPr>
          <w:rFonts w:ascii="arial" w:eastAsia="arial" w:hAnsi="arial" w:cs="arial"/>
          <w:b/>
          <w:color w:val="000000"/>
          <w:sz w:val="20"/>
          <w:lang w:val="en-US" w:eastAsia="en-US" w:bidi="ar-SA"/>
        </w:rPr>
        <w:t>Banking and finance law — Banking — Misrepresentation — Fraudulent misrepresentation — Unjust enrichment — Action by plaintiff for amount paid as result of fraud allowed — Plaintiff notary public, assisting employee, made cheque payable to defendant credit union based on belief that it was true mortgagee — Employee presented defendant with letter, purporting to be from plaintiff, describing cheque as funds for deposit into employee's chequing account — Defendant placed funds into account — Defendant was plaintiff's intended payee in form and substance — Even if principles of unjust enrichment applied, analysis was similar.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Banking and finance law — Negotiable instruments and bills of exchange — Bills, cheques and notes — Liabilities of parties — Action by plaintiff for amount paid as result of fraud allowed — Plaintiff notary public, assisting employee, made cheque payable to defendant credit union based on belief that it was true mortgagee — Employee presented defendant with letter, purporting to be from plaintiff, describing cheque as funds for deposit into employee's chequing account — Defendant placed funds into account — Defendant was plaintiff's intended payee in form and substance — Even if principles of unjust enrichment applied, analysis was similar.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Commercial law — Unjust enrichment — Action by plaintiff for amount paid as result of fraud allowed — Plaintiff notary public, assisting employee, made cheque payable to defendant credit union based on belief that it was true mortgagee — Employee presented defendant with letter, purporting to be from plaintiff, describing cheque as funds for deposit into employee's chequing account — Defendant placed funds into account — Defendant was plaintiff's intended payee in form and substance — Even if principles of unjust enrichment applied, analysis was similar.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 w:name="Case Summary_3"/>
            <w:bookmarkEnd w:id="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an amount paid as a result of a fraud. An employee of the plaintiff notary public enlisted his assistance in a personal mortgage transaction that he understood to involve borrowing money, paying an existing mortgage and registering a new one in favour of the lender of the money. The employee was a member of the defendant credit union. She prepared an order-to-pay document listing the defendant, instead of the true mortgagee, as the recipient of the funds needed to pay the existing mortgage. The plaintiff, after receiving the funds from the lender, made a cheque payable to the defendant based on his belief that it was the true mortgagee. The employee presented the defendant with a letter, purporting to be from the plaintiff, describing the cheque as funds due to the employee and for deposit into her chequing account. The defendant placed the funds into the account. The issue was how the payment and receipt of the cheque should be characterized in legal terms as between the parties.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 w:name="Holdings of Court_3"/>
            <w:bookmarkEnd w:id="3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the parties argued the case with reference to an unjust enrichment analysis, the doctrine of money paid under a mistake of fact was more directly applicable. There was no avoiding the fact that the defendant was the plaintiff's intended payee in both form and substance. The events that led to the money going into the employee's account were external and subsequent to the payment. The defendant had to accept payment in its name, however transitorily, in order for the transaction to have effect. Even if the principles of unjust enrichment applied, the analysis was similar.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 w:name="Counsel_4"/>
      <w:bookmarkEnd w:id="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R.V. Wickett, D.K. Georgetti.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(via teleconference): R. Breder.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5" w:name="Judgment_4"/>
      <w:bookmarkEnd w:id="35"/>
      <w:r>
        <w:pict>
          <v:line id="_x0000_s1051" style="position:absolute;z-index:2517657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9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6" w:name="T.A. SCHULTES J. (orally)"/>
            <w:bookmarkEnd w:id="36"/>
            <w:r>
              <w:rPr>
                <w:rFonts w:ascii="arial" w:eastAsia="arial" w:hAnsi="arial" w:cs="arial"/>
                <w:b/>
                <w:color w:val="000000"/>
                <w:sz w:val="30"/>
                <w:lang w:val="en-US" w:eastAsia="en-US" w:bidi="ar-SA"/>
              </w:rPr>
              <w:t>T.A. SCHULTES J. (orally)</w:t>
            </w:r>
          </w:p>
        </w:tc>
      </w:tr>
    </w:tbl>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 a notary corporation, seeks judgment against the defendant, a credit union, for just under $157,000. The basis for the claim is that this money was paid by the plaintiff under mistake of fact and that the defendant has been unjustly enriched by receiving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the sake of simplicity in describing the circumstances I will refer to the plaintiff as "Mr. Aldrich" and to the defendant as "Vancity".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Much of the evidence in this case was not in issue. What was disputed was whether any legal obligation flows from the facts that have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Aldrich is a notary public who practices in Coquitlam. A significant portion of his practice is conveyancing -- preparing the necessary documents and payments for transfers of real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villain of this piece is Ms. Kiranjit Cheema, whom Mr. Aldrich hired as a conveyancer in September of 2009. He terminated her employment in December of that year because of her sporadic attendance, and before the wrongdoing that I will be describing was uncovered.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November of that year Ms. Cheema enlisted Mr. Aldrich's assistance in a personal mortgage transaction. He understood it to relate to the refinancing of a property that she owned in Surrey. She would be borrowing about $237,000 from the Greater Vancouver Community Credit Union ("GVCCU"), paying out an existing mortgage on the property, and registering a new one in favour of the GVCCU.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Cheema prepared all of the documents for his review. Her manner of doing so concealed from Mr. Aldrich that the current mortgage on the property was held by a mortgage company and that there was a judgment registered against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Cheema also concealed from Mr. Aldrich that she was the owner of a second property in Mission and that it had two mortgages on it, one from Vancity and one from the Canadian Imperial Bank of Commerce ("CIBC"), as well as a judgment registered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she prepared the mortgage registration documents for GVCCU's mortgage on the Surrey property she substituted the unique property identification number, or "PID", from her Mission property on that document. In light of all the subsequent circumstances I infer that she did so in order to create a subtle but ultimately insurmountable obstacle to the Land Title Office accepting the mortgage for registration; one that would not surface immediately upon the payment out of the old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order-to-pay document prepared by Ms. Cheema listed Vancity as the recipient of that portion of the funds received from GVCCU that was needed to pay out the existing mortgage on the Surrey property, instead of the company that actually held the mortgage. After Mr. Aldrich received the funds from GVCCU, another one of his employees prepared a trust cheque for him payable to Vancity in that amount, based on his belief that Vancity held the existing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this transaction Ms. Cheema received the difference, about $72,000, between the funds that had been advanced by GVCCU on its mortgage and what she supposedly needed to pay out a Vancity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Aldrich signed the letter to Vancity that accompanied the cheque. It described the cheque as being to pay out the balance of Vancity's mortgage, on the understanding that Vancity would ultimately provide a discharge of the mortgage to him. Instead, Ms. Cheema appears to have forged a letter of her own purporting to be from Mr. Aldrich and describing the cheque as representing money due to Ms. Cheema, notwithstanding the payee being Vancity, and being for deposit into her chequing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Cheema presented the cheque and, I infer, the forged letter, to a Vancity branch in Surrey. The teller who dealt with her, Mr. Ghuman, was familiar with her as a frequently attending member. He required the approval of a superior officer in order to deposit the cheque, which he subsequently received after the officer reviewed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Despite the cheque being payable to Vancity, the funds from it were placed into Ms. Cheema's account, based on the approval and direction of the superior officer, a Ms. MacDonald. She did not testify in the trial, but according to other evidence there is no other basis on which the funds from the cheque could have been placed in Ms. Cheema's account than with the considered permission of such an official of Vancity.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Disaster ensued from Ms. Cheema's actions. The Land Title Office would not accept the mortgage in favour of GVCCU because it bore the wrong PID number. It sent its first notice of this defect to Ms. Cheema by e-mail, but her e-mail account in Mr. Aldrich's office was not maintained after her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Ultimately GVCCU was left having advanced the money with no mortgage on the Surrey property to show for it. For obvious reasons Ms. Cheema was unco-operative with Mr. Aldrich in his efforts to remedy the situation. The paper file generated in Mr. Aldrich's office with respect to the conveyance could not be found after her departure, and there is a strong inference available that she took it or destroyed it to cover her tracks. Mr. Aldrich had to recreate the documents about the transaction that were presented at trial from the contents of his office computer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good deal of evidence was led from Vancity witnesses in the trial, both in direct and cross-examination, about Ms. Cheema's previous banking history, the basis on which the discretion of a manager or approving official could have been exercised to allow her to deposit the cheque, and what she did with the proceeds as shown by her account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Given the case was ultimately argued on the issue of how the payment and receipt of the cheque funds should be characterized in legal terms as between these parties, and not on the supposed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Vancity in carrying out these actions, only a portion of this evidence ended up being of assistance in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Principally on the issue of what actions Vancity actually took to deal with the cheque, but also to unfold the narrative somewhat and for the extent that the actions of Vancity may affect the application of equitable remedies, the relevant portions of this banking evidence can be summarized briefly as follows: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Cheema's chequing account, into which the cheque was deposited, was close to reaching the $15,000 limit on the line of credit attached to it. In the months preceding the fraud it was regularly in that state, seldom in a positive balance, and had numerous cheques and payments reversed for exceeding the account limits.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mortgage account was in a similar intermittently depleted situation.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deposit of the cheque was automatically applied first to eliminate the balance on the line of credit owing to Vancity, which had been $14,551.61. Ms. Cheema then began to spend the rest. She spent close to $100,000 of the funds on the day of the deposit, November 27. This included a $10,000 payment to her Vancity Visa account and a transfer of $1,000 to another Vancity branch to bring her mortgage account into good standing.</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line of credit had returned to its original level, meaning that the funds from the cheque had been entirely dissipated, by early March of the following year.</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Practically speaking any actual positive cash balance was spent and beyond direct recovery by January 7, before the fraud was discovered, because by then the account was back into its line of credit.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Cheques payable to Vancity were not treated in the same way as "true" third party cheques. However, the approval granted by Ms. MacDonald would have been an exercise of discretion pursuant to Vancity's policy guidelines, taking into account a variety of factors, including Vancity's past relationship with the member, the member's accounts and borrowing, and the recent activities in the accounts.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objects of the cheque cashing policies was to prevent loss to Vancity from fraud and, if the member was an innocent party, to prevent loss to the member as well.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behalf of Mr. Aldrich it is argued that this case falls squarely within the doctrine of recovery of money paid under a mistake of fact, which his counsel submits has effectively been subsumed under the broader concept of unjust enrichment as been defined in recent years by the Supreme Court of Canada. However, counsel emphasizes that the pre-existing test remains applicable, and in itself supports judgment in favour of Mr. Aldrich.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Applying an unjust enrichment analysis, it is argued that Vancity was enriched by receiving the cheque regardless of what it subsequently did with the money, and regardless of how quickly and directly that occurred following the initial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fact that this cheque was payable to Vancity distinguishes this case very meaningfully, it is submitted, from those in which a bank can be said to have been no more than a conduit for the money obtained, by cashing a cheque that was actually payable to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Moreover, Vancity was the only party that could have done anything with this cheque. Receiving the money was by definition a benefit to it. The fact that it chose to credit the money to Ms. Cheema would be relevant only to a defence that it has changed its position after receiving the money. That can be a valid defence to the application of this doctrine, but Vancity has represented through its counsel that it would not advance it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to the second required element of unjust enrichment, it is beyond dispute, counsel argues, that Mr. Aldrich was correspondingly deprived.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the third element, Mr. Aldrich argues that none of the accepted juristic reasons that could have justified the enrichment here are present, nor has Vancity met its burden to establish the presence of an additional valid one. To the extent the juristic reasons are advanced by Vancity as a justification for this enrichment, they are all, properly analysed, variations on the change of position defence that it has made unavailable to itself by agreement between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particular, it is argued that the terms of the member's contract between Ms. Cheema and Vancity cannot be a juristic reason justifying the deprivation of someone in the position of Mr. Aldrich, who is not a party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Vancity argues that it received no "incontrovertible or tangible benefit", as those terms are used in the case authorities, when it cashed the cheque. These authorities establish further that the comparatively small payments that Ms. Cheema made to it after she had the money in her account are essentially collateral to the principal enrichment of Ms. Cheema herself by her fraud, and should not be recoverable from Vancity in an application of this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alternative, counsel submits that there was a valid juristic reason for this deprivation and that Vancity was doing no more than fulfilling its duty under its contract with Ms. Cheema -- to collect cheques and other items on its customer's behalf, and to act as a so-called paying banker in good faith by converting those cheques when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Another alternative juristic reason justifying the deprivation would be that, since Mr. Aldrich was not himself a member of Vancity, it owed no duty of care towards him. Therefore as a matter of public policy his proper course of action should be to seek recovery from Ms. Cheema, or from his own bank at which the cheque was drawn, rather than seeking to visit the loss on Vancity.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is obvious from this recapping of the parties' positions, the case has been argued on the footing that the issue of money paid under a mistake of fact could be, in the case of the plaintiff's argument, and should be under the defendant's argument, resolved by direct resort to an unjust enrichment analysis based on the broad principles established by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compelled to disagree somewhat with that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While unjust enrichment principles are always potentially available whenever it is equitable and necessary to apply them, including on the present facts if a more directly applicable route to recovery were unavailable, the modern doctrine of money paid under a mistake of fact remains a specific and viable restitutionary route to recovery, one with its own discrete tests for application. It has been regularly and recently applied by the Supreme Court of Canada: </w:t>
      </w:r>
      <w:r>
        <w:rPr>
          <w:rFonts w:ascii="arial" w:eastAsia="arial" w:hAnsi="arial" w:cs="arial"/>
          <w:i/>
          <w:color w:val="000000"/>
          <w:sz w:val="20"/>
          <w:lang w:val="en-US" w:eastAsia="en-US" w:bidi="ar-SA"/>
        </w:rPr>
        <w:t>B.M.P. Global Distribution Inc. v. Bank of Nova Scotia</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2009 SCC 15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 Trade Finance Inc. v. Bank of Montreal</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2011 SCC 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latter case the doctrine was found to be inapplicable, but its viability was assumed.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These two approaches -- money paid under a mistake of fact and broader unjust enrichment principles -- have not merged into a single doctrine, as the learned authors of P.D. Maddaugh and J.D. McCamus, </w:t>
      </w:r>
      <w:r>
        <w:rPr>
          <w:rFonts w:ascii="arial" w:eastAsia="arial" w:hAnsi="arial" w:cs="arial"/>
          <w:i/>
          <w:color w:val="000000"/>
          <w:sz w:val="20"/>
          <w:lang w:val="en-US" w:eastAsia="en-US" w:bidi="ar-SA"/>
        </w:rPr>
        <w:t>The Law of Restitution</w:t>
      </w:r>
      <w:r>
        <w:rPr>
          <w:rFonts w:ascii="arial" w:eastAsia="arial" w:hAnsi="arial" w:cs="arial"/>
          <w:color w:val="000000"/>
          <w:sz w:val="20"/>
          <w:lang w:val="en-US" w:eastAsia="en-US" w:bidi="ar-SA"/>
        </w:rPr>
        <w:t>, Looseleaf Edition [Toronto: Canada Law Book, 2012] at page 1033, note 153, are at pains to point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B.M.P.</w:t>
      </w:r>
      <w:r>
        <w:rPr>
          <w:rFonts w:ascii="arial" w:eastAsia="arial" w:hAnsi="arial" w:cs="arial"/>
          <w:color w:val="000000"/>
          <w:sz w:val="20"/>
          <w:lang w:val="en-US" w:eastAsia="en-US" w:bidi="ar-SA"/>
        </w:rPr>
        <w:t xml:space="preserve"> the Supreme Court of Canada, at paras. 21 and 22, adopted the classic test formulated in</w:t>
      </w:r>
      <w:r>
        <w:rPr>
          <w:rFonts w:ascii="arial" w:eastAsia="arial" w:hAnsi="arial" w:cs="arial"/>
          <w:i/>
          <w:color w:val="000000"/>
          <w:sz w:val="20"/>
          <w:lang w:val="en-US" w:eastAsia="en-US" w:bidi="ar-SA"/>
        </w:rPr>
        <w:t xml:space="preserve"> Barclays Bank Ltd. v. W.J. Simms Son &amp; Cooke (Southern) Ltd.</w:t>
      </w:r>
      <w:r>
        <w:rPr>
          <w:rFonts w:ascii="arial" w:eastAsia="arial" w:hAnsi="arial" w:cs="arial"/>
          <w:color w:val="000000"/>
          <w:sz w:val="20"/>
          <w:lang w:val="en-US" w:eastAsia="en-US" w:bidi="ar-SA"/>
        </w:rPr>
        <w:t>, [1979] 3 All E.R. 522 (Q.B.) p. 535: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If a person pays money to another under a mistake of fact which causes him to make the payment, he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entitled to recover it as money paid under a mistake of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His claim may however fail if: (a) the payer intends that the payee shall have the money at all events, whether the fact be true or false, or is deemed in law so to intend; (b) the payment is made for good consideration, in particular if the money is paid to discharge, and does discharge, a debt owed to the payee (or a principal on whose behalf he is authorised to receive the payment) by the payer or by a third party by whom he is authorised to discharge the debt; (c) the payee has changed his position in good faith, or is deemed in law to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Of the potential defences set out in </w:t>
      </w:r>
      <w:r>
        <w:rPr>
          <w:rFonts w:ascii="arial" w:eastAsia="arial" w:hAnsi="arial" w:cs="arial"/>
          <w:i/>
          <w:color w:val="000000"/>
          <w:sz w:val="20"/>
          <w:lang w:val="en-US" w:eastAsia="en-US" w:bidi="ar-SA"/>
        </w:rPr>
        <w:t>Simms</w:t>
      </w:r>
      <w:r>
        <w:rPr>
          <w:rFonts w:ascii="arial" w:eastAsia="arial" w:hAnsi="arial" w:cs="arial"/>
          <w:color w:val="000000"/>
          <w:sz w:val="20"/>
          <w:lang w:val="en-US" w:eastAsia="en-US" w:bidi="ar-SA"/>
        </w:rPr>
        <w:t xml:space="preserve"> only the change of position in good faith could be available on the facts here. As I have indicated, Vancity has agreed that it will not assert that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concept of whether or not the payee has received an incontrovertible benefit which Vancity raises as an issue is a question that arises in the unjust enrichment cases, for example,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(2001), 208 D.L.R. (4th) 494</w:t>
        </w:r>
      </w:hyperlink>
      <w:r>
        <w:rPr>
          <w:rFonts w:ascii="arial" w:eastAsia="arial" w:hAnsi="arial" w:cs="arial"/>
          <w:color w:val="000000"/>
          <w:sz w:val="20"/>
          <w:lang w:val="en-US" w:eastAsia="en-US" w:bidi="ar-SA"/>
        </w:rPr>
        <w:t xml:space="preserve"> (Ont. C.A.), paras. 108-112, and is not a defence under the </w:t>
      </w:r>
      <w:r>
        <w:rPr>
          <w:rFonts w:ascii="arial" w:eastAsia="arial" w:hAnsi="arial" w:cs="arial"/>
          <w:i/>
          <w:color w:val="000000"/>
          <w:sz w:val="20"/>
          <w:lang w:val="en-US" w:eastAsia="en-US" w:bidi="ar-SA"/>
        </w:rPr>
        <w:t>Simms</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It seems to me that the critical issue in the application of the test here is whether it can be said that the payment was made by Mr. Aldrich </w:t>
      </w:r>
      <w:r>
        <w:rPr>
          <w:rFonts w:ascii="arial" w:eastAsia="arial" w:hAnsi="arial" w:cs="arial"/>
          <w:i/>
          <w:color w:val="000000"/>
          <w:sz w:val="20"/>
          <w:lang w:val="en-US" w:eastAsia="en-US" w:bidi="ar-SA"/>
        </w:rPr>
        <w:t>to</w:t>
      </w:r>
      <w:r>
        <w:rPr>
          <w:rFonts w:ascii="arial" w:eastAsia="arial" w:hAnsi="arial" w:cs="arial"/>
          <w:color w:val="000000"/>
          <w:sz w:val="20"/>
          <w:lang w:val="en-US" w:eastAsia="en-US" w:bidi="ar-SA"/>
        </w:rPr>
        <w:t xml:space="preserve"> Vancity, thus placing the parties in a relationship of payor and payee so that the restitutionary principle in </w:t>
      </w:r>
      <w:r>
        <w:rPr>
          <w:rFonts w:ascii="arial" w:eastAsia="arial" w:hAnsi="arial" w:cs="arial"/>
          <w:i/>
          <w:color w:val="000000"/>
          <w:sz w:val="20"/>
          <w:lang w:val="en-US" w:eastAsia="en-US" w:bidi="ar-SA"/>
        </w:rPr>
        <w:t>Simms</w:t>
      </w:r>
      <w:r>
        <w:rPr>
          <w:rFonts w:ascii="arial" w:eastAsia="arial" w:hAnsi="arial" w:cs="arial"/>
          <w:color w:val="000000"/>
          <w:sz w:val="20"/>
          <w:lang w:val="en-US" w:eastAsia="en-US" w:bidi="ar-SA"/>
        </w:rPr>
        <w:t xml:space="preserv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As the Supreme Court of Canada emphasized in </w:t>
      </w:r>
      <w:r>
        <w:rPr>
          <w:rFonts w:ascii="arial" w:eastAsia="arial" w:hAnsi="arial" w:cs="arial"/>
          <w:i/>
          <w:color w:val="000000"/>
          <w:sz w:val="20"/>
          <w:lang w:val="en-US" w:eastAsia="en-US" w:bidi="ar-SA"/>
        </w:rPr>
        <w:t>i Trade</w:t>
      </w:r>
      <w:r>
        <w:rPr>
          <w:rFonts w:ascii="arial" w:eastAsia="arial" w:hAnsi="arial" w:cs="arial"/>
          <w:color w:val="000000"/>
          <w:sz w:val="20"/>
          <w:lang w:val="en-US" w:eastAsia="en-US" w:bidi="ar-SA"/>
        </w:rPr>
        <w:t xml:space="preserve"> at para. 29, this remedy is available only with respect to a mistake of fact </w:t>
      </w:r>
      <w:r>
        <w:rPr>
          <w:rFonts w:ascii="arial" w:eastAsia="arial" w:hAnsi="arial" w:cs="arial"/>
          <w:i/>
          <w:color w:val="000000"/>
          <w:sz w:val="20"/>
          <w:lang w:val="en-US" w:eastAsia="en-US" w:bidi="ar-SA"/>
        </w:rPr>
        <w:t>as between</w:t>
      </w:r>
      <w:r>
        <w:rPr>
          <w:rFonts w:ascii="arial" w:eastAsia="arial" w:hAnsi="arial" w:cs="arial"/>
          <w:color w:val="000000"/>
          <w:sz w:val="20"/>
          <w:lang w:val="en-US" w:eastAsia="en-US" w:bidi="ar-SA"/>
        </w:rPr>
        <w:t xml:space="preserve"> payor and payee.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the one hand the cheque was payable to Vancity. Mr. Aldrich's mistake, induced by Ms. Cheema's fraud was that Vancity was entitled to receive the payment to have its mortgage discharged, hence his intention to pay Vancity. As his counsel has pointed out, only Vancity could have negotiated the cheque and done anything with the funds other than retain them for its own benefit. As an example, counsel pointed out that another bank would not have been able to credit Ms. Cheema's account with funds from a cheque payable to Vancity.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An intentional act by its employee was needed in order to bring that transfer about -- converting the funds from direct availability to Vancity's use pursuant to the actual wording of the cheque -- to Ms. Cheema's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the other hand, it is clear that the central purpose of Ms. Cheema's fraud, in the way that the fraudulent letter was worded and intended to be acted on, was to encourage Vancity to treat the money as hers immediately and to deposit it into her account as though she were the payee. There was evidence that Vancity does not treat cheques payable to itself as true third party cheques, with all of the concerns that such a characterization might raise.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These are significant points, but I conclude that at the end of the day there is no avoiding the fact that Vancity was Mr. Aldrich's intended payee, both in form and, in order for the subsequent deposit to Ms. Cheema to take effect, in substance. The events that led to the money going on to Ms. Cheema's account were external and subsequent to that payment -- a separate aspect of the fraud as between her and Vancity.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decisions not to treat it as a third party cheque and to deposit it into her account were internal to Vancity's operations and do not displace the essential nature of the transaction that deprived Mr. Aldrich. I conclude that no matter how transitorily, Vancity had to accept payment in its own name from Mr. Aldrich as payor in order for the transaction to have effect. This is so whether Vancity received payment from the payor bank immediately by electronic means or whether it advanced the funds to Ms. Cheema immediately itself and awaited the receipt of the funds from the CIBC to its own credit. Either way, an argument that it was not effectively the payee conflates the mechanics of the making, presenting and honouring a cheque, all of which involve a direct relationship between the parties to this litigation, with Vancity's own unfortunately credulous relationship with its member, Ms. Cheema.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my view this conclusion is sufficient to ground liability on the part of Vancity for the amounts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If I am incorrect on that point and broader principles of unjust enrichment should be brought to bear here, that analysis closely tracks the one I have just engaged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to the question of benefit to Vancity there was the immediate reduction of the balance owed to it under the line of credit, rendered automatically by the deposit itself, and the subsequent payments to reduce the balance of the mortgage and VISA accounts. More fundamentally, there was the benefit of Vancity's complete receipt of funds when the cheque was cashed. Just as the decision to credit those funds immediately to the member does not displace Vancity's status as a payee, it also cannot undermine the value of the benefit that initially received, even though it was disbursed onwards through its own managerial decision after a very short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agree with the submissions of counsel for Mr. Aldrich that money paid is always a benefit, regardless of its eventual onwards transmission. The reference there is the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case,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considered decision of a Vancity official to allow the money to be passed on to the benefit of its member has continued significance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am mindful of the need for caution expressed by the Supreme Court of Canada in </w:t>
      </w:r>
      <w:r>
        <w:rPr>
          <w:rFonts w:ascii="arial" w:eastAsia="arial" w:hAnsi="arial" w:cs="arial"/>
          <w:i/>
          <w:color w:val="000000"/>
          <w:sz w:val="20"/>
          <w:lang w:val="en-US" w:eastAsia="en-US" w:bidi="ar-SA"/>
        </w:rPr>
        <w:t>Peel (Regional Municipality) v. Canada; Peel (Regional Municipality) v. Ontario</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[1992] 3 S.C.R. 762</w:t>
        </w:r>
      </w:hyperlink>
      <w:r>
        <w:rPr>
          <w:rFonts w:ascii="arial" w:eastAsia="arial" w:hAnsi="arial" w:cs="arial"/>
          <w:color w:val="000000"/>
          <w:sz w:val="20"/>
          <w:lang w:val="en-US" w:eastAsia="en-US" w:bidi="ar-SA"/>
        </w:rPr>
        <w:t>, p. 797, which was brought to my attention by counsel for Vancity, to avoid the danger of compensating secondary collateral benefits, or as Madam Justice McLachlin, as she then was, called it, "incidental blow-by". This could lead to doubly compensating a victim if the true unjustly enriched party is also pursued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Whatever the theoretical danger of double recovery, it would not be open to Mr. Aldrich, having committed himself in this case to the theory that conceptually and in law Vancity was the direct beneficiary, to then adopt Vancity's own argument that it was a mere conduit or an indirect beneficiary in a subsequent action against Ms. Cheema.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More importantly, in context it is clear that McLachlin J. was addressing the need to avoid compensating </w:t>
      </w:r>
      <w:r>
        <w:rPr>
          <w:rFonts w:ascii="arial" w:eastAsia="arial" w:hAnsi="arial" w:cs="arial"/>
          <w:i/>
          <w:color w:val="000000"/>
          <w:sz w:val="20"/>
          <w:lang w:val="en-US" w:eastAsia="en-US" w:bidi="ar-SA"/>
        </w:rPr>
        <w:t>subsequent indirect</w:t>
      </w:r>
      <w:r>
        <w:rPr>
          <w:rFonts w:ascii="arial" w:eastAsia="arial" w:hAnsi="arial" w:cs="arial"/>
          <w:color w:val="000000"/>
          <w:sz w:val="20"/>
          <w:lang w:val="en-US" w:eastAsia="en-US" w:bidi="ar-SA"/>
        </w:rPr>
        <w:t xml:space="preserve"> beneficiaries of a deprivation, following the direct one. She was particularly recognizing the danger of creating difficult to define, and potentially very large classes of indirect beneficiaries. That danger is not present here. While Vancity has argued that the significance is largely technical, there is no avoiding the reality that in the manner that the transaction occurred it was the first and very direct recipient.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With respect to the second element, as I have already indicated, Mr. Aldrich's deprivation has not been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to the existence of a juristic reason for the enrichment and deprivation, I agree with the submission of counsel for Mr. Aldrich that a contractual relationship between Vancity and Ms. Cheema cannot be a juristic reason for a deprivation of a person who is not a party to that relationship. If that were so, unjust enrichment claims could always be resisted on the basis that the person enriched obtained the benefit from the claimant in order to fulfill some obligation to a third party. That cannot be a correct view of the law. If that contractual relationship is somehow relevant as a juristic reason, it seems to me that Vancity was not obligated by any term, express or implied, to deposit this cheque directly to Ms. Cheema's benefit and that she certainly could not have compelled them to do so. That being the case it is difficult to see how Vancity could shield itself behind a supposed obligation to act as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the public policy argument, based on the lack of a duty of care from Vancity to Mr. Aldrich, I also agree with his counsel's submission that the absence of a duty of care here is, if anything, a factor in favour of the application of an unjust enrichment analysis. It exists to remedy situations in which the deprivation would otherwise go uncorrected by resorting to narrower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Applying the public policy prospective as a potential juristic reason in itself, it is indeed an interesting question who, as between these parties, is best able to bear the cost of the fraud here. Both are the victims of Ms. Cheema in different ways. But it is not clear to me that public policy would be benefitted to any greater degree by compelling Mr. Aldrich to pursue Ms. Cheema for whatever compensation can ever be wrung from her, rather than Vancity. Both parties put a degree of trust in a skilled criminal, more than they should have with the benefit of hindsight. If anything, the public policy benefits that would result from encouraging Vancity to exercise a greater degree of vigilance over its members' questionable transactions are probably greater than from ensuring Mr. Aldrich is not taken in by another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His counsel is also correct that no cause of action against Mr. Aldrich's own payor bank can really be imagined on these facts, so that alternative is not a factor in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conclude that there is no public policy consideration here that meets the test for a juristic reason to deprive Mr. Aldrich.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Therefore if it were necessary to do so I would also be prepared to find liability on the basis of unjust enrichment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Accordingly, I award judgment to Mr. Aldrich in the amount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Unless there are matters affecting costs of which I am unaware, which can be spoken to on a future date, he will be entitled to receive his costs of this trial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 SCHULTES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2" style="position:absolute;z-index:251816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 w:history="1">
        <w:r>
          <w:rPr>
            <w:rFonts w:ascii="arial" w:eastAsia="arial" w:hAnsi="arial" w:cs="arial"/>
            <w:b/>
            <w:bCs/>
            <w:i/>
            <w:color w:val="0077CC"/>
            <w:kern w:val="32"/>
            <w:sz w:val="28"/>
            <w:szCs w:val="32"/>
            <w:u w:val="single"/>
            <w:shd w:val="clear" w:color="auto" w:fill="FFFFFF"/>
            <w:lang w:val="en-US" w:eastAsia="en-US" w:bidi="ar-SA"/>
          </w:rPr>
          <w:t>Bergeron v. Gillstrom, [2009] B.C.J. No. 2378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F960168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2378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1616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3220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183 A.C.W.S. (3d) 81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Brigitte Louise Bergeron, Plaintiff, and Brian Curtis Gillstrom,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3"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7" w:name="Keywords_5"/>
      <w:bookmarkEnd w:id="37"/>
      <w:r>
        <w:rPr>
          <w:rFonts w:ascii="arial" w:eastAsia="arial" w:hAnsi="arial" w:cs="arial"/>
          <w:b/>
          <w:color w:val="000000"/>
          <w:sz w:val="20"/>
          <w:lang w:val="en-US" w:eastAsia="en-US" w:bidi="ar-SA"/>
        </w:rPr>
        <w:t>Civil litigation — Civil procedure — Parties — Vexatious litigants — Application by defendant former common law husband seeking an order pursuant to s. 18 of the Supreme Court Act declaring the plaintiff wife a vexatious litigant granted — No further application might be instituted by her without leave of the court — She had been before 14 judges and 4 Masters regarding since 1996 regarding various matters — It was clear and obvious her attempts for custody would fail, and she continuously made outrageous and unfounded allegations against the defendant, his counsel and his counsel's wife — She had habitually, persistently and without reasonable grounds instituted vexatious proceedings — Supreme Court Act, s. 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Family law — Custody and access — Practice and procedure — Parties — Application by defendant former common law husband seeking an order pursuant to s. 18 of the Supreme Court Act declaring the plaintiff wife a vexatious litigant granted — No further application might be instituted by her without leave of the court — She had been before 14 judges and 4 Masters regarding since 1996 regarding various matters — It was clear and obvious her attempts for custody would fail, and she continuously made outrageous and unfounded allegations against the defendant, his counsel and his counsel's wife — She had habitually, persistently and without reasonable grounds instituted vexatious proceedings — Supreme Court Act, s. 18.</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8" w:name="Case Summary_4"/>
            <w:bookmarkEnd w:id="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 former common law husband for an order pursuant to s. 18 of the Supreme Court Act declaring the plaintiff former common law wife a vexatious litigant. In Dec. 2006, the father was granted sole custody of the parties' child, with supervised access only to the mother. Since 1996, the wife had been before 14 judges and 4 Masters regarding various matters.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9" w:name="Holdings of Court_4"/>
            <w:bookmarkEnd w:id="3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Wife declared a vexatious litigant, and no further application might be instituted by her without leave of the court. The wife had continuously made outrageous and unfounded allegations against the husband, his counsel and against his counsel's wife, including baseless statements that counsel was somehow poisoning her, that he was guilty of criminal behaviour, etc. Her allegations were delusional. It was clear there had been endless applications to have the court reconsider an early decision granting the father sole custody of their child with supervised access to the wife. It was plain and obvious the wife's application for custody could not succeed. It ought to be equally apparent to her that the child was now old enough to make her on decisions and that moving to be with her mother was not a decision she was prepared to make. There was a vexatious, harassment and oppressive motive for her applications. She was not capable of exercising judgment in matters affecting her daughter. The costs orders made against her had not been paid in full. She had habitually, persistently and without reasonable grounds instituted vexatious proceedings such that the order ought to be made pursuant to s. 18 of the Supreme Court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0" w:name="Legislation Cited_3"/>
      <w:bookmarkEnd w:id="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4"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Act, </w:t>
      </w:r>
      <w:hyperlink r:id="rId94" w:history="1">
        <w:r>
          <w:rPr>
            <w:rFonts w:ascii="arial" w:eastAsia="arial" w:hAnsi="arial" w:cs="arial"/>
            <w:i/>
            <w:color w:val="0077CC"/>
            <w:sz w:val="20"/>
            <w:u w:val="single"/>
            <w:shd w:val="clear" w:color="auto" w:fill="FFFFFF"/>
            <w:lang w:val="en-US" w:eastAsia="en-US" w:bidi="ar-SA"/>
          </w:rPr>
          <w:t>RSBC 1996, CHAPTER 443, s. 18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1" w:name="Counsel_5"/>
      <w:bookmarkEnd w:id="4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5"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Brigitte Louise Bergeron: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LeDressay.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2" w:name="Judgment_5"/>
      <w:bookmarkEnd w:id="42"/>
      <w:r>
        <w:pict>
          <v:line id="_x0000_s1056"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3" w:name="G.D. BURNYEAT J."/>
            <w:bookmarkEnd w:id="43"/>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Brian Curtis Gillstrom, applies for an Order pursuant to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 application by any person, the Court is satisfied that a person has habitually, persistently and without reasonable grounds, instituted vexatious legal proceedings in the Supreme Court ... against the same or different persons, the court may, after hearing that person or giving him or her an opportunity to be heard, order that a legal proceeding must not, without leave of the court, be instituted by that person in any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a period of about seven years, the parties lived in a relationship "approximating that of husband and wife". The parties had one child, born May 25, 1993. That child is now in Grade 11. This proceeding was commenced by Ms. Bergeron on March 12, 1996. The proceeding has not, as yet, gone to trial. Ms. Bergeron sought custody and access, and made a trust claim against a business owned by Mr. Gillstrom.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many applications before the Court in this proceeding have focussed primarily on the issue of custody and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March 27, 1996, interim custody of the child was given to Ms. Bergeron by a consent order. There was also an order for specified access. In a May 7, 1996 Motion, Mr. Gillstrom requested an order for the rehearing of the issue and for the preparation of an s. 15 report. On May 9, 1996, an order was made that a s. 15 Report be prepared. The other requests of Mr. Gillstrom were adjourned generally pending the completion of that report. Ms. Bergeron had made complaints about a sexual abuse of the child to the police implicating a neighbour and a friend of Mr. Gillstrom.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An August 1, 1996 order was made for supervised access by Mr. Gillstrom. In an October, 1996 Motion, Mr. Gillstrom again requested a hearing relating to the issue of custody. There was an October 9, 1996 Order that the application of Mr. Gillstrom be heard in a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hearing. After a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hearing on December 9 through 12, 1996, Coultas J. ordered that Mr. Gillstrom have sole interim custody of the child, and that Ms. Bergeron have supervised access only. In his Reasons for Judgment, Coultas J. dismissed the allegations of sexual abuse by Ms. Bergeron, holding that the same had no foundation. Regarding what was ordered, Coultas J.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Mrs. Bergeron constitutes a psychological danger to her daughter and potentially a physical danger as well, for she may stop at nothing to compel the police to continue to investigate sexual abuse which, in defiance of reason and good sense, she believes has occurred. At all the various times that she has been examined there was no physical evidence that supports any sexual abuse of this child. In my view, Mrs. Bergeron is not capable of exercising judgment and common sense in matters affecting her daughter. I agree with Dr. Elterman that she has completely suspended her ability to discriminate between what is likely and unlikely, probably because of her animosity towards the defendant. At the moment Mrs. Bergeron's influence over her child is pernicious. (at p.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February 12, 1997, Ms. Bergeron through counsel applied for further access and for an order that Mr. Gillstrom pay for her supervised access. In a June 27, 1997 Order, specified access was provided to Ms. Bergeron on the basis that the access would be supervised and the cost of it paid 75% by Mr. Gillstrom and 25% by Ms. Bergeron. Telephone access was also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an August 18, 1999 Motion, Ms. Bergeron requested orders that she be granted interim custody and support, that there be supervised access by Mr. Gillstrom, that he pay all costs relating to "non-intrusive play or art therapy", that Mr. Gillstrom be found in contempt, that Mr. Gillstrom be restrained from directly or indirectly "harassing myself, extended family and friends", that a "full custody trial be set before the Honourable Mr. Justice Coultas in the near future", and "re-establishing the agreement regarding the handling of the assets of ... [his company]." In her August 18, 1999 Affidavit, Ms. Bergeron made allegations of criminal conduct against a non-party, alleged that the Court file had been tampered with, provided details regarding her attempts to have her allegations of sexual abuse investigated, persisted in making those allegations, made harsh allegations against the supervisors who had been assigned to supervise her access, alleged that somebody had been making false allegations about her to the Ministry for Children and Families, and that she had instituted investigations into the custody and access matters in issue at the office of the Ombudsman and to the Children's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September 23, 1999, Warren J. dismissed the applications of Ms. Bergeron and ordered that Mr. Gillstrom would have custody of the child, ordered that Ms. Bergeron would have supervised access to the child, that supervision would be by "a qualified professional supervisor", that the services of the qualified professional supervisor would be paid for by Ms. Bergeron and that Ms. Bergeron would have specified telephone access to the child. Warren J. also ordered that the report of Dr. Elterman would be paid fully by Ms. Bergeron. In his Reasons for Judgment, Warren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reliable evidence that I have seen that this child is at any risk. None. There is no evidence that would lead me to believe that a full trial is in the interest of the child or required as a right of the parents.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 June 29, 2001 Motion, Ms. Bergeron requested orders that the child be seen by a child psychiatrist as recommended by Dr. Elterman in his April 10, 2001 Report, the majority of the cost for the counselling be paid by Mr. Gillstrom, access arrangements be changed, Mr. Gillstrom pay at least half of the cost of the supervision, Mr. Gillstrom produce all medical and school records for the child, for compliance regarding the telephone access conditions and: "... draft Orders from this hearing have been signed by both parties immediately following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an July 11, 2001 Motion, Ms. Bergeron requested orders to enforce the telephone access which had been ordered on September 23, 1999, "to consider directing Mr. Gillstrom to implement Dr. Michael Elterman's recommendations", to direct Mr. Gillstrom to pay at least 50% of the cost of Saturday visits until this matter could be brought before Mr. Justice Warren on September 4, 2001", to require Mr. Gillstrom to give Ms. Bergeron at least two weeks' notice in writing when leaving the jurisdiction with the child, and to disclose the location where he is going, and restraining Mr. Gillstrom from removing the child from the jurisdiction on July 15, 2001 until he complies with the "above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July 13, 2001, an Order was made adjourning generally the applications of Ms. Bergeron and suspending telephone access. In a July 16, 2001 Motion, Ms. Bergeron requested orders requiring Mr. Gillstrom to provide the telephone number where the child would be staying between July 15 and July 20, to disclose the location of the camp where the child would be staying, allowing Ms. Bergeron to phone the child every evening if she was not staying at a camp, "directing Mr. Gillstrom to produce ... [the child] in the event the above conditions are not met, and that Mr. Gillstrom be held in contempt of the July 13, 2001 Order. In her July 16, 2001 Affidavit, Ms. Bergeron stated that it was her fear that the child was not going to summer camp but was going to see her grandfather against whom she had made allegations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September 4, 2001, Warren J. struck the June 29, 2001 Motion of Ms. Bergeron, and order that she would not reset her motion without consulting counsel for Mr. Gillstrom for convenient date or by providing counsel for Mr. Gillstrom with three weeks'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 December 10, 2001 Motion, Mr. Gillstrom requested orders varying that part of the September 23, 1999 Order relating to telephone access and that the telephone access be suspended while the child was on holidays. On December 18, 2001, Warren J. ordered that he continue to be seized of hearing matters, Ms. Bergeron would have supervised access each Saturday, the proposed supervisor was to take supervision training or lessons so that Warren J. could consider "her suitability as a supervisor in substitution for a professional supervisor", and that any consideration of the proposed supervisor was conditional upon the following: (a) the resumption and continuation of personal counselling of Ms. Bergeron; (b) the re-attendance by Ms. Bergeron in two months time for another assessment by Dr. Elterman; and (c) the provision of a current psychiatric assessment of Ms. Bergeron by Dr. Roy O'Shaughnessy.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February 6, 2002, Warren J. made an order that Dr. Elterman provide to the Court the name of a psychologist/psychiatrist for the child to attend upon for an initial assessment to determine whether ongoing contact between the child and the psychologist/psychiatrist is required, and that Mr. Gillstrom would pay for this initial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 May 9, 2002 Order, Ms. Bergeron was authorized to receive transcripts for hearings up to that date and to make written requests to the Court for transcripts for future hearings. During potential holidays for the child, Mr. Gillstrom was to provide two weeks' notice to the Court regarding holidays so that the Court could determine whether telephone access should continue during holidays.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a June 28, 2002 Motion, Mr. Gillstrom requested an order pursuant to Rule 18A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for judgment dismissing paragraphs 3 through 6 of the Prayer for Relief in the March 12, 1996 Statement of Claim of Ms. Bergeron, or alternatively, for an order pursuant to Rule 2(7)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dismissing the proceeding for want of prosecution. On July 3, 2002, Warren J. ordered that Ms. Bergeron retain counsel by July 17, 2002 to act on her behalf and that this counsel was to provide counsel for Mr. Gillstrom with a response to the motion of Mr. Gillstrom by August 9, 2002. The application of Mr. Gillstrom was adjourned to September 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a July 31, 2002 Motion, Ms. Bergeron requested orders that the access orders be varied to provide that the parties would have joint custody of the child, the primary residence of the child would remain with Mr. Gillstrom, access between Ms. Bergeron and the child would be extended to overnight visits, supervision of the overnight visits be carried out by a family member of Ms. Bergeron, and that, in the alternative, the parties share joint guardianship of the child "which shall follow the Master Joyce model". Ms. Bergeron also requested an order that the application of Mr. Gillstrom pursuant to Rules 18A and 2(7)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 December 9, 2002 Order, Warren J. dismissed the application of Mr. Gillstrom pursuant to Rule 18A and ordered that each party would bear their own costs. In dismissing the applications of Ms. Bergeron for custody, Warren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visits by the plaintiff with her child must continue to be supervised. This is because of my continuing concern of the risk to the child because of the plaintiff's deep-rooted beliefs that her daughter has been abused.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 for this is not, as Ms. Bergeron would believe, to punish her further for her attitudes and actions, but because she continues to present a risk to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 May 6, 2003 Motion, Ms. Bergeron requested orders that Mr. Gillstrom comply with the July 13, 2001 Order that certain transcripts be produced, (including the transcripts for April 3, 2002, October 30, 2002, December 18, 2002, and May 3, 2003), and that various documents be produced including ICBC documents relating to insurance maintained by the wife of counsel for Mr. Gillstrom and the Vancouver School Board "Primary Progress Report" for the child. All of those requests were either dismissed, adjourned or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 May 13, 2005 Motion, Ms. Bergeron requested that there be a contempt hearing against Mr. Gillstrom "and Others", that the "Vancouver Registry Staff" provide Ms. Bergeron on an indigent basis any further photocopying required until there was a final order under Rule 18A of the Rules of Court, and that the "Vancouver Registry Staff" be directed to draft and enter the above Order of Court "immediately following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a May 24, 2005 Motion, Ms. Bergeron again requested that Mr. Gillstrom be found in contempt of court. In a June 28, 2005 Motion, Ms. Bergeron requested orders varying the September 23, 1999 and January 5, 2000 Orders respecting telephone access and payment of supervision fees, enforcing the July 13, 2001 order with respect to the payment of access fees, restraining Mr. Gillstrom from taking the child to the Sunshine Coast, restraining Mr. Gillstrom from "harassing, annoying, and/or threatening the Plaintiff ... or her extended family directly and/or indirectly", directing the RCMP to apprehend Mr. Gillstrom and bring him before the Court if he "breaches the above order" and that Mr. Gillstrom and his company "be restrained and enjoined from disposing of, encumbering, signing, or in any way similar manner dealing with the defendant's personal assets as well as with the company ... until that time that a final Order under Rule 18A has been rendered by this Honourable Court." In her May 24, 2005 Affidavit, Ms. Bergeron states that her former counsel was guilty of "a criminal degree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there is a conspiracy, that "these player's wilful conduct to commit the continuous actions in their game and of shameful deceit", and of "spoliation of evidence". That Affidavit has a total of 320 paragraphs.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 June 28, 2005 Order, the application of Ms. Bergeron was adjourned generally to be heard by Warren J. at the same time as the contempt application set for September 7 and 8, 2005. In her June 28, 2005 Affidavit, Ms. Bergeron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requesting that the Court restrain the defendant from harassing, annoying and/or threatening me, or my extended family, directly and/or indirectly. As a precautionary measure, I am also requesting that the Court Order, that I be given reinforcement that allows for the RCMP and/or any Police/Peace Officer to bring the defendant before the Court for what it deems as the appropriate disciplinary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application of Ms. Bergeron that Mr. Gillstrom be held in contempt came before Warren J. on September 8, 2005. The application was dismissed with costs to Mr. Gillstrom. In a September 12, 2005 Motion, Ms. Bergeron requested transcripts of the reasons of Warren J. on an indigent basis. That order was made on September 12,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January 11, 2006 Application, Ms. Bergeron requested the following orders: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Brian Curtis Gillstrom, as well as others relating to the misconducts in this matter, to be investigated for the obstruction of justice, while compromising the "life blood" of the Court, by partaking in the actions of "spoliation of evidence" and "fraud" of various court documents, including written transcripts of the proceedings relating to this matter. In particular, the Oral Reasons of the Honourable Mr. Justice Warren made September 8, 2005.</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Brian Curtis Gillstrom, be found in contempt of the Orders of the Honourable Mr. Justice Warren made September 23, 1999 and January 5, 2000, with respect to the defendant's interference with the plaintiff's telephone access.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custody Order of September 23, 1999 and January 5, 2000, be varied and the plaintiff to be awarded custody of the child ....</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Michael Elterman to be re-appointed and also provide for the Court a list of names of potential counsellors for the child ....</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an Order directing that the Vancouver City Police, RCMP and MCFD to investigate the allegations of the plaintiff and to provide protection needed and according to the Orders of this Honourable Court.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 February 1, 2006 Motion, Ms. Bergeron requested the education, health records and any other information relating to the activities of the child. On February 1, 2006 an order was made that she could serve that motion and affidavit materials substitutionally by forwarding them to a facsimile number. In her February 15, 2006 Affidavit, Ms. Bergeron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is fact that the defendant continues to defame my character by misrepresenting the truth to ultimately mislead the Court. The defendant is not in a position to judge my mental status and in all honesty should reserve judgment until that day his own state of mind is revealed. I am requesting that the Court caution the defendant and that in the very near future, consider that Mr. Gillstrom be made to undergo an extensive psychiatric examination and I be at liberty to make an application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an April 12, 2006 Motion, Ms. Bergeron sought an order that: "The Plaintiff seeks direction or is requesting the Court to entertain the idea for an Order that the child ... is restrained from attending the Sunshine Coast until there is a final Order in this 10-year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an April 26, 2006 Motion, Ms. Bergeron sought clarification of the May 13, 2005 "Indigent" Order "... requesting that the Order be more defined", that she be granted "re-production" of the Oral Reasons for Judgment of Mr. Justice Warren made September 8, 2005, that she be at liberty to choose another reporting firm, other than the transcription firm of Reportex to re-produce the document, and that all documents including the notes of the Court clerk and the tape recordings of all proceedings "... not be destroyed until there is a final Order this Honourable Court". In an April 26, 2006 Order, photocopies were to be provided until the final Order under Rule 18A had been made, that all documents and tape recordings not be destroyed until further Order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 May 8, 2006 Motion, Ms. Bergeron requested orders that the Guardianship or, alternatively, the Custody Order be varied, that she be awarded Guardianship and Custody, that Mr. Gillstrom be restrained from leaving the Jurisdiction of the Court, that the child not be taken out of the Lower Mainland, that Mr. Gillstrom provide "full disclosure" of his personal property and financial statements and that of the family assets, that the Court order a lien on all family assets until further disclosures have been tendered by the defendant, and that Mr. Gillstrom pay the fees of $25.00 per hour attributed to the professional supervising of access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 June 5, 2006 Order, the request for sole Guardianship and sole Custody was adjourned generally, the request of Mr. Gillstrom that the child be restrained from leaving the Jurisdiction was dismissed, and that Mr. Gillstrom was to provide a sworn Property and Financial Statement by August 1, 2006, which would include financial statements for his company by way of audited or unaudited financial statements for the fiscal years 2003, 2004, and 2005. Burnyeat J. would remain seized of all further applications relating to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 June 19 2006 Motion, Ms. Bergeron requested orders that Dr. Michael Elterman be reappointed for a s. 15 report, that Mr. Gillstrom "... must abide by Dr. Elterman's recommendations and if he is not prepared to do so, the custody Order shall be varied forthwith during the proceeding." On July 21, 2006 that application was dismissed and with costs of $475.00 to be paid by Ms. Bergeron to Mr. Gillstrom.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 March 21, 2007 Motion, Ms. Bergeron requested the following orders:</w:t>
      </w:r>
      <w:r>
        <w:rPr>
          <w:rFonts w:ascii="arial" w:eastAsia="arial" w:hAnsi="arial" w:cs="arial"/>
          <w:sz w:val="20"/>
          <w:lang w:val="en-US" w:eastAsia="en-US" w:bidi="ar-SA"/>
        </w:rPr>
        <w:cr/>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re-hearing of the issue of interim custody, guardianship and access of the child ..., pursuant to the original Order of the Honourable Mr. Justice Coultas made December 13,1996 and in addition to the current standing Order of the Honourable Mr. Justice Warren made on September 23, 1999, with a reappearance on January 5, 2000 for further Orders, as well as to clarify the Oral Reasons for Judgment made on September 23, 1999. Pursuant to sections 9, 13, 17, 20, 24, 27, 30, 35, 36, 37, 58, 67 and 93 of the Family Relations Act.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variation of the interim custody Order made September 23, 1999 where it reads: "THIS COURT FURTHER ORDERS that the defendant, Brian Curtis Gillstrom, shall have custody of the child ... and that an Order be made for custody of the child to be awarded to the plaintiff pursuant to that section of the Family Relations Act.</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And, a variation of the Order made January 5, 2000, with respect to that part which indicates both physical access and telephone access of the plaintiff to the above said child pursuant to that section of the Family Relations Act.</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defendant pay child maintenance and for the monthly amount to be determined by the Court and pursuant to that section of the Family Relations Act.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defendant be restrained from directly or indirectly harassing, annoying, or threatening the plaintiff pursuant to that section of the Family Relations Act.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as part of the Formal Judgment of this Honourable Court, all Peace Officers, including that of any City Police Department and the Royal Canadian Mounted Police, shall forthwith apprehend the child ..., and deliver the said child to the plaintiff, Brigitte Louise Bergeron pursuant to that section of the Family Relations Act.</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for the purpose of locating and apprehending the child, the Peace Officers as mentioned above, may enter and search any place where he or she has reasonable and probable grounds for believing the said child may be pursuant to that part of the Family Relations Act.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all above Peace Officers who on reasonable and probable grounds believe that any party has breached this Order, shall forthwith arrest such person and bring him or her before this Court on the next Court day following the arrest to be dealt with on an inquiry to determine whether he or she has committed a breach of this Order or is in contempt of this Honourable Court pursuant to that part of the Family Relations Act.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restraining and enjoining the defendant from disposing of, encumbering, assigning, or any similar manner dealing with the company .... Further, the defendant shall also be restrained as above in relation to any other assets accumulated since the separation of the said litigants in this matter. These Orders shall stay in effect until there is a disposition of the Plaintiff's interest by the Court, with respect to any and all assets as stated above and Pursuant to that section of the Family Relations Act.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her March 12, 2007 Affidavit, Ms. Bergeron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matter before the Court carries much history that appears to be criminal in nature and involving not only the defendant and his family, but also officers of this Honourable Court. The misconducts of these apparent shameless criminals are appalling and involve innocent children, their potential future and what is the lifeblood of our sacred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this Affidavit, Ms. Bergeron refers to counsel as "criminals", deposes that "I believe I may have been drugged", alleges that her mail is being tampered with, states that her daughter was "stolen" from her, makes further allegations of sexual abuse, states that she does not work and is unemployed because of her obligations to her daughter and the Court. In paragraph 56 of her Affidavit, Ms. Bergeron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fear these apparent spineless criminals and those of our Courts, who prey on the innocent, weak and defenceless, and who also attempted to make a mockery out of my Justice System. Instead, I know that day will come and we will all be before our God, whose name our oath is sworn upon. It is my belief that assuredly, we will be held accountable for our thoughts, our actions or lack of, along with the statements sworn as our truths. I chose to do what I feel is right, no matter what are the consequences of their cheap threats and the ramifications of their joint efforts to bury me in this shameless game of deceit. With all due respect to this Honourable Court, I choose to no longer be a player in this game and request that their pawn ... [their daughter], be removed from the defendant's custody and returned in the custody of her loving mother with many supporting extended family members. I have taken this move into "check mate" standing solidly on this foundation as I know it. And, I rely heavily on all the prior pleadings already filed with this, Most Honourable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March 28, 2007, the March 21, 2007 application of Ms. Bergeron was dismissed with Burnyeat J. to remain seized of all further applications relating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Contrary to earlier Court Orders, the child was taken by and was with Ms. Bergeron although this access was not supervised. It came as a result of Ms. Bergeron picking up the child, not telling Mr. Gillstrom where the child was located, the attendance of counsel for Mr. Gillstrom to obtain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Order on Sunday, April 29, 2007, and a subsequent apprehension of the child located at the residence of Ms. Bergeron.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 May 1, 2007 Motion, Mr. Gillstrom requested an order that an enforcement clause be added to the December 13, 1996 and September 23, 1999 Orders. That order was made on May 7, 2007. As well, all access by Ms. Bergeron was terminated in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response to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order that was made on April 29, 2007, Ms. Bergeron swore her May 4, 2007 Affidavit stating that she was "appalled" at the lack of interest expressed by the Vancouver City Police and the Vancouver and Richmond offices of the Ministry and: "Because of their lack of action, which I also believe to be criminal in nature, I have reported what I believe to be their criminal misconducts to the Honourable Minister, Tom Christensen, of the MCFD and others." As to why she had breached previous orders by taking unsupervised access of her child and had refused to advise the child's father where the child could be located, Ms. Bergeron stated that she was concerned that her relationship with her daughter was "controlled" and was being "monitored". Ms. Bergeron also stated the following at para. 19 of her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over the years kept my Media Representatives very informed with respect to this case, and I am satisfied that they will respect the sanctity and legal boundaries of this serious matter that requires the immediate redress and preservation of our Justice System. I have chosen to seek the assistance of the Media for many reasons, including the safety issue that surrounds my family, which I feel can be prevented through education and exposure. Especially, in this matter and what appears to be a large CONSPIRACY, and what is a perverted" and disgraceful case. (emphasis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 June 21, 2007 Motion, Mr. Gillstrom requested orders that: (a) the Plaintiff be found in Contempt of the Order of the Honourable Mr. Justice Coultas made December 13, 1996 and of the Honourable Mr. Justice Warren made September 23, 1999; (b) that the Plaintiff be committed to jail for a term of 40 days; (c) in the alternative, that the Plaintiff be fined in the amount of $1,500.00; (d) in the further alternative, that the Plaintiff be committed to jail for a term of 40 days but that sentence be suspended on the terms that the Plaintiff keep the peace and be of good behaviour and strictly abide by the terms of all Orders made in this Action; (e) an Order that the Plaintiff pay to the Defendant the costs of this application, the costs of the application of May 4, 2007, and the costs of the application of April 29, 2007 all payable forthwith to the Plaintiff after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 July 27, 2007 Motion, Ms. Bergeron requested the following orders: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to vary the interim custody, guardianship and access Order of the child ... with respect to the original Order of the Honourable Mr. Justice Coultas made December 13, 1996 and in addition to the current standing Order of the Honourable Mr. Justice Warren made on September 23, 1999, with a reappearance on January 5, 2000 for further Orders. A variation of the current standing interim Order made September 23, 1999 where it reads: "THIS COURT FURTHER ORDERS that the defendant, Brian Curtis Gillstrom, shall have custody of the child ... and that an Order be made for custody of the child to be awarded to the plaintiff Pursuant to Rule 42(40) and/or those sections in the Family Relations Act and in the inherent jurisdiction of this Most Honourable Court.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a "Section 15 report" to be conducted on the child ..., with respect to her views and wishes regarding custody and access. The expert and costs shall be determined before the Court. Pursuant to that section of the Family Relations Act and in the inherent jurisdiction of this Honourable Court.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to set aside in "whole" the one (Order without notice) made on Sunday, April 29, 2007 by the Honourable Mr. Justice Burnyeat. Pursuant to Rule 42(40) and in the inherent jurisdiction of this Honourable Court.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defendant pay child maintenance and for the monthly amount to be determined by the Court. Pursuant to that section of the Family Relations Act and in the inherent jurisdiction of this Honourable Court.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defendant be restrained from directly or indirectly harassing, annoying, or threatening the plaintiff and the child. ... Pursuant to that section of the Family Relations Act and in the inherent jurisdiction of this Honourable Court.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as part of the Formal Judgment of this Honourable Court, all Peace Officers, including that of any City Police Department and the Royal Canadian Mounted Police, shall forthwith apprehend the child ..., and deliver the said child to the plaintiff Brigitte Louise Bergeron. Pursuant to that section of the Family Relations Act and in the inherent jurisdiction of this Honourable Court.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for the purpose of locating and apprehending the child, the Peace Officers as mentioned above, may enter and search any place where he or she has reasonable and probable grounds for believing the said child may be. Pursuant to that part of the Family Relations Act and in the inherent jurisdiction of this Honourable Court.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all above Peace Officers who on reasonable and probable grounds believe that any party has breached this Order, shall forthwith arrest such person and bring him or her before this Court on the next Court day following the arrest to be dealt with on an inquiry to determine whether he or she has committed a breach of this Order or is in contempt of this Honourable Court pursuant to that part of the Family Relations Act and in the inherent jurisdiction of this Honourable Court.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restraining and enjoining the defendant from disposing of, encumbering, assigning, or any similar manner dealing with the company. ... Further, the defendant shall also be restrained as above in relation to any other assets accumulated since the separation of the said litigants in this matter. These Orders shall stay in effect until there is a disposition of the Plaintiff's interest by the Court, with respect to any and all assets as stated above and Pursuant to that section of the Family Relations Act an in the inherent jurisdiction of this Honourable Court.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finding of "contempt" on behalf of the defendant, Brian Curtis Gillstrom with respect to the Orders made June 5, 2006 by the Honourable Mr. Justice Burnyeat and the Orders made September 23, 1999 by the Honourable Mr. Justice Warren. The Court in its inherent jurisdiction to further make an Order for committal and fines with respect to the defendant. With potentially "many" others whom are also involved in this case and implicated in the conspiracy. Pursuant to Rule 56, 56(5) and in the inherent jurisdiction of this Honourable Court. The contemptuous and criminal misconducts On behalf of the defendant, Brian Curtis Gillstrom can be found in the affidavit of the Plaintiff sworn July 26, 2007 in paragraphs 17, 18 and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support of her July 27, 2007 Motion, Ms. Bergeron in her July 9, 2007 Affidavit makes abusive statements under oath about the lawyers who had been involved in the matter, swears that someone had been impersonating her and "causing a public disturbance", and alleging that she had become ill as a result of opening mail from counsel for Mr. Gillstrom. She further stated that she had undertaken the unsupervised access of her daughter to "speed up the process". In paragraph 20 of her Affidavit, Ms. Bergeron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stated in my affidavit sworn July 9, 2007, it appears-that there are many individuals that will assist them in their despicable plight. For example, to switch or alter documents at the Court Registry and in my home. These, while further attempting to either bribe, threaten, and intimidate me. Because their efforts have failed and I choose to do right by my daughter and what is my Justice System, they continue to paint an ugly picture of me to many others, and as they falsely represent themselves as "Brigitte Bergeron". And, very sadly I can confirm that my sister ... and ... [names a third party] are on a vicious campaign to further discredit me, within the realm of my own extended family members as well as others. I am at a loss for words and my heart is absolutely broken by the division of my family. However, my faith in God tells me that I must find forgiveness within this broken heart for my baby sister, and with a sense of great hesitance, I must also eventually forgive the one that have committed these crimes against me and mine. This of course cannot be completed until all the players of this disgusting conspiracy have been accounted for, charged and convicted for such manifested, corpulent and scandalous crime.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August 2, 2007, the applications of Mr. Gillstrom and Mrs. Bergeron were adjourned for two full days of hearing on December 17 and 18, 2007. It was also ordered that Ms. Bergeron was in a position to forward letters to the child by sending those letters care of counsel for Mr. Gillstrom on the basis that counsel was not "... in any way obliged to forward any of those letters to the infant, and ... [he] is to review that correspondence to ensure that it does not attempt to influence the infant concerning where she should 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an October 31, 2007 Motion filed December 14, 2007, Ms. Bergeron requested the following orders:</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compelling the defendant's counsel ... and his wife ... to provide for the Court and the Plaintiff, handwritten samples and signatures as indicated in paragraphs 24 and 29 in the affidavit of the Plaintiff's, sworn October 31, 2007. Pursuant to those sections in the </w:t>
      </w:r>
      <w:r>
        <w:rPr>
          <w:rFonts w:ascii="arial" w:eastAsia="arial" w:hAnsi="arial" w:cs="arial"/>
          <w:b/>
          <w:color w:val="000000"/>
          <w:sz w:val="20"/>
          <w:lang w:val="en-US" w:eastAsia="en-US" w:bidi="ar-SA"/>
        </w:rPr>
        <w:t>Family Relations Act and in the inherent jurisdiction of this Most Honourable Court</w:t>
      </w:r>
      <w:r>
        <w:rPr>
          <w:rFonts w:ascii="arial" w:eastAsia="arial" w:hAnsi="arial" w:cs="arial"/>
          <w:color w:val="000000"/>
          <w:sz w:val="20"/>
          <w:lang w:val="en-US" w:eastAsia="en-US" w:bidi="ar-SA"/>
        </w:rPr>
        <w:t>. (Emphasis in original).</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directing an independent inquiry and/or an investigation by the Court and others, (relating to the contemptuous and criminal misconducts of potentially "many" individuals who may be involved in the conspiracies of the said criminal actions and as indicated in the Plaintiff's affidavit sworn on October 31, 2007, in paragraphs 4, 5, 6, 7, 8, 9, 10, 11, 12, 13, 14, 15, 16, 17, 18, 19, 20, 21, 22, 23, 24, 25, 30, 31, and 32). Pursuant to Rule 56 and those sections of the Family Relations Act and in the inherent jurisdiction of this Honourable Court.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finding of "contempt" on behalf of the defendant, Brian Curtis Gillstrom and his solicitor ... and many other individuals who are involved in the conspiracy. The Court to further make an Order for committal and fines with respect to the defendant and his solicitor, with potentially "many" others whom are also involved in this case and implicated in the conspiracy. Pursuant to Rule 56 and in the inherent jurisdiction of this Honourable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motion came about as it was the theory of Ms. Bergeron that counsel for Mr. Gillstrom had forwarded documents to Ms. Bergeron that contained a deleterious and potentially dangerous substance. In her October 31, 2007 Affidavit, Ms. Bergeron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other deceitful and shameless games played by lawyers and the many others included in this matter would be intimidation tactics, extortion, bribery, many threats of shootings, poisonings and abductions, harassments, false representations and/or impersonations, forgery, fraud and the alteration of very important Court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July 26, 2007 and October 31, 2007 applications of Ms. Bergeron were dismissed. The requirement that Ms. Bergeron be provided with two weeks' notice before Mr. Gillstrom was in a position to remove the child from the Jurisdiction was deleted from the September 23, 1999 Order. It was also ordered that Ms. Bergeron was to pay the costs to Mr. Gillstrom totalling $775.00, payable at $300.00 per month on the month immediately following the month in which Ms. Bergeron completed the payment of the costs ordered to be paid by her to Mr. Gillstrom in the December 17, 2007 Order. There was also a finding that Ms. Bergeron was in contempt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 February 1, 2008 Motion, Ms. Bergeron sought a number of orders including:</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to partially set aside, vary and/or amend the Orders made on December 17 and 18, 2007, by the Honourable Mr. Justice Burnyeat. In where the Order indicates the commencement of the Plaintiff's payments of costs to the defendant ... must be made by "February 1, 2008".</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telephone access or to partially set aside, vary and/or amend the Order made on April 29, 2007, by the Honourable Mr. Justice Burnyeat with respect to the daily telephone access of the Plaintiff's and the child .... Furthermore, the Order will include that telephone access will allow for the Plaintiff to make the calls nightly to the child at her home number, between the time of 8:30 and 9:00 pm or on a cellular phone number to be provided within 3 days of this Order being delivered on the defendant and/or his counsel.</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directing the Registry staff to prepare the form of Orders of this application before this most Honourable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By a February 6, 2008 Order, the February 1, 2008 application of Ms. Bergeron was adjourned generally, transcripts of the Reasons for Judgment were ordered to be provided to Ms. Bergeron and Mr. Gillstrom at no cost, Ms. Bergeron was to deliver a copy of the transcript to a member of the Vancouver Police Department, and Ms. Bergeron was not at liberty to communicate with the counsel for Mr. Gillstrom "... in any way until Constable Riddall has received the aforesaid transcript, such communications to be limited to the delivery of Court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a February 27, 2008 Motion, Mr. Gillstrom requested orders that Ms. Bergeron be fined for contempt for wilfully disobeying the September 17, 2007 Order which required her to make payments relating to the costs of Mr. Gillstrom, that Ms. Bergeron be punished for the contempt that was found on September 17,2007 (the determination of the punishment of which was suspended) and that the punishment be imposed for the contempt of court so that Ms. Bergeron be committed to jail for a period of one year, rescinding orders made granting Ms. Bergeron indigent status, and that a number of paragraphs in her Statement of Claim be dismissed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 February 28, 2008 Motion, Ms. Bergeron requested an order that counsel for Mr. Gillstrom "and/or any future legal counsel that will be acting on the defendant's behalf, to be made to follow the provisions of service of Court documents on the Plaintiff, as set out in the Order Reasons ... on February 6, 2008." On March 3, 2008, the applications of Ms. Bergeron were dismissed with costs to Mr. Gillstrom of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her February 18, 2009 Motion, Ms. Bergeron requested the following Orders:</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child ... who is almost 16 years of age, be brought before the Court to express her wishes, with respect to which parent shall have custody and where she would like to reside. In the event that the child ... chooses to reside with her mother, the Plaintiff will be seeking an Order for interim custody, guardianship and maintenance of the child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shall have specified and reasonable access to the child,...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LeDressay and the Vancouver Police Department, provide for the Court and the Plaintiff any and all information and documentation relating to the supposed harassment of Mr. LeDressay.</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shall be at liberty to seek and retain a lawyer outside the jurisdiction of British Columbia. The Order will include that the Law Society of BC would have no jurisdiction in the matter and would be restrained from enforcing any and all of its normal procedures, relating to a potential lawyer secured by the plaintiff. Or alternatively, the Court shall appoint a lawyer by name and/or remove Mr. LeDressay and his law firm, as the defendant's counsel in this matter, due to conflicting and inappropriate conduct.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vary the Orders made by the Honourable Mr. Justice Burnyeat on December 17 and 18, 2007, with respect to costs owed to the Defendant,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Through the Court Registry, Ms. Bergeron was advised that the Court would not hear that application as the application raised a number of matters which had been before the Court on a number of occasions and there was no indication that the new materials set out a material change in circumstances. As well, it was noted that some of the orders sought by Ms. Bergeron were outside the jurisdiction of the Court. At the same time, Ms. Bergeron was advised that she remained in contempt of an earlier Court Order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 July 27, 2009 "Request to Appear Back Before a Specific Judge", Ms. Bergeron requested orders as follows: (a) to vary the Order with respect to custody, guardianship and access of the child ... [their daughter] ...; (b) for the Defendant to divulge the whereabouts and/or produce the child for an appearance before the Court; (c) in the event that the defendant refuses to abide by the specified Orders of this Honourable Court, that he (Brian Curtis Gillstrom) be found in Contempt and be punished by way of incarceration and monetary fines to be paid to the Plaintiff (Amounts to be determined by the Court); (d) an enforcement Order, directing the RCMP to investigate the whereabouts of ... [their daughter] and to deliver up the child to her mother in the Province of British Columbia in the event that she is located; (e) Order of Endorsement for any Court jurisdiction at which place the child is located; (f) that the Defendant pays for any and all future and prior legal fees of the Plaintiff. ; (g) that the Defendant be restrained from disposing of, encumbering, assigning, or in any similar manner dealing with the family assets; (h) Plaintiff is awarded full control of the above family assets and the companies known as "Paramount Limousine Services Ltd. and Corporate Livery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That application was heard on August 27, 2009, but was adjourned generally pending this application by Mr. Gillstrom that there should be a declaration that Ms. Bergeron is a vexatious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opposition to this application, Ms. Bergeron in her October 19, 2009 Affidavit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LeDressay made an error in the Notice of Motion that was served on me, by referring to the Affidavit as being sworn on June 14, 1997. Or perhaps it was just another ploy to mislead the Court. As already mentioned in prior ... Affidavits, in that particular Affidavit the defendant exhibits an ICBC document [of the wife of counsel]. After careful review, comparing the signatures and investigating the authenticity of the ICBC document, I am satisfied and confident that this document is just one of many examples of fraud and perjury, committed on behalf of the defendant and his questionable lawyers in this matter. Given their history over the last thirteen and a half years and the "illegitimate" documentation that they have exhibited in prior Affidavits, with numerous statements and acts of fraud and perjury, it would be foolish to take their intentions at face value or to simply "roll with the punches".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welcome this desperate application against me and look forward to their lame excuses for delaying my application, which is pending before Your Lordship and furthermore, their excuses for wasting the Court's and my time. I am hoping that I am given another opportunity to perforate and dispel what the defendant and Mr. LeDressay put forward as being the truth. They have alleged for many years now that I suffer from mental instabilities. Furthermore, blaming that I have wasted the Court's time and the taxpayers' dollars, while painting me with the ugly brush as being the troublemaker in this matter with malicious, vexatious and selfish intentions when seeking justice for ... [their daughter] and the rest of my family members. They are "part and parcel" to the questionable conducts in this case that is filled with injustices of a very serious criminal nature and of sheer greed, while all along obstructing with the natural course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criminal misconducts in this matter are certainly worthy of scrutiny and serious punishment. But in my opinion, the misconduct of Mr. LeDressay as an officer of our Courts are most definitely worthy of equal punishment and scrutiny. Mr. LeDressay obviously continues to partake in the aiding and abetting of his client's criminal behaviours and who is a childhood and long-time friend of the defendant's. Not to mention of course, the fact that Mr. LeDressay is the defendant's corporate lawyer relating to our businesses and other family assets that are still in dispute. Although Mr. LeDressay's true and preferred legal practice is corporate law, he has evidently extended his practice to include family law and even perhaps criminal law to a degree, according to his position in this family matter, which raises many questions and begs for further investigation.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this case and its criminal activity that surrounds us, I have had to bring our safety concerns to the attention of the RCMP, with respect to the breaking and entering of our home and the fact that my mail has been tampered with, among other concerns. As reported, important government and police letters etc. were being opened in my mailbox. I told my landlady, ... that I reported these concerns to the RCMP, that I changed my locks and needed to redirect my mail to a P.O. box address and would be obliged to give her the RCMP file numbers. Because of the security breaches and the fact that my landlady was not taking my concerns seriously and was behaving rather strangely, I was left with no other option other than bringing her before the Residential Tenancy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Since 1996, Ms. Bergeron has been before the Court and 14 judges of the Court and 4 Masters of the Court regarding various matters. These applications include applications on August 18, 1999, July 31, 2002, January 11, 2006, May 8, 2006, March 21, 2007 and July 27, 2007 that either she have sole custody or that the parties have joint custody of their daughter. The applications of Ms. Bergeron on May 13, 2005, May 24, 2005, January 11, 2006, July 27, 2007 and October 31, 2007 were that Mr. Gillstrom be held in contempt of Court. The January 11, 2006 and October 31, 2007 applications of Ms. Bergeron also include requests that Mr. Gillstrom and others be investigated. Ms. Bergeron was also found in contempt of court on September 17, 2007 relating to the December 13, 1996 and September 23, 1999 Orders of Court that access to her daughter be supervised.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Bergeron has continuously made outrageous and unfounded allegations against Mr. Gillstrom, against his counsel and against the wife of the counsel for Mr. Gillstrom. The unwarranted, baseless and defamatory statements made against counsel for Mr. Gillstrom include the suggestion that mail from counsel was somehow poisoning her, that he was guilty of "criminal behaviour", that he was guilty of "fraud and perjury", that he was guilty of "aiding and abetting of his client's criminal behaviours ...", that he and his client were guilty of "deceitful and shameless games" including "intimidation tactics, extortion, bribery, many threats of shootings, poisonings and abductions, harassments, false representations and/or impersonations, forgery, fraud and the alteration of very important Court documents". There is absolutely no evidence before me which would allow me to conclude that the allegations of Ms. Bergeron are anything other than delusional.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Mr. Justice Henry of the Ontario High Court of Justice set out the following principles relating to vexatious proceedings and vexatious litigants in </w:t>
      </w:r>
      <w:r>
        <w:rPr>
          <w:rFonts w:ascii="arial" w:eastAsia="arial" w:hAnsi="arial" w:cs="arial"/>
          <w:i/>
          <w:color w:val="000000"/>
          <w:sz w:val="20"/>
          <w:lang w:val="en-US" w:eastAsia="en-US" w:bidi="ar-SA"/>
        </w:rPr>
        <w:t>Re Lang Michener et al v. Fabien et al.</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(1987), 59 O.R. (2d) 353</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bringing of one or more actions to determine an issue which has already been determined by a court of competent jurisdiction constitutes a vexatious proceeding;</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is obvious that an action cannot succeed, or if the action would lead to no possible good, or if no reasonable person can reasonably expect to obtain relief, the action is vexatious;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vexatious actions include those brought for an improper purpose, including the harassment and oppression of other parties by multifarious proceedings brought for purposes other than the assertion of legitimate rights;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general characteristic of vexatious proceedings that grounds and issues raised tend to be rolled forward into subsequent actions and repeated and supplemented, often with actions brought against the lawyers who have acted for or against the litigant in earlier proceedings;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proceedings are vexatious, the court must look at the whole history of the matter and not just whether there was originally a good cause of action;</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person instituting the proceedings to pay the costs of unsuccessful proceedings is one factor to be considered in determining whether proceedings are vexatious;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conduct in persistently taking unsuccessful appeals from judicial decisions can be considered vexatious conduct of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Those principles were adopted with approval by Fisher J. in </w:t>
      </w:r>
      <w:r>
        <w:rPr>
          <w:rFonts w:ascii="arial" w:eastAsia="arial" w:hAnsi="arial" w:cs="arial"/>
          <w:i/>
          <w:color w:val="000000"/>
          <w:sz w:val="20"/>
          <w:lang w:val="en-US" w:eastAsia="en-US" w:bidi="ar-SA"/>
        </w:rPr>
        <w:t>D.K.H. v. M.M.H.</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[2005] B.C.J. No. 1490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reviewing what has occurred here over 13 years, it is clear that there have been endless applications made by Ms. Bergeron to have the Court reconsider a decision made early on that Mr. Gillstrom would have sole custody of their child, that any access to the child by her be supervised, and that Ms. Bergeron was not capable of exercising judgment and common sense in matters affecting her daughter so that she continued to present a risk to the child. Ms. Bergeron has never accepted that result. Despite the refusal of the Court to order either joint custody or sole custody, Ms. Bergeron has brought motion after motion requesting that relief as the child has grown from a 3-year-old to a 16-year-old. It should be plain and obvious to Ms. Bergeron that her application for custody cannot succeed. It should be equally apparent that her child is now old enough to make her own decisions and that moving to be with her mother is not a decision she is prepared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satisfied that there is a vexatious, harassment and oppressive motive for the applications of Ms. Bergeron. I agree with the assessment of Coultas J. that: "... Ms. Bergeron is not capable of exercising judgment in matters affecting her daughter." A number of applications for custody and the regularity of those applications allows me to conclude that the applications are being brought for purposes of harassment and not out of a genuine belief that it would be appropriate for the Court to re-visit and reverse earlier decisions. Ms. Bergeron has also combined her applications with delusional and unsubstantiated allegations about counsel for Mr. Gillstrom and the wife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Despite a number of orders for costs being made against Ms. Bergeron, those costs have not been paid in full. Despite findings that Ms. Bergeron was in contempt of court, that contempt has not been purged. While no appeals have been taken from various decisions of this Court, what amounts to appeals from judicial decisions have been consistently brought by Ms. Bergeron by repetitious applications for relief previously not granted. It is obvious that Ms. Bergeron is not prepared to accept the view of the Court that the welfare and safety of the child is best met by Mr. Gillstrom having custody of the child and that her access to the child be supervised. I adopt the statement made by Coultas J. that the belief that her daughter has been subject to sexual abuse is: "... in defiance of reason and good sense ...." I have no hesitation in concluding that Ms. Bergeron is a person who has habitually, persistently and without reasonable grounds instituted vexatious proceedings such that an order should be made pursuant to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In all of the circumstances, I order that no further application in this or any other proceedings may be instituted by Ms. Bergeron without leave of the Court prior to her proceeding with any further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Kaiser (Re)</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(2008), 41 C.B.R. (5th) 200</w:t>
        </w:r>
      </w:hyperlink>
      <w:r>
        <w:rPr>
          <w:rFonts w:ascii="arial" w:eastAsia="arial" w:hAnsi="arial" w:cs="arial"/>
          <w:color w:val="000000"/>
          <w:sz w:val="20"/>
          <w:lang w:val="en-US" w:eastAsia="en-US" w:bidi="ar-SA"/>
        </w:rPr>
        <w:t xml:space="preserve"> (B.C.S.C.), Chamberlist J. concluded that an order that someone was a vexatious litigant should not apply to unrelated legal proceedings that were commenced prior to such an order being made: "I have not found any authority for the proposition that a vexatious litigant order may apply retroactively to motions or actions already filed in Court, in the absence of express terms in the order."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Accordingly, the order that I make applies not only to future applications by Ms. Bergeron in this or other proceedings, but also to her application dated August 18, 2009 which was adjourned generally on August 27,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7"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4" w:history="1">
        <w:r>
          <w:rPr>
            <w:rFonts w:ascii="arial" w:eastAsia="arial" w:hAnsi="arial" w:cs="arial"/>
            <w:b/>
            <w:bCs/>
            <w:i/>
            <w:color w:val="0077CC"/>
            <w:kern w:val="32"/>
            <w:sz w:val="28"/>
            <w:szCs w:val="32"/>
            <w:u w:val="single"/>
            <w:shd w:val="clear" w:color="auto" w:fill="FFFFFF"/>
            <w:lang w:val="en-US" w:eastAsia="en-US" w:bidi="ar-SA"/>
          </w:rPr>
          <w:t>Bilfinger Berger (Canada) Inc. v. Greater Vancouver Water District, [2014] B.C.J. No. 2127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16 and 18,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S084599, S083856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2127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1560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2461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10 W.W.R. 526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244 A.C.W.S. (3d) 802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70 B.C.L.R. (5th) 349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Bilfinger Berger (Canada) Inc., Bilfinger Berger AG, Fru-Con Construction Corporation and Bilfinger Berger/Fru-Con, a Joint Venture, Plaintiffs, and Greater Vancouver Water District, Greater Vancouver Regional District, Greater Vancouver Sewerage and Drainage District, Hatch Mott Macdonald Ltd., and The Corporation of the District of North Vancouver, Defendants And between The Greater Vancouver Water District, Plaintiff, and Bilfinger Berger AG, Bilfinger Berger (Canada) Inc., Fru-Con Construction Corporation and Bilfinger Berger/Fru-Con, a joint venture, Travelers Guarantee Company of Canada La Compagnie Travelers Garantie Du Canada, Chubb Insurance Company of Canada Chubb Du Canada Compagnie D'Assurance and Zurich Insurance Company Zurich Compagnie D'Assurance,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8"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4" w:name="Keywords_6"/>
      <w:bookmarkEnd w:id="44"/>
      <w:r>
        <w:rPr>
          <w:rFonts w:ascii="arial" w:eastAsia="arial" w:hAnsi="arial" w:cs="arial"/>
          <w:b/>
          <w:color w:val="000000"/>
          <w:sz w:val="20"/>
          <w:lang w:val="en-US" w:eastAsia="en-US" w:bidi="ar-SA"/>
        </w:rPr>
        <w:t>Civil litigation — Civil procedure — Pleadings — Striking out pleadings or allegations — Grounds — False, frivolous, vexatious or abuse of process — Discovery — Production and inspection of documents — Application by the plaintiff Bilfinger Berger to strike the amended statement of defence dismissed — In its action, Bilfinger alleged that Metro Vancouver breached a construction contract — The co-defendants had entered into a cooperation and reservation of rights agreement — Bilfinger submitted that the failure to immediately disclose the agreement amounted to an abuse of process — As the defendants produced the agreement before the start of trial, there was no miscarriage of justice or abuse of process justifying the relief sought.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Proceedings in contract — Practice and procedure — Application by the plaintiff Bilfinger Berger to strike the amended statement of defence dismissed — In its action, Bilfinger alleged that Metro Vancouver breached a construction contract — The co-defendants had entered into a cooperation and reservation of rights agreement — Bilfinger submitted that the failure to immediately disclose the agreement amounted to an abuse of process — As the defendants produced the agreement before the start of trial, there was no miscarriage of justice or abuse of process justifying the relief sought.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5" w:name="Case Summary_5"/>
            <w:bookmarkEnd w:id="4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Bilfinger Berger to strike the amended statement of defence. The litigation arose out of a construction contract between Bilfinger and Metro Vancouver. Disputes arose and culminated in Bilfinger stopping work and Metro Vancouver terminating the contract. In its action, Bilfinger alleged that Metro Vancouver breached the construction contract. The co-defendants had entered into a cooperation and reservation of rights agreement. Bilfinger took the position that once the agreement was reached there was a duty to disclose it immediately and the failure to do so amounted to an abuse of process. The defendants took the position that they did not have a duty to disclose the agreement.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6" w:name="Holdings of Court_5"/>
            <w:bookmarkEnd w:id="4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Entering into the agreement was not an abuse of process and the agreement could not be said to have changed the litigation landscape in a way that was contrary to the pleadings. However, the existence of the agreement was relevant to Bilfinger and its testing of the defendants' evidence. Had the agreement not been disclosed, it could have negatively affected the fairness of the trial. Therefore, it was necessary for the defendants to disclose the fact that they had entered into the agreement before the start of trial. While the existence of the agreement should have been disclosed earlier, the defendants produced it before the start of trial. Accordingly, there was no miscarriage of justice or abuse of process justifying the relief sought by Bilfinger.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7" w:name="Legislation Cited_4"/>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9"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1-2</w:t>
      </w:r>
      <w:r>
        <w:rPr>
          <w:rFonts w:ascii="arial" w:eastAsia="arial" w:hAnsi="arial" w:cs="arial"/>
          <w:color w:val="000000"/>
          <w:sz w:val="20"/>
          <w:lang w:val="en-US" w:eastAsia="en-US" w:bidi="ar-SA"/>
        </w:rPr>
        <w:t>(3)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Rules,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8" w:name="Counsel_6"/>
      <w:bookmarkEnd w:id="4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0"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in Action No. S084599 and for the Defendants in Action No. S083856 (the "Bilfinger Berger parties"): C.J. O'Connor, Q.C., Krista Johanson.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GRWD, GVRD, GVS&amp;DD, and Corporation of North Vancouver (the "Metro Vancouver parties"): John R. Singleton, Q.C., C. Immega, Stephen J. Berezowskyj.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Hatch Mott Macdonald Ltd: Frank G. Potts, Timothy D. Goepel.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9" w:name="Judgment_6"/>
      <w:bookmarkEnd w:id="49"/>
      <w:r>
        <w:pict>
          <v:line id="_x0000_s1061" style="position:absolute;z-index:2518190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Abuse of Process Application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0" w:name="S.A. GRIFFIN J._0"/>
            <w:bookmarkEnd w:id="50"/>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which arises in the context of complicated construction litigation, raises questions about whether co-defendants have a duty to disclose a cooperation and reservation of rights agreement between them. The defendants say that they do not and that such an agreement is subject to common interest privilege. The opposite party says once the agreement was reached there was a duty to disclose it immediately and the failure to do so amounts to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Bilfinger Berger (Canada) Inc., Bilfinger Berger AG, Fru-Con Construction Corporation and Bilfinger Berger/Fru-Con, a Joint Venture (collectively referred to by these parties as "Bilfinger") bring an application in Action S084599 seeking to strike the Amended Statement of Defence of the Greater Vancouver Water District ("GVWD"), the Greater Vancouver Regional District and the Greater Vancouver Sewerage and Drainage District filed 16 March 2009 (original filed 17 July 2008) and the Amended Statement of Defence of the Corporation of the District of North Vancouver filed 8 May 2009 (original filed 10 September 2008) (collectively the municipalities will be referred to as "Metro Vancouver") and to strike the Statement of Defence of Hatch Mott Macdonald Ltd ("HMM") filed 30 July 2008 (collectively, the "Defendants' Pleadings") on the basis that they are an abuse of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Bilfinger also seeks an award of judgment in its favour with damages to be assessed, and asks for costs of the application and the proceedings to date to be paid forthwith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Bilfinger seeks similar relief in Action S083856 in which it is a defendant to claims by GVWD, namely, that the claim of GVWD be struck and that Bilfinger be awarded special costs. HMM is not a party in that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Bilfinger's claim for what is often referred to as draconian relief is based on the alleged failure of Metro Vancouver and HMM to immediately disclose an agreement between them dated February 26, 2009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Bilfinger relies on the reasoning of the Ontario Court of Appeal in </w:t>
      </w:r>
      <w:r>
        <w:rPr>
          <w:rFonts w:ascii="arial" w:eastAsia="arial" w:hAnsi="arial" w:cs="arial"/>
          <w:i/>
          <w:color w:val="000000"/>
          <w:sz w:val="20"/>
          <w:lang w:val="en-US" w:eastAsia="en-US" w:bidi="ar-SA"/>
        </w:rPr>
        <w:t>Aecon Buildings v. Brampton (City)</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2010 ONCA 898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the Ontario Court of Appeal found that the failure of the plaintiff and one defendant to disclose immediately the fact of a </w:t>
      </w:r>
      <w:r>
        <w:rPr>
          <w:rFonts w:ascii="arial" w:eastAsia="arial" w:hAnsi="arial" w:cs="arial"/>
          <w:i/>
          <w:color w:val="000000"/>
          <w:sz w:val="20"/>
          <w:lang w:val="en-US" w:eastAsia="en-US" w:bidi="ar-SA"/>
        </w:rPr>
        <w:t>Mary Carter</w:t>
      </w:r>
      <w:r>
        <w:rPr>
          <w:rFonts w:ascii="arial" w:eastAsia="arial" w:hAnsi="arial" w:cs="arial"/>
          <w:color w:val="000000"/>
          <w:sz w:val="20"/>
          <w:lang w:val="en-US" w:eastAsia="en-US" w:bidi="ar-SA"/>
        </w:rPr>
        <w:t xml:space="preserve"> agreement between them was an abuse of process and justified striking out the Third Party proceedings commenced by that defendant and striking out the consequential Fourth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Supreme Court of Canada refused leave to appeal from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Aecon Buildings v. Stephenson Engineering Limited</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[2011] S.C.C.A. No. 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Metro Vancouver and HMM say that the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case is distinguishable and the reasoning inapplicable to the facts here. They say their Agreement is simply a cooperation agreement between them regarding the conduct of this litigation, and normally subject to common interest privilege, and regardless, it has since been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Metro Vancouver and HMM submit that not only should Bilfinger's applications be dismissed, the allegations advanced by Bilfinger justify an award of special costs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background to this litigation was summarized in a ruling made on September 19, 2013 indexed as </w:t>
      </w:r>
      <w:hyperlink r:id="rId107" w:history="1">
        <w:r>
          <w:rPr>
            <w:rFonts w:ascii="arial" w:eastAsia="arial" w:hAnsi="arial" w:cs="arial"/>
            <w:i/>
            <w:color w:val="0077CC"/>
            <w:sz w:val="20"/>
            <w:u w:val="single"/>
            <w:shd w:val="clear" w:color="auto" w:fill="FFFFFF"/>
            <w:lang w:val="en-US" w:eastAsia="en-US" w:bidi="ar-SA"/>
          </w:rPr>
          <w:t>2013 BCSC 1892</w:t>
        </w:r>
      </w:hyperlink>
      <w:r>
        <w:rPr>
          <w:rFonts w:ascii="arial" w:eastAsia="arial" w:hAnsi="arial" w:cs="arial"/>
          <w:color w:val="000000"/>
          <w:sz w:val="20"/>
          <w:lang w:val="en-US" w:eastAsia="en-US" w:bidi="ar-SA"/>
        </w:rPr>
        <w:t xml:space="preserve"> at paras. 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litigation arises out of a construction contract between Bilfinger and Metro Vancouver for a contract price in excess of $100 million. The contract related to the construction by Bilfinger of, amongst other things, two underground tunnels, one for treated water and one for raw water, and two vertical shafts. This was known as the Seymour-Capilano Twin Tunnels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Bilfinger began work tunneling, it says it encountered unexpected and dangerous failures of the rock. The parties took various positions with each other regarding responsibility for unsafe conditions, disclosure of conditions, and design. Disputes between the parties culminated in Bilfinger stopping work and, ultimately, Metro Vancouver terminating the contract. Metro Vancouver then entered into contracts with new parties to complete the work. Metro Vancouver asserted a right to take over Bilfinger's tunnel boring equipment that was on site and to use it to complete the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Tunnel planning and design appears to reach as far back as 2002. Bilfinger and Metro Vancouver entered into the contract in 2004. Bilfinger's tunneling work began in 2006. The work stoppage by Bilfinger occurred in early 2008. Metro Vancouver's notice of termination of the contract occurred in May 2008. This litigation ensued, and the continued construction work on the twin tunnels has been ongoing since. The many facts that may be at issue in this proceeding thus cover a time period from 2002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Hatch Mott MacDonald Ltd. ("HMM") is an engineering consultant contracted by Metro Vancouver for the Project. HMM was responsible for the project design as well as engineering services during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Metro Vancouver terminated Bilfinger's contract, GVWD sued Bilfinger for breach of contract in the first of the proceedings herein, Action No. S-083846 (the "Metro Action"). It did not sue HMM. HMM has continued to provide engineering services for Metro Vancouver in respect of the completion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Bilfinger started its own action against Metro Vancouver, the second of the proceedings herein, Action No. S-084599 (the "Bilfinger Action"). Bilfinger sued both Metro Vancouver and HMM.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Bilfinger alleges in the Bilfinger Action that Metro Vancouver breached the construction contract by failing to pay amounts owed to Bilfinger and by wrongfully terminating the contract after having failed to provide a safe, viable design. It also alleges that Metro Vancouver and HMM were negligent and made actionable misrepresentations in the design, specification, tender, and during construction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District of North Vancouver is also named as a defendant because it owns some of the relevant lands and the relief sought includes claims of builder's lien against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June 27, 2013, this Court ordered that the Metro Action and the Bilfinger Action be heard at the same time. The two actions were not consolidated for all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parties have been engaged in the discovery process pending trial set to commence in 2015. Discovery has been a massive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have been assigned to case manage the two proceedings and as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December 1, 2008 a deadline of March 1, 2009 was set for closing pleadings and adding parties. Metro Vancouver did not add HMM as a defendant to the Metro Action or as a third party to the Bilfinger Action within that deadline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Agreement between Bilfinger and Metro Vancouver has an effective date of February 26,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Since then there have been numerous pre-trial applications, many days of examination for discovery and thousands of documents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June 2012 Bilfinger asked a Metro Vancouver witness on examination for discovery if Metro Vancouver and HMM had entered into any kind of agreement with respect to this proceeding. No answer was provided to this question or to several follow-up requests.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preparation for a case management hearing to take place on June 27, 2013, Metro Vancouver circulated to Bilfinger a draft agenda which revealed the following information, which was shared with the Court at the case management conference:</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 until recently, there has been an agreement in place that postponed the time limit for Metro Vancouver to pursue any residual claim that it may have against HMM until after a resolution of these actions";</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agreement has been terminated";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"Metro Vancouver intends to add HMM as a defendant to its action and add it as a third party in the Bilfinger action so that any and all issues are resolved in a single trial";</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allegations against HMM will mirror those advanced by Bilfinger, </w:t>
      </w:r>
      <w:r>
        <w:rPr>
          <w:rFonts w:ascii="arial" w:eastAsia="arial" w:hAnsi="arial" w:cs="arial"/>
          <w:color w:val="000000"/>
          <w:sz w:val="20"/>
          <w:u w:val="single"/>
          <w:lang w:val="en-US" w:eastAsia="en-US" w:bidi="ar-SA"/>
        </w:rPr>
        <w:t>as</w:t>
      </w:r>
      <w:r>
        <w:rPr>
          <w:rFonts w:ascii="arial" w:eastAsia="arial" w:hAnsi="arial" w:cs="arial"/>
          <w:color w:val="000000"/>
          <w:sz w:val="20"/>
          <w:lang w:val="en-US" w:eastAsia="en-US" w:bidi="ar-SA"/>
        </w:rPr>
        <w:t xml:space="preserve"> an alternative pleading"; and</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"HMM consents to being added, subject to reviewing Metro Vancouver's proposed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This was the first time the defendants disclosed the general nature and terms of their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privileged portion of HMM's lists of documents had obliquely identified the Agreement by listing an agreement and its parties and the date, but nothing about the nature of the agreement. HMM's position is that it was not required to disclose more than this brief reference to a privileged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June 27, 2013, Metro Vancouver gave Bilfinger a copy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Despite declaring its intention to do so, Metro Vancouver did not seek to add HMM as a defendant in the Metro Action or as third party in the Bilfinger Action. At another interlocutory hearing in these proceedings on December 4, 2012, counsel for HMM advised the Court that there were ongoing discussions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During the hearing of the present applications, Metro Vancouver said it no longer intends to make HMM a party to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Also by way of background, these proceedings were commenced prior to the new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coming into force on July 1, 2010. Pursuant to Rule 1-2(3), by agreement of the parties and by consent order made January 4, 2010, the new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do not apply to the pretrial discovery process, which remains governed by the predecessor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[Former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However, the parties do not argue the issues on the present application on the basis of the wording in any particular Rule of Court, but rather, on the basis of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terms of the Agreement require scrutiny given the submissions of the parties. The entire Agreement is therefore attached as Appendix "A"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summary, the Agreement provides as follows: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Metro Vancouver and HMM agree to share and exchange information but do not agree to share documentation that is subject to solicitor-client privilege (s. 1);</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Metro Vancouver and HMM will make their witnesses available to each other (s. 2);</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Metro Vancouver and HMM will cooperate and work together in defending the Bilfinger Action, including developing a joint defence strategy (s. 3);</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Metro Vancouver and HMM shall each be independently represented by legal counsel (s. 7);</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information exchanged between Metro Vancouver and HMM shall be subject to a "common claim of solicitor-client privilege by each" (s. 4);</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information shared between Metro Vancouver and HMM "shall be deemed to have been shared on a without prejudice basis" (s. 5);</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Metro Vancouver and HMM agree not to cross-examine each other on the basis of information obtained solely as a result of the Agreement (s. 5);</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a dispute between Metro Vancouver and HMM is referred to the courts, "</w:t>
      </w:r>
      <w:r>
        <w:rPr>
          <w:rFonts w:ascii="arial" w:eastAsia="arial" w:hAnsi="arial" w:cs="arial"/>
          <w:color w:val="000000"/>
          <w:sz w:val="20"/>
          <w:u w:val="single"/>
          <w:lang w:val="en-US" w:eastAsia="en-US" w:bidi="ar-SA"/>
        </w:rPr>
        <w:t>the parties shall not be bound by the evidence given or any findings of the Court in the [Bilfinger Action or Metro Action], but shall be free to call such evidence and take such positions as if there had been no [Bilfinger Action or Metro Action]</w:t>
      </w:r>
      <w:r>
        <w:rPr>
          <w:rFonts w:ascii="arial" w:eastAsia="arial" w:hAnsi="arial" w:cs="arial"/>
          <w:color w:val="000000"/>
          <w:sz w:val="20"/>
          <w:lang w:val="en-US" w:eastAsia="en-US" w:bidi="ar-SA"/>
        </w:rPr>
        <w:t>." (s. 6);</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running of time pursuant to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is postponed to 60 days following the conclusion of the Bilfinger Action and the Metro Action (s. 9);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Either Metro Vancouver or HMM may terminate the first three obligations above on 30 days' written notice but the remaining obligations survive termination (s.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dominant issue on this application is whether the fact or terms of the Agreement between HMM and Metro Vancouver should have been disclosed promptly to Bilfinger.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will approach this issue by examining the following matters: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decisions;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agreement;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interest privilege;</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anything objectionable about the fact of such an agreement;</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legal authority bearing on disclosure of agreements between parties to litigation;</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fact or terms of the Agreement ought to have been disclosed immediately;</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whether the failure to disclose the agreement promptly should result in any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Lastly, each party seeks special costs if the party is successful in its position on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The </w:t>
      </w:r>
      <w:r>
        <w:rPr>
          <w:rFonts w:ascii="arial" w:eastAsia="arial" w:hAnsi="arial" w:cs="arial"/>
          <w:b/>
          <w:i/>
          <w:color w:val="000000"/>
          <w:sz w:val="20"/>
          <w:u w:val="single"/>
          <w:lang w:val="en-US" w:eastAsia="en-US" w:bidi="ar-SA"/>
        </w:rPr>
        <w:t>Aecon</w:t>
      </w:r>
      <w:r>
        <w:rPr>
          <w:rFonts w:ascii="arial" w:eastAsia="arial" w:hAnsi="arial" w:cs="arial"/>
          <w:b/>
          <w:color w:val="000000"/>
          <w:sz w:val="20"/>
          <w:u w:val="single"/>
          <w:lang w:val="en-US" w:eastAsia="en-US" w:bidi="ar-SA"/>
        </w:rPr>
        <w:t xml:space="preser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case is central to Bilfinger's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That case involved a claim by Aecon, a contractor, against the City of Brampton alleging that the City breached a $46 million construction contract. Before the proceeding was commenced, Aecon and the City reached an agreement, described at para. 8,9 and 11 of the Ontario Court of Appeal decision,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its core, the agreement provides that: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Aecon would issue a statement of claim against Brampton and that within five days Brampton would file a cross-claim, Third Party Claim or other appropriate procedural mechanism against Page + Steele to make them a party to the action.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Brampton would prosecute the Third Party Claim against Page + Steele.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Aecon waived its right to collect any damages from Brampton in relation to the claims against Page + Steele -- except to the extent that Brampton was awarded damages or otherwise recovered any sum from a party other than Aecon.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Essentially, Brampton agreed to advance claims against Page + Steele on Aecon's behalf and Aecon agreed to cap its damage claims against Brampton to any amounts Brampton recovered from Page + Steele and its subconsultants (the "consultants").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our view, the crux of the agreement between Brampton and Aecon is merely to cap the damages for which Brampton may be liable to Aecon and nothing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Ontario Court of Appeal in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found nothing improper about the agreement itself. However, the Court did find something very wrong with the timing of its disclosure. The Court found there was an obligation to immediately inform the other parties and the Court of the agreement and that failure to do so was an abuse of process without proof of any prejudice to the opposite party. In the result, the Court stayed the third and fourth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stated at paras. 12-16: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Statement of Claim was issued before the agreement between Aecon and Brampton was reduced to writing. The agreement was, however, disclosed to the appellant before it was required to deliver its pleading. The motion judge found on that basis that there was no prejudice caused to anyone from the delay in disclosing the agreement. We agree that there was no prejudice. However, in our view the matter does not end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do not endorse the practice whereby such agreements are concluded between or among various parties to the litigation and are not immediately disclosed. While it is open to parties to enter into such agreements, the obligation upon entering such an agreement is to </w:t>
      </w:r>
      <w:r>
        <w:rPr>
          <w:rFonts w:ascii="arial" w:eastAsia="arial" w:hAnsi="arial" w:cs="arial"/>
          <w:i/>
          <w:color w:val="000000"/>
          <w:sz w:val="20"/>
          <w:lang w:val="en-US" w:eastAsia="en-US" w:bidi="ar-SA"/>
        </w:rPr>
        <w:t>immediately</w:t>
      </w:r>
      <w:r>
        <w:rPr>
          <w:rFonts w:ascii="arial" w:eastAsia="arial" w:hAnsi="arial" w:cs="arial"/>
          <w:color w:val="000000"/>
          <w:sz w:val="20"/>
          <w:lang w:val="en-US" w:eastAsia="en-US" w:bidi="ar-SA"/>
        </w:rPr>
        <w:t xml:space="preserve"> inform all other parties to the litigation as well as to the court. As this court said in </w:t>
      </w:r>
      <w:r>
        <w:rPr>
          <w:rFonts w:ascii="arial" w:eastAsia="arial" w:hAnsi="arial" w:cs="arial"/>
          <w:i/>
          <w:color w:val="000000"/>
          <w:sz w:val="20"/>
          <w:lang w:val="en-US" w:eastAsia="en-US" w:bidi="ar-SA"/>
        </w:rPr>
        <w:t>Laudon v. Roberts</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(2009), 308 D.L.R. (4th) 422</w:t>
        </w:r>
      </w:hyperlink>
      <w:r>
        <w:rPr>
          <w:rFonts w:ascii="arial" w:eastAsia="arial" w:hAnsi="arial" w:cs="arial"/>
          <w:color w:val="000000"/>
          <w:sz w:val="20"/>
          <w:lang w:val="en-US" w:eastAsia="en-US" w:bidi="ar-SA"/>
        </w:rPr>
        <w:t>, at para. 39: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["Mary Carter" agreement] significantly alters the relationship among the parties to the litigation. Usually the position of the parties will have changed from those set out in their pleadings. It is for this reason that the existence of such an agreement is to be disclosed, as soon as it is concluded, to the court and to the other parties to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reason for this is obvious. Such agreements change entirely the landscape of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agreement was not voluntarily produced immediately upon its completion. It was only produced several months after its existence was discovered by the appellant and it was specifically requested.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Other parties to the litigation are not required to make inquiries to seek out such agreements. The obligation is that of the parties who enter such agreements to immediately disclose the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 the absence of prejudice does not excuse the late disclosure of this agreement. The obligation of immediate disclosure is clear and unequivocal. It is not optional. Any failure of compliance amounts to abuse of process and must result in consequences of the most serious nature for the defaulting party. Where, as here, the failure amounts to abuse of process, the only remedy to redress the wrong is to stay the Third Party proceedings and of course, by necessary implication, the Fourth Party proceedings commenced at the instance of the Third Party. Only by imposing consequences of the most serious nature on the defaulting party is the court able to enforce and control its own process and ensure that justice is done between and among the parties. </w:t>
      </w:r>
      <w:r>
        <w:rPr>
          <w:rFonts w:ascii="arial" w:eastAsia="arial" w:hAnsi="arial" w:cs="arial"/>
          <w:color w:val="000000"/>
          <w:sz w:val="20"/>
          <w:u w:val="single"/>
          <w:lang w:val="en-US" w:eastAsia="en-US" w:bidi="ar-SA"/>
        </w:rPr>
        <w:t>To permit the litigation to proceed without disclosure of agreements such as the one in issue renders the process a sham and amounts to a failure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reference to the process being rendered a sham reflected an argument by the third party that the pleadings suggested Aecon and the City of Brampton were adverse but their undisclosed agreement belied any actual adversity between them. In other words, the agreement changed the litigation landscape from that which was suggested by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Supreme Court of Canada picked up on this important point in dismissing a motion by Aecon to adduce fresh evidence on an application for leave to appeal: </w:t>
      </w:r>
      <w:hyperlink r:id="rId109" w:history="1">
        <w:r>
          <w:rPr>
            <w:rFonts w:ascii="arial" w:eastAsia="arial" w:hAnsi="arial" w:cs="arial"/>
            <w:i/>
            <w:color w:val="0077CC"/>
            <w:sz w:val="20"/>
            <w:u w:val="single"/>
            <w:shd w:val="clear" w:color="auto" w:fill="FFFFFF"/>
            <w:lang w:val="en-US" w:eastAsia="en-US" w:bidi="ar-SA"/>
          </w:rPr>
          <w:t>2011 SCC 33</w:t>
        </w:r>
      </w:hyperlink>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[2011] 2 S.C.R. 560</w:t>
        </w:r>
      </w:hyperlink>
      <w:r>
        <w:rPr>
          <w:rFonts w:ascii="arial" w:eastAsia="arial" w:hAnsi="arial" w:cs="arial"/>
          <w:color w:val="000000"/>
          <w:sz w:val="20"/>
          <w:lang w:val="en-US" w:eastAsia="en-US" w:bidi="ar-SA"/>
        </w:rPr>
        <w:t>. Mr. Justice Binnie described the issue as follows at para.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leave application concerns a "</w:t>
      </w:r>
      <w:r>
        <w:rPr>
          <w:rFonts w:ascii="arial" w:eastAsia="arial" w:hAnsi="arial" w:cs="arial"/>
          <w:i/>
          <w:color w:val="000000"/>
          <w:sz w:val="20"/>
          <w:lang w:val="en-US" w:eastAsia="en-US" w:bidi="ar-SA"/>
        </w:rPr>
        <w:t>Mary Carter</w:t>
      </w:r>
      <w:r>
        <w:rPr>
          <w:rFonts w:ascii="arial" w:eastAsia="arial" w:hAnsi="arial" w:cs="arial"/>
          <w:color w:val="000000"/>
          <w:sz w:val="20"/>
          <w:lang w:val="en-US" w:eastAsia="en-US" w:bidi="ar-SA"/>
        </w:rPr>
        <w:t xml:space="preserve">-type agreement", i.e. a settlement agreement in multiparty litigation between a plaintiff and defendant wherein the defendant in question ostensibly remains an active party to the litigation while the plaintiff's claim in fact targets the other parties. </w:t>
      </w:r>
      <w:r>
        <w:rPr>
          <w:rFonts w:ascii="arial" w:eastAsia="arial" w:hAnsi="arial" w:cs="arial"/>
          <w:color w:val="000000"/>
          <w:sz w:val="20"/>
          <w:u w:val="single"/>
          <w:lang w:val="en-US" w:eastAsia="en-US" w:bidi="ar-SA"/>
        </w:rPr>
        <w:t>The appearance is conveyed that the defendant is defending the cause but the appearance is misleading because of the existence of the partial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Supreme Court of Canada dismissed the subsequent leave to appeal application: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pause to note that the agreement at issue in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was not on all fours with some settlement agreements described as </w:t>
      </w:r>
      <w:r>
        <w:rPr>
          <w:rFonts w:ascii="arial" w:eastAsia="arial" w:hAnsi="arial" w:cs="arial"/>
          <w:i/>
          <w:color w:val="000000"/>
          <w:sz w:val="20"/>
          <w:lang w:val="en-US" w:eastAsia="en-US" w:bidi="ar-SA"/>
        </w:rPr>
        <w:t>Mary Carter</w:t>
      </w:r>
      <w:r>
        <w:rPr>
          <w:rFonts w:ascii="arial" w:eastAsia="arial" w:hAnsi="arial" w:cs="arial"/>
          <w:color w:val="000000"/>
          <w:sz w:val="20"/>
          <w:lang w:val="en-US" w:eastAsia="en-US" w:bidi="ar-SA"/>
        </w:rPr>
        <w:t xml:space="preserve"> agreements, because the contracting defendant, the City of Brampton, had not guaranteed to pay any amount to the plaintiff regardless of the outcome of the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 </w:t>
      </w:r>
      <w:r>
        <w:rPr>
          <w:rFonts w:ascii="arial" w:eastAsia="arial" w:hAnsi="arial" w:cs="arial"/>
          <w:i/>
          <w:color w:val="000000"/>
          <w:sz w:val="20"/>
          <w:lang w:val="en-US" w:eastAsia="en-US" w:bidi="ar-SA"/>
        </w:rPr>
        <w:t>Mary Carter</w:t>
      </w:r>
      <w:r>
        <w:rPr>
          <w:rFonts w:ascii="arial" w:eastAsia="arial" w:hAnsi="arial" w:cs="arial"/>
          <w:color w:val="000000"/>
          <w:sz w:val="20"/>
          <w:lang w:val="en-US" w:eastAsia="en-US" w:bidi="ar-SA"/>
        </w:rPr>
        <w:t xml:space="preserve"> agreement was described in </w:t>
      </w:r>
      <w:r>
        <w:rPr>
          <w:rFonts w:ascii="arial" w:eastAsia="arial" w:hAnsi="arial" w:cs="arial"/>
          <w:i/>
          <w:color w:val="000000"/>
          <w:sz w:val="20"/>
          <w:lang w:val="en-US" w:eastAsia="en-US" w:bidi="ar-SA"/>
        </w:rPr>
        <w:t>Danicek</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Alexander Holburn Beaudin &amp; Lang</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A Mary Carter agreement takes its name from the first case in which it was raised, </w:t>
      </w:r>
      <w:r>
        <w:rPr>
          <w:rFonts w:ascii="arial" w:eastAsia="arial" w:hAnsi="arial" w:cs="arial"/>
          <w:i/>
          <w:color w:val="000000"/>
          <w:sz w:val="20"/>
          <w:lang w:val="en-US" w:eastAsia="en-US" w:bidi="ar-SA"/>
        </w:rPr>
        <w:t>Booth v. Mary Carter Paint Co.,</w:t>
      </w:r>
      <w:r>
        <w:rPr>
          <w:rFonts w:ascii="arial" w:eastAsia="arial" w:hAnsi="arial" w:cs="arial"/>
          <w:color w:val="000000"/>
          <w:sz w:val="20"/>
          <w:lang w:val="en-US" w:eastAsia="en-US" w:bidi="ar-SA"/>
        </w:rPr>
        <w:t xml:space="preserve"> 202 So.2d 8 (Fla. Dist. Ct. App., 1967). These agreements were described by Ferrier J. in </w:t>
      </w:r>
      <w:r>
        <w:rPr>
          <w:rFonts w:ascii="arial" w:eastAsia="arial" w:hAnsi="arial" w:cs="arial"/>
          <w:i/>
          <w:color w:val="000000"/>
          <w:sz w:val="20"/>
          <w:lang w:val="en-US" w:eastAsia="en-US" w:bidi="ar-SA"/>
        </w:rPr>
        <w:t>Pettey v. Avis Car Inc.</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(1993), 103 D.L.R. (4th) 298</w:t>
        </w:r>
      </w:hyperlink>
      <w:r>
        <w:rPr>
          <w:rFonts w:ascii="arial" w:eastAsia="arial" w:hAnsi="arial" w:cs="arial"/>
          <w:color w:val="000000"/>
          <w:sz w:val="20"/>
          <w:lang w:val="en-US" w:eastAsia="en-US" w:bidi="ar-SA"/>
        </w:rPr>
        <w:t xml:space="preserve"> at 304 (Ont. Gen. Div.), as having these characteristics: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contracting defendant guarantees the plaintiff a certain monetary recovery and the exposure of that defendant is "capped" at that amount.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contracting defendant remains in the lawsuit.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contracting defendant's liability is decreased in direct proportion to the increase in the non-contracting defendant's liability.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agreement is kept secret.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This definition was adopted by Huddart J.A. in her dissent in </w:t>
      </w:r>
      <w:r>
        <w:rPr>
          <w:rFonts w:ascii="arial" w:eastAsia="arial" w:hAnsi="arial" w:cs="arial"/>
          <w:i/>
          <w:color w:val="000000"/>
          <w:sz w:val="20"/>
          <w:lang w:val="en-US" w:eastAsia="en-US" w:bidi="ar-SA"/>
        </w:rPr>
        <w:t>British Columbia Children's Hospital v. Air Products Canada Ltd.,</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2003 BCCA 177</w:t>
        </w:r>
      </w:hyperlink>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224 D.L.R. (4th) 23</w:t>
        </w:r>
      </w:hyperlink>
      <w:r>
        <w:rPr>
          <w:rFonts w:ascii="arial" w:eastAsia="arial" w:hAnsi="arial" w:cs="arial"/>
          <w:color w:val="000000"/>
          <w:sz w:val="20"/>
          <w:lang w:val="en-US" w:eastAsia="en-US" w:bidi="ar-SA"/>
        </w:rPr>
        <w:t xml:space="preserve">, appeal discontinued, </w:t>
      </w:r>
      <w:hyperlink r:id="rId113" w:history="1">
        <w:r>
          <w:rPr>
            <w:rFonts w:ascii="arial" w:eastAsia="arial" w:hAnsi="arial" w:cs="arial"/>
            <w:i/>
            <w:color w:val="0077CC"/>
            <w:sz w:val="20"/>
            <w:u w:val="single"/>
            <w:shd w:val="clear" w:color="auto" w:fill="FFFFFF"/>
            <w:lang w:val="en-US" w:eastAsia="en-US" w:bidi="ar-SA"/>
          </w:rPr>
          <w:t>[2003] S.C.C.A. No. 240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Likewise in </w:t>
      </w:r>
      <w:r>
        <w:rPr>
          <w:rFonts w:ascii="arial" w:eastAsia="arial" w:hAnsi="arial" w:cs="arial"/>
          <w:i/>
          <w:color w:val="000000"/>
          <w:sz w:val="20"/>
          <w:lang w:val="en-US" w:eastAsia="en-US" w:bidi="ar-SA"/>
        </w:rPr>
        <w:t>Edmonton (City of)</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Lovat Tunnel Equipment Inc.,</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2000 ABQB 133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Lovat</w:t>
      </w:r>
      <w:r>
        <w:rPr>
          <w:rFonts w:ascii="arial" w:eastAsia="arial" w:hAnsi="arial" w:cs="arial"/>
          <w:color w:val="000000"/>
          <w:sz w:val="20"/>
          <w:lang w:val="en-US" w:eastAsia="en-US" w:bidi="ar-SA"/>
        </w:rPr>
        <w:t xml:space="preserve">], at para. 9, the Court described </w:t>
      </w:r>
      <w:r>
        <w:rPr>
          <w:rFonts w:ascii="arial" w:eastAsia="arial" w:hAnsi="arial" w:cs="arial"/>
          <w:i/>
          <w:color w:val="000000"/>
          <w:sz w:val="20"/>
          <w:lang w:val="en-US" w:eastAsia="en-US" w:bidi="ar-SA"/>
        </w:rPr>
        <w:t>Mary Carter</w:t>
      </w:r>
      <w:r>
        <w:rPr>
          <w:rFonts w:ascii="arial" w:eastAsia="arial" w:hAnsi="arial" w:cs="arial"/>
          <w:color w:val="000000"/>
          <w:sz w:val="20"/>
          <w:lang w:val="en-US" w:eastAsia="en-US" w:bidi="ar-SA"/>
        </w:rPr>
        <w:t xml:space="preserve"> agreements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typical "Mary Carter" agreement the plaintiff is guaranteed a certain recovery by the contracting defendant whose exposure in the lawsuit is capped at that amount. The contracting defendant remains in the lawsuit, however. In a true "Mary Carter" arrangement the contracting defendant has an interest in the outcome of the litigation as the liability of that defendant decreases in direct proportion to any increase in the non-contracting defendant's liability (</w:t>
      </w:r>
      <w:r>
        <w:rPr>
          <w:rFonts w:ascii="arial" w:eastAsia="arial" w:hAnsi="arial" w:cs="arial"/>
          <w:i/>
          <w:color w:val="000000"/>
          <w:sz w:val="20"/>
          <w:lang w:val="en-US" w:eastAsia="en-US" w:bidi="ar-SA"/>
        </w:rPr>
        <w:t>Pettey</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Avis Car Inc.</w:t>
      </w:r>
      <w:r>
        <w:rPr>
          <w:rFonts w:ascii="arial" w:eastAsia="arial" w:hAnsi="arial" w:cs="arial"/>
          <w:color w:val="000000"/>
          <w:sz w:val="20"/>
          <w:lang w:val="en-US" w:eastAsia="en-US" w:bidi="ar-SA"/>
        </w:rPr>
        <w:t xml:space="preserve"> 1993 CanLII 8669 (ON SC), </w:t>
      </w:r>
      <w:hyperlink r:id="rId111" w:history="1">
        <w:r>
          <w:rPr>
            <w:rFonts w:ascii="arial" w:eastAsia="arial" w:hAnsi="arial" w:cs="arial"/>
            <w:i/>
            <w:color w:val="0077CC"/>
            <w:sz w:val="20"/>
            <w:u w:val="single"/>
            <w:shd w:val="clear" w:color="auto" w:fill="FFFFFF"/>
            <w:lang w:val="en-US" w:eastAsia="en-US" w:bidi="ar-SA"/>
          </w:rPr>
          <w:t>(1993), 13 O.R. (3d) 725</w:t>
        </w:r>
      </w:hyperlink>
      <w:r>
        <w:rPr>
          <w:rFonts w:ascii="arial" w:eastAsia="arial" w:hAnsi="arial" w:cs="arial"/>
          <w:color w:val="000000"/>
          <w:sz w:val="20"/>
          <w:lang w:val="en-US" w:eastAsia="en-US" w:bidi="ar-SA"/>
        </w:rPr>
        <w:t xml:space="preserve"> at 732, </w:t>
      </w:r>
      <w:hyperlink r:id="rId115" w:history="1">
        <w:r>
          <w:rPr>
            <w:rFonts w:ascii="arial" w:eastAsia="arial" w:hAnsi="arial" w:cs="arial"/>
            <w:i/>
            <w:color w:val="0077CC"/>
            <w:sz w:val="20"/>
            <w:u w:val="single"/>
            <w:shd w:val="clear" w:color="auto" w:fill="FFFFFF"/>
            <w:lang w:val="en-US" w:eastAsia="en-US" w:bidi="ar-SA"/>
          </w:rPr>
          <w:t>[1993] O.J. No. 1454</w:t>
        </w:r>
      </w:hyperlink>
      <w:r>
        <w:rPr>
          <w:rFonts w:ascii="arial" w:eastAsia="arial" w:hAnsi="arial" w:cs="arial"/>
          <w:color w:val="000000"/>
          <w:sz w:val="20"/>
          <w:lang w:val="en-US" w:eastAsia="en-US" w:bidi="ar-SA"/>
        </w:rPr>
        <w:t xml:space="preserve"> (Gen. Div.), online: QL (OJ); </w:t>
      </w:r>
      <w:r>
        <w:rPr>
          <w:rFonts w:ascii="arial" w:eastAsia="arial" w:hAnsi="arial" w:cs="arial"/>
          <w:i/>
          <w:color w:val="000000"/>
          <w:sz w:val="20"/>
          <w:lang w:val="en-US" w:eastAsia="en-US" w:bidi="ar-SA"/>
        </w:rPr>
        <w:t>Newell v. McIvor</w:t>
      </w:r>
      <w:r>
        <w:rPr>
          <w:rFonts w:ascii="arial" w:eastAsia="arial" w:hAnsi="arial" w:cs="arial"/>
          <w:color w:val="000000"/>
          <w:sz w:val="20"/>
          <w:lang w:val="en-US" w:eastAsia="en-US" w:bidi="ar-SA"/>
        </w:rPr>
        <w:t xml:space="preserve"> (1998), 17 C.P.C. (4th) 347, </w:t>
      </w:r>
      <w:hyperlink r:id="rId116" w:history="1">
        <w:r>
          <w:rPr>
            <w:rFonts w:ascii="arial" w:eastAsia="arial" w:hAnsi="arial" w:cs="arial"/>
            <w:i/>
            <w:color w:val="0077CC"/>
            <w:sz w:val="20"/>
            <w:u w:val="single"/>
            <w:shd w:val="clear" w:color="auto" w:fill="FFFFFF"/>
            <w:lang w:val="en-US" w:eastAsia="en-US" w:bidi="ar-SA"/>
          </w:rPr>
          <w:t>[1998] S.J. No. 38</w:t>
        </w:r>
      </w:hyperlink>
      <w:r>
        <w:rPr>
          <w:rFonts w:ascii="arial" w:eastAsia="arial" w:hAnsi="arial" w:cs="arial"/>
          <w:color w:val="000000"/>
          <w:sz w:val="20"/>
          <w:lang w:val="en-US" w:eastAsia="en-US" w:bidi="ar-SA"/>
        </w:rPr>
        <w:t xml:space="preserve"> at para 14 (Q.B.), online: QL (SJ).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There is a difference between a settlement agreement where the defendant pays the plaintiff versus one where the two agree that any recovery will be capped. As I read the description of the agreement in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the plaintiff still had to prove that the City was liable to it. It appears therefore that there was still some adversity between the plaintiff and the defendant City in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which was consistent with the pleadings. One must not make the mistake therefore of overstating the distinction between the true positions of the parties and the position revealed by the pleadings in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fact that the agreement changed the nature of the relationship between the agreeing parties was sufficient for the Ontario Court of Appeal in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to conclude that it should have been disclosed immediately. The pleadings, on which other parties and the Court were entitled to rely, revealed only adversity as between the plaintiff and defendant City. In fact they also had some commonality of interest, in that they had agreed to cap the defendant's liability at that which the City could recover from its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have been directed to two cases in British Columbia which have referred to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Director of Civil Forfeiture v. Shoquist</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2011 BCSC 1199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Shoquist</w:t>
      </w:r>
      <w:r>
        <w:rPr>
          <w:rFonts w:ascii="arial" w:eastAsia="arial" w:hAnsi="arial" w:cs="arial"/>
          <w:color w:val="000000"/>
          <w:sz w:val="20"/>
          <w:lang w:val="en-US" w:eastAsia="en-US" w:bidi="ar-SA"/>
        </w:rPr>
        <w:t>], Wilson J. stated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appears to me to be unique to Ontario civil procedure. Under Ontario practise, a failure to immediately disclose the concluding of a "Mary Carter" agreement is the necessary and sufficient condition for an abuse of process conclusion. That failure to disclose appears to be equivalent to an offence of absolute liability. The abuse is self evident from the failure. I am aware of no authority in this province which recognizes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above observation was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and the facts of </w:t>
      </w:r>
      <w:r>
        <w:rPr>
          <w:rFonts w:ascii="arial" w:eastAsia="arial" w:hAnsi="arial" w:cs="arial"/>
          <w:i/>
          <w:color w:val="000000"/>
          <w:sz w:val="20"/>
          <w:lang w:val="en-US" w:eastAsia="en-US" w:bidi="ar-SA"/>
        </w:rPr>
        <w:t>Shoquist</w:t>
      </w:r>
      <w:r>
        <w:rPr>
          <w:rFonts w:ascii="arial" w:eastAsia="arial" w:hAnsi="arial" w:cs="arial"/>
          <w:color w:val="000000"/>
          <w:sz w:val="20"/>
          <w:lang w:val="en-US" w:eastAsia="en-US" w:bidi="ar-SA"/>
        </w:rPr>
        <w:t xml:space="preserve"> were not at all similar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above passage was quoted by Loo J. as the basis of one party's submission in </w:t>
      </w:r>
      <w:r>
        <w:rPr>
          <w:rFonts w:ascii="arial" w:eastAsia="arial" w:hAnsi="arial" w:cs="arial"/>
          <w:i/>
          <w:color w:val="000000"/>
          <w:sz w:val="20"/>
          <w:lang w:val="en-US" w:eastAsia="en-US" w:bidi="ar-SA"/>
        </w:rPr>
        <w:t>No Limits Sportswear Inc. v. 0912139 B.C. Ltd.</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2014 BCSC 999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 Limits</w:t>
      </w:r>
      <w:r>
        <w:rPr>
          <w:rFonts w:ascii="arial" w:eastAsia="arial" w:hAnsi="arial" w:cs="arial"/>
          <w:color w:val="000000"/>
          <w:sz w:val="20"/>
          <w:lang w:val="en-US" w:eastAsia="en-US" w:bidi="ar-SA"/>
        </w:rPr>
        <w:t xml:space="preserve">] at para. 55. That case did not decide the applicability of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in British Columbia to support an application to strike out a party's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primary issue in </w:t>
      </w:r>
      <w:r>
        <w:rPr>
          <w:rFonts w:ascii="arial" w:eastAsia="arial" w:hAnsi="arial" w:cs="arial"/>
          <w:i/>
          <w:color w:val="000000"/>
          <w:sz w:val="20"/>
          <w:lang w:val="en-US" w:eastAsia="en-US" w:bidi="ar-SA"/>
        </w:rPr>
        <w:t>No Limits</w:t>
      </w:r>
      <w:r>
        <w:rPr>
          <w:rFonts w:ascii="arial" w:eastAsia="arial" w:hAnsi="arial" w:cs="arial"/>
          <w:color w:val="000000"/>
          <w:sz w:val="20"/>
          <w:lang w:val="en-US" w:eastAsia="en-US" w:bidi="ar-SA"/>
        </w:rPr>
        <w:t xml:space="preserve"> had to do with documents gathered by one set of defendants by accessing the email accounts of other defendants, which documents were then provided to counsel for the plaintiff (at para. 1). Importantly the Court found that any agreement relating to the litigation made between the plaintiff and the defendants who provided the documents had to be produced and was not subject to litigation privilege: paras. 76-77.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present applications appear to be the first in British Columbia to rely on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to strike out a party's pleading for failure to immediately disclose an agreement between parties to the litigation and more specifically between co-defendants.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Nature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I view the substance of the Agreement at issue here, it seeks to accomplish two goals: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carve out a basis for the parties to jointly cooperate in defeating Bilfinger's position in the Metro Vancouver Action and Bilfinger Action under the protection of common interest privilege, and subject to a right to terminate the cooperation (a "cooperation agreement");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preserve the right to claim against each other in the future (a "reservation of rights agreement"). In this regard, there were two aspects of the Agreement: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that they would try to resolve any residual issues between them by negotiation and mediation, and if they could not resolve them, to submit them to the Supreme Court of British Columbia; and if that happened, they would not to be bound by the evidence or findings of fact in the existing proceedings and could call any evidence in any subsequent proceedings against each other; and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to postpone the running of time of any limitation period in respect of any claim that one may have against the other arising out of the issues raised in the pleadings in these proceedings. The postponement would be until the conclusion of the Bilfinger Action and the Metro Vancouver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Agreement did not involve full or partial settlement of any claims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Common Interest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response to this application, Metro Vancouver and HMM say the Agreement and any discussions between them and their respective counsel pursuant to it was properly subject to common interest privilege and therefore they were under no obligation to disclose it. They do not argue that solicitor-client or settlement privilege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law is well-established that two parties on the same side in multi-party litigation may agree to cooperate and share information to further their common interest in the litigation and may claim common interest privilege to resist disclosure of their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oft-cited source of common interest privilege is the case of </w:t>
      </w:r>
      <w:r>
        <w:rPr>
          <w:rFonts w:ascii="arial" w:eastAsia="arial" w:hAnsi="arial" w:cs="arial"/>
          <w:i/>
          <w:color w:val="000000"/>
          <w:sz w:val="20"/>
          <w:lang w:val="en-US" w:eastAsia="en-US" w:bidi="ar-SA"/>
        </w:rPr>
        <w:t>Buttes Gas and Oil Co. v. Hammer (No. 3),</w:t>
      </w:r>
      <w:r>
        <w:rPr>
          <w:rFonts w:ascii="arial" w:eastAsia="arial" w:hAnsi="arial" w:cs="arial"/>
          <w:color w:val="000000"/>
          <w:sz w:val="20"/>
          <w:lang w:val="en-US" w:eastAsia="en-US" w:bidi="ar-SA"/>
        </w:rPr>
        <w:t xml:space="preserve"> [1980] 3 All E.R. 475 at 483 (C.A.) in which Lord Denning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 privilege which may be called a "common interest" privilege. That is </w:t>
      </w:r>
      <w:r>
        <w:rPr>
          <w:rFonts w:ascii="arial" w:eastAsia="arial" w:hAnsi="arial" w:cs="arial"/>
          <w:color w:val="000000"/>
          <w:sz w:val="20"/>
          <w:u w:val="single"/>
          <w:lang w:val="en-US" w:eastAsia="en-US" w:bidi="ar-SA"/>
        </w:rPr>
        <w:t>a privilege in aid of anticipated litigation</w:t>
      </w:r>
      <w:r>
        <w:rPr>
          <w:rFonts w:ascii="arial" w:eastAsia="arial" w:hAnsi="arial" w:cs="arial"/>
          <w:color w:val="000000"/>
          <w:sz w:val="20"/>
          <w:lang w:val="en-US" w:eastAsia="en-US" w:bidi="ar-SA"/>
        </w:rPr>
        <w:t xml:space="preserve"> in which several persons have a common interest. It often happens in litigation that a plaintiff or defendant has other persons standing alongside him -- who have the self-same interest as he -- and who have consulted lawyers on the self-same points as he -- but these others have not been made parties to the action. Maybe for economy or for simplicity or what you will. All exchange counsel's opinions. All collect information for the purpose of litigation. All make copies. All await the outcome with the same anxious anticipation -- because it affects each as much as it does the others. Instances come readily to mind. Owners of adjoining houses complain of a nuisance which affects them both equally. Both take legal advice. Both exchange relevant documents. But only one is a plaintiff. An author writes a book and gets it published. It is said to contain a libel or to be an infringement of copyright. Both author and publisher take legal advice. Both exchange documents. But only one is made a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all such cases I think the courts should -- for the purposes of discovery -- treat all the persons interested as if they were partners in a single firm or departments in a single company. Each can avail himself of the </w:t>
      </w:r>
      <w:r>
        <w:rPr>
          <w:rFonts w:ascii="arial" w:eastAsia="arial" w:hAnsi="arial" w:cs="arial"/>
          <w:color w:val="000000"/>
          <w:sz w:val="20"/>
          <w:u w:val="single"/>
          <w:lang w:val="en-US" w:eastAsia="en-US" w:bidi="ar-SA"/>
        </w:rPr>
        <w:t>privilege in aid of litigation</w:t>
      </w:r>
      <w:r>
        <w:rPr>
          <w:rFonts w:ascii="arial" w:eastAsia="arial" w:hAnsi="arial" w:cs="arial"/>
          <w:color w:val="000000"/>
          <w:sz w:val="20"/>
          <w:lang w:val="en-US" w:eastAsia="en-US" w:bidi="ar-SA"/>
        </w:rPr>
        <w:t>. Each can collect information for the use of his or the other's legal adviser. Each can hold originals and each make copies. And so forth. All are the subject of the privilege in aid of anticipated litigation, even though it should transpire that, when the litigation is afterwards commenced, only one of them is made a party to it. No matter that one has the originals and the other has the copies. All are privileged.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described by Lord Denning above, common interest privilege is a type of litigation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People who jointly consult a solicitor will also be covered by solicitor-client privilege, even though the shared communications with the solicitor are not confidential as between them: </w:t>
      </w:r>
      <w:r>
        <w:rPr>
          <w:rFonts w:ascii="arial" w:eastAsia="arial" w:hAnsi="arial" w:cs="arial"/>
          <w:i/>
          <w:color w:val="000000"/>
          <w:sz w:val="20"/>
          <w:lang w:val="en-US" w:eastAsia="en-US" w:bidi="ar-SA"/>
        </w:rPr>
        <w:t>Pritchard v. Ontario Human Rights Commission</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[2004] 1 S.C.R. 809</w:t>
        </w:r>
      </w:hyperlink>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This is explained on the basis that the common interest privilege applies as between parties with a common interest so as to defeat the argument that by sharing solicitor-client advice, the confidentiality and hence privilege over that advice is waived, as discussed in </w:t>
      </w:r>
      <w:r>
        <w:rPr>
          <w:rFonts w:ascii="arial" w:eastAsia="arial" w:hAnsi="arial" w:cs="arial"/>
          <w:i/>
          <w:color w:val="000000"/>
          <w:sz w:val="20"/>
          <w:lang w:val="en-US" w:eastAsia="en-US" w:bidi="ar-SA"/>
        </w:rPr>
        <w:t>Maximum Ventures Inc. v. De Graaf</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2007 BCCA 510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Maximum Ventures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Fraser Milner Casgrain LLP v. Minister of National Revenue</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[2002] B.C.J. No. 2146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Fraser Milner Casgrain</w:t>
      </w:r>
      <w:r>
        <w:rPr>
          <w:rFonts w:ascii="arial" w:eastAsia="arial" w:hAnsi="arial" w:cs="arial"/>
          <w:color w:val="000000"/>
          <w:sz w:val="20"/>
          <w:lang w:val="en-US" w:eastAsia="en-US" w:bidi="ar-SA"/>
        </w:rPr>
        <w:t xml:space="preserve">] at para. 14 - 16; </w:t>
      </w:r>
      <w:r>
        <w:rPr>
          <w:rFonts w:ascii="arial" w:eastAsia="arial" w:hAnsi="arial" w:cs="arial"/>
          <w:i/>
          <w:color w:val="000000"/>
          <w:sz w:val="20"/>
          <w:lang w:val="en-US" w:eastAsia="en-US" w:bidi="ar-SA"/>
        </w:rPr>
        <w:t>Trillium Motor World Ltd. v. General Motors of Canada Ltd.</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2014 ONSC 1338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Trillium Motor World</w:t>
      </w:r>
      <w:r>
        <w:rPr>
          <w:rFonts w:ascii="arial" w:eastAsia="arial" w:hAnsi="arial" w:cs="arial"/>
          <w:color w:val="000000"/>
          <w:sz w:val="20"/>
          <w:lang w:val="en-US" w:eastAsia="en-US" w:bidi="ar-SA"/>
        </w:rPr>
        <w:t>] at para. 113.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Here, the parties' Agreement expressly provided in clause 1 that the information they agreed to share would not include documentation that may be subject to solicitor-client privilege. This would support the conclusion that the common interest privilege being asserted by HMM and Metro Vancouver is simply an aspect of litigation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Yet clause 4 of the Agreement stated such information "shall be...subject to a common claim of solicitor client privilege by each". Parties cannot by agreement deem information to be a communication between a lawyer and client if it is not. Presumably in light of clause 1 what clause 4 was intended to say was that the information shared would be subject to common interest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do not need to decide this issue now, but in some cases it will be important to consider the distinction between common interest privilege which is an aspect of litigation privilege, where information is shared in contemplation of litigation, and solicitor-client privilege in a situation where people jointly consult a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As explained by the Supreme Court of Canada in </w:t>
      </w:r>
      <w:r>
        <w:rPr>
          <w:rFonts w:ascii="arial" w:eastAsia="arial" w:hAnsi="arial" w:cs="arial"/>
          <w:i/>
          <w:color w:val="000000"/>
          <w:sz w:val="20"/>
          <w:lang w:val="en-US" w:eastAsia="en-US" w:bidi="ar-SA"/>
        </w:rPr>
        <w:t>Blank v. Canada</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2006 SCC 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Blank</w:t>
      </w:r>
      <w:r>
        <w:rPr>
          <w:rFonts w:ascii="arial" w:eastAsia="arial" w:hAnsi="arial" w:cs="arial"/>
          <w:color w:val="000000"/>
          <w:sz w:val="20"/>
          <w:lang w:val="en-US" w:eastAsia="en-US" w:bidi="ar-SA"/>
        </w:rPr>
        <w:t>] at para. 7, solicitor-client privilege and litigation privilege are "distinct conceptual animals and not two branches of the same tree". The former is permanent while the latter is temporary. The policy rationale for each privilege is distinct as are the legal consequences: at para. 33. As held at paras. 27-28: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Litigation privilege, on the other hand, is not directed at, still less, restricted to, communications between solicitor and client. It contemplates, as well, communications between a solicitor and third parties or, in the case of an unrepresented litigant, between the litigant and third parties. Its object is to ensure the efficacy of the adversarial process and not to promote the solicitor-client relationship. And to achieve this purpose, </w:t>
      </w:r>
      <w:r>
        <w:rPr>
          <w:rFonts w:ascii="arial" w:eastAsia="arial" w:hAnsi="arial" w:cs="arial"/>
          <w:color w:val="000000"/>
          <w:sz w:val="20"/>
          <w:u w:val="single"/>
          <w:lang w:val="en-US" w:eastAsia="en-US" w:bidi="ar-SA"/>
        </w:rPr>
        <w:t>parties to litigation, represented or not, must be left to prepare their contending positions in private, without adversarial interference and without fear of premature disclosure.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R.J. Sharpe (now Sharpe J.A.) has explained particularly well the differences between litigation privilege and solicitor-client privilege: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crucially important to distinguish litigation privilege from solicitor-client privilege. There are, I suggest, at least three important differences between the two. First, solicitor-client privilege applies only to confidential communications between the client and his solicitor. Litigation privilege, on the other hand, applies to communications of a non-confidential nature between the solicitor and third parties and even includes material of a non-communicative nature. Secondly, solicitor-client privilege exists any time a client seeks legal advice from his solicitor whether or not litigation is involved. Litigation privilege, on the other hand, applies only in the context of litigation itself. Thirdly, and most important, the rationale for solicitor-client privilege is very different from that which underlies litigation privilege. This difference merits close attention. The interest which underlies the protection accorded communications between a client and a solicitor from disclosure is the interest of all citizens to have full and ready access to legal advice. If an individual cannot confide in a solicitor knowing that what is said will not be revealed, it will be difficult, if not impossible, for that individual to obtain proper candid legal advice.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Litigation privilege, on the other hand, is geared directly to the process of litigation. Its purpose is not explained adequately by the protection afforded lawyer-client communications deemed necessary to allow clients to obtain legal advice, the interest protected by solicitor-client privilege. Its purpose is more particularly related to the needs of the adversarial trial process. </w:t>
      </w:r>
      <w:r>
        <w:rPr>
          <w:rFonts w:ascii="arial" w:eastAsia="arial" w:hAnsi="arial" w:cs="arial"/>
          <w:color w:val="000000"/>
          <w:sz w:val="20"/>
          <w:u w:val="single"/>
          <w:lang w:val="en-US" w:eastAsia="en-US" w:bidi="ar-SA"/>
        </w:rPr>
        <w:t>Litigation privilege is based upon the need for a protected area to facilitate investigation and preparation of a case for trial by the adversarial advocate. In other words, litigation privilege aims to facilitate a process (namely, the adversary process)</w:t>
      </w:r>
      <w:r>
        <w:rPr>
          <w:rFonts w:ascii="arial" w:eastAsia="arial" w:hAnsi="arial" w:cs="arial"/>
          <w:color w:val="000000"/>
          <w:sz w:val="20"/>
          <w:lang w:val="en-US" w:eastAsia="en-US" w:bidi="ar-SA"/>
        </w:rPr>
        <w:t>, while solicitor-client privilege aims to protect a relationship (namely, the confidential relationship between a lawyer and a client).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("Claiming Privilege in the Discovery Process", in </w:t>
      </w:r>
      <w:r>
        <w:rPr>
          <w:rFonts w:ascii="arial" w:eastAsia="arial" w:hAnsi="arial" w:cs="arial"/>
          <w:i/>
          <w:color w:val="000000"/>
          <w:sz w:val="20"/>
          <w:lang w:val="en-US" w:eastAsia="en-US" w:bidi="ar-SA"/>
        </w:rPr>
        <w:t>Special Lectures of the Law Society of Upper Canada</w:t>
      </w:r>
      <w:r>
        <w:rPr>
          <w:rFonts w:ascii="arial" w:eastAsia="arial" w:hAnsi="arial" w:cs="arial"/>
          <w:color w:val="000000"/>
          <w:sz w:val="20"/>
          <w:lang w:val="en-US" w:eastAsia="en-US" w:bidi="ar-SA"/>
        </w:rPr>
        <w:t xml:space="preserve"> (1984), 163, at pp. 164-65)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 common interest privilege may attach to documents shared by parties with a common interest even though they may potentially also be adverse in some respects: </w:t>
      </w:r>
      <w:r>
        <w:rPr>
          <w:rFonts w:ascii="arial" w:eastAsia="arial" w:hAnsi="arial" w:cs="arial"/>
          <w:i/>
          <w:color w:val="000000"/>
          <w:sz w:val="20"/>
          <w:lang w:val="en-US" w:eastAsia="en-US" w:bidi="ar-SA"/>
        </w:rPr>
        <w:t>YBM Magnex International (Re),</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1999 ABQB 793</w:t>
        </w:r>
      </w:hyperlink>
      <w:r>
        <w:rPr>
          <w:rFonts w:ascii="arial" w:eastAsia="arial" w:hAnsi="arial" w:cs="arial"/>
          <w:color w:val="000000"/>
          <w:sz w:val="20"/>
          <w:lang w:val="en-US" w:eastAsia="en-US" w:bidi="ar-SA"/>
        </w:rPr>
        <w:t xml:space="preserve"> at paras. 14,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Bilfinger does not assert that common interest privilege cannot apply to some communications between co-defendants.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was nothing inappropriate about Metro Vancouver and HMM documenting their agreement to cooperate in pursuit of their common interest in this litigation with the intention that their communications in doing so would be kept confidential and subject to common interest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will come back to the issue of whether or not they needed to disclose either the fact that they had such an agreement or the actual terms of the Agreement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There Anything Objectionable About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for reserving rights to sue one another, Metro Vancouver and HMM argue that it has always been an available option to them, and not an abuse of process, to await the outcome of this litigation before deciding whether they would advance claims against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Bilfinger concedes that a subsequent proceeding for contribution and indemnity can be brought by one defendant against another, see for example </w:t>
      </w:r>
      <w:r>
        <w:rPr>
          <w:rFonts w:ascii="arial" w:eastAsia="arial" w:hAnsi="arial" w:cs="arial"/>
          <w:i/>
          <w:color w:val="000000"/>
          <w:sz w:val="20"/>
          <w:lang w:val="en-US" w:eastAsia="en-US" w:bidi="ar-SA"/>
        </w:rPr>
        <w:t>FBI Foods Ltd. v. Glassner</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2001 BCSC 151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 is nothing improper about the parties agreeing to toll any applicable limitation period and to preserve the right to claim against each other subsequent to the present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What raises a question is the wording of clause 6: what is intended by stating that the parties are not "bound by the evidence given or any findings of the Court" in these proceedings, and that the parties "shall be free to call such evidence and take such positions as if there had been no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There is an innocent interpretation and a more troubling interpretation of clause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innocent interpretation is based on the premise that since Metro Vancouver and HMM advance no claims against each other in the current proceedings but have reserved the right to bring such claims later, there may be some evidence relevant to future claims against one another which is not produced in the present proceedings. For example, a witness might have oral evidence of a conversation or meeting relevant to a contractual dispute between those two parties, but the witness is not asked about it in the course of the present proceedings and so it is not evidence in these proceedings. Thus, the intent of the clause is for the two parties to make it clear that they will not be limited to the evidence in these proceedings if they bring claims against each other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As for not being bound by the findings of the Court, the innocent interpretation is that the parties are attempting to preclude any future argument by one another that the judgment in this court makes all the issues between them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Since they have not yet litigated any claims between them, and HMM is only a named party in the Bilfinger Action, they wish not to be seen as waiving their rights as against each other. They appear to intend that a new court will be free to make its own findings in relation to the claims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do not consider this latter aspect is something within the parties' power to control by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extent to which parties to one legal proceeding, or their privies, are bound by the results of that proceeding in subsequent proceedings is a legal question. It lies at the heart of the administration of justice: </w:t>
      </w:r>
      <w:r>
        <w:rPr>
          <w:rFonts w:ascii="arial" w:eastAsia="arial" w:hAnsi="arial" w:cs="arial"/>
          <w:i/>
          <w:color w:val="000000"/>
          <w:sz w:val="20"/>
          <w:lang w:val="en-US" w:eastAsia="en-US" w:bidi="ar-SA"/>
        </w:rPr>
        <w:t>Toronto (City) v. C.U.P.E.,</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Toronto v. C.U.P.E.</w:t>
      </w:r>
      <w:r>
        <w:rPr>
          <w:rFonts w:ascii="arial" w:eastAsia="arial" w:hAnsi="arial" w:cs="arial"/>
          <w:color w:val="000000"/>
          <w:sz w:val="20"/>
          <w:lang w:val="en-US" w:eastAsia="en-US" w:bidi="ar-SA"/>
        </w:rPr>
        <w:t>] at p.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Toronto v. C.U.P.E</w:t>
      </w:r>
      <w:r>
        <w:rPr>
          <w:rFonts w:ascii="arial" w:eastAsia="arial" w:hAnsi="arial" w:cs="arial"/>
          <w:color w:val="000000"/>
          <w:sz w:val="20"/>
          <w:lang w:val="en-US" w:eastAsia="en-US" w:bidi="ar-SA"/>
        </w:rPr>
        <w:t>. the Supreme Court of Canada reviewed the doctrines of issue estoppel, collateral attack, and abuse of process. The facts of that case are not comparable to the facts here, as they dealt with the conclusiveness of a criminal conviction in subsequent arbitration proceedings under a collective agreement. However, the Court's discussion of the legal concepts involved in the relitigation of issues is very informative.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Toronto v. C.U.P.E</w:t>
      </w:r>
      <w:r>
        <w:rPr>
          <w:rFonts w:ascii="arial" w:eastAsia="arial" w:hAnsi="arial" w:cs="arial"/>
          <w:color w:val="000000"/>
          <w:sz w:val="20"/>
          <w:lang w:val="en-US" w:eastAsia="en-US" w:bidi="ar-SA"/>
        </w:rPr>
        <w:t>. McLachlin C.J.C. held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body of law dealing with the relitigation of issues finally decided in previous judicial proceedings is not only complex; it is also at the heart of the administration of justice.</w:t>
      </w:r>
      <w:r>
        <w:rPr>
          <w:rFonts w:ascii="arial" w:eastAsia="arial" w:hAnsi="arial" w:cs="arial"/>
          <w:color w:val="000000"/>
          <w:sz w:val="20"/>
          <w:lang w:val="en-US" w:eastAsia="en-US" w:bidi="ar-SA"/>
        </w:rPr>
        <w:t xml:space="preserve"> Properly understood and applied, the doctrines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abuse of process govern the interplay between different judicial decision makers. These rules and principles call for a judicial balance between finality, fairness, efficiency and authority of judicial decisions.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doctrine of issue estoppel was discussed in </w:t>
      </w:r>
      <w:r>
        <w:rPr>
          <w:rFonts w:ascii="arial" w:eastAsia="arial" w:hAnsi="arial" w:cs="arial"/>
          <w:i/>
          <w:color w:val="000000"/>
          <w:sz w:val="20"/>
          <w:lang w:val="en-US" w:eastAsia="en-US" w:bidi="ar-SA"/>
        </w:rPr>
        <w:t>Toronto v. C.U.P.E</w:t>
      </w:r>
      <w:r>
        <w:rPr>
          <w:rFonts w:ascii="arial" w:eastAsia="arial" w:hAnsi="arial" w:cs="arial"/>
          <w:color w:val="000000"/>
          <w:sz w:val="20"/>
          <w:lang w:val="en-US" w:eastAsia="en-US" w:bidi="ar-SA"/>
        </w:rPr>
        <w:t>.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Issue estoppel is a branch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(the other branch being cause of action estoppel), which precludes the relitigation of issues previously decided [page95] in court in another proceeding. </w:t>
      </w:r>
      <w:r>
        <w:rPr>
          <w:rFonts w:ascii="arial" w:eastAsia="arial" w:hAnsi="arial" w:cs="arial"/>
          <w:color w:val="000000"/>
          <w:sz w:val="20"/>
          <w:u w:val="single"/>
          <w:lang w:val="en-US" w:eastAsia="en-US" w:bidi="ar-SA"/>
        </w:rPr>
        <w:t>For issue estoppel to be successfully invoked, three preconditions must be met: (1) the issue must be the same as the one decided in the prior decision; (2) the prior judicial decision must have been final; and (3) the parties to both proceedings must be the same, or their privies</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Binnie J.). The final requirement, known as "mutuality", has been largely abandoned in the United States and has been the subject of much academic and judicial debate there as well as in the United Kingdom and, to some extent, in this country. (See G.D. Watson, "Duplicative Litigation: Issue Estoppel, Abuse of Process and the Death of Mutuality" (1990), 69 </w:t>
      </w:r>
      <w:r>
        <w:rPr>
          <w:rFonts w:ascii="arial" w:eastAsia="arial" w:hAnsi="arial" w:cs="arial"/>
          <w:i/>
          <w:color w:val="000000"/>
          <w:sz w:val="20"/>
          <w:lang w:val="en-US" w:eastAsia="en-US" w:bidi="ar-SA"/>
        </w:rPr>
        <w:t>Can. Bar Rev.</w:t>
      </w:r>
      <w:r>
        <w:rPr>
          <w:rFonts w:ascii="arial" w:eastAsia="arial" w:hAnsi="arial" w:cs="arial"/>
          <w:color w:val="000000"/>
          <w:sz w:val="20"/>
          <w:lang w:val="en-US" w:eastAsia="en-US" w:bidi="ar-SA"/>
        </w:rPr>
        <w:t xml:space="preserve"> 623, at pp. 648-51.) In light of the different conclusions reached by the courts below on the applicability of issue estoppel, I think it is useful to examine that debate more closely.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HMM and Metro Vancouver are both parties in the Bilfinger Action, and may be subject to issue estoppel in subsequent litigation. HMM is not a party in the Metro Action, but it is an open question whether it might be found to be Metro Vancouver's "privy" for purposes of the application of issue estoppel in subsequent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any event the Supreme Court of Canada in </w:t>
      </w:r>
      <w:r>
        <w:rPr>
          <w:rFonts w:ascii="arial" w:eastAsia="arial" w:hAnsi="arial" w:cs="arial"/>
          <w:i/>
          <w:color w:val="000000"/>
          <w:sz w:val="20"/>
          <w:lang w:val="en-US" w:eastAsia="en-US" w:bidi="ar-SA"/>
        </w:rPr>
        <w:t>Toronto v. C.U.P.E</w:t>
      </w:r>
      <w:r>
        <w:rPr>
          <w:rFonts w:ascii="arial" w:eastAsia="arial" w:hAnsi="arial" w:cs="arial"/>
          <w:color w:val="000000"/>
          <w:sz w:val="20"/>
          <w:lang w:val="en-US" w:eastAsia="en-US" w:bidi="ar-SA"/>
        </w:rPr>
        <w:t>. went on to question the necessity of mutuality and suggested that situations involving relitigation by different parties can also be addressed under the doctrine of abuse of process. The Court held at paras. 35 and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Judges have an inherent and residual discretion to prevent an abuse of the court's process. This concept of abuse of process was described at common law as proceedings "unfair to the point that they are contrary to the interest of justice" (</w:t>
      </w:r>
      <w:r>
        <w:rPr>
          <w:rFonts w:ascii="arial" w:eastAsia="arial" w:hAnsi="arial" w:cs="arial"/>
          <w:i/>
          <w:color w:val="000000"/>
          <w:sz w:val="20"/>
          <w:lang w:val="en-US" w:eastAsia="en-US" w:bidi="ar-SA"/>
        </w:rPr>
        <w:t>R. v. Power</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[1994] 1 S.C.R. 601</w:t>
        </w:r>
      </w:hyperlink>
      <w:r>
        <w:rPr>
          <w:rFonts w:ascii="arial" w:eastAsia="arial" w:hAnsi="arial" w:cs="arial"/>
          <w:color w:val="000000"/>
          <w:sz w:val="20"/>
          <w:lang w:val="en-US" w:eastAsia="en-US" w:bidi="ar-SA"/>
        </w:rPr>
        <w:t>, at p. 616), and as "oppressive treatment" (</w:t>
      </w:r>
      <w:r>
        <w:rPr>
          <w:rFonts w:ascii="arial" w:eastAsia="arial" w:hAnsi="arial" w:cs="arial"/>
          <w:i/>
          <w:color w:val="000000"/>
          <w:sz w:val="20"/>
          <w:lang w:val="en-US" w:eastAsia="en-US" w:bidi="ar-SA"/>
        </w:rPr>
        <w:t>R. v. Conway</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[1989] 1 S.C.R. 1659</w:t>
        </w:r>
      </w:hyperlink>
      <w:r>
        <w:rPr>
          <w:rFonts w:ascii="arial" w:eastAsia="arial" w:hAnsi="arial" w:cs="arial"/>
          <w:color w:val="000000"/>
          <w:sz w:val="20"/>
          <w:lang w:val="en-US" w:eastAsia="en-US" w:bidi="ar-SA"/>
        </w:rPr>
        <w:t xml:space="preserve">, at p. 1667). McLachlin J. (as she then was) expressed it this way in </w:t>
      </w:r>
      <w:r>
        <w:rPr>
          <w:rFonts w:ascii="arial" w:eastAsia="arial" w:hAnsi="arial" w:cs="arial"/>
          <w:i/>
          <w:color w:val="000000"/>
          <w:sz w:val="20"/>
          <w:lang w:val="en-US" w:eastAsia="en-US" w:bidi="ar-SA"/>
        </w:rPr>
        <w:t>R. v. Scott</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[1990] 3 S.C.R. 979</w:t>
        </w:r>
      </w:hyperlink>
      <w:r>
        <w:rPr>
          <w:rFonts w:ascii="arial" w:eastAsia="arial" w:hAnsi="arial" w:cs="arial"/>
          <w:color w:val="000000"/>
          <w:sz w:val="20"/>
          <w:lang w:val="en-US" w:eastAsia="en-US" w:bidi="ar-SA"/>
        </w:rPr>
        <w:t>, at p. 1007: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abuse of process may be established where: (1) the proceedings are oppressive or vexatious; and, (2) violate the fundamental principles of justice underlying the community's sense of fair play and decency. The concepts of [page102] oppressiveness and vexatiousness underline the interest of the accused in a fair trial. But the doctrine evokes as well the public interest in a fair and just trial process and the proper administration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context that interests us here, the doctrine of abuse of process engages "the inherent power of the court to prevent the misuse of its procedure, in a way that would ... bring the administration of justice into disrepute" (</w:t>
      </w:r>
      <w:r>
        <w:rPr>
          <w:rFonts w:ascii="arial" w:eastAsia="arial" w:hAnsi="arial" w:cs="arial"/>
          <w:i/>
          <w:color w:val="000000"/>
          <w:sz w:val="20"/>
          <w:lang w:val="en-US" w:eastAsia="en-US" w:bidi="ar-SA"/>
        </w:rPr>
        <w:t>Canam Enterprises Inc. v. Coles</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(2000), 51 O.R. (3d) 481</w:t>
        </w:r>
      </w:hyperlink>
      <w:r>
        <w:rPr>
          <w:rFonts w:ascii="arial" w:eastAsia="arial" w:hAnsi="arial" w:cs="arial"/>
          <w:color w:val="000000"/>
          <w:sz w:val="20"/>
          <w:lang w:val="en-US" w:eastAsia="en-US" w:bidi="ar-SA"/>
        </w:rPr>
        <w:t xml:space="preserve"> (C.A.), at para. 55,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Goudge J.A., dissenting (approved </w:t>
      </w:r>
      <w:hyperlink r:id="rId132" w:history="1">
        <w:r>
          <w:rPr>
            <w:rFonts w:ascii="arial" w:eastAsia="arial" w:hAnsi="arial" w:cs="arial"/>
            <w:i/>
            <w:color w:val="0077CC"/>
            <w:sz w:val="20"/>
            <w:u w:val="single"/>
            <w:shd w:val="clear" w:color="auto" w:fill="FFFFFF"/>
            <w:lang w:val="en-US" w:eastAsia="en-US" w:bidi="ar-SA"/>
          </w:rPr>
          <w:t>[2002] 3 S.C.R. 307</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2002 SCC 63</w:t>
        </w:r>
      </w:hyperlink>
      <w:r>
        <w:rPr>
          <w:rFonts w:ascii="arial" w:eastAsia="arial" w:hAnsi="arial" w:cs="arial"/>
          <w:color w:val="000000"/>
          <w:sz w:val="20"/>
          <w:lang w:val="en-US" w:eastAsia="en-US" w:bidi="ar-SA"/>
        </w:rPr>
        <w:t>)). Goudge J.A. expanded on that concept in the following terms at paras. 55-56: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doctrine of abuse of process engages the inherent power of the court to prevent the misuse of its procedure, in a way that would be manifestly unfair to a party to the litigation before it or would in some other way bring the administration of justice into disrepute. </w:t>
      </w:r>
      <w:r>
        <w:rPr>
          <w:rFonts w:ascii="arial" w:eastAsia="arial" w:hAnsi="arial" w:cs="arial"/>
          <w:color w:val="000000"/>
          <w:sz w:val="20"/>
          <w:u w:val="single"/>
          <w:lang w:val="en-US" w:eastAsia="en-US" w:bidi="ar-SA"/>
        </w:rPr>
        <w:t>It is a flexible doctrine unencumbered by the specific requirements of concepts such as issue estoppel.</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House of Spring Gardens Ltd. v. Waite</w:t>
      </w:r>
      <w:r>
        <w:rPr>
          <w:rFonts w:ascii="arial" w:eastAsia="arial" w:hAnsi="arial" w:cs="arial"/>
          <w:color w:val="000000"/>
          <w:sz w:val="20"/>
          <w:lang w:val="en-US" w:eastAsia="en-US" w:bidi="ar-SA"/>
        </w:rPr>
        <w:t>, [1990] 3 W.L.R. 347 at p. 358, [1990] 2 All E.R. 990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One circumstance in which abuse of process has been applied is where the litigation before the court is found to be in essence an attempt to relitigate a claim which the court has already determined.</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Goudge J.A.'s comments indicate, </w:t>
      </w:r>
      <w:r>
        <w:rPr>
          <w:rFonts w:ascii="arial" w:eastAsia="arial" w:hAnsi="arial" w:cs="arial"/>
          <w:color w:val="000000"/>
          <w:sz w:val="20"/>
          <w:u w:val="single"/>
          <w:lang w:val="en-US" w:eastAsia="en-US" w:bidi="ar-SA"/>
        </w:rPr>
        <w:t>Canadian courts have applied the doctrine of abuse of process to preclude relitigation in circumstances where the strict requirements of issue estoppel (typically the privity/ mutuality requirements) are not met, but where allowing the litigation to proceed would nonetheless violate such principles as judicial economy, consistency, finality and the integrity of the administration of justice</w:t>
      </w:r>
      <w:r>
        <w:rPr>
          <w:rFonts w:ascii="arial" w:eastAsia="arial" w:hAnsi="arial" w:cs="arial"/>
          <w:color w:val="000000"/>
          <w:sz w:val="20"/>
          <w:lang w:val="en-US" w:eastAsia="en-US" w:bidi="ar-SA"/>
        </w:rPr>
        <w:t xml:space="preserve">. (See, for example, </w:t>
      </w:r>
      <w:r>
        <w:rPr>
          <w:rFonts w:ascii="arial" w:eastAsia="arial" w:hAnsi="arial" w:cs="arial"/>
          <w:i/>
          <w:color w:val="000000"/>
          <w:sz w:val="20"/>
          <w:lang w:val="en-US" w:eastAsia="en-US" w:bidi="ar-SA"/>
        </w:rPr>
        <w:t>Franco v. White</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(2001), 53 O.R. (3d) 391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Bomac Construction Ltd. v. Stevenson</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[1986] 5 W.W.R. 21</w:t>
        </w:r>
      </w:hyperlink>
      <w:r>
        <w:rPr>
          <w:rFonts w:ascii="arial" w:eastAsia="arial" w:hAnsi="arial" w:cs="arial"/>
          <w:color w:val="000000"/>
          <w:sz w:val="20"/>
          <w:lang w:val="en-US" w:eastAsia="en-US" w:bidi="ar-SA"/>
        </w:rPr>
        <w:t xml:space="preserve"> (Sask. C.A.); and </w:t>
      </w:r>
      <w:r>
        <w:rPr>
          <w:rFonts w:ascii="arial" w:eastAsia="arial" w:hAnsi="arial" w:cs="arial"/>
          <w:i/>
          <w:color w:val="000000"/>
          <w:sz w:val="20"/>
          <w:lang w:val="en-US" w:eastAsia="en-US" w:bidi="ar-SA"/>
        </w:rPr>
        <w:t>Bjarnarson v. Government of Manitoba</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(1987), 38 D.L.R. (4th) 32</w:t>
        </w:r>
      </w:hyperlink>
      <w:r>
        <w:rPr>
          <w:rFonts w:ascii="arial" w:eastAsia="arial" w:hAnsi="arial" w:cs="arial"/>
          <w:color w:val="000000"/>
          <w:sz w:val="20"/>
          <w:lang w:val="en-US" w:eastAsia="en-US" w:bidi="ar-SA"/>
        </w:rPr>
        <w:t xml:space="preserve"> (Man. Q.B.), aff'd </w:t>
      </w:r>
      <w:hyperlink r:id="rId135" w:history="1">
        <w:r>
          <w:rPr>
            <w:rFonts w:ascii="arial" w:eastAsia="arial" w:hAnsi="arial" w:cs="arial"/>
            <w:i/>
            <w:color w:val="0077CC"/>
            <w:sz w:val="20"/>
            <w:u w:val="single"/>
            <w:shd w:val="clear" w:color="auto" w:fill="FFFFFF"/>
            <w:lang w:val="en-US" w:eastAsia="en-US" w:bidi="ar-SA"/>
          </w:rPr>
          <w:t>(1987), 21 C.P.C. (2d) 302</w:t>
        </w:r>
      </w:hyperlink>
      <w:r>
        <w:rPr>
          <w:rFonts w:ascii="arial" w:eastAsia="arial" w:hAnsi="arial" w:cs="arial"/>
          <w:color w:val="000000"/>
          <w:sz w:val="20"/>
          <w:lang w:val="en-US" w:eastAsia="en-US" w:bidi="ar-SA"/>
        </w:rPr>
        <w:t xml:space="preserve"> (Man. C.A.).) This has resulted in some criticism, on the ground that the doctrine of abuse of process by relitigation is in effect non-mutual issue estoppel by another name without the important qualifications recognized by the American courts as part and parcel of the general doctrine of non-mutual issue estoppel (Watson,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624-25).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true that the doctrine of abuse of process has been extended beyond the strict parameters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while borrowing much of its rationales and some of its constraints. It is said to be more of an adjunct doctrine, defined in reaction to the settled rules of issue estoppel and cause of action estoppel, than an independent one (Lange,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344). </w:t>
      </w:r>
      <w:r>
        <w:rPr>
          <w:rFonts w:ascii="arial" w:eastAsia="arial" w:hAnsi="arial" w:cs="arial"/>
          <w:color w:val="000000"/>
          <w:sz w:val="20"/>
          <w:u w:val="single"/>
          <w:lang w:val="en-US" w:eastAsia="en-US" w:bidi="ar-SA"/>
        </w:rPr>
        <w:t>The policy grounds supporting abuse of process by relitigation are the same as the essential policy grounds supporting issue estoppel</w:t>
      </w:r>
      <w:r>
        <w:rPr>
          <w:rFonts w:ascii="arial" w:eastAsia="arial" w:hAnsi="arial" w:cs="arial"/>
          <w:color w:val="000000"/>
          <w:sz w:val="20"/>
          <w:lang w:val="en-US" w:eastAsia="en-US" w:bidi="ar-SA"/>
        </w:rPr>
        <w:t xml:space="preserve"> (Lange,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347-48):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two policy grounds, namely, that there be an end to litigation and that no one should be twice vexed by the same cause, have been cited as policies in the application [page104] of abuse of process by relitigation. </w:t>
      </w:r>
      <w:r>
        <w:rPr>
          <w:rFonts w:ascii="arial" w:eastAsia="arial" w:hAnsi="arial" w:cs="arial"/>
          <w:color w:val="000000"/>
          <w:sz w:val="20"/>
          <w:u w:val="single"/>
          <w:lang w:val="en-US" w:eastAsia="en-US" w:bidi="ar-SA"/>
        </w:rPr>
        <w:t>Other policy grounds have also been cited, namely, to preserve the courts' and the litigants' resources, to uphold the integrity of the legal system in order to avoid inconsistent results, and to protect the principle of finality so crucial to the proper administration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 troubling interpretation of clause 6 of the Agreement is that the parties intended to give themselves permission to relitigate all the issues which are litigated in the present proceedings, regardless of the negative effect this would have on the administration of justice. Further, that they intended to give each other permission to allow their witnesses to give evidence in the current proceedings knowing it is untrue or less than the full truth, which, if later proceedings unfold, they reserve the right to contradict.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This interpretation, which Bilfinger raises as the possible effect or intention of the Agreement, suggests the parties were acting improperly by entering into the Agreement. While Bilfinger's application did not suggest the fact of entering into the Agreement was an abuse of process, this was implied in Bilfinger's submissions. I have difficulty interpreting the Agreement in this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Clause 6 is qualified by the first sentence, "[s]hould there be residual issues between and amongst Metro Vancouver and HMM following a final determination or settlement of one or both of the Proceedings...". It is clear clause 6 is attempting to reserve the parties' rights to address issues between them that are "residual" and were not dealt with in the present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trial of this complex case is expected to take months of hearing time. From my perspective as trial judge, it would have been preferable for the drafters of clause 6 of the Agreement to have omitted the sentence stating that "[i]n the event of a reference to the Supreme Court, the parties shall not be bound..." by the evidence or findings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Nevertheless the Agreement does not expressly provide that witnesses can tell less than the full truth when they testify or can suppress evidence or can freely change their evidence in a subsequent proceeding and I do not infer that this was intended. The Agreement does not expressly provide that parties can fail to fulfill their obligations in the present proceedings, in terms of production of relevant documents or other obligations, and I do not infer this was intended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parties drafted the Agreement with the assistance of experienced legal counsel who signed it on their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Code of Professional Conduct</w:t>
      </w:r>
      <w:r>
        <w:rPr>
          <w:rFonts w:ascii="arial" w:eastAsia="arial" w:hAnsi="arial" w:cs="arial"/>
          <w:color w:val="000000"/>
          <w:sz w:val="20"/>
          <w:lang w:val="en-US" w:eastAsia="en-US" w:bidi="ar-SA"/>
        </w:rPr>
        <w:t xml:space="preserve"> for lawyers in British Columbia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xml:space="preserve"> When acting as an advocate, a lawyer must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knowingly assist or permit a client to do anything that the lawyer considers to be dishonest or dishonourable;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knowingly attempt to deceive a tribunal or influence the course of justice by offering false evidence, misstating facts or law, presenting or relying upon a false or deceptive affidavit, suppressing what ought to be disclosed or otherwise assisting in any fraud, crime or illegal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improperly dissuade a witness from giving evidence or advise a witness to be absent;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knowingly misrepresent the client's position in the litigation or the issues to be determined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is no basis to infer the lawyers involved in drafting this Agreement were anything but mindful of their professional obligations. Indeed, while the language in clause 6 caused me initial concern, the parties receive the benefit of the doubt in my analysis precisely because they were represented by lawyers. Lawyers carry special status because of their professional training and regulation. They owe professional duties of honesty as well as duties to the court. The smooth functioning of litigation is premised on lawyers fulfilling their professional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As noted by the Supreme Court of Canada in </w:t>
      </w:r>
      <w:r>
        <w:rPr>
          <w:rFonts w:ascii="arial" w:eastAsia="arial" w:hAnsi="arial" w:cs="arial"/>
          <w:i/>
          <w:color w:val="000000"/>
          <w:sz w:val="20"/>
          <w:lang w:val="en-US" w:eastAsia="en-US" w:bidi="ar-SA"/>
        </w:rPr>
        <w:t>Fortin v. Chrétien</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2001 SCC 45</w:t>
        </w:r>
      </w:hyperlink>
      <w:r>
        <w:rPr>
          <w:rFonts w:ascii="arial" w:eastAsia="arial" w:hAnsi="arial" w:cs="arial"/>
          <w:color w:val="000000"/>
          <w:sz w:val="20"/>
          <w:lang w:val="en-US" w:eastAsia="en-US" w:bidi="ar-SA"/>
        </w:rPr>
        <w:t xml:space="preserve">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the essential role that the advocate is called upon to play in our society cannot be overemphasized. Advocates are officers of the court. By their oath of office, they solemnly affirm that they will fulfill the duties of their profession with honesty, integrity and justice and will comply with the various statutory provisions governing the practice of that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I interpret clause 6 of the Agreement, the parties were simply attempting to document that in subsequent litigation between them of issues not resolved in the present proceedings, neither one could defend the other's claim by arguing that the one had given up rights against the other in the present proceedings or was limited to arguments, evidence and findings in the present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conclude that entering into the Agreement was not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Other Legal Authority Bearing on Disclosure of Similar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will now review additional legal authority bearing on the question of whether or not there is an obligation to disclose agreements between co-defendants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As we have seen in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the Ontario Court of Appeal has held that if an agreement between a plaintiff and defendant changes the litigation landscape from that reflected in the pleadings, it must be produced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There is also some guidance from the British Columbia Court of Appeal. In </w:t>
      </w:r>
      <w:r>
        <w:rPr>
          <w:rFonts w:ascii="arial" w:eastAsia="arial" w:hAnsi="arial" w:cs="arial"/>
          <w:i/>
          <w:color w:val="000000"/>
          <w:sz w:val="20"/>
          <w:lang w:val="en-US" w:eastAsia="en-US" w:bidi="ar-SA"/>
        </w:rPr>
        <w:t>Middelkamp v. Fraser Valley Real Estate Board</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(1992), 96 D.L.R. (4th) 227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Middelkamp</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British Columbia Children's Hospital v. Air Products Canada Ltd.</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2003 BCCA 177</w:t>
        </w:r>
      </w:hyperlink>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224 D.L.R. (4th) 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Children's</w:t>
      </w:r>
      <w:r>
        <w:rPr>
          <w:rFonts w:ascii="arial" w:eastAsia="arial" w:hAnsi="arial" w:cs="arial"/>
          <w:color w:val="000000"/>
          <w:sz w:val="20"/>
          <w:lang w:val="en-US" w:eastAsia="en-US" w:bidi="ar-SA"/>
        </w:rPr>
        <w:t>"], the Court held that settlement negotiations and concluded settlement agreements between parties otherwise adverse in the litigation did not need to be produced to the remaining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Middelkamp</w:t>
      </w:r>
      <w:r>
        <w:rPr>
          <w:rFonts w:ascii="arial" w:eastAsia="arial" w:hAnsi="arial" w:cs="arial"/>
          <w:color w:val="000000"/>
          <w:sz w:val="20"/>
          <w:lang w:val="en-US" w:eastAsia="en-US" w:bidi="ar-SA"/>
        </w:rPr>
        <w:t>, McEachern C.J.B.C. upheld settlement privilege as applying to settlement negotiations, regardless if a settlement is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Supreme Court of Canada recently affirmed </w:t>
      </w:r>
      <w:r>
        <w:rPr>
          <w:rFonts w:ascii="arial" w:eastAsia="arial" w:hAnsi="arial" w:cs="arial"/>
          <w:i/>
          <w:color w:val="000000"/>
          <w:sz w:val="20"/>
          <w:lang w:val="en-US" w:eastAsia="en-US" w:bidi="ar-SA"/>
        </w:rPr>
        <w:t>Middelkamp</w:t>
      </w:r>
      <w:r>
        <w:rPr>
          <w:rFonts w:ascii="arial" w:eastAsia="arial" w:hAnsi="arial" w:cs="arial"/>
          <w:color w:val="000000"/>
          <w:sz w:val="20"/>
          <w:lang w:val="en-US" w:eastAsia="en-US" w:bidi="ar-SA"/>
        </w:rPr>
        <w:t xml:space="preserve"> and the importance of settlement privilege in </w:t>
      </w:r>
      <w:r>
        <w:rPr>
          <w:rFonts w:ascii="arial" w:eastAsia="arial" w:hAnsi="arial" w:cs="arial"/>
          <w:i/>
          <w:color w:val="000000"/>
          <w:sz w:val="20"/>
          <w:lang w:val="en-US" w:eastAsia="en-US" w:bidi="ar-SA"/>
        </w:rPr>
        <w:t>Sable Offshore Energy v. Ameron International Corp.</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2013 SCC 37</w:t>
        </w:r>
      </w:hyperlink>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[2013] 2 S.C.R. 623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Sable Offshore</w:t>
      </w:r>
      <w:r>
        <w:rPr>
          <w:rFonts w:ascii="arial" w:eastAsia="arial" w:hAnsi="arial" w:cs="arial"/>
          <w:color w:val="000000"/>
          <w:sz w:val="20"/>
          <w:lang w:val="en-US" w:eastAsia="en-US" w:bidi="ar-SA"/>
        </w:rPr>
        <w:t>]. The Court held that settlement privilege applied to settlement negotiations, even if no settlement was reached, as well as to settlement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Sable Offshore</w:t>
      </w:r>
      <w:r>
        <w:rPr>
          <w:rFonts w:ascii="arial" w:eastAsia="arial" w:hAnsi="arial" w:cs="arial"/>
          <w:color w:val="000000"/>
          <w:sz w:val="20"/>
          <w:lang w:val="en-US" w:eastAsia="en-US" w:bidi="ar-SA"/>
        </w:rPr>
        <w:t xml:space="preserve"> the fact that there was a settlement between the plaintiff and some of several defendants was disclosed as was the fact that the type of agreement was what was known as a "Pierringer Agreement", releasing the remaining defendants from any liability for the loss caused by the settling defendants. The non-settling defendants sought production of the actual amount of the settlement. The trial judge refused production of these terms, a decision with which the Supreme Court of Canada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deciding whether or not the settlement privilege must give way to disclosure of the terms of the settlement agreement, the Supreme Court of Canada in </w:t>
      </w:r>
      <w:r>
        <w:rPr>
          <w:rFonts w:ascii="arial" w:eastAsia="arial" w:hAnsi="arial" w:cs="arial"/>
          <w:i/>
          <w:color w:val="000000"/>
          <w:sz w:val="20"/>
          <w:lang w:val="en-US" w:eastAsia="en-US" w:bidi="ar-SA"/>
        </w:rPr>
        <w:t>Sable Offshore</w:t>
      </w:r>
      <w:r>
        <w:rPr>
          <w:rFonts w:ascii="arial" w:eastAsia="arial" w:hAnsi="arial" w:cs="arial"/>
          <w:color w:val="000000"/>
          <w:sz w:val="20"/>
          <w:lang w:val="en-US" w:eastAsia="en-US" w:bidi="ar-SA"/>
        </w:rPr>
        <w:t xml:space="preserve"> held that there must be a competing public interest which outweighs the public interest in encouraging settlement. The Court found no competing interest which necessitated disclosure, rejecting the argument that the non-settling defendants needed to know the information to conduct their litigation (at paras. 20, 27). The non-settling defendants had received all non-financial terms of the settlement and had access to all relevant documents in the settling defendants' possession (at para. 25). Also, at the end of trial the settlement amounts would be disclosed should it become necessary in the event liability had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Sable Offshore</w:t>
      </w:r>
      <w:r>
        <w:rPr>
          <w:rFonts w:ascii="arial" w:eastAsia="arial" w:hAnsi="arial" w:cs="arial"/>
          <w:color w:val="000000"/>
          <w:sz w:val="20"/>
          <w:lang w:val="en-US" w:eastAsia="en-US" w:bidi="ar-SA"/>
        </w:rPr>
        <w:t xml:space="preserve"> did not address an important exception to settlement privilege noted at para. 20 of </w:t>
      </w:r>
      <w:r>
        <w:rPr>
          <w:rFonts w:ascii="arial" w:eastAsia="arial" w:hAnsi="arial" w:cs="arial"/>
          <w:i/>
          <w:color w:val="000000"/>
          <w:sz w:val="20"/>
          <w:lang w:val="en-US" w:eastAsia="en-US" w:bidi="ar-SA"/>
        </w:rPr>
        <w:t>Middlekamp</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recognize that there must be exceptions to this general rule. </w:t>
      </w:r>
      <w:r>
        <w:rPr>
          <w:rFonts w:ascii="arial" w:eastAsia="arial" w:hAnsi="arial" w:cs="arial"/>
          <w:color w:val="000000"/>
          <w:sz w:val="20"/>
          <w:u w:val="single"/>
          <w:lang w:val="en-US" w:eastAsia="en-US" w:bidi="ar-SA"/>
        </w:rPr>
        <w:t>An obvious exception would be where the parties to a settlement agree that evidence will be furnished in connection with the litigation in which the application is made. In such cases, the public interest in the proper disposition of litigation assumes paramountcy and opposite parties are entitled to know about any arrangements which are made about evidence.</w:t>
      </w:r>
      <w:r>
        <w:rPr>
          <w:rFonts w:ascii="arial" w:eastAsia="arial" w:hAnsi="arial" w:cs="arial"/>
          <w:color w:val="000000"/>
          <w:sz w:val="20"/>
          <w:lang w:val="en-US" w:eastAsia="en-US" w:bidi="ar-SA"/>
        </w:rPr>
        <w:t xml:space="preserve"> Other exceptions could arise out of such matters as fraud, or where production may be required to meet a defence of laches, want of notice, passage of a limitation period or other similar matters which might displace the privilege. As we did not have argument on these matters I prefer to say nothing further about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There was no need in </w:t>
      </w:r>
      <w:r>
        <w:rPr>
          <w:rFonts w:ascii="arial" w:eastAsia="arial" w:hAnsi="arial" w:cs="arial"/>
          <w:i/>
          <w:color w:val="000000"/>
          <w:sz w:val="20"/>
          <w:lang w:val="en-US" w:eastAsia="en-US" w:bidi="ar-SA"/>
        </w:rPr>
        <w:t>Middlekamp</w:t>
      </w:r>
      <w:r>
        <w:rPr>
          <w:rFonts w:ascii="arial" w:eastAsia="arial" w:hAnsi="arial" w:cs="arial"/>
          <w:color w:val="000000"/>
          <w:sz w:val="20"/>
          <w:lang w:val="en-US" w:eastAsia="en-US" w:bidi="ar-SA"/>
        </w:rPr>
        <w:t xml:space="preserve"> for a lengthy exposition on why arrangements about evidence need to be disclosed in litigation. The degree of alliance or adversity between witnesses and parties will always be of interest to the opposing party and the court. This is so regardless of their being anything untoward about an evidence arrangement and regardless of the fact that the parties could be suspected to be cooperating. The Court in </w:t>
      </w:r>
      <w:r>
        <w:rPr>
          <w:rFonts w:ascii="arial" w:eastAsia="arial" w:hAnsi="arial" w:cs="arial"/>
          <w:i/>
          <w:color w:val="000000"/>
          <w:sz w:val="20"/>
          <w:lang w:val="en-US" w:eastAsia="en-US" w:bidi="ar-SA"/>
        </w:rPr>
        <w:t>Middelkamp</w:t>
      </w:r>
      <w:r>
        <w:rPr>
          <w:rFonts w:ascii="arial" w:eastAsia="arial" w:hAnsi="arial" w:cs="arial"/>
          <w:color w:val="000000"/>
          <w:sz w:val="20"/>
          <w:lang w:val="en-US" w:eastAsia="en-US" w:bidi="ar-SA"/>
        </w:rPr>
        <w:t xml:space="preserve"> was of the view that settlement privilege must give way when such arrangements are involved. This places the importance of knowing the true positions of the parties in the litigation, as part of a fair litigation process and in order for the proper administration of justice, above the public interest in promoting settlements.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BC Children's</w:t>
      </w:r>
      <w:r>
        <w:rPr>
          <w:rFonts w:ascii="arial" w:eastAsia="arial" w:hAnsi="arial" w:cs="arial"/>
          <w:color w:val="000000"/>
          <w:sz w:val="20"/>
          <w:lang w:val="en-US" w:eastAsia="en-US" w:bidi="ar-SA"/>
        </w:rPr>
        <w:t xml:space="preserve"> the plaintiff had settled with some defendants in multi-party litigation. This fact was known because the plaintiff discontinued the claim against those defendants and amended its Statement of Claim to expressly waive the right to recover from the remaining defendants any portion of the loss attributable to the settling defendants. The remaining defendants applied for production of the settlement agreement. A central issue in the Court of Appeal judgment was whether or not settlement privilege extended beyond negotiations and information exchanged in furtherance of settlement, to also protect a concluded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Chambers Judge in </w:t>
      </w:r>
      <w:r>
        <w:rPr>
          <w:rFonts w:ascii="arial" w:eastAsia="arial" w:hAnsi="arial" w:cs="arial"/>
          <w:i/>
          <w:color w:val="000000"/>
          <w:sz w:val="20"/>
          <w:lang w:val="en-US" w:eastAsia="en-US" w:bidi="ar-SA"/>
        </w:rPr>
        <w:t>BC Children's,</w:t>
      </w:r>
      <w:r>
        <w:rPr>
          <w:rFonts w:ascii="arial" w:eastAsia="arial" w:hAnsi="arial" w:cs="arial"/>
          <w:color w:val="000000"/>
          <w:sz w:val="20"/>
          <w:lang w:val="en-US" w:eastAsia="en-US" w:bidi="ar-SA"/>
        </w:rPr>
        <w:t xml:space="preserve"> Nielsen J. as she then was, refused to order production of that portion of the concluded settlement agreement dealing with the terms of settlement. The Court of Appeal upheld Neilsen J.'s ruling as consistent with the policy interests that underlie settlement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However, as set out at para. 44 of her Reasons, the Chambers Judge in </w:t>
      </w:r>
      <w:r>
        <w:rPr>
          <w:rFonts w:ascii="arial" w:eastAsia="arial" w:hAnsi="arial" w:cs="arial"/>
          <w:i/>
          <w:color w:val="000000"/>
          <w:sz w:val="20"/>
          <w:lang w:val="en-US" w:eastAsia="en-US" w:bidi="ar-SA"/>
        </w:rPr>
        <w:t>BC Children's</w:t>
      </w:r>
      <w:r>
        <w:rPr>
          <w:rFonts w:ascii="arial" w:eastAsia="arial" w:hAnsi="arial" w:cs="arial"/>
          <w:color w:val="000000"/>
          <w:sz w:val="20"/>
          <w:lang w:val="en-US" w:eastAsia="en-US" w:bidi="ar-SA"/>
        </w:rPr>
        <w:t xml:space="preserve"> ordered production of parts of the settlement agreement :</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any provision which may be construed as a release, covenant not to sue, or reservation of rights</w:t>
      </w:r>
      <w:r>
        <w:rPr>
          <w:rFonts w:ascii="arial" w:eastAsia="arial" w:hAnsi="arial" w:cs="arial"/>
          <w:color w:val="000000"/>
          <w:sz w:val="20"/>
          <w:lang w:val="en-US" w:eastAsia="en-US" w:bidi="ar-SA"/>
        </w:rPr>
        <w: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provision containing admissions made by the ALC defendants or the plaintiffs with respect to the issues raised by the pleadings;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any provisions dealing with evidentiary arrangements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considering the above exceptions, the Court of Appeal in </w:t>
      </w:r>
      <w:r>
        <w:rPr>
          <w:rFonts w:ascii="arial" w:eastAsia="arial" w:hAnsi="arial" w:cs="arial"/>
          <w:i/>
          <w:color w:val="000000"/>
          <w:sz w:val="20"/>
          <w:lang w:val="en-US" w:eastAsia="en-US" w:bidi="ar-SA"/>
        </w:rPr>
        <w:t>BC Children's</w:t>
      </w:r>
      <w:r>
        <w:rPr>
          <w:rFonts w:ascii="arial" w:eastAsia="arial" w:hAnsi="arial" w:cs="arial"/>
          <w:color w:val="000000"/>
          <w:sz w:val="20"/>
          <w:lang w:val="en-US" w:eastAsia="en-US" w:bidi="ar-SA"/>
        </w:rPr>
        <w:t xml:space="preserve"> noted the significance of the exception mentioned in </w:t>
      </w:r>
      <w:r>
        <w:rPr>
          <w:rFonts w:ascii="arial" w:eastAsia="arial" w:hAnsi="arial" w:cs="arial"/>
          <w:i/>
          <w:color w:val="000000"/>
          <w:sz w:val="20"/>
          <w:lang w:val="en-US" w:eastAsia="en-US" w:bidi="ar-SA"/>
        </w:rPr>
        <w:t>Middlekamp</w:t>
      </w:r>
      <w:r>
        <w:rPr>
          <w:rFonts w:ascii="arial" w:eastAsia="arial" w:hAnsi="arial" w:cs="arial"/>
          <w:color w:val="000000"/>
          <w:sz w:val="20"/>
          <w:lang w:val="en-US" w:eastAsia="en-US" w:bidi="ar-SA"/>
        </w:rPr>
        <w:t>,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Chief Justice McEachern noted in </w:t>
      </w:r>
      <w:r>
        <w:rPr>
          <w:rFonts w:ascii="arial" w:eastAsia="arial" w:hAnsi="arial" w:cs="arial"/>
          <w:i/>
          <w:color w:val="000000"/>
          <w:sz w:val="20"/>
          <w:lang w:val="en-US" w:eastAsia="en-US" w:bidi="ar-SA"/>
        </w:rPr>
        <w:t>Middelkamp</w:t>
      </w:r>
      <w:r>
        <w:rPr>
          <w:rFonts w:ascii="arial" w:eastAsia="arial" w:hAnsi="arial" w:cs="arial"/>
          <w:color w:val="000000"/>
          <w:sz w:val="20"/>
          <w:lang w:val="en-US" w:eastAsia="en-US" w:bidi="ar-SA"/>
        </w:rPr>
        <w:t xml:space="preserve"> that evidentiary arrangements arrived at concurrently with a settlement agreement could be the proper subject of an order for disclosure. </w:t>
      </w:r>
      <w:r>
        <w:rPr>
          <w:rFonts w:ascii="arial" w:eastAsia="arial" w:hAnsi="arial" w:cs="arial"/>
          <w:color w:val="000000"/>
          <w:sz w:val="20"/>
          <w:u w:val="single"/>
          <w:lang w:val="en-US" w:eastAsia="en-US" w:bidi="ar-SA"/>
        </w:rPr>
        <w:t>It seems to me that this is so because such arrangements could cast light on the quality of the evidence or the motivation of the witness giving the evidence. The nature of the arrangements could therefore affect the weight a court might give to the evidence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Vancouver Community College v. Phillips, Barratt</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(1987), 20 B.C.L.R. (2d) 289</w:t>
        </w:r>
      </w:hyperlink>
      <w:r>
        <w:rPr>
          <w:rFonts w:ascii="arial" w:eastAsia="arial" w:hAnsi="arial" w:cs="arial"/>
          <w:color w:val="000000"/>
          <w:sz w:val="20"/>
          <w:lang w:val="en-US" w:eastAsia="en-US" w:bidi="ar-SA"/>
        </w:rPr>
        <w:t xml:space="preserve"> (S.C.). </w:t>
      </w:r>
      <w:r>
        <w:rPr>
          <w:rFonts w:ascii="arial" w:eastAsia="arial" w:hAnsi="arial" w:cs="arial"/>
          <w:color w:val="000000"/>
          <w:sz w:val="20"/>
          <w:u w:val="single"/>
          <w:lang w:val="en-US" w:eastAsia="en-US" w:bidi="ar-SA"/>
        </w:rPr>
        <w:t>However, I think it would be premature to make any such order in these proceedings at this stage of the litigation. That sort of disclosure would appear to me more appropriately ordered either at trial or shortly before trial when the evidence is in immediate prospect</w:t>
      </w:r>
      <w:r>
        <w:rPr>
          <w:rFonts w:ascii="arial" w:eastAsia="arial" w:hAnsi="arial" w:cs="arial"/>
          <w:color w:val="000000"/>
          <w:sz w:val="20"/>
          <w:lang w:val="en-US" w:eastAsia="en-US" w:bidi="ar-SA"/>
        </w:rPr>
        <w:t>. I would therefore not sustain the direction contained in subparagraph (c) of para. 44 of the reasons of Neilson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BC Children's</w:t>
      </w:r>
      <w:r>
        <w:rPr>
          <w:rFonts w:ascii="arial" w:eastAsia="arial" w:hAnsi="arial" w:cs="arial"/>
          <w:color w:val="000000"/>
          <w:sz w:val="20"/>
          <w:lang w:val="en-US" w:eastAsia="en-US" w:bidi="ar-SA"/>
        </w:rPr>
        <w:t xml:space="preserve"> the Court of Appeal held that it was an error for the Chambers Judge to order immediate disclosure of that part of the agreement dealing with evidence arrangements; but at the same time did find it was relevant information that could impact on the assessment of evidence and should be disclosed at or shortly before trial "when the evidence is in immediate prospect". Presumably those evidence arrangements did not affect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BC Children's</w:t>
      </w:r>
      <w:r>
        <w:rPr>
          <w:rFonts w:ascii="arial" w:eastAsia="arial" w:hAnsi="arial" w:cs="arial"/>
          <w:color w:val="000000"/>
          <w:sz w:val="20"/>
          <w:lang w:val="en-US" w:eastAsia="en-US" w:bidi="ar-SA"/>
        </w:rPr>
        <w:t xml:space="preserve"> also held that it was an error for the Chambers Judge to order production of any admissions made as part of the settlement agreement, finding these irrelevant essentially because admissions by one party are not probative as against another and the relief sought against the remaining parties was entirely separate from the relief sought against the settling defendants (at para. 37). I take it from the logic of the judgment that the admissions were not "evidentiary arrangements" that could affect the ongoing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BC Children's</w:t>
      </w:r>
      <w:r>
        <w:rPr>
          <w:rFonts w:ascii="arial" w:eastAsia="arial" w:hAnsi="arial" w:cs="arial"/>
          <w:color w:val="000000"/>
          <w:sz w:val="20"/>
          <w:lang w:val="en-US" w:eastAsia="en-US" w:bidi="ar-SA"/>
        </w:rPr>
        <w:t xml:space="preserve"> agreed with the Chambers Judge that provisions of the settlement agreement that could be construed as a release, covenant not to sue, or reservation of rights, ought to be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Typically a release or covenant not to sue one party is disclosed because the settling party is immediately let out of the lawsuit, even if the other terms of the settlement are not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rationale expressed by the Chambers Judge in </w:t>
      </w:r>
      <w:r>
        <w:rPr>
          <w:rFonts w:ascii="arial" w:eastAsia="arial" w:hAnsi="arial" w:cs="arial"/>
          <w:i/>
          <w:color w:val="000000"/>
          <w:sz w:val="20"/>
          <w:lang w:val="en-US" w:eastAsia="en-US" w:bidi="ar-SA"/>
        </w:rPr>
        <w:t>BC Children's</w:t>
      </w:r>
      <w:r>
        <w:rPr>
          <w:rFonts w:ascii="arial" w:eastAsia="arial" w:hAnsi="arial" w:cs="arial"/>
          <w:color w:val="000000"/>
          <w:sz w:val="20"/>
          <w:lang w:val="en-US" w:eastAsia="en-US" w:bidi="ar-SA"/>
        </w:rPr>
        <w:t xml:space="preserve"> for the production of terms that may be construed as relating to a release, covenant not to sue or reservation of rights was the possibility that release of one joint tortfeasor might release all. This rationale potentially does not apply to a reservation of rights which does not involve a release. The Court of Appeal questioned the rationale given by the Chambers Judge because it questioned the applicability of the old principle regarding release of joint tortfeasors. The Court of Appeal nevertheless found that such information may be of interest to the other parties to make "use of...as they may be advised"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reasoning in </w:t>
      </w:r>
      <w:r>
        <w:rPr>
          <w:rFonts w:ascii="arial" w:eastAsia="arial" w:hAnsi="arial" w:cs="arial"/>
          <w:i/>
          <w:color w:val="000000"/>
          <w:sz w:val="20"/>
          <w:lang w:val="en-US" w:eastAsia="en-US" w:bidi="ar-SA"/>
        </w:rPr>
        <w:t>BC Children's</w:t>
      </w:r>
      <w:r>
        <w:rPr>
          <w:rFonts w:ascii="arial" w:eastAsia="arial" w:hAnsi="arial" w:cs="arial"/>
          <w:color w:val="000000"/>
          <w:sz w:val="20"/>
          <w:lang w:val="en-US" w:eastAsia="en-US" w:bidi="ar-SA"/>
        </w:rPr>
        <w:t xml:space="preserve"> is an acknowledgement by the Court of Appeal that there may be other reasons the other parties may be interested in knowing when parties have entered an agreement to release, not sue, or to reserve rights to sue one another, which are important enough to override settlement privilege in this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my view a reason for requiring disclosure of any arrangements involving a reservation of rights to sue is because knowledge of these arrangements is relevant to understanding where the parties stand in relation to each other in the litigation process, which is relevant in weighing their testimony and submissions. Leaving aside the timing of disclosure of these types of arrangements, this is similar to the reason for requiring disclosure of evidentiary arrangements between the parties. It is important information that can impact the approach to cross-examination and the assessment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Dos Santos (Committee of) v. Sun Life Assurance Co. of Canada</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2005 BCCA 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Dos Santos</w:t>
      </w:r>
      <w:r>
        <w:rPr>
          <w:rFonts w:ascii="arial" w:eastAsia="arial" w:hAnsi="arial" w:cs="arial"/>
          <w:color w:val="000000"/>
          <w:sz w:val="20"/>
          <w:lang w:val="en-US" w:eastAsia="en-US" w:bidi="ar-SA"/>
        </w:rPr>
        <w:t xml:space="preserve">] the British Columbia Court of Appeal noted that </w:t>
      </w:r>
      <w:r>
        <w:rPr>
          <w:rFonts w:ascii="arial" w:eastAsia="arial" w:hAnsi="arial" w:cs="arial"/>
          <w:i/>
          <w:color w:val="000000"/>
          <w:sz w:val="20"/>
          <w:lang w:val="en-US" w:eastAsia="en-US" w:bidi="ar-SA"/>
        </w:rPr>
        <w:t>Middelkamp</w:t>
      </w:r>
      <w:r>
        <w:rPr>
          <w:rFonts w:ascii="arial" w:eastAsia="arial" w:hAnsi="arial" w:cs="arial"/>
          <w:color w:val="000000"/>
          <w:sz w:val="20"/>
          <w:lang w:val="en-US" w:eastAsia="en-US" w:bidi="ar-SA"/>
        </w:rPr>
        <w:t xml:space="preserve"> did not close the door on what might be an exception to settlement privilege. The Court said that the public policy behind settlement privilege is compelling and to justify an exception one must show another compelling or overriding interest of justice (at para. 20). The Court summarized the privilege exception in </w:t>
      </w:r>
      <w:r>
        <w:rPr>
          <w:rFonts w:ascii="arial" w:eastAsia="arial" w:hAnsi="arial" w:cs="arial"/>
          <w:i/>
          <w:color w:val="000000"/>
          <w:sz w:val="20"/>
          <w:lang w:val="en-US" w:eastAsia="en-US" w:bidi="ar-SA"/>
        </w:rPr>
        <w:t>Middelkamp</w:t>
      </w:r>
      <w:r>
        <w:rPr>
          <w:rFonts w:ascii="arial" w:eastAsia="arial" w:hAnsi="arial" w:cs="arial"/>
          <w:color w:val="000000"/>
          <w:sz w:val="20"/>
          <w:lang w:val="en-US" w:eastAsia="en-US" w:bidi="ar-SA"/>
        </w:rPr>
        <w:t xml:space="preserve"> as being what is necessary for "the proper disposition of litigation" (at para. 17). The Court found that the authorities gave significant weight to the "just disposition of pending litigation" in determining exceptions to settlement privilege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Neither </w:t>
      </w:r>
      <w:r>
        <w:rPr>
          <w:rFonts w:ascii="arial" w:eastAsia="arial" w:hAnsi="arial" w:cs="arial"/>
          <w:i/>
          <w:color w:val="000000"/>
          <w:sz w:val="20"/>
          <w:lang w:val="en-US" w:eastAsia="en-US" w:bidi="ar-SA"/>
        </w:rPr>
        <w:t>Middelkamp</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BC Children's</w:t>
      </w:r>
      <w:r>
        <w:rPr>
          <w:rFonts w:ascii="arial" w:eastAsia="arial" w:hAnsi="arial" w:cs="arial"/>
          <w:color w:val="000000"/>
          <w:sz w:val="20"/>
          <w:lang w:val="en-US" w:eastAsia="en-US" w:bidi="ar-SA"/>
        </w:rPr>
        <w:t xml:space="preserve"> gave examples of what might be considered "evidentiary arrangements" in settlement agreements between parties, requiring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Ontario Superior Court of Justice case of </w:t>
      </w:r>
      <w:r>
        <w:rPr>
          <w:rFonts w:ascii="arial" w:eastAsia="arial" w:hAnsi="arial" w:cs="arial"/>
          <w:i/>
          <w:color w:val="000000"/>
          <w:sz w:val="20"/>
          <w:lang w:val="en-US" w:eastAsia="en-US" w:bidi="ar-SA"/>
        </w:rPr>
        <w:t>Zwaniga v. JohnVince Foods Distribution L.P.</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2012 ONSC 3848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Zwaniga</w:t>
      </w:r>
      <w:r>
        <w:rPr>
          <w:rFonts w:ascii="arial" w:eastAsia="arial" w:hAnsi="arial" w:cs="arial"/>
          <w:color w:val="000000"/>
          <w:sz w:val="20"/>
          <w:lang w:val="en-US" w:eastAsia="en-US" w:bidi="ar-SA"/>
        </w:rPr>
        <w:t>] provides an example of evidentiary arrangements made by parties who, despite being adverse on the pleadings, agree to cooperate in some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Zwaniga</w:t>
      </w:r>
      <w:r>
        <w:rPr>
          <w:rFonts w:ascii="arial" w:eastAsia="arial" w:hAnsi="arial" w:cs="arial"/>
          <w:color w:val="000000"/>
          <w:sz w:val="20"/>
          <w:lang w:val="en-US" w:eastAsia="en-US" w:bidi="ar-SA"/>
        </w:rPr>
        <w:t xml:space="preserve"> involved a cooperation agreement between the plaintiffs and directors of a corporate defendant. The plaintiffs alleged two corporate defendants were in a joint venture, partnership or franchisor's association. Both corporate defendants in their pleadings denied any such relationship, but one of the two brought an application for summary judgment to this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There was a parallel action by the plaintiffs in </w:t>
      </w:r>
      <w:r>
        <w:rPr>
          <w:rFonts w:ascii="arial" w:eastAsia="arial" w:hAnsi="arial" w:cs="arial"/>
          <w:i/>
          <w:color w:val="000000"/>
          <w:sz w:val="20"/>
          <w:lang w:val="en-US" w:eastAsia="en-US" w:bidi="ar-SA"/>
        </w:rPr>
        <w:t>Zwaniga</w:t>
      </w:r>
      <w:r>
        <w:rPr>
          <w:rFonts w:ascii="arial" w:eastAsia="arial" w:hAnsi="arial" w:cs="arial"/>
          <w:color w:val="000000"/>
          <w:sz w:val="20"/>
          <w:lang w:val="en-US" w:eastAsia="en-US" w:bidi="ar-SA"/>
        </w:rPr>
        <w:t xml:space="preserve"> against directors of one of the two corporate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Under the cooperation agreement in </w:t>
      </w:r>
      <w:r>
        <w:rPr>
          <w:rFonts w:ascii="arial" w:eastAsia="arial" w:hAnsi="arial" w:cs="arial"/>
          <w:i/>
          <w:color w:val="000000"/>
          <w:sz w:val="20"/>
          <w:lang w:val="en-US" w:eastAsia="en-US" w:bidi="ar-SA"/>
        </w:rPr>
        <w:t>Zwaniga</w:t>
      </w:r>
      <w:r>
        <w:rPr>
          <w:rFonts w:ascii="arial" w:eastAsia="arial" w:hAnsi="arial" w:cs="arial"/>
          <w:color w:val="000000"/>
          <w:sz w:val="20"/>
          <w:lang w:val="en-US" w:eastAsia="en-US" w:bidi="ar-SA"/>
        </w:rPr>
        <w:t xml:space="preserve"> the directors of one of the two corporate defendants agreed to assist the plaintiff in confirming that the other corporate defendant was a partner and/or franchisor's associate; agreed to give evidence that confirmed this; agreed not to dispute the allegations in the statement of claim; and agreed to consent to certification of the class action. In return, the plaintiff agreed that if the corporate defendant's summary judgment application was successfully resisted by the plaintiff (armed with this helpful evidence from the cooperating defendants), the plaintiff would dismiss its action against the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Since the agreement was disclosed immediately after it was entered into, the Court's observations in </w:t>
      </w:r>
      <w:r>
        <w:rPr>
          <w:rFonts w:ascii="arial" w:eastAsia="arial" w:hAnsi="arial" w:cs="arial"/>
          <w:i/>
          <w:color w:val="000000"/>
          <w:sz w:val="20"/>
          <w:lang w:val="en-US" w:eastAsia="en-US" w:bidi="ar-SA"/>
        </w:rPr>
        <w:t>Zwaniga</w:t>
      </w:r>
      <w:r>
        <w:rPr>
          <w:rFonts w:ascii="arial" w:eastAsia="arial" w:hAnsi="arial" w:cs="arial"/>
          <w:color w:val="000000"/>
          <w:sz w:val="20"/>
          <w:lang w:val="en-US" w:eastAsia="en-US" w:bidi="ar-SA"/>
        </w:rPr>
        <w:t xml:space="preserve"> on when the cooperation agreement should be disclosed were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Neverthless, the Court's analysis is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Justice Perell in </w:t>
      </w:r>
      <w:r>
        <w:rPr>
          <w:rFonts w:ascii="arial" w:eastAsia="arial" w:hAnsi="arial" w:cs="arial"/>
          <w:i/>
          <w:color w:val="000000"/>
          <w:sz w:val="20"/>
          <w:lang w:val="en-US" w:eastAsia="en-US" w:bidi="ar-SA"/>
        </w:rPr>
        <w:t>Zwaniga</w:t>
      </w:r>
      <w:r>
        <w:rPr>
          <w:rFonts w:ascii="arial" w:eastAsia="arial" w:hAnsi="arial" w:cs="arial"/>
          <w:color w:val="000000"/>
          <w:sz w:val="20"/>
          <w:lang w:val="en-US" w:eastAsia="en-US" w:bidi="ar-SA"/>
        </w:rPr>
        <w:t xml:space="preserve"> held it mandatory to disclose the cooperation agreement immediately because it affected the "adversarial orientation of the lawsuit". It must be kept in mind that the cooperation agreement was between parties who otherwise would appear adverse on the pleadings, not between co-defendants. Perell J. held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noted above, the Zwanigas promptly disclosed the Cooperation Agreement. This is mandatory. The Cooperation Agreement is similar to a </w:t>
      </w:r>
      <w:r>
        <w:rPr>
          <w:rFonts w:ascii="arial" w:eastAsia="arial" w:hAnsi="arial" w:cs="arial"/>
          <w:i/>
          <w:color w:val="000000"/>
          <w:sz w:val="20"/>
          <w:lang w:val="en-US" w:eastAsia="en-US" w:bidi="ar-SA"/>
        </w:rPr>
        <w:t>Mary Carter</w:t>
      </w:r>
      <w:r>
        <w:rPr>
          <w:rFonts w:ascii="arial" w:eastAsia="arial" w:hAnsi="arial" w:cs="arial"/>
          <w:color w:val="000000"/>
          <w:sz w:val="20"/>
          <w:lang w:val="en-US" w:eastAsia="en-US" w:bidi="ar-SA"/>
        </w:rPr>
        <w:t xml:space="preserve"> agreement or a </w:t>
      </w:r>
      <w:r>
        <w:rPr>
          <w:rFonts w:ascii="arial" w:eastAsia="arial" w:hAnsi="arial" w:cs="arial"/>
          <w:i/>
          <w:color w:val="000000"/>
          <w:sz w:val="20"/>
          <w:lang w:val="en-US" w:eastAsia="en-US" w:bidi="ar-SA"/>
        </w:rPr>
        <w:t>Pierringer</w:t>
      </w:r>
      <w:r>
        <w:rPr>
          <w:rFonts w:ascii="arial" w:eastAsia="arial" w:hAnsi="arial" w:cs="arial"/>
          <w:color w:val="000000"/>
          <w:sz w:val="20"/>
          <w:lang w:val="en-US" w:eastAsia="en-US" w:bidi="ar-SA"/>
        </w:rPr>
        <w:t xml:space="preserve"> Agreement that affects the adversarial orientation of the lawsuit and such agreements are not privileged and must immediately be disclosed to the opponents and the court. See </w:t>
      </w:r>
      <w:r>
        <w:rPr>
          <w:rFonts w:ascii="arial" w:eastAsia="arial" w:hAnsi="arial" w:cs="arial"/>
          <w:i/>
          <w:color w:val="000000"/>
          <w:sz w:val="20"/>
          <w:lang w:val="en-US" w:eastAsia="en-US" w:bidi="ar-SA"/>
        </w:rPr>
        <w:t>Moore v. Bertuzzi</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2012 ONSC 3248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Zwaniga</w:t>
      </w:r>
      <w:r>
        <w:rPr>
          <w:rFonts w:ascii="arial" w:eastAsia="arial" w:hAnsi="arial" w:cs="arial"/>
          <w:color w:val="000000"/>
          <w:sz w:val="20"/>
          <w:lang w:val="en-US" w:eastAsia="en-US" w:bidi="ar-SA"/>
        </w:rPr>
        <w:t xml:space="preserve"> the Court was also concerned that the language of the cooperation agreement left the impression that the one party was purchasing tailored evidence. However, given that the agreement was disclosed promptly, and the nature of the evidence was determined before the Agreement was negotiated, the Court set these concerns aside (at paras. 35 and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Another case in which the agreement at issue included evidentiary arrangements and was ordered disclosed is </w:t>
      </w:r>
      <w:r>
        <w:rPr>
          <w:rFonts w:ascii="arial" w:eastAsia="arial" w:hAnsi="arial" w:cs="arial"/>
          <w:i/>
          <w:color w:val="000000"/>
          <w:sz w:val="20"/>
          <w:lang w:val="en-US" w:eastAsia="en-US" w:bidi="ar-SA"/>
        </w:rPr>
        <w:t>Laudon v. Roberts</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2009 ONCA 383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Laudon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Laudon</w:t>
      </w:r>
      <w:r>
        <w:rPr>
          <w:rFonts w:ascii="arial" w:eastAsia="arial" w:hAnsi="arial" w:cs="arial"/>
          <w:color w:val="000000"/>
          <w:sz w:val="20"/>
          <w:lang w:val="en-US" w:eastAsia="en-US" w:bidi="ar-SA"/>
        </w:rPr>
        <w:t>, the plaintiff entered into a settlement agreement with one of two defendants by way of what the court described as a "Mary Carter" agreement. The settlement was for an amount of money paid by that defendant to the plaintiff, in return for which the plaintiff agreed not to claim against that defendant any amount in excess of that sum that might be awarded at trial. The fact of the settlement, but not the amount of the settlement, was disclosed to the jury at the start of trial. The jury verdict at the end of trial apportioned liability as between the two defendants and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agreement in </w:t>
      </w:r>
      <w:r>
        <w:rPr>
          <w:rFonts w:ascii="arial" w:eastAsia="arial" w:hAnsi="arial" w:cs="arial"/>
          <w:i/>
          <w:color w:val="000000"/>
          <w:sz w:val="20"/>
          <w:lang w:val="en-US" w:eastAsia="en-US" w:bidi="ar-SA"/>
        </w:rPr>
        <w:t>Laudon</w:t>
      </w:r>
      <w:r>
        <w:rPr>
          <w:rFonts w:ascii="arial" w:eastAsia="arial" w:hAnsi="arial" w:cs="arial"/>
          <w:color w:val="000000"/>
          <w:sz w:val="20"/>
          <w:lang w:val="en-US" w:eastAsia="en-US" w:bidi="ar-SA"/>
        </w:rPr>
        <w:t xml:space="preserve"> contained terms that the settling defendant would not cross-examine witnesses to contest the damages claimed by the plaintiff; would not cross-examine witnesses or call any evidence to suggest the plaintiff was contributorily negligent; and would affirmatively state in their submissions at trial that liability ought to be found equally between the defendants, with no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These terms in my view would constitute "evidentiary arrangements", requiring disclosure at least prior to the start of trial under the authority of </w:t>
      </w:r>
      <w:r>
        <w:rPr>
          <w:rFonts w:ascii="arial" w:eastAsia="arial" w:hAnsi="arial" w:cs="arial"/>
          <w:i/>
          <w:color w:val="000000"/>
          <w:sz w:val="20"/>
          <w:lang w:val="en-US" w:eastAsia="en-US" w:bidi="ar-SA"/>
        </w:rPr>
        <w:t>BC Children's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Middelkamp</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Laudon</w:t>
      </w:r>
      <w:r>
        <w:rPr>
          <w:rFonts w:ascii="arial" w:eastAsia="arial" w:hAnsi="arial" w:cs="arial"/>
          <w:color w:val="000000"/>
          <w:sz w:val="20"/>
          <w:lang w:val="en-US" w:eastAsia="en-US" w:bidi="ar-SA"/>
        </w:rPr>
        <w:t xml:space="preserve"> has more to do with preventing double recovery where a plaintiff settles with one defendant and proceeds to trial against the other. The fact of the settlement had been disclosed before evidence was called, but not the amount. The Court noted that full disclosure of the agreement, except the monetary amount of the settlement, was required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cases reviewed above all deal with agreements between parties to the litigation who are adverse on the pleadings. The agreements in all the cases are either in some respects settlement agreements, or agreements influencing the positions the parties will take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There is less case law on the disclosure obligations associated with agreements between co-defendants to cooperate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Ontario Court of Appeal in </w:t>
      </w:r>
      <w:r>
        <w:rPr>
          <w:rFonts w:ascii="arial" w:eastAsia="arial" w:hAnsi="arial" w:cs="arial"/>
          <w:i/>
          <w:color w:val="000000"/>
          <w:sz w:val="20"/>
          <w:lang w:val="en-US" w:eastAsia="en-US" w:bidi="ar-SA"/>
        </w:rPr>
        <w:t>Laudon</w:t>
      </w:r>
      <w:r>
        <w:rPr>
          <w:rFonts w:ascii="arial" w:eastAsia="arial" w:hAnsi="arial" w:cs="arial"/>
          <w:color w:val="000000"/>
          <w:sz w:val="20"/>
          <w:lang w:val="en-US" w:eastAsia="en-US" w:bidi="ar-SA"/>
        </w:rPr>
        <w:t xml:space="preserve"> cited with approval </w:t>
      </w:r>
      <w:r>
        <w:rPr>
          <w:rFonts w:ascii="arial" w:eastAsia="arial" w:hAnsi="arial" w:cs="arial"/>
          <w:i/>
          <w:color w:val="000000"/>
          <w:sz w:val="20"/>
          <w:lang w:val="en-US" w:eastAsia="en-US" w:bidi="ar-SA"/>
        </w:rPr>
        <w:t>Bodnar v. Home Insurance Co.</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[1987] O.J. No. 2365</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Bodnar</w:t>
      </w:r>
      <w:r>
        <w:rPr>
          <w:rFonts w:ascii="arial" w:eastAsia="arial" w:hAnsi="arial" w:cs="arial"/>
          <w:color w:val="000000"/>
          <w:sz w:val="20"/>
          <w:lang w:val="en-US" w:eastAsia="en-US" w:bidi="ar-SA"/>
        </w:rPr>
        <w:t xml:space="preserve">]. There the plaintiff sought to subpoena a solicitor for one defendant as a witness, to find out if the defendants had an agreement between them that may affect the conduct of the action. Master Quinn rejected the solicitor's submission that the agreement was subject to solicitor-client privilege. Master Quinn noted that while the agreement was not a </w:t>
      </w:r>
      <w:r>
        <w:rPr>
          <w:rFonts w:ascii="arial" w:eastAsia="arial" w:hAnsi="arial" w:cs="arial"/>
          <w:i/>
          <w:color w:val="000000"/>
          <w:sz w:val="20"/>
          <w:lang w:val="en-US" w:eastAsia="en-US" w:bidi="ar-SA"/>
        </w:rPr>
        <w:t>Mary Carter</w:t>
      </w:r>
      <w:r>
        <w:rPr>
          <w:rFonts w:ascii="arial" w:eastAsia="arial" w:hAnsi="arial" w:cs="arial"/>
          <w:color w:val="000000"/>
          <w:sz w:val="20"/>
          <w:lang w:val="en-US" w:eastAsia="en-US" w:bidi="ar-SA"/>
        </w:rPr>
        <w:t xml:space="preserve"> agreement, it could affect the proceedings and so should be revealed to the Court and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question of whether or not co-defendants must produce an agreement between them to cooperate in the litigation was discussed more fully in in </w:t>
      </w:r>
      <w:r>
        <w:rPr>
          <w:rFonts w:ascii="arial" w:eastAsia="arial" w:hAnsi="arial" w:cs="arial"/>
          <w:i/>
          <w:color w:val="000000"/>
          <w:sz w:val="20"/>
          <w:lang w:val="en-US" w:eastAsia="en-US" w:bidi="ar-SA"/>
        </w:rPr>
        <w:t>Aviaco International Leasing Inc. v. Boeing Canada Inc.</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[2000] O.J. No. 2420</w:t>
        </w:r>
      </w:hyperlink>
      <w:r>
        <w:rPr>
          <w:rFonts w:ascii="arial" w:eastAsia="arial" w:hAnsi="arial" w:cs="arial"/>
          <w:color w:val="000000"/>
          <w:sz w:val="20"/>
          <w:lang w:val="en-US" w:eastAsia="en-US" w:bidi="ar-SA"/>
        </w:rPr>
        <w:t xml:space="preserve"> (Ont. Sup. Ct. J.) [</w:t>
      </w:r>
      <w:r>
        <w:rPr>
          <w:rFonts w:ascii="arial" w:eastAsia="arial" w:hAnsi="arial" w:cs="arial"/>
          <w:i/>
          <w:color w:val="000000"/>
          <w:sz w:val="20"/>
          <w:lang w:val="en-US" w:eastAsia="en-US" w:bidi="ar-SA"/>
        </w:rPr>
        <w:t>Aviaco</w:t>
      </w:r>
      <w:r>
        <w:rPr>
          <w:rFonts w:ascii="arial" w:eastAsia="arial" w:hAnsi="arial" w:cs="arial"/>
          <w:color w:val="000000"/>
          <w:sz w:val="20"/>
          <w:lang w:val="en-US" w:eastAsia="en-US" w:bidi="ar-SA"/>
        </w:rPr>
        <w:t xml:space="preserve">], which preceded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Both Metro Vancouver and HMM rely on </w:t>
      </w:r>
      <w:r>
        <w:rPr>
          <w:rFonts w:ascii="arial" w:eastAsia="arial" w:hAnsi="arial" w:cs="arial"/>
          <w:i/>
          <w:color w:val="000000"/>
          <w:sz w:val="20"/>
          <w:lang w:val="en-US" w:eastAsia="en-US" w:bidi="ar-SA"/>
        </w:rPr>
        <w:t>Aviaco</w:t>
      </w:r>
      <w:r>
        <w:rPr>
          <w:rFonts w:ascii="arial" w:eastAsia="arial" w:hAnsi="arial" w:cs="arial"/>
          <w:color w:val="000000"/>
          <w:sz w:val="20"/>
          <w:lang w:val="en-US" w:eastAsia="en-US" w:bidi="ar-SA"/>
        </w:rPr>
        <w:t xml:space="preserve"> in support of the argument that a cooperation agreement between co-defendants need not be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Aviaco</w:t>
      </w:r>
      <w:r>
        <w:rPr>
          <w:rFonts w:ascii="arial" w:eastAsia="arial" w:hAnsi="arial" w:cs="arial"/>
          <w:color w:val="000000"/>
          <w:sz w:val="20"/>
          <w:lang w:val="en-US" w:eastAsia="en-US" w:bidi="ar-SA"/>
        </w:rPr>
        <w:t>, the plaintiffs learned that defendants were exchanging drafts of what was described as a standstill agreement. The plaintiffs' counsel learned of this by reading the otherwise privileged correspondence of defendant's counsel which had been accidentally faxed to him, which correspondence was then relied upon when the plaintiffs brought an application for production of the standstill agreement. The Court found this conduct contrary to the ethical and professional standards of lawyers and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any event, in the course of the plaintiffs' application in </w:t>
      </w:r>
      <w:r>
        <w:rPr>
          <w:rFonts w:ascii="arial" w:eastAsia="arial" w:hAnsi="arial" w:cs="arial"/>
          <w:i/>
          <w:color w:val="000000"/>
          <w:sz w:val="20"/>
          <w:lang w:val="en-US" w:eastAsia="en-US" w:bidi="ar-SA"/>
        </w:rPr>
        <w:t>Aviaco</w:t>
      </w:r>
      <w:r>
        <w:rPr>
          <w:rFonts w:ascii="arial" w:eastAsia="arial" w:hAnsi="arial" w:cs="arial"/>
          <w:color w:val="000000"/>
          <w:sz w:val="20"/>
          <w:lang w:val="en-US" w:eastAsia="en-US" w:bidi="ar-SA"/>
        </w:rPr>
        <w:t>, the sought-after agreement was produced to Nordheimer J. who described it in this way,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I trust, revealing the actual contents of the agreement, I will say for the purposes of these reasons that the standstill agreement is an agreement between the defendants to share information in furtherance of their common interest to defend the plaintiffs' claim. The agreement does not prohibit any defendant from advancing a crossclaim against any of the other defendants. Finally, it provides that confidentiality will be maintained with respect to all information exchanged pursuant to the agreement. It is not, in my experience, an uncommon type of agreement to be reached among co-defendants in circumstances such 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As it was described in </w:t>
      </w:r>
      <w:r>
        <w:rPr>
          <w:rFonts w:ascii="arial" w:eastAsia="arial" w:hAnsi="arial" w:cs="arial"/>
          <w:i/>
          <w:color w:val="000000"/>
          <w:sz w:val="20"/>
          <w:lang w:val="en-US" w:eastAsia="en-US" w:bidi="ar-SA"/>
        </w:rPr>
        <w:t>Aviaco</w:t>
      </w:r>
      <w:r>
        <w:rPr>
          <w:rFonts w:ascii="arial" w:eastAsia="arial" w:hAnsi="arial" w:cs="arial"/>
          <w:color w:val="000000"/>
          <w:sz w:val="20"/>
          <w:lang w:val="en-US" w:eastAsia="en-US" w:bidi="ar-SA"/>
        </w:rPr>
        <w:t>, the agreement at issue was similar in some ways to the first aspect of the agreement at issue here: a joint cooperation agreement, by which the parties agreed to share information in furtherance of their common interest in defeating the plaintiff's claim. The Court rejected the plaintiffs' argument that the agreement must be produced immediately because it could affect the outcome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Rather, the Court in </w:t>
      </w:r>
      <w:r>
        <w:rPr>
          <w:rFonts w:ascii="arial" w:eastAsia="arial" w:hAnsi="arial" w:cs="arial"/>
          <w:i/>
          <w:color w:val="000000"/>
          <w:sz w:val="20"/>
          <w:lang w:val="en-US" w:eastAsia="en-US" w:bidi="ar-SA"/>
        </w:rPr>
        <w:t>Aviaco</w:t>
      </w:r>
      <w:r>
        <w:rPr>
          <w:rFonts w:ascii="arial" w:eastAsia="arial" w:hAnsi="arial" w:cs="arial"/>
          <w:color w:val="000000"/>
          <w:sz w:val="20"/>
          <w:lang w:val="en-US" w:eastAsia="en-US" w:bidi="ar-SA"/>
        </w:rPr>
        <w:t xml:space="preserve"> found that the agreement at issue was protected by common interest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Aviaco</w:t>
      </w:r>
      <w:r>
        <w:rPr>
          <w:rFonts w:ascii="arial" w:eastAsia="arial" w:hAnsi="arial" w:cs="arial"/>
          <w:color w:val="000000"/>
          <w:sz w:val="20"/>
          <w:lang w:val="en-US" w:eastAsia="en-US" w:bidi="ar-SA"/>
        </w:rPr>
        <w:t xml:space="preserve"> does not reveal why the agreement was called a "standstill agreement" but this commonly implies that it contained a clause reserving the right of the agreeing parties to sue one another in the future. The Court held that the terms of the defence cooperation agreement did not prohibit a defendant from claiming against another defendant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Despite finding that the terms of the cooperation agreement did not need to be produced the Court in </w:t>
      </w:r>
      <w:r>
        <w:rPr>
          <w:rFonts w:ascii="arial" w:eastAsia="arial" w:hAnsi="arial" w:cs="arial"/>
          <w:i/>
          <w:color w:val="000000"/>
          <w:sz w:val="20"/>
          <w:lang w:val="en-US" w:eastAsia="en-US" w:bidi="ar-SA"/>
        </w:rPr>
        <w:t>Aviaco</w:t>
      </w:r>
      <w:r>
        <w:rPr>
          <w:rFonts w:ascii="arial" w:eastAsia="arial" w:hAnsi="arial" w:cs="arial"/>
          <w:color w:val="000000"/>
          <w:sz w:val="20"/>
          <w:lang w:val="en-US" w:eastAsia="en-US" w:bidi="ar-SA"/>
        </w:rPr>
        <w:t xml:space="preserve"> did describe the general nature of the agreement and further, accepted that in some circumstances the terms of agreements between parties to litigation must be immediately disclosed. As Nordheimer J. explained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obviously situations where agreements or arrangements, which otherwise would be protected by common interest privilege, must still be disclosed and produced. "Mary Carter" agreements are the principle example of such situations. </w:t>
      </w:r>
      <w:r>
        <w:rPr>
          <w:rFonts w:ascii="arial" w:eastAsia="arial" w:hAnsi="arial" w:cs="arial"/>
          <w:color w:val="000000"/>
          <w:sz w:val="20"/>
          <w:u w:val="single"/>
          <w:lang w:val="en-US" w:eastAsia="en-US" w:bidi="ar-SA"/>
        </w:rPr>
        <w:t>The issue is really to what extent or in what circumstances should the common interest privilege yield to a more important principle and that is the need for full disclosure to promote the objective of a fair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Aviaco</w:t>
      </w:r>
      <w:r>
        <w:rPr>
          <w:rFonts w:ascii="arial" w:eastAsia="arial" w:hAnsi="arial" w:cs="arial"/>
          <w:color w:val="000000"/>
          <w:sz w:val="20"/>
          <w:lang w:val="en-US" w:eastAsia="en-US" w:bidi="ar-SA"/>
        </w:rPr>
        <w:t>, Nordheimer J. went on to describe the issue this way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would put the issue as follows: </w:t>
      </w:r>
      <w:r>
        <w:rPr>
          <w:rFonts w:ascii="arial" w:eastAsia="arial" w:hAnsi="arial" w:cs="arial"/>
          <w:color w:val="000000"/>
          <w:sz w:val="20"/>
          <w:u w:val="single"/>
          <w:lang w:val="en-US" w:eastAsia="en-US" w:bidi="ar-SA"/>
        </w:rPr>
        <w:t>Do the terms of the agreement alter the apparent relationships between any parties to the litigation that would otherwise be assumed from the pleadings or expected in the conduct of the litigation?</w:t>
      </w:r>
      <w:r>
        <w:rPr>
          <w:rFonts w:ascii="arial" w:eastAsia="arial" w:hAnsi="arial" w:cs="arial"/>
          <w:color w:val="000000"/>
          <w:sz w:val="20"/>
          <w:lang w:val="en-US" w:eastAsia="en-US" w:bidi="ar-SA"/>
        </w:rPr>
        <w:t xml:space="preserve"> The reason why "Mary Carter" agreements have to be produced is because such agreements fundamentally alter what otherwise would be the expected relationship between two parties to the litigation - normally the plaintiff and one of the defendants. It changes that relationship from an adversarial one to a cooperative one and it is consequently important that both the court and the other parties know of that change. Otherwise the court and the other parties might be misled. If, however, as is the case here, the agreement entered into between co-defendants is simply directed at sharing information and otherwise concentrating on the defence of the plaintiffs' claim, which all defendants would plainly have an interest in achieving and which the court would expect the defendants to pursue, then I see no reason to override the common interest privilege that would otherwise apply to it. I note in this regard that </w:t>
      </w:r>
      <w:r>
        <w:rPr>
          <w:rFonts w:ascii="arial" w:eastAsia="arial" w:hAnsi="arial" w:cs="arial"/>
          <w:color w:val="000000"/>
          <w:sz w:val="20"/>
          <w:u w:val="single"/>
          <w:lang w:val="en-US" w:eastAsia="en-US" w:bidi="ar-SA"/>
        </w:rPr>
        <w:t>counsel remain under their professional responsibility, referred to in commentary 4 to rule 10 of the Rules of Professional Conduct, not to mislead the court as to the position of their clients in the adversarial process. If there was any aspect of such an agreement that could lead at any point to a misleading of the court and other parties, the counsel whose clients were parties to the agreement would then be under an absolute obligation to immediately disclose the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Moore v. Bertuzzi</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2012 ONSC 3248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xml:space="preserve">] Perell J. upheld a Master's decision to order disclosure to the plaintiff of a settlement agreement between the defendants and third party. The agreement had resulted in a consent dismissal of the defendant's third party claim and of the co-defendants' cross-claims. The settling parties argued that the agreement was unlike a </w:t>
      </w:r>
      <w:r>
        <w:rPr>
          <w:rFonts w:ascii="arial" w:eastAsia="arial" w:hAnsi="arial" w:cs="arial"/>
          <w:i/>
          <w:color w:val="000000"/>
          <w:sz w:val="20"/>
          <w:lang w:val="en-US" w:eastAsia="en-US" w:bidi="ar-SA"/>
        </w:rPr>
        <w:t>Mary Carter</w:t>
      </w:r>
      <w:r>
        <w:rPr>
          <w:rFonts w:ascii="arial" w:eastAsia="arial" w:hAnsi="arial" w:cs="arial"/>
          <w:color w:val="000000"/>
          <w:sz w:val="20"/>
          <w:lang w:val="en-US" w:eastAsia="en-US" w:bidi="ar-SA"/>
        </w:rPr>
        <w:t xml:space="preserve"> agreement and did not "change the litigation landscape" because before it was entered into they were already united in a defence of the amount being claimed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Perell J. rejected the argument that the agreement in issue did not change the litigation landscape. He held that the court and the parties need to immediately know the "genuine state of adversity" between the parties, as follows, at paras. 76-79: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court needs to understand the precise nature of the adversarial orientation of the litigation in order to maintain the integrity of its process</w:t>
      </w:r>
      <w:r>
        <w:rPr>
          <w:rFonts w:ascii="arial" w:eastAsia="arial" w:hAnsi="arial" w:cs="arial"/>
          <w:color w:val="000000"/>
          <w:sz w:val="20"/>
          <w:lang w:val="en-US" w:eastAsia="en-US" w:bidi="ar-SA"/>
        </w:rPr>
        <w:t xml:space="preserve">, which is based on a genuine not a sham adversarial system </w:t>
      </w:r>
      <w:r>
        <w:rPr>
          <w:rFonts w:ascii="arial" w:eastAsia="arial" w:hAnsi="arial" w:cs="arial"/>
          <w:color w:val="000000"/>
          <w:sz w:val="20"/>
          <w:u w:val="single"/>
          <w:lang w:val="en-US" w:eastAsia="en-US" w:bidi="ar-SA"/>
        </w:rPr>
        <w:t>and which maintenance of integrity may require the court to have an issue-by-issue understanding of the positions of the parties</w:t>
      </w:r>
      <w:r>
        <w:rPr>
          <w:rFonts w:ascii="arial" w:eastAsia="arial" w:hAnsi="arial" w:cs="arial"/>
          <w:color w:val="000000"/>
          <w:sz w:val="20"/>
          <w:lang w:val="en-US" w:eastAsia="en-US" w:bidi="ar-SA"/>
        </w:rPr>
        <w:t xml:space="preserve">. The adversarial orientation of a lawsuit is complex because parties may be adverse about some issues and not others. In these regards, it is worth noting from the above passage from </w:t>
      </w:r>
      <w:r>
        <w:rPr>
          <w:rFonts w:ascii="arial" w:eastAsia="arial" w:hAnsi="arial" w:cs="arial"/>
          <w:i/>
          <w:color w:val="000000"/>
          <w:sz w:val="20"/>
          <w:lang w:val="en-US" w:eastAsia="en-US" w:bidi="ar-SA"/>
        </w:rPr>
        <w:t>Pettey v. Avis Car Inc.</w:t>
      </w:r>
      <w:r>
        <w:rPr>
          <w:rFonts w:ascii="arial" w:eastAsia="arial" w:hAnsi="arial" w:cs="arial"/>
          <w:color w:val="000000"/>
          <w:sz w:val="20"/>
          <w:lang w:val="en-US" w:eastAsia="en-US" w:bidi="ar-SA"/>
        </w:rPr>
        <w:t xml:space="preserve"> that Justice Ferrier explained the need for disclosure of the settlement agreement because of its "impact on the strategy" but he said: "most importantly, the court must be informed immediately so that it can properly fulfil its role in controlling its process in the interests of fairness and justice to all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As a matter of ensuring procedural fairness, as an element of its assessment of evidence, as a factor in determining the truth of the facts, and as a factor in administering justice, the court needs to know the reality of the adversity between the parties. The court's interest in knowing the genuine state of adversity explains why so much attention is paid by the court: (a) to standing and status; (b) to whether a person is a proper or necessary party; (c) to whether a person is affected by a proceeding and entitled to notice and an opportunity to be heard; (d) to the order of openings, the presentation of evidence, closings, and argument; (e) to the right to cross-examine; (f) to whether a party or affected person consents, does not oppose, or opposes the relief sought in a proceeding, be it interlocutory relief or a final order; (g) to the doctrines of </w:t>
      </w:r>
      <w:r>
        <w:rPr>
          <w:rFonts w:ascii="arial" w:eastAsia="arial" w:hAnsi="arial" w:cs="arial"/>
          <w:i/>
          <w:color w:val="000000"/>
          <w:sz w:val="20"/>
          <w:u w:val="single"/>
          <w:lang w:val="en-US" w:eastAsia="en-US" w:bidi="ar-SA"/>
        </w:rPr>
        <w:t>res judicata,</w:t>
      </w:r>
      <w:r>
        <w:rPr>
          <w:rFonts w:ascii="arial" w:eastAsia="arial" w:hAnsi="arial" w:cs="arial"/>
          <w:color w:val="000000"/>
          <w:sz w:val="20"/>
          <w:u w:val="single"/>
          <w:lang w:val="en-US" w:eastAsia="en-US" w:bidi="ar-SA"/>
        </w:rPr>
        <w:t xml:space="preserve"> issue estoppel, and abuse of process, and (h) to the avoidance of a multiplicity of proceedings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accept that the structure of a </w:t>
      </w:r>
      <w:r>
        <w:rPr>
          <w:rFonts w:ascii="arial" w:eastAsia="arial" w:hAnsi="arial" w:cs="arial"/>
          <w:i/>
          <w:color w:val="000000"/>
          <w:sz w:val="20"/>
          <w:lang w:val="en-US" w:eastAsia="en-US" w:bidi="ar-SA"/>
        </w:rPr>
        <w:t>Mary Carter</w:t>
      </w:r>
      <w:r>
        <w:rPr>
          <w:rFonts w:ascii="arial" w:eastAsia="arial" w:hAnsi="arial" w:cs="arial"/>
          <w:color w:val="000000"/>
          <w:sz w:val="20"/>
          <w:lang w:val="en-US" w:eastAsia="en-US" w:bidi="ar-SA"/>
        </w:rPr>
        <w:t xml:space="preserve"> agreement creates an alliance between plaintiff and co-defendant and that the structure of the so-called conditional or provisional proportional sharing settlement in the case at bar creates no alliances but just settles the crossclaims. However, in the case at bar, practically speaking, a strategic alliance has ended and the dynamics of the litigation have been changed by the settlement agreement. The settlement of the crossclaims ends the common cause and informal alliance that the Moores and Bertuzzi had to show that Orca Bay was the instigator and substitutes a mutual non-aggression pact between Bertuzzi and Orca Bay.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It is beside the point that the Moores are not entitled to rely on Bertuzzi pointing an adversarial sword at Orca Bay, the point is that the court administering and overseeing the adversary system needs to know that the adversarial orientation has changed</w:t>
      </w:r>
      <w:r>
        <w:rPr>
          <w:rFonts w:ascii="arial" w:eastAsia="arial" w:hAnsi="arial" w:cs="arial"/>
          <w:color w:val="000000"/>
          <w:sz w:val="20"/>
          <w:lang w:val="en-US" w:eastAsia="en-US" w:bidi="ar-SA"/>
        </w:rPr>
        <w:t xml:space="preserve">. As I read the authority of </w:t>
      </w:r>
      <w:r>
        <w:rPr>
          <w:rFonts w:ascii="arial" w:eastAsia="arial" w:hAnsi="arial" w:cs="arial"/>
          <w:i/>
          <w:color w:val="000000"/>
          <w:sz w:val="20"/>
          <w:lang w:val="en-US" w:eastAsia="en-US" w:bidi="ar-SA"/>
        </w:rPr>
        <w:t>Pettey v. Avis Car Inc.</w:t>
      </w:r>
      <w:r>
        <w:rPr>
          <w:rFonts w:ascii="arial" w:eastAsia="arial" w:hAnsi="arial" w:cs="arial"/>
          <w:color w:val="000000"/>
          <w:sz w:val="20"/>
          <w:lang w:val="en-US" w:eastAsia="en-US" w:bidi="ar-SA"/>
        </w:rPr>
        <w:t xml:space="preserve">, the court needs information about a change in the adversarial orientation from the moment the change occurs and that need is not limited to the circumstances of a </w:t>
      </w:r>
      <w:r>
        <w:rPr>
          <w:rFonts w:ascii="arial" w:eastAsia="arial" w:hAnsi="arial" w:cs="arial"/>
          <w:i/>
          <w:color w:val="000000"/>
          <w:sz w:val="20"/>
          <w:lang w:val="en-US" w:eastAsia="en-US" w:bidi="ar-SA"/>
        </w:rPr>
        <w:t>Mary Carter</w:t>
      </w:r>
      <w:r>
        <w:rPr>
          <w:rFonts w:ascii="arial" w:eastAsia="arial" w:hAnsi="arial" w:cs="arial"/>
          <w:color w:val="000000"/>
          <w:sz w:val="20"/>
          <w:lang w:val="en-US" w:eastAsia="en-US" w:bidi="ar-SA"/>
        </w:rPr>
        <w:t xml:space="preserve"> agreement or to the circumstances that the trial has not yet begun.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concerns mentioned by Perell J. in both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Zwaniga</w:t>
      </w:r>
      <w:r>
        <w:rPr>
          <w:rFonts w:ascii="arial" w:eastAsia="arial" w:hAnsi="arial" w:cs="arial"/>
          <w:color w:val="000000"/>
          <w:sz w:val="20"/>
          <w:lang w:val="en-US" w:eastAsia="en-US" w:bidi="ar-SA"/>
        </w:rPr>
        <w:t xml:space="preserve"> mirror the concerns expressed by the British Columbia Court of Appeal in </w:t>
      </w:r>
      <w:r>
        <w:rPr>
          <w:rFonts w:ascii="arial" w:eastAsia="arial" w:hAnsi="arial" w:cs="arial"/>
          <w:i/>
          <w:color w:val="000000"/>
          <w:sz w:val="20"/>
          <w:lang w:val="en-US" w:eastAsia="en-US" w:bidi="ar-SA"/>
        </w:rPr>
        <w:t>BC Children's</w:t>
      </w:r>
      <w:r>
        <w:rPr>
          <w:rFonts w:ascii="arial" w:eastAsia="arial" w:hAnsi="arial" w:cs="arial"/>
          <w:color w:val="000000"/>
          <w:sz w:val="20"/>
          <w:lang w:val="en-US" w:eastAsia="en-US" w:bidi="ar-SA"/>
        </w:rPr>
        <w:t xml:space="preserve"> as to the exceptions to settlement privilege that require production of terms, namely evidentiary arrangements and terms having to do with releases, covenants not to sue and reservation of rights. The Court in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xml:space="preserve"> was concerned that knowing the precise nature of the parties' relationships could affect the discovery process, not just the trial process: at para.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It is important to keep in mind that Perell J. in both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Zwaniga</w:t>
      </w:r>
      <w:r>
        <w:rPr>
          <w:rFonts w:ascii="arial" w:eastAsia="arial" w:hAnsi="arial" w:cs="arial"/>
          <w:color w:val="000000"/>
          <w:sz w:val="20"/>
          <w:lang w:val="en-US" w:eastAsia="en-US" w:bidi="ar-SA"/>
        </w:rPr>
        <w:t xml:space="preserve"> did not have the benefit of the Supreme Court of Canada's judgment in </w:t>
      </w:r>
      <w:r>
        <w:rPr>
          <w:rFonts w:ascii="arial" w:eastAsia="arial" w:hAnsi="arial" w:cs="arial"/>
          <w:i/>
          <w:color w:val="000000"/>
          <w:sz w:val="20"/>
          <w:lang w:val="en-US" w:eastAsia="en-US" w:bidi="ar-SA"/>
        </w:rPr>
        <w:t>Sable Offshore</w:t>
      </w:r>
      <w:r>
        <w:rPr>
          <w:rFonts w:ascii="arial" w:eastAsia="arial" w:hAnsi="arial" w:cs="arial"/>
          <w:color w:val="000000"/>
          <w:sz w:val="20"/>
          <w:lang w:val="en-US" w:eastAsia="en-US" w:bidi="ar-SA"/>
        </w:rPr>
        <w:t xml:space="preserve"> which concluded that the monetary terms of a settlement agreement did not need to be produced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Law Society of Upper Canada v. Ernst &amp; Young</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[2007] O.J. No. 3984</w:t>
        </w:r>
      </w:hyperlink>
      <w:r>
        <w:rPr>
          <w:rFonts w:ascii="arial" w:eastAsia="arial" w:hAnsi="arial" w:cs="arial"/>
          <w:color w:val="000000"/>
          <w:sz w:val="20"/>
          <w:lang w:val="en-US" w:eastAsia="en-US" w:bidi="ar-SA"/>
        </w:rPr>
        <w:t xml:space="preserve"> (S.C.J.) the defendants disclosed the fact that they had a tolling agreement. The Master held that the exact terms of the agreement were protected from production on the grounds of common interest privilege, relying on </w:t>
      </w:r>
      <w:r>
        <w:rPr>
          <w:rFonts w:ascii="arial" w:eastAsia="arial" w:hAnsi="arial" w:cs="arial"/>
          <w:i/>
          <w:color w:val="000000"/>
          <w:sz w:val="20"/>
          <w:lang w:val="en-US" w:eastAsia="en-US" w:bidi="ar-SA"/>
        </w:rPr>
        <w:t>Aviaco</w:t>
      </w:r>
      <w:r>
        <w:rPr>
          <w:rFonts w:ascii="arial" w:eastAsia="arial" w:hAnsi="arial" w:cs="arial"/>
          <w:color w:val="000000"/>
          <w:sz w:val="20"/>
          <w:lang w:val="en-US" w:eastAsia="en-US" w:bidi="ar-SA"/>
        </w:rPr>
        <w:t xml:space="preserve">. However the Court also noted that if the situation changed, the last line of para. 23 of </w:t>
      </w:r>
      <w:r>
        <w:rPr>
          <w:rFonts w:ascii="arial" w:eastAsia="arial" w:hAnsi="arial" w:cs="arial"/>
          <w:i/>
          <w:color w:val="000000"/>
          <w:sz w:val="20"/>
          <w:lang w:val="en-US" w:eastAsia="en-US" w:bidi="ar-SA"/>
        </w:rPr>
        <w:t>Aviaco</w:t>
      </w:r>
      <w:r>
        <w:rPr>
          <w:rFonts w:ascii="arial" w:eastAsia="arial" w:hAnsi="arial" w:cs="arial"/>
          <w:color w:val="000000"/>
          <w:sz w:val="20"/>
          <w:lang w:val="en-US" w:eastAsia="en-US" w:bidi="ar-SA"/>
        </w:rPr>
        <w:t xml:space="preserve"> applied requiring disclosure of the terms of the agreement, namely: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was any aspect of such an agreement that could lead at any point to a misleading of the court and other parties, the counsel whose clients were parties to the agreement would then be under an absolute obligation to immediately disclose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To similar effect in </w:t>
      </w:r>
      <w:r>
        <w:rPr>
          <w:rFonts w:ascii="arial" w:eastAsia="arial" w:hAnsi="arial" w:cs="arial"/>
          <w:i/>
          <w:color w:val="000000"/>
          <w:sz w:val="20"/>
          <w:lang w:val="en-US" w:eastAsia="en-US" w:bidi="ar-SA"/>
        </w:rPr>
        <w:t>Glasjam Investments Ltd. v. Freedman</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2014 ONSC 3878</w:t>
        </w:r>
      </w:hyperlink>
      <w:r>
        <w:rPr>
          <w:rFonts w:ascii="arial" w:eastAsia="arial" w:hAnsi="arial" w:cs="arial"/>
          <w:color w:val="000000"/>
          <w:sz w:val="20"/>
          <w:lang w:val="en-US" w:eastAsia="en-US" w:bidi="ar-SA"/>
        </w:rPr>
        <w:t xml:space="preserve"> Master MacLeod held that the fact of a tolling agreement should have been disclosed at the time an action was discontinued where there was ongoing litigation between other interested parties. This was because of the danger that the court might have been misled that the discontinuance was because the claim was being abandoned, absent disclosure of the fact of an agreement to allow one party to bring an action notwithstanding the potential expiry of the limitation period (at para. 56). However the precise terms of the agreement did not need to be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In British Columbia, the </w:t>
      </w:r>
      <w:r>
        <w:rPr>
          <w:rFonts w:ascii="arial" w:eastAsia="arial" w:hAnsi="arial" w:cs="arial"/>
          <w:i/>
          <w:color w:val="000000"/>
          <w:sz w:val="20"/>
          <w:lang w:val="en-US" w:eastAsia="en-US" w:bidi="ar-SA"/>
        </w:rPr>
        <w:t>Code of Professional Conduct</w:t>
      </w:r>
      <w:r>
        <w:rPr>
          <w:rFonts w:ascii="arial" w:eastAsia="arial" w:hAnsi="arial" w:cs="arial"/>
          <w:color w:val="000000"/>
          <w:sz w:val="20"/>
          <w:lang w:val="en-US" w:eastAsia="en-US" w:bidi="ar-SA"/>
        </w:rPr>
        <w:t xml:space="preserve"> for lawyers appears to be consistent with the Ontario case law on disclosure of </w:t>
      </w:r>
      <w:r>
        <w:rPr>
          <w:rFonts w:ascii="arial" w:eastAsia="arial" w:hAnsi="arial" w:cs="arial"/>
          <w:i/>
          <w:color w:val="000000"/>
          <w:sz w:val="20"/>
          <w:lang w:val="en-US" w:eastAsia="en-US" w:bidi="ar-SA"/>
        </w:rPr>
        <w:t>Mary Carter</w:t>
      </w:r>
      <w:r>
        <w:rPr>
          <w:rFonts w:ascii="arial" w:eastAsia="arial" w:hAnsi="arial" w:cs="arial"/>
          <w:color w:val="000000"/>
          <w:sz w:val="20"/>
          <w:lang w:val="en-US" w:eastAsia="en-US" w:bidi="ar-SA"/>
        </w:rPr>
        <w:t xml:space="preserve"> agreements. The Commentary to Rule 5.1-2 requires lawyers to immediately reveal the existence and particulars of any agreement between a plaintiff and another party by which the plaintiff is guaranteed recovery: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Commentary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In civil proceedings, a lawyer has a duty not to mislead the tribunal about the position of the client in the adversarial process. Thus, a lawyer representing a party to litigation who has made or is party to an agreement made before or during the trial by which a plaintiff is guaranteed recovery by one or more parties, notwithstanding the judgment of the court, should immediately reveal the existence and particulars of the agreement to the court and to all parties to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Code of Professional Conduct</w:t>
      </w:r>
      <w:r>
        <w:rPr>
          <w:rFonts w:ascii="arial" w:eastAsia="arial" w:hAnsi="arial" w:cs="arial"/>
          <w:color w:val="000000"/>
          <w:sz w:val="20"/>
          <w:lang w:val="en-US" w:eastAsia="en-US" w:bidi="ar-SA"/>
        </w:rPr>
        <w:t xml:space="preserve"> in British Columbia appears not to have directly answered the question of whether an agreement between defendants to cooperate requires immediate disclosure. What is clear is that the lawyer has a duty to not mislead the court in the adversarial process. This still begs the questions whether the court would be misled if the agreement was not disclosed; and if so, when is the time to disclose the agreement; and finally, should the precise terms of the agreement be disclosed or just the fact and general nature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Should the Fact or Terms of the Agreement Have Been Disclosed Immediately?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of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Summarizing what can be distilled from the cases, in British Columbia our Court of Appeal has indicated that when there is a settlement agreement between some parties to the litigation there must be disclosure at least close to the start of trial of any evidentiary arrangements and earlier disclosure of any agreement to release, not sue, or to reserve rights to sue: </w:t>
      </w:r>
      <w:r>
        <w:rPr>
          <w:rFonts w:ascii="arial" w:eastAsia="arial" w:hAnsi="arial" w:cs="arial"/>
          <w:i/>
          <w:color w:val="000000"/>
          <w:sz w:val="20"/>
          <w:lang w:val="en-US" w:eastAsia="en-US" w:bidi="ar-SA"/>
        </w:rPr>
        <w:t>Middelkamp, BC Children's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BC Children's</w:t>
      </w:r>
      <w:r>
        <w:rPr>
          <w:rFonts w:ascii="arial" w:eastAsia="arial" w:hAnsi="arial" w:cs="arial"/>
          <w:color w:val="000000"/>
          <w:sz w:val="20"/>
          <w:lang w:val="en-US" w:eastAsia="en-US" w:bidi="ar-SA"/>
        </w:rPr>
        <w:t xml:space="preserve"> the reason given for requiring disclosure of some agreement terms was to capture arrangements that "could cast light on the quality of the evidence or the motivation of the witness" and could "affect the weight a court might give to the evidence": </w:t>
      </w:r>
      <w:r>
        <w:rPr>
          <w:rFonts w:ascii="arial" w:eastAsia="arial" w:hAnsi="arial" w:cs="arial"/>
          <w:i/>
          <w:color w:val="000000"/>
          <w:sz w:val="20"/>
          <w:lang w:val="en-US" w:eastAsia="en-US" w:bidi="ar-SA"/>
        </w:rPr>
        <w:t>BC Children's</w:t>
      </w:r>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Dos Santos</w:t>
      </w:r>
      <w:r>
        <w:rPr>
          <w:rFonts w:ascii="arial" w:eastAsia="arial" w:hAnsi="arial" w:cs="arial"/>
          <w:color w:val="000000"/>
          <w:sz w:val="20"/>
          <w:lang w:val="en-US" w:eastAsia="en-US" w:bidi="ar-SA"/>
        </w:rPr>
        <w:t>, the Court spoke of "the just disposition of pending litigation" as a basis for an exception to settlement privilege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While the British Columbia cases were decided in the context of settlement privilege, I can conceive of no policy rationale as to why common interest privilege should be protected in such instances whereas settlement privilege should give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need to disclose evidentiary arrangements is also emphasized in the Ontario cases. The Ontario cases emphasize the need, in the interests of the fair administration of justice, for the opposing party and the court to be able to know exactly where the parties stand in relation to each other in the adversarial process where that might be different from what is revealed by the pleadings: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Zwaniga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Laudon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This means understanding alliances as well as adverse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This is consistent with the professional obligation of a lawyer not to mislead the court about the position of the client in the adversarial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conclude that where there would be common interest privilege over an agreement between parties in litigation, that privilege should give way to some extent when necessary for the just disposition of pending litigation, or to put it another way, when necessary to ensure a fair trial. Generally this will include circumstances where:</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agreement's existence could cast light on the quality of the evidence or motivation of a witness or could affect the weight a court might give to the evidence;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agreement's existence could be relevant to decisions regarding the conduct of trial; and, or</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or opposing party could otherwise be misled about the position of the parties in the adversarial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More specifically, this means the common interest privilege between litigants who have a cooperation agreement must give way to some extent in the following circumstances:</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there are evidentiary arrangements in the agreement;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agreement contains a release, covenant not to sue, or reservation of rights; and, or</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agreement makes the parties' true adversarial positions in the lawsuit different than what might otherwise be expected from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extent to which the common interest privilege must give way may depend on the circumstances. Some analysis is necessary to determine whether or not production of the agreement itself is required or simply disclosure of the fact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some cases it may be enough to disclose the fact of an agreement, without disclosing its actual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It is difficult to conceive how disclosure of the fact and general nature of a cooperation agreement between co-defendants would be a significant encroachment on common interest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Just as one must understand that litigation privilege is distinct from solicitor-client privilege, so too is it distinct from settlement privilege as the latter is premised on the special policy consideration of encouraging parties to settle: </w:t>
      </w:r>
      <w:r>
        <w:rPr>
          <w:rFonts w:ascii="arial" w:eastAsia="arial" w:hAnsi="arial" w:cs="arial"/>
          <w:i/>
          <w:color w:val="000000"/>
          <w:sz w:val="20"/>
          <w:lang w:val="en-US" w:eastAsia="en-US" w:bidi="ar-SA"/>
        </w:rPr>
        <w:t>Dos Santos</w:t>
      </w:r>
      <w:r>
        <w:rPr>
          <w:rFonts w:ascii="arial" w:eastAsia="arial" w:hAnsi="arial" w:cs="arial"/>
          <w:color w:val="000000"/>
          <w:sz w:val="20"/>
          <w:lang w:val="en-US" w:eastAsia="en-US" w:bidi="ar-SA"/>
        </w:rPr>
        <w:t xml:space="preserve"> at paras. 45-46.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Common interest privilege is a branch of litigation privilege which is premised on facilitating a party's preparation of its case in the adversarial process: </w:t>
      </w:r>
      <w:r>
        <w:rPr>
          <w:rFonts w:ascii="arial" w:eastAsia="arial" w:hAnsi="arial" w:cs="arial"/>
          <w:i/>
          <w:color w:val="000000"/>
          <w:sz w:val="20"/>
          <w:lang w:val="en-US" w:eastAsia="en-US" w:bidi="ar-SA"/>
        </w:rPr>
        <w:t>Blank</w:t>
      </w:r>
      <w:r>
        <w:rPr>
          <w:rFonts w:ascii="arial" w:eastAsia="arial" w:hAnsi="arial" w:cs="arial"/>
          <w:color w:val="000000"/>
          <w:sz w:val="20"/>
          <w:lang w:val="en-US" w:eastAsia="en-US" w:bidi="ar-SA"/>
        </w:rPr>
        <w:t xml:space="preserve"> at paras. 27-28. Disclosing the fact that two parties are cooperating or have a reservation of rights agreement would not seriously impede this policy goal. The exchange of information as part of the preparation of the parties' cases will remain privileged.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As for the timing of disclosure, this may depend on the nature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Since the court must never be misled about the position of a party in the adversarial process, I conclude that it is necessary to disclose immediately any agreement which affects the party's position in a way that is different than that revealed by the pleadings. An agreement between parties who are adverse on the pleadings, such as between a plaintiff and defendant, or a defendant and third party, which contains a full or partial settlement or release or reservation of rights, or a degree of cooperation not to be expected between adverse parties, should therefore be disclosed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An agreement dealing with evidentiary arrangements between parties should be disclosed at least by the start of trial, and possibly even by the time of examinations for discovery if it could allow the opposite party an opportunity to challenge the quality of the evidence and motives of the witness on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will now analyze the timing of the disclosure of the Agreement at issue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Under the Agreement, the parties agree to share and exchange information that is not subject to solicitor-client privilege (s. 1) and agree to make available to one another their witnesses (s. 2). The parties agree not to disclose the shared information to any other party unless compelled or unless the information is otherwise available to the disclosing party (s. 4); they agree that such information disclosed is without prejudice (s. 5); and they agree that such shared information shall not be subject to cross-examination unless the information was otherwise available to the cross-examining party (s. 5). All of these provisions seem to address sharing and keeping confidential information in pursuit of their common interest in defeating Bilfinger in the two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Documenting the parties' intentions to keep their communications confidential can assist in ensuring that the elements necessary to assert common interest privilege are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Aviaco</w:t>
      </w:r>
      <w:r>
        <w:rPr>
          <w:rFonts w:ascii="arial" w:eastAsia="arial" w:hAnsi="arial" w:cs="arial"/>
          <w:color w:val="000000"/>
          <w:sz w:val="20"/>
          <w:lang w:val="en-US" w:eastAsia="en-US" w:bidi="ar-SA"/>
        </w:rPr>
        <w:t xml:space="preserve"> stated that the agreement provided for "confidentiality" of the information exchanged pursuant to the agreement, which the Court found to be typical of these types of agreements between co-defendants (para. 16), and that these terms did not require disclosure. Again, however, the fact that the co-defendants did have a cooperation agreement described as a standstill agreement was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find that the terms in the Agreement related to sharing and keeping the parties' exchanges of information confidential do not amount to "evidentiary arrangements". Nothing in the agreement restricts or commits a party to giving their evidence in a certain way, for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Pursuant to the Agreement the parties also agree not to be bound by the evidence or findings of the Court in these proceedings and to be free to call other evidence in other proceedings between them (s. 6). This term does not directly constitute an arrangement about evidence in the current proceedings. However, arguably it could have an indirect impact on expectations or assumptions about evidence because it implies that some evidence on "residual issues" may be deliberately left out and not called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Agreement also allows each defendant the right to sue the other after the conclusion of the present proceedings and postpones the running of a limitation period in respect of such claims. In accordance with </w:t>
      </w:r>
      <w:r>
        <w:rPr>
          <w:rFonts w:ascii="arial" w:eastAsia="arial" w:hAnsi="arial" w:cs="arial"/>
          <w:i/>
          <w:color w:val="000000"/>
          <w:sz w:val="20"/>
          <w:lang w:val="en-US" w:eastAsia="en-US" w:bidi="ar-SA"/>
        </w:rPr>
        <w:t>BC Children's</w:t>
      </w:r>
      <w:r>
        <w:rPr>
          <w:rFonts w:ascii="arial" w:eastAsia="arial" w:hAnsi="arial" w:cs="arial"/>
          <w:color w:val="000000"/>
          <w:sz w:val="20"/>
          <w:lang w:val="en-US" w:eastAsia="en-US" w:bidi="ar-SA"/>
        </w:rPr>
        <w:t xml:space="preserve"> this can be construed as a provision dealing with reservation of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Here, unlike in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the Agreement cannot be said to have changed the litigation landscape in a way that is contrary to the pleadings. Bilfinger is suing both HMM and Metro Vancouver, and both HMM and Metro Vancouver clearly have a common interest in defeating Bilfinger. Their interests are aligned on the pleadings as they are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Nevertheless, as a trier of fact, I am interested in knowing of the fact of any deeper alignment of interests and reservation of rights between HMM and Metro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Often a cross-examiner will ask a witness whether he is testifying voluntarily or under subpoena for the very purpose of illustrating any alliances, and wishing the court to draw inferences as a result. The answer to this kind of question does not resolve the issue of a witness's credibility on its own, but it can be a pebble on the scale in the weighing of evidence. Thus it is that the degree of alliances between parties can be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If in the Metro Action, Metro Vancouver was to call HMM witnesses as part of its case it could be relevant to know that Metro Vancouver and HMM had signed a cooperation and reservation of rights agreement. Likewise if HMM sought to cross-examine a Metro Vancouver witness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my view it is not necessary for the agreement to be contrary to the position of the parties on the pleadings in order for the existence of the agreement to be potentially relevant to assessing the evidence of the parties and to decisions regarding the conduct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As another example, if at trial it was not known that Metro Vancouver had reserved the right to sue HMM, this might affect the perceived sincerity of the Metro Vancouver evidence or submissions to the effect that HMM did not do anything wrong. Knowing that Metro Vancouver has reserved the right to sue HMM, and the same in reverse, may help understand the parties' motives and put their evidence and submissions into a more accurate perspective. In the end knowing of these arrangements may not be of much influence in the total assessment of all the evidence. But the point is that failing to disclose these arrangements could potentially create a misleading perception of the evidence by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addition, there are some unusual circumstances in this case which impact on the significance of the relationship between the parties to the Agreement. Often a lawsuit involves facts that have happened in the past. In this case, the relevant facts have been ongoing. Once Bilfinger was terminated as the contractor, and a new contractor was hired to complete the Project, the rock conditions encountered by that new contractor and any tunnel design and contract changes became relevant to assessing Bilfinger's claim that the original design was unsafe in light of the rock conditions, and in assessing Metro Vancouver's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Because of the ongoing work in completing the Project, evidence was being created by HMM and Metro Vancouver after the launch of the two lawsuits that is very relevant to these issues and the claims being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the course of this application HMM pointed to some evidence which it says suggests that the ongoing contractual relationship between HMM and Metro Vancouver, and the positions they are taking in relation to the current tunnel contractor, have been very much shaped by the existence of the Agreement. To put it another way, Bilfinger argues that the Agreement is a lens through which the evidence and conduct of HMM and Metro Vancouver in relation to the ongoing tunnelling work should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Even without the Agreement, it is possible that the same arguments could be advanced by Bilfinger that HMM and Metro Vancouver have an interest in crafting their evidence strategically regarding the ongoing tunnelling work and so their evidence in that regard should not be seen as truly objective or independent of one another or of the issues in this lawsuit. Whether those arguments will ultimately prevail will of course remain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But the point is that in the circumstances of this case, where the ongoing relationship of HMM and Metro Vancouver continues to be highly relevant to the issues in the lawsuit, I find that the fact that HMM and Metro Vancouver have an agreement of the nature here is sufficient relevant to Bilfinger and its testing of the evidence of HMM and Metro Vancouver that had it not been disclosed it could have negatively affected the fairness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Here I find that Bilfinger is entitled to know, as part of a fair litigation process, both the fact that HMM and Metro Vancouver have a cooperation agreement in respect of this lawsuit and the fact that they have a reservation of rights agreement in respect of claims against each other. This knowledge could cast some light on the quality of the evidence given or the motivation of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Further, without disclosure of the fact of the Agreement, the Court might not be as informed as it should be to make decisions on the conduct of the trial. But submissions have not yet been received on the conduct of the trial, these decisions have not yet been made, and the Agreement has been disclosed. There is therefore no issue in this case of the Court having been misled.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conclude that it was not necessary for Metro Vancouver and HMM to disclose the Agreement immediately upon the Agreement being entered into, because the fact their interests were aligned was evident on the pleadings and was not contradicted by the Agreement. But it was necessary for them to disclose at least the fact that they had entered into a cooperation and reservation of rights agreement before the start of trial. This fact has been disclosed before the start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As for whether they should have disclosed the existence of the Agreement earlier, I come back to the fact that in June 2012, Bilfinger's counsel on examination for discovery asked a representative of Metro Vancouver if there was any agreement between Metro Vancouver and HMM with respect to the proceedings. This request was not answered until approximately one year later, despite seven follow-up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accept that counsel for Metro Vancouver may have needed some time to consider the question of whether or not there was an obligation to disclose the Agreement itself. But once the question was asked on examination for discovery, there was no sound basis for refusing to disclose at least the fact of the existence of a cooperation agreement, allowing the two parties to exchange information under the protection of common interest privilege and allowing for a reservation of rights. Since I have concluded this fact would need to be disclosed before the start of trial, there is no good reason for not disclosing it earlier, soon after the question was asked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Requiring production of this information is a small encroachment on any common interest privilege that might exist, as it does not reveal the underlying discussions and information exchanged under the common interest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This ruling is not an invitation for wide-ranging examination for discovery about the underlying discussions between the parties to the Agreement, delving into the preparation of their cases. The significance of the existence of such an agreement only goes so far to help understand the nature of the adversarial or cooperating relationships between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Had Bilfinger been informed of the nature of the Agreement, it would have then allowed Bilfinger to make an informed decision as to whether to seek production of the Agreement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As the actual Agreement has been produced in this case before trial, I do not need to decide the question of whether the actual terms should have been disclosed, or whether disclosure of the fact and nature of the agreement would have sufficed. Nevertheless, it strikes me that an analysis of prejudice will often resolve the issue. Here, nothing in the Agreement itself revealed the substance of information exchanged and discussed between the cooperating parties. There is no prejudice to either Metro Vancouver or HMM caused by disclosure of the Agreement. Producing the actual document avoids speculation as to any improper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reaching my conclusion, I find nothing significant turns on the fact that HMM is not a named party in the Metro Action because it is named as a defendant in the Bilfinger Action. There is also little doubt HMM is an important witness in both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on Disclosure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conclude that Metro Vancouver and HMM ought to have disclosed the fact that they had a cooperation agreement dealing with exchange of information under a common interest privilege, and the fact they had agreed to reserve rights to sue one another, soon after the question was asked of the witness for Metro Vancouver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However, disclosing the actual Agreement when Metro Vancouver did in July 2013, so that the opposing party and the Court would be aware of it, was sufficiently in advance of planning the conduct of the trial so as not to cause any prejudice to decisions regarding the trial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Bilfinger seeks relief by way of this Court finding the delayed disclosure of the Agreement to be an abuse of process and ordering the pleadings of Metro Vancouver and HMM to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the Ontario Court of Appeal stayed the third and fourth party proceedings as a result of the non-disclosure of the agreement between the plaintiff and defendant. The parties who had not been aware of the agreement between the plaintiff and defendant were thus able to avoid judgment against them on the third party and fourth party claims. There was no judgment awarding damages in favour of any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Here the relief sought by Bilfinger is of a different quality than that in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as Bilfinger seeks not only to strike the claim by GVWD against it, it seeks to strike the defences of Metro Vancouver and HMM in the Bilfinger Action, resulting in no defence to Bilfinger's large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do not consider that the relief sought by Bilfinger would be fair or proportionate even if there was an obligation on Metro Vancouver and HMM to disclose the Agreement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xml:space="preserve"> was concerned about a miscarriage of justice because there was an aspect of the relationship between the parties to the agreement that made their pleadings a sham.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Here Bilfinger knew Metro Vancouver and HMM have aligned interests because Bilfinger advanced a claim against these parties, and neither made any claims against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also note that it is likely Bilfinger at least suspected as a logical inference from the fact that Metro Vancouver and HMM did not advance cross-claims against each other that there might be some kind of agreement between those two parties. This suspicion is evidenced by the fact that counsel for Bilfinger has persistently been making inquiries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Moore v. Bertuzzi</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2012 ONSC 5008</w:t>
        </w:r>
      </w:hyperlink>
      <w:r>
        <w:rPr>
          <w:rFonts w:ascii="arial" w:eastAsia="arial" w:hAnsi="arial" w:cs="arial"/>
          <w:color w:val="000000"/>
          <w:sz w:val="20"/>
          <w:lang w:val="en-US" w:eastAsia="en-US" w:bidi="ar-SA"/>
        </w:rPr>
        <w:t xml:space="preserve"> the parties returned before Perell J. who addressed the appropriate form of relief for the failure to produce the settlement agreement. The Court noted the Master's finding that the failure to disclose the agreement was by the lawyers, not the parties, and that the lawyers' mistakes were made in good faith. The Court held that unlike in </w:t>
      </w:r>
      <w:r>
        <w:rPr>
          <w:rFonts w:ascii="arial" w:eastAsia="arial" w:hAnsi="arial" w:cs="arial"/>
          <w:i/>
          <w:color w:val="000000"/>
          <w:sz w:val="20"/>
          <w:lang w:val="en-US" w:eastAsia="en-US" w:bidi="ar-SA"/>
        </w:rPr>
        <w:t>Aecon</w:t>
      </w:r>
      <w:r>
        <w:rPr>
          <w:rFonts w:ascii="arial" w:eastAsia="arial" w:hAnsi="arial" w:cs="arial"/>
          <w:color w:val="000000"/>
          <w:sz w:val="20"/>
          <w:lang w:val="en-US" w:eastAsia="en-US" w:bidi="ar-SA"/>
        </w:rPr>
        <w:t>, there was no miscarriage of justice. Perell J. held that ordering production of the settlement agreement was a sufficient remedy because the parties and the trial judge were able to adjust the pre-trial and trial procedure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same observations can be made here. Bilfinger and this court can adjust accordingly now that the Agreement is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do not find a miscarriage of justice or abuse of process justifying the relief sought by Bilfinger.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conclude that since the Agreement has now been produced no remedy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Both sides to the applications seek special costs against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Both sides were partially successful and partially unsuccessful in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Bilfinger did not succeed in obtaining the relief it sought, but it was successful in principle in part based on my conclusion that the fact the parties had a cooperation and reservation of rights agreement ought to have been disclosed earlier than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Metro Vancouver and HMM did not succeed in their position that the Agreement did not need to be disclosed at all, but Metro Vancouver had already disclosed the Agreement and they succeeded in their position that no remedy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Bilfinger says that the conduct of Metro Vancouver and HMM warrants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disagree. There is no basis for any suggestion that the lawyers were acting other than in good faith in considering the Agreement privileged. There was considerable room for uncertainty whether HMM or Metro Vancouver should have disclosed the fact of or any part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do not consider the delay by Metro Vancouver and HMM in producing the Agreement to justify special costs against them. HMM did list the Agreement on the privileged section of its list of documents, not in a way that revealed the nature of the agreement but at least in a way that allowed Bilfinger the opportunity to question it (albeit noticing this listing was made more difficult in this case because of the large volume of document production). Ultimately the Agreement was produced by Metro Vancouver, several years into the litigation but more than a year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As for special costs against Bilfinger, the application by Bilfinger was hard-hitting. Some aspects of the Notice of Application appeared to suggest impropriety on the part of the other parties, and by inference, their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However, two grounds of Bilfinger's application were abandoned, and it advised the other parties of that before the hearing. This is reasonable counsel work, in response to the capable submissions of the other parties, and Bilfinger cannot be criticized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Furthermore, Bilfinger's counsel made it clear in oral submissions that Bilfinger was not attacking the integrity of counsel for the other parties. Instead, Bilfinger was arguing that the Agreement gave rise to questions that had not been answered by the other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While I am concerned about Bilfinger's position on the application being overstated, I do not find Bilfinger's conduct in bringing this application was so egregious as to warrant special costs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Bilfinger application is dismissed. I consider it appropriate to simply order costs of the present application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COOPERATION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Cooperation Agreement entered into and effective this 26th day of February, 2009 by and between: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GREATER VANCOUVER WATER DISTRICT, a statutory corporation organized under the laws of British Columbia</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"GVWD")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GREATER VANCOUVER REGIONAL DISTRICT, a statutory corporation organized under the laws of British Columbia</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"GVRD")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GREATER VANCOUVER SEWERAGE AND DRAINAGE DISTRICT, a statutory corporation organized under the laws of British Columbia</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"GVS&amp;DD")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HATCH MOTT MACDONALD LTD., a firm of consulting engineers incorporated under the laws of the Province of Ontario.</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("HMM")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WHEREAS:</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GVWD undertook the development of two underground tunnels approximately 7.1 km in length (the "Twin Tunnels") as a component of its Seymour -- Capilano Filtration Project in North Vancouver, British Columbia.</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a contract with the GVWD, HMM prepared the original design of the Twin Tunnels and is providing on-going engineering services during its construction.</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GVWD entered into a contract to construct the Twin Tunnels (the "Contract") with Bilfinger Berger/ Fru-Con ("BSFC") an unincorporated joint venture of Bilfinger Berger AG ("BBAG"), a company organized in Germany and Fru-Con Construction Corporation ("Fru-Con") a company organized in the United States of America. The Contract was subsequently assigned to Bilfinger Berger (Canada) Inc. ("BBC"), a corporation organized under the laws in the Province of British Columbia.</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May 2008, prior to completion of construction of the Twin Tunnels, the GVWD terminated BBC'S right to perform further work under the Contract.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GVWD has commenced an action against BBFC, BBAG, Fru-Con and BBC in the Supreme Court of British Columbia, Vancouver Registry Action No. S-083856 (the "GVWD Action").</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BBFC, BBAG, Fru-Con and BBC have commenced an action against the GVWD, the GVRD, the GVS&amp;DD (collectively, "Metro Vancouver"), HMM and The Corporation of the District of North Vancouver in the Supreme Court of British Columbia, Vancouver Registry Action No. S-084599 (the "Bilfinger Action").</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Metro Vancouver and HMM are mutually desirous of cooperating in the defence of the Bilfinger Action and the prosecution of the GVWD Action (collectively,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PARTIES AGREE AS FOLLOWS:</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Metro Vancouver and HMM agree to share and exchange information they have pertaining to the issues raised in the Proceedings, save and except any such documentation as may be subject to a solicitor-client privilege.</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Metro Vancouver and HMM shall make available to the other any and all such witnesses accessible to each of them as may be necessary for the purpose of defending the Bilfinger Action or prosecuting the GVWD Action, subject always to the right of participation of each party's legal counsel in any witness interviews or briefings of witnesses for discovery or trial.</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Metro Vancouver and HMM agree to cooperate find work together in defending the Bilfinger Action, including jointly developing a defence strategy and cooperating in assigning tasks and carrying out tasks and activities in implementing that strategy.</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and all information or documentation exchanged between and amongst the parties to this Cooperation Agreement shall be information subject to a common claim of solicitor-client privilege by each and all of the parties and no such information shall be disclosed to any other party or parties whatsoever without the written consent of the party imparting or delivering any such information, unless compelled to do so by a Court of competent jurisdiction, or unless any such documentation, or information is or would be otherwise available to or accessible by the disclosing party.</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and all information and documentation shared between and amongst the parties to this Cooperation Agreement shall be deemed to have been shared on a without prejudice basis and shall not be the subject of any future cross-examination by tiny one or more of the parties hereto unless any such information or documentation is otherwise available to or accessible by the cross examining party. Additionally, any and all such information and documentation shall be used only for the purposes stipulated herein and for no other purpose whatsoever.</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there be residual issues between and amongst Metro Vancouver and HMM following a final determination or settlement of one or both of the Proceedings or termination of this Agreement pursuant to clause 10, then the parties to this Cooperation Agreement covenant and agree to make all good faith efforts to resolve any such issues by way of negotiation or, failing that, by mediation or, failing that, agree to exercise good faith, efforts to define the residual issues and submit the same for determination to the Supreme Court of British Columbia pursuant to the Rules of that Court. In the event of a reference to the Supreme Court, the parties shall not be bound by the evidence given or any findings of the Court in the Proceedings, but shall be free to call such evidence and take such positions as if there had been no Proceedings. If the parties to this Cooperation Agreement fail to resolve any residual issues by way of negotiation or mediation, and in the event that one or more of the parties, in good faith, decline to submit the residual issues by way of reference to the Supreme Court, then each of the parties hereto is at liberty to proceed with such other legal proceedings as that party deems appropriate to resolve the residual issues.</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Metro Vancouver and HMM shall each be independently represented by legal counsel for the duration of this Cooperation Agreement. Each of the parties shall be responsible for all costs incurred by their own independent legal counsel. The legal counsel so retained shall be free to act as legal counsel for the party they represent in any subsequent proceedings between and amongst the parties hereto, notwithstanding their involvement as legal counsel for the purpose, of this Cooperation Agreement.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the conclusion of the Bilfinger Action, whether by way of settlement or by way of trial, including all appeals, neither party shall charge the other for any assistance or work provided by them to the extent reasonably necessary to carry out their obligations under this Cooperation Agreement including, without limitation, hourly charge-out rates or disbursements.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Notwithstanding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Metro Vancouver and HMM agree that the running of time with respect to the limitation period applicable to any claim that one party may have against the other arising out of the issues raised in the pleadings currently exchanged in the Proceedings is hereby postponed from the effective date of this Cooperation Agreement to 60 days following the conclusion of the Bilfinger Action and the GVWD Action, whether by way of settlement or by way of trial, including all appeals.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party hereto may terminate their respective obligations under clauses 1, 2 and 3 of this Cooperation Agreement on 30 days written notice, but all other covenants, undertakings and agreements under, this Cooperation Agreement shall remain in full force and effect and binding on all the parties hereto.</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Metro Vancouver and HMM each undertake and agree to notify and obtain the consent to this Cooperation Agreement of any insurer or insurers who may afford coverage to that party if a claim was now advanced against that party in the Proceedings by any other party 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Signed by each of the parties hereto by their solicitors and duly authorized agents for the purpose of entering into this Cooperation Agreement.</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95.75pt;height:201pt">
            <v:imagedata r:id="rId148" o:title=""/>
          </v:shape>
        </w:pict>
      </w:r>
      <w:r>
        <w:rPr>
          <w:rFonts w:ascii="arial" w:eastAsia="arial" w:hAnsi="arial" w:cs="arial"/>
          <w:sz w:val="20"/>
          <w:lang w:val="en-US" w:eastAsia="en-US" w:bidi="ar-SA"/>
        </w:rPr>
        <w:t xml:space="preserve">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British Columbia (Securities Commission) v. Kelly, [2011] B.C.J. No. 809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Fisher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25 and 28,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29,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S091232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809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544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1028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 A.C.W.S. (3d) 187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British Columbia Securities Commission, Plaintiff, and Ralph Bartholomew Edward Kelly,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4"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1" w:name="Keywords_7"/>
      <w:bookmarkEnd w:id="51"/>
      <w:r>
        <w:rPr>
          <w:rFonts w:ascii="arial" w:eastAsia="arial" w:hAnsi="arial" w:cs="arial"/>
          <w:b/>
          <w:color w:val="000000"/>
          <w:sz w:val="20"/>
          <w:lang w:val="en-US" w:eastAsia="en-US" w:bidi="ar-SA"/>
        </w:rPr>
        <w:t>Civil litigation — Civil procedure — Pleadings — Striking out pleadings or allegations — Grounds — False, frivolous, vexatious or abuse of process — Application by Securities Commission to strike defendant's counterclaim allowed — Commission panel ruled defendant breached Securities Act due to misrepresentation and fraud — Panel imposed administrative penalty plus compensation order — Defendant did not appeal — Decision published on Commission website and detailed in news release — Commission brought action to register decision and enforce penalty — Defendant filed counterclaim for damages based on defamation on basis that panel was improperly constituted and decision was invalid — Counterclaim was collateral attack on panel decision and constituted an abuse of process.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Securities regulation — Civil liability — Actions by Commission — Procedure — Application by Securities Commission to strike defendant's counterclaim allowed — Commission panel ruled defendant breached Securities Act due to misrepresentation and fraud — Panel imposed administrative penalty plus compensation order — Defendant did not appeal — Decision published on Commission website and detailed in news release — Commission brought action to register decision and enforce penalty — Defendant filed counterclaim for damages based on defamation on basis that panel was improperly constituted and decision was invalid — Counterclaim was collateral attack on panel decision and constituted an abuse of process.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2" w:name="Case Summary_6"/>
            <w:bookmarkEnd w:id="5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the British Columbia Securities Commission, to strike the counterclaim filed by the defendant, Kelly, on the basis that it was an abuse of process. The Commission brought an action to enforce a panel decision finding that Kelly had contravened the Securities Act by making misrepresentations and perpetrating fraud through conversion of investors' funds for his own use. The panel ordered Kelly to pay an administrative penalty of $200,000 plus $242,153 as compensation for the amounts obtained as a result of his contraventions of the Act. Kelly did not attend the hearing, as he did not recognize that the panel was properly constituted or had the authority to hold the hearing. He contended that the Commission proceeded in bad faith and made findings contrary to the rules of natural justice. He did not exercise his right of appeal. Following issuance of the decision, the Commission issued a news release summarizing the decision, which was published on its website. The Commission filed an action to register its decision as a court judgment and enforce the administrative penalty and compensation order. Kelly counterclaimed for $12 million in damages for defamation and $2 million in punitive damages. He contended that the Commission's news release was untrue, defamatory and libelous, as it was based on the invalid panel decision. The Commission sought to strike the counterclaim as an abuse of process on the basis that it was an impermissible collateral attack on the validity of the panel decision.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3" w:name="Holdings of Court_6"/>
            <w:bookmarkEnd w:id="5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allegations in the counterclaim were clearly based upon a collateral attack on the panel's decision. The essence of the defamation claim was that the panel's decision was wrong and thus publication of the decision was defamatory. If Kelly had intended to challenge the panel's decision, the proper venue was through the statutory appeal process pursuant to the Securities Act rather than in a civil proceeding. The counterclaim was accordingly struck as an abuse of process.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4" w:name="Legislation Cited_5"/>
      <w:bookmarkEnd w:id="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5"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3-4, Rule 9-5, Rule 9-5(1)(d)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of Appeal Act, </w:t>
      </w:r>
      <w:r>
        <w:rPr>
          <w:rFonts w:ascii="arial" w:eastAsia="arial" w:hAnsi="arial" w:cs="arial"/>
          <w:i/>
          <w:color w:val="000000"/>
          <w:sz w:val="20"/>
          <w:lang w:val="en-US" w:eastAsia="en-US" w:bidi="ar-SA"/>
        </w:rPr>
        <w:t>RSBC 1996, CHAPTER 77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Securities Act, </w:t>
      </w:r>
      <w:hyperlink r:id="rId156" w:history="1">
        <w:r>
          <w:rPr>
            <w:rFonts w:ascii="arial" w:eastAsia="arial" w:hAnsi="arial" w:cs="arial"/>
            <w:i/>
            <w:color w:val="0077CC"/>
            <w:sz w:val="20"/>
            <w:u w:val="single"/>
            <w:shd w:val="clear" w:color="auto" w:fill="FFFFFF"/>
            <w:lang w:val="en-US" w:eastAsia="en-US" w:bidi="ar-SA"/>
          </w:rPr>
          <w:t>RSBC 1996, CHAPTER 418, s. 163</w:t>
        </w:r>
      </w:hyperlink>
      <w:r>
        <w:rPr>
          <w:rFonts w:ascii="arial" w:eastAsia="arial" w:hAnsi="arial" w:cs="arial"/>
          <w:color w:val="000000"/>
          <w:sz w:val="20"/>
          <w:lang w:val="en-US" w:eastAsia="en-US" w:bidi="ar-SA"/>
        </w:rPr>
        <w:t>, s. 167, s. 167(1)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5" w:name="Counsel_7"/>
      <w:bookmarkEnd w:id="5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6"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H.A. Mickelson, Q.C., J. Zeljkovich.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his own behalf: R.B.E. Kelly.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6" w:name="Judgment_7"/>
      <w:bookmarkEnd w:id="56"/>
      <w:r>
        <w:pict>
          <v:line id="_x0000_s1067"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7" w:name="B. FISHER J. (orally)"/>
            <w:bookmarkEnd w:id="57"/>
            <w:r>
              <w:rPr>
                <w:rFonts w:ascii="arial" w:eastAsia="arial" w:hAnsi="arial" w:cs="arial"/>
                <w:b/>
                <w:color w:val="000000"/>
                <w:sz w:val="30"/>
                <w:lang w:val="en-US" w:eastAsia="en-US" w:bidi="ar-SA"/>
              </w:rPr>
              <w:t>B. FISHER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British Columbia Securities Commission (the Commission), applies under rule 9-5(1)(d) of the Supreme Court Civil Rules to strike out a counterclaim filed by the defendant, Ralph Kelly, on the basis that it is an abuse of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 will briefly review the background. The Commission brought this action to enforce a decision made on October 21, 2008, by a panel of the Commission. In that decision, the Commission found that Mr. Kelly had contravened provisions of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 xml:space="preserve">, and that he made various misrepresentations to investors and perpetrated fraud by knowingly converting $242,153 of investor's money for his own personal uses. The Commission made a number of orders. Those that are pertinent to these proceedings are an order that Mr. Kelly pay an administrative penalty of $200,000 and pay not less than $242,153.60 for any amount obtained directly or indirectly as a result of his contraventions of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Kelly chose not to attend the hearing before the commission as he did not recognize that it was properly constituted or that it had the authority to hold the hearing. He says that he issued requests to the Commission in the nature of </w:t>
      </w:r>
      <w:r>
        <w:rPr>
          <w:rFonts w:ascii="arial" w:eastAsia="arial" w:hAnsi="arial" w:cs="arial"/>
          <w:i/>
          <w:color w:val="000000"/>
          <w:sz w:val="20"/>
          <w:lang w:val="en-US" w:eastAsia="en-US" w:bidi="ar-SA"/>
        </w:rPr>
        <w:t>quo warranto</w:t>
      </w:r>
      <w:r>
        <w:rPr>
          <w:rFonts w:ascii="arial" w:eastAsia="arial" w:hAnsi="arial" w:cs="arial"/>
          <w:color w:val="000000"/>
          <w:sz w:val="20"/>
          <w:lang w:val="en-US" w:eastAsia="en-US" w:bidi="ar-SA"/>
        </w:rPr>
        <w:t xml:space="preserve"> and when the Commission failed to deliver this up, he took the position that he "would find the attendees of the administrative tribunal to be not recognizable." He says that the Commission proceeded in </w:t>
      </w:r>
      <w:r>
        <w:rPr>
          <w:rFonts w:ascii="arial" w:eastAsia="arial" w:hAnsi="arial" w:cs="arial"/>
          <w:i/>
          <w:color w:val="000000"/>
          <w:sz w:val="20"/>
          <w:lang w:val="en-US" w:eastAsia="en-US" w:bidi="ar-SA"/>
        </w:rPr>
        <w:t>absentia</w:t>
      </w:r>
      <w:r>
        <w:rPr>
          <w:rFonts w:ascii="arial" w:eastAsia="arial" w:hAnsi="arial" w:cs="arial"/>
          <w:color w:val="000000"/>
          <w:sz w:val="20"/>
          <w:lang w:val="en-US" w:eastAsia="en-US" w:bidi="ar-SA"/>
        </w:rPr>
        <w:t xml:space="preserve"> of him and in bad faith and made findings against him contrary to the rules of natural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Following the issuance of the decision, the Commission issued a news release that summarized the decision and was published on its website. The news release accurately summarized the decision. Mr. Kelly did not dispute this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Kelly had the right under s. 167 of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to appeal the decision by seeking leave of the Court of Appeal. Under the </w:t>
      </w:r>
      <w:r>
        <w:rPr>
          <w:rFonts w:ascii="arial" w:eastAsia="arial" w:hAnsi="arial" w:cs="arial"/>
          <w:i/>
          <w:color w:val="000000"/>
          <w:sz w:val="20"/>
          <w:lang w:val="en-US" w:eastAsia="en-US" w:bidi="ar-SA"/>
        </w:rPr>
        <w:t>Court of Appeal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77</w:t>
      </w:r>
      <w:r>
        <w:rPr>
          <w:rFonts w:ascii="arial" w:eastAsia="arial" w:hAnsi="arial" w:cs="arial"/>
          <w:color w:val="000000"/>
          <w:sz w:val="20"/>
          <w:lang w:val="en-US" w:eastAsia="en-US" w:bidi="ar-SA"/>
        </w:rPr>
        <w:t>, an application for leave to appeal must be made within 30 days from the date the order appealed from was pronounced. Mr. Kelly did not take steps to exercise his right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On November 18, 2008, the Commission filed a requisition to register the decision with the Supreme Court of British Columbia under s. 163 of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The purpose of this action was to give the decision the same force and effect as if it were a judgment of the Supreme Court. The Commission subsequently made a demand upon Mr. Kelly for payment of the amounts owing under the decision but Mr. Kelly did not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February 18, 2009, the Commission commenced this action seeking to enforce the administrative penalty and the order to pay the $242,153.60. Mr. Kelly filed an appearance on April 7, 2009, and a statement of defence on April 30,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Commission then took steps to enforce the judgment against Mr. Kelly. Having considerable difficulty serving him, on October 19, 2010, the Commission obtained an order for substituted service for an examination in aid of execution. The following day, October 20, 2010, Mr. Kelly filed an amended response to civil claim as well as the counterclaim that is the subject of this application. In both his defence and the counterclaim, Mr. Kelly attacks the validity of the Commission's decision, alleging that it is </w:t>
      </w:r>
      <w:r>
        <w:rPr>
          <w:rFonts w:ascii="arial" w:eastAsia="arial" w:hAnsi="arial" w:cs="arial"/>
          <w:i/>
          <w:color w:val="000000"/>
          <w:sz w:val="20"/>
          <w:lang w:val="en-US" w:eastAsia="en-US" w:bidi="ar-SA"/>
        </w:rPr>
        <w:t>void ab initio</w:t>
      </w:r>
      <w:r>
        <w:rPr>
          <w:rFonts w:ascii="arial" w:eastAsia="arial" w:hAnsi="arial" w:cs="arial"/>
          <w:color w:val="000000"/>
          <w:sz w:val="20"/>
          <w:lang w:val="en-US" w:eastAsia="en-US" w:bidi="ar-SA"/>
        </w:rPr>
        <w:t>. In the counterclaim, he seeks damages for defamation in the amount of $12 million and punitive damages of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Request for adjournment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Kelly sought an adjournment of this application so that he could have an opportunity to retain new counsel. This was the third time he made this request. The Commission consented to the first two but opposed this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This matter was originally set down for hearing on January 31, 2011, and then reset for February 16, 2011. On February 14, two days before the hearing, Mr. Kelly retained counsel, Mr. Huntsman, who appeared on his behalf. Mr. Kelly deposed that he had retained Mr. Huntsman to represent him on February 16th "and for the purpose of pursuing leave to appeal any subsequent decision or refusal to consider on the basis of timing to the Court of Appeal pursuant to s. 167(1) of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At the hearing, Mr. Huntsman sought and obtained another adjournment which was stated to be for the purpose of allowing Mr. Kelly an opportunity to seek a review or leave to appeal the Commission decision. In granting the adjournment, the court directed that the hearing take place no later than March 25, 2011. This date accommodated Mr. Huntsman's availability.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Subsequently, Mr. Huntsman decided that he would not be able to represent Mr. Kelly. He notified counsel for the Commission of this on March 2, 2011, and on the same day Mr. Kelly filed a Notice of Intention to Act in Person. To date, Mr. Kelly has taken no steps to seek an extension of time for leave to appeal the Commission's decision in the Court of Appeal. Rather, on March 15, 2011, he filed a "Notice of Constitutional Question" in this action, seeking various forms of relief again related to the validity of the Commission's decision. Mr. Kelly advised opposing counsel that he would be seeking an adjournment of this application until such time as his constitutional question is answered. The date set for this hearing is apparently July 6 and 7, 2011. He is continuing to seek legal counsel with experience in securities and appellate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Kelly confirmed to me that the basis for his need to retain new counsel is to assist him in pursuing his remedies in the Court of Appeal. He had no answer to the issues raised by the application before me which pertains only to the counterclaim. I noted that all of the issues he has raised in his Notice of Constitutional Question and in his statement of defence are not the subject of this application and accordingly remain open for argument at the appropriate time. In these circumstances, I did not consider an adjournment to be appropriate and the matter proceeded.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Following the Commission's submission, Mr. Kelly advised the court that he was feeling unwell and was unable to proceed. The matter was put over to Monday, March 28, 2011, and he was able to complete his submissions to me. This hearing took place by telephone with the consent of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behalf of the Commission, Mr. Mickelson submitted that Mr. Kelly's counterclaim is an impermissible collateral attack on the validity of the October 21, 2008 decision of the Commission. He says that Mr. Kelly ought to have exercised his right to appeal the decision by seeking leave of the Court of Appeal but failed to do so and he is now well out of time. While Mr. Kelly has indicated that he intends to make an application to seek leave out of time, he has taken no steps to proceed with such an application. In these circumstances, Mr. Mickelson argued that the counterclaim must be struck out 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Mr. Kelly submitted that he has the right to file a counterclaim under Rule 3-4 and the Commission invited this attack when it filed its claim in this court. He argued that the Commission acted contrary to the rules of natural justice when it proceeded with the hearing in his absence, the Commission was not properly constituted and its decision is </w:t>
      </w:r>
      <w:r>
        <w:rPr>
          <w:rFonts w:ascii="arial" w:eastAsia="arial" w:hAnsi="arial" w:cs="arial"/>
          <w:i/>
          <w:color w:val="000000"/>
          <w:sz w:val="20"/>
          <w:lang w:val="en-US" w:eastAsia="en-US" w:bidi="ar-SA"/>
        </w:rPr>
        <w:t>void ab initio</w:t>
      </w:r>
      <w:r>
        <w:rPr>
          <w:rFonts w:ascii="arial" w:eastAsia="arial" w:hAnsi="arial" w:cs="arial"/>
          <w:color w:val="000000"/>
          <w:sz w:val="20"/>
          <w:lang w:val="en-US" w:eastAsia="en-US" w:bidi="ar-SA"/>
        </w:rPr>
        <w:t>. Mr. Kelly confirmed that his counterclaim is based on the fact that he does not recognize the validity of the decision. He considers the Commission's actions to enforce what he alleges to be an invalid decision to be an abuse of process of the court and he says that taking proceedings based on an invalid decision brings the administration of justice into disrepute. He explained that he did not seek leave to appeal because he did not recognize the decision. At the end of his submission, Mr. Kelly again asked that this application be stayed until he is able to retain counsel and have his Notice of Constitutional Question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the counterclaim, Mr. Kelly alleges that the Commission's news release, which was founded and based upon the decision, communicated untrue, defamatory and libellous statements all referring directly to him. He alleges that the decision upon which the news release was based was no decision at all, lacks any force or effect as being </w:t>
      </w:r>
      <w:r>
        <w:rPr>
          <w:rFonts w:ascii="arial" w:eastAsia="arial" w:hAnsi="arial" w:cs="arial"/>
          <w:i/>
          <w:color w:val="000000"/>
          <w:sz w:val="20"/>
          <w:lang w:val="en-US" w:eastAsia="en-US" w:bidi="ar-SA"/>
        </w:rPr>
        <w:t>void ab initio</w:t>
      </w:r>
      <w:r>
        <w:rPr>
          <w:rFonts w:ascii="arial" w:eastAsia="arial" w:hAnsi="arial" w:cs="arial"/>
          <w:color w:val="000000"/>
          <w:sz w:val="20"/>
          <w:lang w:val="en-US" w:eastAsia="en-US" w:bidi="ar-SA"/>
        </w:rPr>
        <w:t>, and is therefore an ill source upon which to base a news release for posting.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Kelly attacks the validity of the hearing panel and hence the decision itself on two apparent grounds:</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hearing panel was an improperly established or constituted administrative tribunal as it was in panel without the representation of a chair being present, which he says is required under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Administrative Tribunals Act</w:t>
      </w:r>
      <w:r>
        <w:rPr>
          <w:rFonts w:ascii="arial" w:eastAsia="arial" w:hAnsi="arial" w:cs="arial"/>
          <w:color w:val="000000"/>
          <w:sz w:val="20"/>
          <w:lang w:val="en-US" w:eastAsia="en-US" w:bidi="ar-SA"/>
        </w:rPr>
        <w:t>; and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hearing panel was ill constituted, having been set by a chair of the Commission sitting at pleasure, which he says is </w:t>
      </w:r>
      <w:r>
        <w:rPr>
          <w:rFonts w:ascii="arial" w:eastAsia="arial" w:hAnsi="arial" w:cs="arial"/>
          <w:i/>
          <w:color w:val="000000"/>
          <w:sz w:val="20"/>
          <w:lang w:val="en-US" w:eastAsia="en-US" w:bidi="ar-SA"/>
        </w:rPr>
        <w:t>ultra-vires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Administrative Tribunals Act,</w:t>
      </w:r>
      <w:r>
        <w:rPr>
          <w:rFonts w:ascii="arial" w:eastAsia="arial" w:hAnsi="arial" w:cs="arial"/>
          <w:color w:val="000000"/>
          <w:sz w:val="20"/>
          <w:lang w:val="en-US" w:eastAsia="en-US" w:bidi="ar-SA"/>
        </w:rPr>
        <w:t xml:space="preserve"> thereby acting contrary to the express intention of the legislature.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Collateral attack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Rule 9-5(1)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 on the ground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It is well settled that where a statutory appeal is provided for with respect to the decision of a tribunal, an individual is not permitted to start proceedings which collaterally attack that decision. In </w:t>
      </w:r>
      <w:r>
        <w:rPr>
          <w:rFonts w:ascii="arial" w:eastAsia="arial" w:hAnsi="arial" w:cs="arial"/>
          <w:i/>
          <w:color w:val="000000"/>
          <w:sz w:val="20"/>
          <w:lang w:val="en-US" w:eastAsia="en-US" w:bidi="ar-SA"/>
        </w:rPr>
        <w:t>Steven v. British Columbia (Ministry of Children and Family Development)</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2008 BCSC 1656</w:t>
        </w:r>
      </w:hyperlink>
      <w:r>
        <w:rPr>
          <w:rFonts w:ascii="arial" w:eastAsia="arial" w:hAnsi="arial" w:cs="arial"/>
          <w:color w:val="000000"/>
          <w:sz w:val="20"/>
          <w:lang w:val="en-US" w:eastAsia="en-US" w:bidi="ar-SA"/>
        </w:rPr>
        <w:t>, the court stated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an abuse of the court process to use a civil action to collaterally challenge decisions of an administrative tribunal that are otherwise subject to a statutory right of appeal or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This principle was also discussed in </w:t>
      </w:r>
      <w:r>
        <w:rPr>
          <w:rFonts w:ascii="arial" w:eastAsia="arial" w:hAnsi="arial" w:cs="arial"/>
          <w:i/>
          <w:color w:val="000000"/>
          <w:sz w:val="20"/>
          <w:lang w:val="en-US" w:eastAsia="en-US" w:bidi="ar-SA"/>
        </w:rPr>
        <w:t>Berscheid v. Ensign</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[1999] B.C.J. No. 1172</w:t>
        </w:r>
      </w:hyperlink>
      <w:r>
        <w:rPr>
          <w:rFonts w:ascii="arial" w:eastAsia="arial" w:hAnsi="arial" w:cs="arial"/>
          <w:color w:val="000000"/>
          <w:sz w:val="20"/>
          <w:lang w:val="en-US" w:eastAsia="en-US" w:bidi="ar-SA"/>
        </w:rPr>
        <w:t xml:space="preserve"> (SC), where the court said this at paras. 50-51: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It should be noted that there is a valid distinction between a judicial review and other types of proceedings which, for policy reasons, ought to be maintained: </w:t>
      </w:r>
      <w:r>
        <w:rPr>
          <w:rFonts w:ascii="arial" w:eastAsia="arial" w:hAnsi="arial" w:cs="arial"/>
          <w:i/>
          <w:color w:val="000000"/>
          <w:sz w:val="20"/>
          <w:lang w:val="en-US" w:eastAsia="en-US" w:bidi="ar-SA"/>
        </w:rPr>
        <w:t>O'Reilly et al v. Mackmin et al</w:t>
      </w:r>
      <w:r>
        <w:rPr>
          <w:rFonts w:ascii="arial" w:eastAsia="arial" w:hAnsi="arial" w:cs="arial"/>
          <w:color w:val="000000"/>
          <w:sz w:val="20"/>
          <w:lang w:val="en-US" w:eastAsia="en-US" w:bidi="ar-SA"/>
        </w:rPr>
        <w:t xml:space="preserve">, [1983] 2 A.C. 237 (H.L.). As our Court of Appeal has recognized, it would be a retrograde step to sublimate the process of judicial review with civil litigation: </w:t>
      </w:r>
      <w:r>
        <w:rPr>
          <w:rFonts w:ascii="arial" w:eastAsia="arial" w:hAnsi="arial" w:cs="arial"/>
          <w:i/>
          <w:color w:val="000000"/>
          <w:sz w:val="20"/>
          <w:lang w:val="en-US" w:eastAsia="en-US" w:bidi="ar-SA"/>
        </w:rPr>
        <w:t>Lawson v. British Columbia</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(1992), 63 B.C.L.R. (2d) 334</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As a result of this distinction between judicial review and civil litigation, a party cannot seek a remedy statutorily provided for by judicial review through civil proceedings. Such an evasion of the judicial review process is known as a collateral attack and is prohibited. Where the legislature clearly intends to confer jurisdiction on an appeal tribunal to hear and determine certain matters, the court lacks the jurisdiction to do so: </w:t>
      </w:r>
      <w:r>
        <w:rPr>
          <w:rFonts w:ascii="arial" w:eastAsia="arial" w:hAnsi="arial" w:cs="arial"/>
          <w:i/>
          <w:color w:val="000000"/>
          <w:sz w:val="20"/>
          <w:lang w:val="en-US" w:eastAsia="en-US" w:bidi="ar-SA"/>
        </w:rPr>
        <w:t>R. v. Consolidated Maybrun Mines Ltd.</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[1998] 1 S.C.R. 706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Claims were struck out as collateral attacks in a number of cases cited to me by Mr. Mickelson: </w:t>
      </w:r>
      <w:r>
        <w:rPr>
          <w:rFonts w:ascii="arial" w:eastAsia="arial" w:hAnsi="arial" w:cs="arial"/>
          <w:i/>
          <w:color w:val="000000"/>
          <w:sz w:val="20"/>
          <w:lang w:val="en-US" w:eastAsia="en-US" w:bidi="ar-SA"/>
        </w:rPr>
        <w:t>Varzeliotis (c.o.b. Alcyone News) v. British Columbia</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2007 BCSC 620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Cimaco International Sales Inc. v. British Columbia</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2010 BCCA 342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British Columbia (Securities Commission) v. Hrappstead,</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2009 BCSC 1162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Milne v. Ontario (Securities Commission)</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[2006] O.J. No. 953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Cimaco</w:t>
      </w:r>
      <w:r>
        <w:rPr>
          <w:rFonts w:ascii="arial" w:eastAsia="arial" w:hAnsi="arial" w:cs="arial"/>
          <w:color w:val="000000"/>
          <w:sz w:val="20"/>
          <w:lang w:val="en-US" w:eastAsia="en-US" w:bidi="ar-SA"/>
        </w:rPr>
        <w:t xml:space="preserve">, the plaintiff made claims in tort and contract against the provincial Crown and the Business Practices and Consumer Practices Authority. The plaintiff had been licensed as a travel agency regulated by the Authority. The Authority suspended the plaintiff's licence due to its failure to meet new requirements to post security. The plaintiff maintained that it was exempt from the new requirement and never received notice to the contrary. It sought damages for,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the Authority's suspension of its licence, alleging that the Authority engaged in defamation, misfeasance in public office,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acting for an improper purpose, without authority and contrary to the duty of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These claims were struck out. The court held that there was an element of abuse of process throughout the claims since the plaintiff's essential complaint concerned a revocation of its licence, which was properly the subject of judicial review: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reduced to their essence, all of the claims fundamentally rest on the assertion that the Authority was wrong in its conclusion that the Regulation applied to Cimaco. However, instead of commencing judicial review proceedings, Cimaco commenced this action.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respect to the claim for defamation, the court said this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essence of Cimaco's claim is that the decision to uphold the license suspension was wrong, and thus publication of the decision was defamatory. This claim clearly strikes at the validity of the reconsideration decision. If Cimaco intended to challenge the decision, the proper venue was through judicial review. The claim must be struck as an abuse of process offending R. 19(24)(d).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Milne</w:t>
      </w:r>
      <w:r>
        <w:rPr>
          <w:rFonts w:ascii="arial" w:eastAsia="arial" w:hAnsi="arial" w:cs="arial"/>
          <w:color w:val="000000"/>
          <w:sz w:val="20"/>
          <w:lang w:val="en-US" w:eastAsia="en-US" w:bidi="ar-SA"/>
        </w:rPr>
        <w:t xml:space="preserve"> decision is very similar to the case at bar. There, the Ontario Securities Commission found, following a hearing, that the plaintiff failed to deal honestly and in good faith with his clients and had acted contrary to the public interest. The plaintiff attended the hearing but was not represented by counsel. The Commission made a number of orders against the plaintiff, including that he cease trading in securities for three years. The decision was posted on the Commission's website. Rather than appealing the decision, as was available under the </w:t>
      </w:r>
      <w:r>
        <w:rPr>
          <w:rFonts w:ascii="arial" w:eastAsia="arial" w:hAnsi="arial" w:cs="arial"/>
          <w:i/>
          <w:color w:val="000000"/>
          <w:sz w:val="20"/>
          <w:lang w:val="en-US" w:eastAsia="en-US" w:bidi="ar-SA"/>
        </w:rPr>
        <w:t>Ontario Securities Act</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R.S.O. 1990, c. S.5</w:t>
        </w:r>
      </w:hyperlink>
      <w:r>
        <w:rPr>
          <w:rFonts w:ascii="arial" w:eastAsia="arial" w:hAnsi="arial" w:cs="arial"/>
          <w:color w:val="000000"/>
          <w:sz w:val="20"/>
          <w:lang w:val="en-US" w:eastAsia="en-US" w:bidi="ar-SA"/>
        </w:rPr>
        <w:t>, the plaintiff commenced an action against the Commission claiming damages in excess of $17 million for defamation, malicious prosecution, breach of fiduciary duty and invasion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struck out these claims as an abuse of process, describing the action as "no more than a collateral attack" on the Commission's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in essence, was saying that he did not like the decision and therefore did not wish to suffer the effects of it.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respect to the plea of defamation, the court also concluded that it failed for these reasons, as set out in paras 33, 34 and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Absolute privilege attaches to those communications or statements that take place during, incidental to, and in the processing and furtherance of judicial or quasi-judicial proceedings. As such, no action for libel or slander will lie for words spoken or written during the ordinary course of these proceedings. Absolute privilege applies to the official record of the proceedings and the oral opinions or written decisions as well as supplementary reasons of the court or quasi-judicial tribunal. The privilege is not affected by the fact that a judge or tribunal allows the proceedings to be broadcast to a larger audience. Brown,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(2nd ed.), Vol. 2, Release 2, at 12-33, 12-48, 12-61, 12-83.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OSC had a legitimate interest in bringing the decision to the attention of the investing public in accordance with its statutory mandate. It did so by posting a copy of the decision on its website.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There is a public interest in the OSC staff discussing and describing OSC decisions at professional conferences. These communications are protected by qualified privilege, which attaches to certain communications that arise in the course of discharging a public or private duty, or for the purposes of protecting some private interest, provided that they are made to a person who has some corresponding interest in receiving them. </w:t>
      </w:r>
      <w:r>
        <w:rPr>
          <w:rFonts w:ascii="arial" w:eastAsia="arial" w:hAnsi="arial" w:cs="arial"/>
          <w:i/>
          <w:color w:val="000000"/>
          <w:sz w:val="20"/>
          <w:lang w:val="en-US" w:eastAsia="en-US" w:bidi="ar-SA"/>
        </w:rPr>
        <w:t>Grenier v. Southam Inc.</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[1997] O.J. No. 2193</w:t>
        </w:r>
      </w:hyperlink>
      <w:r>
        <w:rPr>
          <w:rFonts w:ascii="arial" w:eastAsia="arial" w:hAnsi="arial" w:cs="arial"/>
          <w:color w:val="000000"/>
          <w:sz w:val="20"/>
          <w:lang w:val="en-US" w:eastAsia="en-US" w:bidi="ar-SA"/>
        </w:rPr>
        <w:t xml:space="preserve"> (Ont. C.A.)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While the Commission does not rely on Rule 9-5(1)(a) to strike the counterclaim as disclosing no reasonable claim, these comments suggest that regardless of abuse of process, Mr. Kelly's defamation claim would be certain to fail within the well-known test set out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Hrappstead</w:t>
      </w:r>
      <w:r>
        <w:rPr>
          <w:rFonts w:ascii="arial" w:eastAsia="arial" w:hAnsi="arial" w:cs="arial"/>
          <w:color w:val="000000"/>
          <w:sz w:val="20"/>
          <w:lang w:val="en-US" w:eastAsia="en-US" w:bidi="ar-SA"/>
        </w:rPr>
        <w:t xml:space="preserve"> is also a similar case. There, the Commission issued a decision against the defendant in April 1999, which imposed a penalty for trading in securities without registration. This decision was registered with the Supreme Court. The defendant did not appear at the Commission hearing and did not appeal the decision. Some ten years later, the Commission commenced an action to renew the judgment. In response, the defendant filed a statement of defence and counterclaim alleging a number of things, including defamation and fraud by the Commission and its staff. The court held that the counterclaim was an abuse of process and collateral attack and was struck, as the defendant's complaints and concerns about the Commission and its decision were properly the subject of an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cannot distinguish Mr. Kelly's counterclaim from these cases. All of his allegations are clearly based upon a collateral attack on the October 21, 2008 decision of the Commission. Mr. Kelly had no answer to the Commission's submission on collateral attack and all of his submissions confirmed that he does not, for a number of reasons, recognize that decision as valid. As in </w:t>
      </w:r>
      <w:r>
        <w:rPr>
          <w:rFonts w:ascii="arial" w:eastAsia="arial" w:hAnsi="arial" w:cs="arial"/>
          <w:i/>
          <w:color w:val="000000"/>
          <w:sz w:val="20"/>
          <w:lang w:val="en-US" w:eastAsia="en-US" w:bidi="ar-SA"/>
        </w:rPr>
        <w:t>Cimaco</w:t>
      </w:r>
      <w:r>
        <w:rPr>
          <w:rFonts w:ascii="arial" w:eastAsia="arial" w:hAnsi="arial" w:cs="arial"/>
          <w:color w:val="000000"/>
          <w:sz w:val="20"/>
          <w:lang w:val="en-US" w:eastAsia="en-US" w:bidi="ar-SA"/>
        </w:rPr>
        <w:t xml:space="preserve">, the essence of his defamation claim is that the Commission's decision was wrong and thus publication of the decision was defamatory. This claim clearly strikes at the validity of the decision. If Mr. Kelly intended to challenge the decision, the proper venue was through the statutory appeal process set out in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not in a civil proceeding such 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Rule 3-4 permits a defendant in an action who wishes to pursue a claim within that action to file a counterclaim against the plaintiff. The counterclaim must accord with the rules regarding pleadings generally and is subject to applications under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For all of these reasons, I have concluded that Mr. Kelly's counterclaim must be struck as an abuse of process of the court. Mr. Kelly's remedy, if he has one, is with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will end by noting again that the issues Mr. Kelly raises are still alive in his statement of defence and Notice of Constitutional Question as those matters are not before me in this application. Mr. Mickelson referred me to some authorities to support a submission that Mr. Kelly's assertions that the Commission was improperly constituted are misconceived. I make no comment on those matters, which undoubtedly will be the subject of other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 Well, my view is this. The reason that costs are awarded is to try to encourage people not to bring actions that are inappropriate. The Commission is entitled to its costs in any event of the cause but I will not order those costs to be paid forthwith. They can be paid in the ordinary course of the litigation. And those costs will be on the ordinary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8"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British Columbia v. Harris, [2003] B.C.J. No. 1897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Lander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S37964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1897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1257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36 C.P.C. (5th) 103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125 A.C.W.S. (3d) 976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Her Majesty the Queen, in Right of the Province of British Columbia, plaintiff, and Darlene Patricia Harris and David Bohach,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9"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8" w:name="Keywords_8"/>
      <w:bookmarkEnd w:id="58"/>
      <w:r>
        <w:rPr>
          <w:rFonts w:ascii="arial" w:eastAsia="arial" w:hAnsi="arial" w:cs="arial"/>
          <w:b/>
          <w:color w:val="000000"/>
          <w:sz w:val="20"/>
          <w:lang w:val="en-US" w:eastAsia="en-US" w:bidi="ar-SA"/>
        </w:rPr>
        <w:t>Practice — Trials — Directions for trial — Simplified procedure actions, fast track litigation, etc. — Summary judgment, when available — Costs — Party and party costs — Successful party, exceptions, delay or prolonging proceedings — Evidence — Hearsay rule — Hearsay rule exceptions and exclusions — Business records.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9" w:name="Case Summary_7"/>
            <w:bookmarkEnd w:id="5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a defendant Bohach for summary judgment dismissing BC's action for social assistance fraud. BC alleged that Bohach falsely represented that Harris was renting accommodations from him while Harris was collecting Income Assistance, when in fact they were residing together as spouses. BC asked the court to admit affidavits when the court found its initial affidavits were not adequate to allow the case to be decided on its merits. BC also argued that the case was not suitable for determination summarily.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0" w:name="Holdings of Court_7"/>
            <w:bookmarkEnd w:id="60"/>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initial affidavits filed by BC were aimed more at demonstrating that the matter was not suitable for summary trial and were not adequate to decide the case on its merits. Bohach would not suffer prejudice by admission of the initial affidavits. The desirability of permitting the parties to put their best case forward outweighed any prejudice caused by an adjournment. BC's affidavits contained some circumstantial evidence raising a doubt that Harris was paying rent to Bohach, but not enough for BC to succeed without an opportunity to fully explore Bohach's evidence. Bohach's evidence was not credible. As the action involved allegations of fraud, Bohach's knowledge and intent were important elements, warranting the scrutiny of cross-examination. The claim against Bohach could not be properly adjudicated without Harris' evidence, and the discovery evidence of Harris may have been inadmissible against Bohach in a summary trial. Very few of the exhibits appended to BC's affidavits were admissible as business records. These exhibits therefore needed to be identified in discovery. Considering the amount of money involved, a full trial was not warranted. Instead, the parties were directed to conduct the required discovery within 60 days and bring the application for summary judgment back before the court. Bohach was awarded costs due to BC's inordinate delay in making affidavits available.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1" w:name="Legislation Cited_6"/>
      <w:bookmarkEnd w:id="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0"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Evidence Act, s. 42.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18A(13)(f).</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2" w:name="Counsel_8"/>
      <w:bookmarkEnd w:id="6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1"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Smith, for the plaintiff. B.K. Soloway, for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3" w:name="Judgment_8"/>
      <w:bookmarkEnd w:id="63"/>
      <w:r>
        <w:pict>
          <v:line id="_x0000_s1072" style="position:absolute;z-index:2518210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4" w:name="LANDER J._0"/>
            <w:bookmarkEnd w:id="64"/>
            <w:r>
              <w:rPr>
                <w:rFonts w:ascii="arial" w:eastAsia="arial" w:hAnsi="arial" w:cs="arial"/>
                <w:b/>
                <w:color w:val="000000"/>
                <w:sz w:val="30"/>
                <w:lang w:val="en-US" w:eastAsia="en-US" w:bidi="ar-SA"/>
              </w:rPr>
              <w:t>LANDER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two issues before the court. The defendant, David Bohach, it is alleged by the plaintiff that on November 1, 1994, December 1, 1995, December 1, 1996, and September 1, 1999, he represented rent receipts provided to the plaintiff that Harris was renting accommodation from him at 137 Pilot Way, Nanoose. British Columbia, while in receipt of Income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that Harris and Bohach were in a "special relationship." Further, the plaintiff alleges that Bohach owed a duty of care to the plaintiff in respect of the special relationship between he and Ms. Harris. In particular, as Harris' alleged landlord, Bohach had a duty at all material times to accurately and fully convey information about Harris' accommodation at the residence so that the plaintiff could properly assess Harris' eligibility and/or entitlement to receive Income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seeks to have the court admit additional affidavits on behalf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seeks to have the matter resolved on this date by way of determination on a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First, I find that the two initial affidavits filed by the Province are not adequate to permit the court to decide the case on its merits. The first affidavit of Henry Allard does contain much evidence against the defendant; it takes the form of mere recitation of documents in each party's possession and does not establish many of the essential factual underpinnings to the Province's claim, such as Ms. Harris' receipt of income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Also, the admissibility of any of those documents in that format is questionable. It is apparent to this court that the initial affidavits filed by the Province were aimed more at demonstrating that the matter was not suitable for summary trial than establish the merits of the Province's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situation highlights an inherent difficulty for a party opposing a Rule 18A application. The party intends to argue that the matter cannot be determined on a summary trial basis and it seems somewhat inconsistent for that party to file affidavits set to prove the case on a summary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complains that the Province failed to file the additional affidavits within the prescribed time limit. Counsel for the Province contends that this failure to file the additional affidavits within the prescribed time limits arose from counsel's misapprehension of the need to address the merits of the case when intending to argue the matter was not suitable for determination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This issue arose in a decision of Madam Justice Beames of this court in Haggarty v. Desmarais, </w:t>
      </w:r>
      <w:hyperlink r:id="rId173" w:history="1">
        <w:r>
          <w:rPr>
            <w:rFonts w:ascii="arial" w:eastAsia="arial" w:hAnsi="arial" w:cs="arial"/>
            <w:i/>
            <w:color w:val="0077CC"/>
            <w:sz w:val="20"/>
            <w:u w:val="single"/>
            <w:shd w:val="clear" w:color="auto" w:fill="FFFFFF"/>
            <w:lang w:val="en-US" w:eastAsia="en-US" w:bidi="ar-SA"/>
          </w:rPr>
          <w:t>[2000] B.C.J. No. 186</w:t>
        </w:r>
      </w:hyperlink>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2000 BCSC 86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issue of whether or not the time for filing affidavit evidence in support of the plaintiff's case should be extended, Rule 3(2) gives this court jurisdiction to do so. Rule 1(5) says that "the object of these Rules is to secure the just, speedy and inexpensive determination of every proceeding on its merits". If the plaintiff's application to extend the time limits set by the master in September of 1999 is dismissed, the defendants' summary trial application will be heard on the basis of the evidence put forward by the defendants, with virtually no admissible evidence submitted on behalf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the plaintiff's counsel did not deliberately put the plaintiff in such a position, but rather, that the plaintiff's present position arose as a result of plaintiff's counsel's misapprehension of the Rules, and his belief that he would be able to have the defendants' summary trial application dismissed without any consideration of the merits.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before me then, as I see it, is whether or not the plaintiff should bear the consequences of the error made by her counsel, or whether those consequences can be alleviated, without significant prejudice or hardship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Madam Justice Beames concluded that the time limit should be extended on the basis that it would "just and fair to allow both the plaintiff and the defendants to put their best cases forward on the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find that Mr. Bohach has not demonstrated any particular prejudice that he will suffer by reason of the admission of the initial affidavits. An adjournment of the Rule 18A application may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From the materials, it appears that a certificate of pending litigation is filed against Mr. Bohach's home but he has not provided any explanation as to how this CPL is causing him prejudice. He has not deposed, for instance, that he has any plans to sell or further encumber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have concluded the desirability of permitting both parties to "put their best case forward" outweighs any prejudice the defendant is caused by an adjournment.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find that the defendant has certainly a ground of complaint, given that the Province has waited almost a full year to make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Is this a matter suitable for determination on a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plaintiff's affidavit evidence is by itself insufficient to establish a claim against Mr. Bohach on a balance of probabilities. It is apparent that the crucial issue upon which the Province's case against Mr. Bohach will succeed or fail is whether Ms. Harris was paying rent Mr. Bohach. If she was not, his issuance of false rent receipts may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fraudulent misrepresentation. On the other hand, if she was paying rent, the Province has no valid claim against Mr. Bohach.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the affidavit evidence contains a good deal of circumstantial evidence that would cause one to doubt Ms. Harris was paying rent to Mr. Bohach, it does not, in my view, establish that fact on the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If one assumes the admissibility of all the records appended to the affidavit as the only evidence pertaining to crucial issue of whether Ms. Harris was in fact paying rent as Mr. Bohach tax returns for the years 1996 through 1999 would show no rental income. While this may provide some evidence that Ms. Harris was not paying rent, it is equally consistent with Ms. Harris paying rent and Mr. Bohach failing to declare it, an all too common practice. In Mr. Henry Allard's affidavit sworn February 7, 2002, he states that the defendant's documents include bank records for Ms. Harris and Mr. Bohach and that these records are with a single exception of any $350 deposits or withdrawals. These records do not appear to be appended to any affidavits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Assuming these documents were identified by witnesses on discovery and that they will, therefore, be properly before the court for consideration, they still do not, in my opinion, amount to cogent evidence that Ms. Harris was not paying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Bohach deposes that Ms. Harris paid him in cash and he sometimes accepted "services" in lieu of all or part of the rent thus the monthly payment of $350 rent would not necessarily be reflected in their bank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rest of the Province's evidence, including evidence that Ms. Harris used Mr. Bohach's credit card in Las Vegas in May, 1998, Ms. Harris and Mr. Bohach referred to one another as "partner" or "spouse" and behaved as a married couple and that for the period February, 1998, to April, 1999, Mr. Bohach was listed on Ms. Harris's MSP file as her spouse is nothing more than circumstantial evidence tending to suggest a dependency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view, the Province's affidavit evidence taken as a whole does not amount to proof on a balance of probabilities that Ms. Harris was not paying rent to Mr. Bohach. Without such finding, the claim against Mr. Bohach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the evidence advanced by the Province to date appears insufficient to establish a claim against Mr. Bohach, I am not satisfied that their claim could not succeed if the Province was given an opportunity to fully explore the evidence of the defendant. I say this because I am somewhat sceptical of the affidavit evidence of Mr. Bohach.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his affidavit of January 31, 2002, Mr. Bohach deposes that despite having lived with Ms. Harris since 1996 they did not commence a physical relationship until "some time after November, 1999." That declaration seems remarkably convenient that their physical relationship should commence "some time after" the month in which the Ministry cancelled Ms. Harris' income assistance due to the submissions regarding her relationship with Mr. Bohach.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So, the fact that Ms. Harris moved with Mr. Bohach on two separate occasions, strongly suggests more than a landlord-tenant relationship. Bohach deposes that Ms. Harris moved with him for "personal and financial reasons." This provides no further explanation. One can only conclude that Mr. Bohach must have been an exceptional landlord to have his tenant follow him from White Rock to Parksville and then from Parksville to Nanoose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Also, Mr. Bohach's position in his December 13, 2002, affidavit that "during the period from 1994 to 1999 he was unaware that Ms. Harris was in receipt of income assistance on a continuing basis" is difficult, in my view, to accept his assertions that the relationship was so shallow that he was unaware of her source of income. On can only conclude that a reasonable person would inquire what Ms. Harris did to earn a living during this period would have arisen in so close a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have concluded that the evidence of Mr. Bohach is not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Because the subject matter of this suit involves allegations of fraud, the mental state of Mr. Bohach is an important element. One cannot assess the knowledge of the defendants merely on the basis of bank records and other documents. Further inquiry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Counsel for the Province has advanced several authorities that suggest that a Rule 18A application is often ill-suited for determination of issues of fraud. The following passages from Mr. Justice Harvey's reasons in Campeau v. Provindent Life &amp; Accident Insurance Co., </w:t>
      </w:r>
      <w:hyperlink r:id="rId174" w:history="1">
        <w:r>
          <w:rPr>
            <w:rFonts w:ascii="arial" w:eastAsia="arial" w:hAnsi="arial" w:cs="arial"/>
            <w:i/>
            <w:color w:val="0077CC"/>
            <w:sz w:val="20"/>
            <w:u w:val="single"/>
            <w:shd w:val="clear" w:color="auto" w:fill="FFFFFF"/>
            <w:lang w:val="en-US" w:eastAsia="en-US" w:bidi="ar-SA"/>
          </w:rPr>
          <w:t>[1996] B.C.J. No. 1356</w:t>
        </w:r>
      </w:hyperlink>
      <w:r>
        <w:rPr>
          <w:rFonts w:ascii="arial" w:eastAsia="arial" w:hAnsi="arial" w:cs="arial"/>
          <w:color w:val="000000"/>
          <w:sz w:val="20"/>
          <w:lang w:val="en-US" w:eastAsia="en-US" w:bidi="ar-SA"/>
        </w:rPr>
        <w:t xml:space="preserve"> (S.C.) are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a pragmatic sense, as well as a legal sense, what troubles me with regard to the two applications is that the question of fraud is in issue, the evidence available is in conflict, and it appears to be a case wherein I am unable to resolve the conflicts in the evidence so as to make the finding of facts necessary to decide the issues of fact and law which are in question.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act of fraud is subjective and requires subjective analysis to which paper evidence does not typically lend itself. (para. 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Furthermore, the defendant submits that the plaintiff's credibility is seriously in question given the evidence of dishonesty in relation to his Income Tax returns. The defendant cites Century Holdings Ltd. v. Delta, </w:t>
      </w:r>
      <w:hyperlink r:id="rId175" w:history="1">
        <w:r>
          <w:rPr>
            <w:rFonts w:ascii="arial" w:eastAsia="arial" w:hAnsi="arial" w:cs="arial"/>
            <w:i/>
            <w:color w:val="0077CC"/>
            <w:sz w:val="20"/>
            <w:u w:val="single"/>
            <w:shd w:val="clear" w:color="auto" w:fill="FFFFFF"/>
            <w:lang w:val="en-US" w:eastAsia="en-US" w:bidi="ar-SA"/>
          </w:rPr>
          <w:t>[1992] B.C.J. No. 355</w:t>
        </w:r>
      </w:hyperlink>
      <w:r>
        <w:rPr>
          <w:rFonts w:ascii="arial" w:eastAsia="arial" w:hAnsi="arial" w:cs="arial"/>
          <w:color w:val="000000"/>
          <w:sz w:val="20"/>
          <w:lang w:val="en-US" w:eastAsia="en-US" w:bidi="ar-SA"/>
        </w:rPr>
        <w:t xml:space="preserve"> (20 February 1992), Vancouver C892841 (B.C.S.C.) where the court stated at p. 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Except in very clear cases, issues of credibility and contradiction between witnesses should be referred to a full hearing where the Judge can assess the oral evidence as it usually cannot be dealt with solely on the basis of affidavit evidence. (para. 40)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I am aware that frequently allegations of fraud are adjudicated on rule 18A applications in this province I am not convinced that, as a general rule, this is advisable. (para. 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the discretion of a chambers judge is given under Rule 18A(5) is adequate to ensure that only the appropriate cases are dealt with in a summary way. Perhaps it would be possible to arrive at some general rule pertaining to this matter but I am not willing to venture into setting such precedent on the facts before me. Suffice it to say, however, that I am of the view that cases involving allegations of fraud are more likely found to be inappropriate for summary resolution than those involving many other types of issues. I say this because . . .fraud has a subjective element that is not easily determined or resolved with affidavit evidence alone.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reviewing these three circumstances, I consider the passage from Campeau at para. 49 to be apposite to the case at bar: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alleges fraud and has provided sufficient evidence to give the allegation some credence. The plaintiff denies the allegation but does not provide sufficient evidence to dispose of the matter with any certainty. The allegation of fraud raises questions of fact and credibility of testimony that deserve the attention and scrutiny of the adversarial process of trial. At the very least the parties must proceed with examinations for discovery before these issues can be settled 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have concluded the same is true of the present case. The Province has certainly provided enough evidence to give credence to its allegation of fraud. The evidence of Mr. Bohach denying the allegations is far from satisfactory. Lastly, the issues of fraud warrant the scrutiny of cross examination, as the critical evidence lies within the minds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 further authority which I rely upon is that of Madam Justice Boyd in Keith Plumbing &amp; Heating Co. v. Newport City Club Ltd., </w:t>
      </w:r>
      <w:hyperlink r:id="rId176" w:history="1">
        <w:r>
          <w:rPr>
            <w:rFonts w:ascii="arial" w:eastAsia="arial" w:hAnsi="arial" w:cs="arial"/>
            <w:i/>
            <w:color w:val="0077CC"/>
            <w:sz w:val="20"/>
            <w:u w:val="single"/>
            <w:shd w:val="clear" w:color="auto" w:fill="FFFFFF"/>
            <w:lang w:val="en-US" w:eastAsia="en-US" w:bidi="ar-SA"/>
          </w:rPr>
          <w:t>[1997] B.C.J. No. 2245</w:t>
        </w:r>
      </w:hyperlink>
      <w:r>
        <w:rPr>
          <w:rFonts w:ascii="arial" w:eastAsia="arial" w:hAnsi="arial" w:cs="arial"/>
          <w:color w:val="000000"/>
          <w:sz w:val="20"/>
          <w:lang w:val="en-US" w:eastAsia="en-US" w:bidi="ar-SA"/>
        </w:rPr>
        <w:t xml:space="preserve"> (S.C.) at paragraphs. 36-37: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agree with Mr. Knowles that the plaintiffs do not appear to have proven the requisite elements of their claims, I do not believe that at this stage of the litigation this is an appropriate case to dismiss the plaintiffs' claims under Rule 18A. I have reached this decision for several reasons, which I will outline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while the plaintiffs have strictly failed to prove their claim for fraudulent misrepresentation, it may be that they will succeed in this regard, particularly when the evidence of Mr. Tam is fully explored. While it would appear that the factual contents of the September 29th letter may be literally true, I am persuaded that on a further exploration of the evidence, the statements contained in the letter may eventually be proven to amount to deliberate half-truths.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Madam Justice Boyd did subsequently decide the matter on a Rule 18A basis after Mr. Tam was cross examined in court on his affidavits. The British Columbia Court of Appeal reversed the matter on its merits </w:t>
      </w:r>
      <w:hyperlink r:id="rId177" w:history="1">
        <w:r>
          <w:rPr>
            <w:rFonts w:ascii="arial" w:eastAsia="arial" w:hAnsi="arial" w:cs="arial"/>
            <w:i/>
            <w:color w:val="0077CC"/>
            <w:sz w:val="20"/>
            <w:u w:val="single"/>
            <w:shd w:val="clear" w:color="auto" w:fill="FFFFFF"/>
            <w:lang w:val="en-US" w:eastAsia="en-US" w:bidi="ar-SA"/>
          </w:rPr>
          <w:t>[2000] BCJ No. 390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For the above reasons I am of the view that this court will have to examine the discovery evidence proffered at the 18A trial in order to determine whether the subjective issues relevant to the allegations of fraud have been sufficiently probed.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ordinary circumstances I would decide that cross examination on an 18A application is necessary in order to give the court an opportunity to assess the demeanour of the witnesses. However, a full trial may be warranted. This I determine because I do not think the claim against Mr. Bohach can be properly adjudicated without the evidence of Ms. Harris. In Shiels v. Shiels </w:t>
      </w:r>
      <w:hyperlink r:id="rId178" w:history="1">
        <w:r>
          <w:rPr>
            <w:rFonts w:ascii="arial" w:eastAsia="arial" w:hAnsi="arial" w:cs="arial"/>
            <w:i/>
            <w:color w:val="0077CC"/>
            <w:sz w:val="20"/>
            <w:u w:val="single"/>
            <w:shd w:val="clear" w:color="auto" w:fill="FFFFFF"/>
            <w:lang w:val="en-US" w:eastAsia="en-US" w:bidi="ar-SA"/>
          </w:rPr>
          <w:t>(1997), 29 B.C.L.R. (3d) 193</w:t>
        </w:r>
      </w:hyperlink>
      <w:r>
        <w:rPr>
          <w:rFonts w:ascii="arial" w:eastAsia="arial" w:hAnsi="arial" w:cs="arial"/>
          <w:color w:val="000000"/>
          <w:sz w:val="20"/>
          <w:lang w:val="en-US" w:eastAsia="en-US" w:bidi="ar-SA"/>
        </w:rPr>
        <w:t xml:space="preserve"> the court determined that evidence given on an examination of discovery is admissible at a rule 18A summary trial only against the adverse party who was examined. In other words, the discovery evidence of Ms. Harris may be inadmissible against Mr. Bohach in a summary trial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any event, I am of the view that it will be necessary to examine the discovery evidence led at the 18a trial before a decision can be made as to the necessity for further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have considered a further issue that I felt was necessary to be canvassed and that is to what extent are the documents appended to the Province's affidavits admissible under s. 42 of the B.C. Evidence Act?</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proceedings in which direct oral evidence of a fact would be admissible, a statement of a fact in a document is admissible as evidence of the fact if</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 was made or kept in the usual and ordinary course of business, and</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in the usual and ordinary course of the business to record in that document a statement of the fact at the time it occurred or within a reasonable time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It is likely the case that very few of the exhibits appended to the Province's affidavits are admissible as business records under s. 42. In Olynyk v. Yeo </w:t>
      </w:r>
      <w:hyperlink r:id="rId179" w:history="1">
        <w:r>
          <w:rPr>
            <w:rFonts w:ascii="arial" w:eastAsia="arial" w:hAnsi="arial" w:cs="arial"/>
            <w:i/>
            <w:color w:val="0077CC"/>
            <w:sz w:val="20"/>
            <w:u w:val="single"/>
            <w:shd w:val="clear" w:color="auto" w:fill="FFFFFF"/>
            <w:lang w:val="en-US" w:eastAsia="en-US" w:bidi="ar-SA"/>
          </w:rPr>
          <w:t>(1988), 33 B.C.L.R. (2d) 247</w:t>
        </w:r>
      </w:hyperlink>
      <w:r>
        <w:rPr>
          <w:rFonts w:ascii="arial" w:eastAsia="arial" w:hAnsi="arial" w:cs="arial"/>
          <w:color w:val="000000"/>
          <w:sz w:val="20"/>
          <w:lang w:val="en-US" w:eastAsia="en-US" w:bidi="ar-SA"/>
        </w:rPr>
        <w:t xml:space="preserve"> (C.A.), Madame Justice Southin provided an explanation of the business records rule at pp. 253-54: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this section is directed to recording "facts" occurring in the ordinary course of the business of the maker of the document and required to be recorded. For instance, if a meteorologist records in the usual documents of his office that it was raining at such and such a time, whether he saw the rain or a fellow meteorologist did, the document is admissible to prove that it was raining. But if he writes down that his fellow meteorologist saw an accident on his way to work, that is not a fact being recorded in the usual and ordinary course of his business and is not admissible as such in proof of the occurrence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words "to record in that document a statement of the fact" mean, in our opinion, that the fact occurred within the observation of someone who has a duty himself to record it or to communicate it to someone else to record as part of the usual and ordinary course of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part of the usual and ordinary course of the business of a hospital and its staff to record "history" for the purpose of treating the patient but the "facts" in the history are not facts which occurred within the observation of the maker of the statement or within the observation of any other person whose observation it is part of the usual and ordinary course of business of the maker to record. There was no one on the staff of the hospital who could have given "direct oral evidence" of the cause of the fall.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Matheson et al. v. Barnes et al., </w:t>
      </w:r>
      <w:hyperlink r:id="rId180" w:history="1">
        <w:r>
          <w:rPr>
            <w:rFonts w:ascii="arial" w:eastAsia="arial" w:hAnsi="arial" w:cs="arial"/>
            <w:i/>
            <w:color w:val="0077CC"/>
            <w:sz w:val="20"/>
            <w:u w:val="single"/>
            <w:shd w:val="clear" w:color="auto" w:fill="FFFFFF"/>
            <w:lang w:val="en-US" w:eastAsia="en-US" w:bidi="ar-SA"/>
          </w:rPr>
          <w:t>[1981] 2 W.W.R. 435</w:t>
        </w:r>
      </w:hyperlink>
      <w:r>
        <w:rPr>
          <w:rFonts w:ascii="arial" w:eastAsia="arial" w:hAnsi="arial" w:cs="arial"/>
          <w:color w:val="000000"/>
          <w:sz w:val="20"/>
          <w:lang w:val="en-US" w:eastAsia="en-US" w:bidi="ar-SA"/>
        </w:rPr>
        <w:t xml:space="preserve">, Locke J. (as he then was) quoted with approval from the Judgment of Griffiths J. of the Ontario High Court in Setak COMDUter Services Corporation Ltd. v. Burroughs Business Machines </w:t>
      </w:r>
      <w:hyperlink r:id="rId181" w:history="1">
        <w:r>
          <w:rPr>
            <w:rFonts w:ascii="arial" w:eastAsia="arial" w:hAnsi="arial" w:cs="arial"/>
            <w:i/>
            <w:color w:val="0077CC"/>
            <w:sz w:val="20"/>
            <w:u w:val="single"/>
            <w:shd w:val="clear" w:color="auto" w:fill="FFFFFF"/>
            <w:lang w:val="en-US" w:eastAsia="en-US" w:bidi="ar-SA"/>
          </w:rPr>
          <w:t>(1977) 15 O.R. (2d) 750</w:t>
        </w:r>
      </w:hyperlink>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76 D.L.R. (3d) 641</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Moreover, the section is intended to make admissible records which, because they were made pursuant to regular business duty, are presumed to be reliable. The section was not intended to make hearsay evidence of any third party admissible. Hearsay statements should only be admitted where the maker of the writing and the informant or informants are both acting in the usual and ordinary course of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Locke J. then went on and found that a statement given to an insurance adjuster by a witness, the witness having died, was not admissible because "there was no duty on the deceased witness to make the statement".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duty on whoever provided the information as to the cause of the fall to make or cause to be recorded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Applying this interpretation of s. 42 to the case at bar, I would expect the following documents to be admissible as business records made in the ordinary course of business: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bank statements of Mr. Bohach and Ms. Harris, evidencing no withdrawals and only one deposit of $350;</w:t>
      </w:r>
      <w:bookmarkStart w:id="65"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65"/>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MSP records indicating that from February 1989 to April 1991 Mr. Bohach was listed on Ms. Harris's MSP file as her spouse; and</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Ministry's "T5007 Income Tax History" for Ms. Harris, documenting her receipt of income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Conversely, the following records are, in my view, inadmissible under s. 42:</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ICBC file notes, which indicate that Mr. Bohach represented Harris as his "partner" and Ms. Harris represented Mr. Bohach as her "husband" in the spring of 1998;</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August 2000 medical legal report of Dr. Steve Beerman in which he comments that Mr. Bohach lives with a common-law wife; and</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clinical notes of Mr. Bohach's family physician, which refer to Ms. Harris as his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While it may be part of the usual and ordinary course of business for ICBC adjusters and medical practitioners to record background and personal information about clients, such recorded observations do not meet the test in Olynyk. The relationship between the defendants was not a fact "occurring in the ordinary course of the business of the maker of the document." Most significantly, the element of reliability is absent with regard to this record. When a meteorologist records that it rained on a particular day, one can treat the recording as reliable because a meteorologist regularly measures and records such things according to established practices. When, on the other hand, an ICBC adjuster or a doctor refers to one client as the "partner" or "husband" of the other, one has no way of knowing where this information came from. Did the clients tell the adjuster or doctor that they were "partners"? Did the adjuster or doctor merely assume that the clients were in a marriage-like relationship? In my view, the business records rule was not intended to render admissible hearsay of this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regard to Ms. Harris's Social Services file, much of that information may be admissible under the business records rule, such as records as to the amount of income assistance she received and when. Any recordings related to the allegation of fraud, on the other hand, would not be admissible as they probably do not constitute facts occurring in the ordinary course of business. Moreover, ss. 42(4)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makes admissible as evidence a statement made by a person interested at a time when proceedings were pending or anticipated involving a dispute as to a fact that the statement might tend to establish.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Once the Ministry began to suspect that Ms. Harris had been acting fraudulently, proceedings could have been anticipated and any statement made by a Ministry official in this regard would appear to run afoul of s. 42(4).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One could expect a number of pieces of evidence that the Province would attempt to identify through Mr. Bohach upon discovery, such as the following:</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four rent receipts issued by Mr. Bohach to Ms. Harris in the amount of $350 each;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Bohach's tax returns for 1996 through 1999, which show no rental income;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credit card receipt signed by Harris indicating her use of Mr. Bohach's credit card in Las Vegas in May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While in my view, these documents do not constitute business records, it would be surprised indeed if Mr. Bohach or Ms. Harris failed to identify them on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While earlier in this judgment I referred to a full trial may be necessary, I concluded that considering the amount of money alleged by the Crown to be liable if successful I do not think warrants a full trial. Therefore I am invoking 18A(13)(f):</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procedures for discovery be conducted in accordance with a schedule and plan directed by the court, and the plan may set limitations on those discovery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direct that discovery required by the parties be conducted within 60 days of the filing of these reasons and that the matter may be brought on once again pursuant to this rule on 14 days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 Mr. Bohach, will have the costs of this application. I make this award because of the inordinate delay on the part of the Crown in meeting the prescribed time limit on making the affidavits available to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LANDER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73" style="position:absolute;z-index:25187020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66"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66"/>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As indicated earlier, these bank records are not appended to any affidavit.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4" style="position:absolute;z-index:2519070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British Columbia v. Imperial Tobacco Canada Ltd., [2005] B.C.J. No. 1400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R.R. 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4 - 8, 12 - 13, 18 - 22 and 25 -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28, 2002, and October 12 - 14,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23,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S010421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1400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946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44 B.C.L.R. (4th) 125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 C.P.C. (6th) 272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147 A.C.W.S. (3d) 417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1508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Her Majesty the Queen in Right of British Columbia, plaintiff, and Imperial Tobacco Canada Limited, Rothmans, Benson &amp; Hedges Inc., Rothmans Inc., JTI-Macdonald Corp., Canadian Tobacco Manufacturers' Council, B.A.T. Industries p.l.c., British American Tobacco (Investments) Limited, Carreras Rothmans Limited, Philip Morris Incorporated, Philip Morris International, Inc., R.J. Reynolds Tobacco Company, R.J. Reynolds Tobacco International, Inc., Rothmans International Research Division and Ryesekks p.l.c.,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5"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7" w:name="Keywords_9"/>
      <w:bookmarkEnd w:id="67"/>
      <w:r>
        <w:rPr>
          <w:rFonts w:ascii="arial" w:eastAsia="arial" w:hAnsi="arial" w:cs="arial"/>
          <w:b/>
          <w:color w:val="000000"/>
          <w:sz w:val="20"/>
          <w:lang w:val="en-US" w:eastAsia="en-US" w:bidi="ar-SA"/>
        </w:rPr>
        <w:t>Civil procedure — Service — Out of jurisdiction — Setting aside — International law and conflict of laws — Conflict of laws — Service out of jurisdiction (ex juris) — Joint or several defendants — Torts — Jurisdiction — Determination of — Forum conveniens — Tort law — Suppliers of goods — Product liability — Manufacturers — Conspiracy.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8" w:name="Case Summary_8"/>
            <w:bookmarkEnd w:id="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foreign defendants, British American Tobacco and others, against the plaintiff, British Columbia, to set aside service ex juris. British Columbia's action sought relief against the foreign defendants and Canadian tobacco manufacturers under the Tobacco Damages and Health Care Costs Recovery Act. The action concerned cigarettes sold to BC residents who contracted disease for which they received medial treatment paid by BC. The foreign defendants included companies that sold cigarettes in BC and companies that did not manufacture cigarettes sold in BC. Allegation against the companies who manufactured cigarettes in BC included failure to warn, intentional misrepresentation and breach of the Trades Practice Act and Competition Act. Two of the companies had not sold cigarettes in BC for decades. BC claimed that foreign defendants who did not manufacture cigarettes sold in BC acted and conspired with those that did.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9" w:name="Holdings of Court_8"/>
            <w:bookmarkEnd w:id="69"/>
            <w:r>
              <w:rPr>
                <w:rFonts w:ascii="arial" w:eastAsia="arial" w:hAnsi="arial" w:cs="arial"/>
                <w:color w:val="000000"/>
                <w:sz w:val="20"/>
                <w:lang w:val="en-US" w:eastAsia="en-US" w:bidi="ar-SA"/>
              </w:rPr>
              <w:t>HELD: Applications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had jurisdiction. A real and substantial connection existed between BC and the foreign defendants who manufactured cigarettes sold in BC. A real and substantial connection existed between BC and an alleged conspiracy causing injury in BC. Any defendants properly liable for the alleged conspiracy were properly joined in the action. It was the subject matter of the action, not right of action or definition of manufacturer in the Act, which determined jurisdiction. The factual core of the action was rooted in BC. A real and substantial connection did not require the wrongful conduct be immediately actionable; a cause of action existing at the time of the commencement of the action was sufficient. A defendant who knew his activity had impact in BC should have expected that the laws of BC would have application and that might include the risk of changes to the law permitting retroactive recovery. Since the action concerned breach of duties to BC smokers, tobacco related disease suffered as a result, and the cost BC of treating those diseases, the breaches of duty and their consequences constituted the predominant element of the action. The court was not required to consider the likelihood of enforcement of any BC judgment abroad. The court should not decline jurisdiction on the basis of forum conveniens. The foreign defendants did not show that there was a specific more appropriate forum to which they were prepared to attorn. It was not appropriate to consider whether BC law lived up to the reasonable expectation of the national and international legal communities. Any international expectation of transparency did not include an expectation the defendants would not be subject to retroactive laws. Service ex juris conformed to civil procedure rules.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0" w:name="Legislation Cited_7"/>
      <w:bookmarkEnd w:id="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6"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13, Rule 13(1), Rule 13(1)(h), Rule 13(1)(j), Rule 13(1)(o), Rule 13(3)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Combines Investigation Act, R.S.C. 1952 (Supp.), c. 314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 Act, 1867 s. 92(14)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North American Free Trade Agreement Art. 1110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Tobacco Damages and Health Care Costs Recovery Act, </w:t>
      </w:r>
      <w:hyperlink r:id="rId189" w:history="1">
        <w:r>
          <w:rPr>
            <w:rFonts w:ascii="arial" w:eastAsia="arial" w:hAnsi="arial" w:cs="arial"/>
            <w:i/>
            <w:color w:val="0077CC"/>
            <w:sz w:val="20"/>
            <w:u w:val="single"/>
            <w:shd w:val="clear" w:color="auto" w:fill="FFFFFF"/>
            <w:lang w:val="en-US" w:eastAsia="en-US" w:bidi="ar-SA"/>
          </w:rPr>
          <w:t>S.B.C. 2000, c. 30 s. 1</w:t>
        </w:r>
      </w:hyperlink>
      <w:r>
        <w:rPr>
          <w:rFonts w:ascii="arial" w:eastAsia="arial" w:hAnsi="arial" w:cs="arial"/>
          <w:color w:val="000000"/>
          <w:sz w:val="20"/>
          <w:lang w:val="en-US" w:eastAsia="en-US" w:bidi="ar-SA"/>
        </w:rPr>
        <w:t>(1), s. 1(2), s. 2(1), s. 2(5), s. 3(2), s. 4, s.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Trades Practice Act, S.B.C. 1974, c. 96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1" w:name="Counsel_9"/>
      <w:bookmarkEnd w:id="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7"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 Berger, Q.C. D.A. Webster, Q.C. E. Myers, Q.C. E. Araujo C. Jones K. Kuntz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Carreras Rothmans Ltd.: P. Fraser, Q.C. G. 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Rothmans, Benson &amp; Hedges Inc., and Rothmans Inc.: J. Macaulay, Q.C. K. Affleck, Q.C. S. Kurelek I. Christman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B.A.T. Industries p.l.c., and British American Tobacco (Investments) Limited: R. Sugden, Q.C. C. Dennis M. Westphal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Philip Morris Incorporated and Philip Morris International Inc.: D.R. Clark, Q.C. C.A. Millar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JTI-Macdonald Corp., R.J. Reynolds Tobacco Company, and R.J. Reynolds Tobacco International Inc.: J. Giles, Q.C. J.J. Kay, Q.C. D. Bloor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Ryesekks p.l.c.: R.B. Lindsay, Q.C. S. Braun C.H. Place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2" w:name="Judgment_9"/>
      <w:bookmarkEnd w:id="72"/>
      <w:r>
        <w:pict>
          <v:line id="_x0000_s1078"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3" w:name="R.R. HOLMES J."/>
            <w:bookmarkEnd w:id="73"/>
            <w:r>
              <w:rPr>
                <w:rFonts w:ascii="arial" w:eastAsia="arial" w:hAnsi="arial" w:cs="arial"/>
                <w:b/>
                <w:color w:val="000000"/>
                <w:sz w:val="30"/>
                <w:lang w:val="en-US" w:eastAsia="en-US" w:bidi="ar-SA"/>
              </w:rPr>
              <w:t>R.R. 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Following upon the enactment of the Tobacco Damages and Health Care Costs Recovery Act, </w:t>
      </w:r>
      <w:r>
        <w:rPr>
          <w:rFonts w:ascii="arial" w:eastAsia="arial" w:hAnsi="arial" w:cs="arial"/>
          <w:i/>
          <w:color w:val="000000"/>
          <w:sz w:val="20"/>
          <w:lang w:val="en-US" w:eastAsia="en-US" w:bidi="ar-SA"/>
        </w:rPr>
        <w:t>S.B.C. 2000, c. 30</w:t>
      </w:r>
      <w:r>
        <w:rPr>
          <w:rFonts w:ascii="arial" w:eastAsia="arial" w:hAnsi="arial" w:cs="arial"/>
          <w:color w:val="000000"/>
          <w:sz w:val="20"/>
          <w:lang w:val="en-US" w:eastAsia="en-US" w:bidi="ar-SA"/>
        </w:rPr>
        <w:t xml:space="preserve"> (the "Act"), four actions were commenced. The first action was by the Attorney General of British Columbia against fourteen defendants. Three of the defendants, Imperial Tobacco Canada Limited, Rothmans, Benson &amp; Hedges Inc., and JTI-Macdonald Corporation, are Canadian manufacturers of cigarettes.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One defendant, Rothmans Inc. is a former Canadian manufacturer of cigarettes.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Another defendant, the Canadian Tobacco Manufacturers Council is a trade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are nine non-Canadian defendants and three of those, Philip Morris Incorporated, R.J. Reynolds Tobacco Company, and Ryesekks p.l.c. manufactured cigarettes sold in British Columbia. The remaining six of these defendants did not manufacture cigarettes sold in B.C. but are alleged to be liable because of their relationship with one or more of the defendants who did manufacture cigarettes sold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cause of action in the first action is pleaded as an aggregate action under the Act. Eleven of the fourteen defendants were served ex juris under Rule 13(1)(h), (j), and (o).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other three actions were commenced by the three Canadian manufacturers each seeking a declaration that the Act is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ex juris defendants filed applications to set aside service on several grounds including the Act being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constitutionality of the Act in regard to all four actions and the applications of the ex juris defendants to set aside service were heard in November 2002. Reasons for Judgment were given June 5, 2003, finding the Act was unconstitutional on the ground of extra-territoriality. [British Columbia v. Imperial Tobacco Canada Ltd. </w:t>
      </w:r>
      <w:hyperlink r:id="rId190" w:history="1">
        <w:r>
          <w:rPr>
            <w:rFonts w:ascii="arial" w:eastAsia="arial" w:hAnsi="arial" w:cs="arial"/>
            <w:i/>
            <w:color w:val="0077CC"/>
            <w:sz w:val="20"/>
            <w:u w:val="single"/>
            <w:shd w:val="clear" w:color="auto" w:fill="FFFFFF"/>
            <w:lang w:val="en-US" w:eastAsia="en-US" w:bidi="ar-SA"/>
          </w:rPr>
          <w:t>(2003), 227 D.L.R. (4th) 323</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decision that the Act was unconstitutional was successfully appealed by the Attorney General of British Columbia. The British Columbia Court of Appeal held the Act constitutionally valid legislation, dismissed the three declaratory actions of the Canadian manufacturers and ordered: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applications of the ex juris defendants pursuant to (then) rules 13(10) and 14(6), regarding the issue of jurisdiction, are remitted to the Supreme Court of British Columbia for consideration and decision on the basis that the Tobacco Damages and Health Care Costs Recovery Act is constitutionally valid legislation.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v. Imperial Tobacco Ltd. </w:t>
      </w:r>
      <w:hyperlink r:id="rId191" w:history="1">
        <w:r>
          <w:rPr>
            <w:rFonts w:ascii="arial" w:eastAsia="arial" w:hAnsi="arial" w:cs="arial"/>
            <w:i/>
            <w:color w:val="0077CC"/>
            <w:sz w:val="20"/>
            <w:u w:val="single"/>
            <w:shd w:val="clear" w:color="auto" w:fill="FFFFFF"/>
            <w:lang w:val="en-US" w:eastAsia="en-US" w:bidi="ar-SA"/>
          </w:rPr>
          <w:t>(2004), 239 D.L.R. (4th) 412</w:t>
        </w:r>
      </w:hyperlink>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2004 BCCA 269</w:t>
        </w:r>
      </w:hyperlink>
      <w:r>
        <w:rPr>
          <w:rFonts w:ascii="arial" w:eastAsia="arial" w:hAnsi="arial" w:cs="arial"/>
          <w:color w:val="000000"/>
          <w:sz w:val="20"/>
          <w:lang w:val="en-US" w:eastAsia="en-US" w:bidi="ar-SA"/>
        </w:rPr>
        <w:t>, [paragraph] 116]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further hearing to supplement and update prior argument regarding the applications of the ex juris defendants to set aside service upon them in light of the Court of Appeals Reasons was held October 12-14,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Four of the defendant ex juris applicants are alleged to have manufactured cigarettes sold in British Columbia, and there is no evidence denying that, or that denies they were involved in the sale of cigarettes in British Columbia. Those defendants are Philip Morris Incorporated (now Philip Morris U.S.A. Inc.), Rothmans Inc., R.J. Reynolds Tobacco Company, and Ryesekks p.l.c..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Five of the defendant ex juris applicants did not manufacture cigarettes sold in British Columbia and have filed affidavits that confirm they were not involved in cigarette sales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SUMMARIES OF THE EX JURIS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ex juris defendants advanced individual argument in support of their applications for dismissal. Each applicant adopted those arguments advanced by co-defendants applicable to their circumstance. Some arguments are similar but with a different emphasis or presented from a different prospective. The applicants filed individual affidavit evidence in support of the differences in their corporate history, the locale of their assets, and regarding their involvement, or lack of involvement, in the manufacture or sale of cigarettes and their connection to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B.A.T. INDUSTRIES P.L.C. AND BRITISH AMERICAN TOBACCO (INVESTMENTS)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B.A.T. Industries p.l.c. ("Industries") and British American Tobacco (Investments) Ltd. ("Investments") apply to set aside the service on them in England, without leave, the Writ and Statement of Claim filed on behalf of Her Majesty the Queen in right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Industries is a holding company incorporated in the United Kingdom with its registered office in London England.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has never manufactured tobacco products, sold them, been registered extra-provincially in British Columbia, or had a place of business, employees, or representatives in British Columbia. It has never contracted, advertised, or had assets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British American Tobacco (Investments) Limited is a public company incorporated in the United Kingdom with a registered office in London England. Commencing in 1912, Investments owned approximately 83% of the shares of the predecessor to Imasco Limited, now known as Imperial Tobacco Canada Limited. Investments' ownership interest declined over time so that by 1976 it was a minority shareholder owning less than 50% of Imasco's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argues that the reach of provincial jurisdictions against foreigners requires there be a real and substantial connection ("jurisdictional simpliciter") and that the exercise of jurisdiction meets a reasonable measure of fairness and justice to satisfy the reasonable expectations of the national and international legal communities.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Counsel focuses on the need for principles of order and restraint guiding jurisdictional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Muscutt v. Courcelles </w:t>
      </w:r>
      <w:hyperlink r:id="rId192" w:history="1">
        <w:r>
          <w:rPr>
            <w:rFonts w:ascii="arial" w:eastAsia="arial" w:hAnsi="arial" w:cs="arial"/>
            <w:i/>
            <w:color w:val="0077CC"/>
            <w:sz w:val="20"/>
            <w:u w:val="single"/>
            <w:shd w:val="clear" w:color="auto" w:fill="FFFFFF"/>
            <w:lang w:val="en-US" w:eastAsia="en-US" w:bidi="ar-SA"/>
          </w:rPr>
          <w:t>(2002), 213 D.L.R. (4th) 577</w:t>
        </w:r>
      </w:hyperlink>
      <w:r>
        <w:rPr>
          <w:rFonts w:ascii="arial" w:eastAsia="arial" w:hAnsi="arial" w:cs="arial"/>
          <w:color w:val="000000"/>
          <w:sz w:val="20"/>
          <w:lang w:val="en-US" w:eastAsia="en-US" w:bidi="ar-SA"/>
        </w:rPr>
        <w:t xml:space="preserve"> (Ont. C.A.), the four major decisions of the Supreme Court of Canada impacting the law on jurisdiction were reviewed. These decisions were Morguard Investments Ltd. v. De Savoye, </w:t>
      </w:r>
      <w:hyperlink r:id="rId193" w:history="1">
        <w:r>
          <w:rPr>
            <w:rFonts w:ascii="arial" w:eastAsia="arial" w:hAnsi="arial" w:cs="arial"/>
            <w:i/>
            <w:color w:val="0077CC"/>
            <w:sz w:val="20"/>
            <w:u w:val="single"/>
            <w:shd w:val="clear" w:color="auto" w:fill="FFFFFF"/>
            <w:lang w:val="en-US" w:eastAsia="en-US" w:bidi="ar-SA"/>
          </w:rPr>
          <w:t>[1990] 3 S.C.R. 1077</w:t>
        </w:r>
      </w:hyperlink>
      <w:r>
        <w:rPr>
          <w:rFonts w:ascii="arial" w:eastAsia="arial" w:hAnsi="arial" w:cs="arial"/>
          <w:color w:val="000000"/>
          <w:sz w:val="20"/>
          <w:lang w:val="en-US" w:eastAsia="en-US" w:bidi="ar-SA"/>
        </w:rPr>
        <w:t xml:space="preserve">; Hunt v. T&amp;N plc, </w:t>
      </w:r>
      <w:hyperlink r:id="rId194" w:history="1">
        <w:r>
          <w:rPr>
            <w:rFonts w:ascii="arial" w:eastAsia="arial" w:hAnsi="arial" w:cs="arial"/>
            <w:i/>
            <w:color w:val="0077CC"/>
            <w:sz w:val="20"/>
            <w:u w:val="single"/>
            <w:shd w:val="clear" w:color="auto" w:fill="FFFFFF"/>
            <w:lang w:val="en-US" w:eastAsia="en-US" w:bidi="ar-SA"/>
          </w:rPr>
          <w:t>[1993] 4 S.C.R. 289</w:t>
        </w:r>
      </w:hyperlink>
      <w:r>
        <w:rPr>
          <w:rFonts w:ascii="arial" w:eastAsia="arial" w:hAnsi="arial" w:cs="arial"/>
          <w:color w:val="000000"/>
          <w:sz w:val="20"/>
          <w:lang w:val="en-US" w:eastAsia="en-US" w:bidi="ar-SA"/>
        </w:rPr>
        <w:t xml:space="preserve">; Tolofson v. Jensen, </w:t>
      </w:r>
      <w:hyperlink r:id="rId195" w:history="1">
        <w:r>
          <w:rPr>
            <w:rFonts w:ascii="arial" w:eastAsia="arial" w:hAnsi="arial" w:cs="arial"/>
            <w:i/>
            <w:color w:val="0077CC"/>
            <w:sz w:val="20"/>
            <w:u w:val="single"/>
            <w:shd w:val="clear" w:color="auto" w:fill="FFFFFF"/>
            <w:lang w:val="en-US" w:eastAsia="en-US" w:bidi="ar-SA"/>
          </w:rPr>
          <w:t>[1994] 3 S.C.R. 1022</w:t>
        </w:r>
      </w:hyperlink>
      <w:r>
        <w:rPr>
          <w:rFonts w:ascii="arial" w:eastAsia="arial" w:hAnsi="arial" w:cs="arial"/>
          <w:color w:val="000000"/>
          <w:sz w:val="20"/>
          <w:lang w:val="en-US" w:eastAsia="en-US" w:bidi="ar-SA"/>
        </w:rPr>
        <w:t xml:space="preserve">; and Amchem Products Inc. v. British Columbia (Workers' Compensation Board), </w:t>
      </w:r>
      <w:hyperlink r:id="rId196" w:history="1">
        <w:r>
          <w:rPr>
            <w:rFonts w:ascii="arial" w:eastAsia="arial" w:hAnsi="arial" w:cs="arial"/>
            <w:i/>
            <w:color w:val="0077CC"/>
            <w:sz w:val="20"/>
            <w:u w:val="single"/>
            <w:shd w:val="clear" w:color="auto" w:fill="FFFFFF"/>
            <w:lang w:val="en-US" w:eastAsia="en-US" w:bidi="ar-SA"/>
          </w:rPr>
          <w:t>[1993] 1 S.C.R. 897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Hunt v. T&amp;N plc, supra, at 326 Mr. Justice La Forest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jurisdiction must ultimately be guided by the requirements of order and fairness, not a mechanical counting of contacts or connections.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real and substantial connection test in British Columbia was defined in Cook v. Parcel, Mauro, Hultin &amp; Spaanstra, P.C. </w:t>
      </w:r>
      <w:hyperlink r:id="rId197" w:history="1">
        <w:r>
          <w:rPr>
            <w:rFonts w:ascii="arial" w:eastAsia="arial" w:hAnsi="arial" w:cs="arial"/>
            <w:i/>
            <w:color w:val="0077CC"/>
            <w:sz w:val="20"/>
            <w:u w:val="single"/>
            <w:shd w:val="clear" w:color="auto" w:fill="FFFFFF"/>
            <w:lang w:val="en-US" w:eastAsia="en-US" w:bidi="ar-SA"/>
          </w:rPr>
          <w:t>(1997), 31 B.C.L.R. (3d) 24</w:t>
        </w:r>
      </w:hyperlink>
      <w:r>
        <w:rPr>
          <w:rFonts w:ascii="arial" w:eastAsia="arial" w:hAnsi="arial" w:cs="arial"/>
          <w:color w:val="000000"/>
          <w:sz w:val="20"/>
          <w:lang w:val="en-US" w:eastAsia="en-US" w:bidi="ar-SA"/>
        </w:rPr>
        <w:t xml:space="preserve"> (C.A.) at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common ground that the test to be applied in determining whether the B.C. Supreme Court has jurisdiction over these proceedings is whether there is a real and substantial connection between the court and either the defendant ... or the subject-matter of the litigation (occasionally referred to in the authorities as the "transaction" or the "cause of action"). Jurisdiction founded on this basis is referred to as "jurisdiction simpliciter".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Morguard, supra, at 1103-1104 Mr. Justice La Forest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hardly accords with principles of order and fairness to permit a person to sue another in any jurisdiction, without regard to the contacts that jurisdiction may have to the defendant or the subject matter of the suit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fairness to the defendant requires that the judgment be issued by a court acting through fair process and with properly restrained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Counsel for the applicant submits that as the connection here is the "artifice of statute" it does not accord with the "real and substantial" connection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Counsel contends there is no valid cause of action and that is fatal to jurisdiction. There will not be a good arguable case if it is established the plaintiff's action is bound to fail. [AG Armeno Mines and Minerals Inc. v. PT Pukuafu Indah </w:t>
      </w:r>
      <w:hyperlink r:id="rId198" w:history="1">
        <w:r>
          <w:rPr>
            <w:rFonts w:ascii="arial" w:eastAsia="arial" w:hAnsi="arial" w:cs="arial"/>
            <w:i/>
            <w:color w:val="0077CC"/>
            <w:sz w:val="20"/>
            <w:u w:val="single"/>
            <w:shd w:val="clear" w:color="auto" w:fill="FFFFFF"/>
            <w:lang w:val="en-US" w:eastAsia="en-US" w:bidi="ar-SA"/>
          </w:rPr>
          <w:t>(2000), 77 B.C.L.R. (3d) 1</w:t>
        </w:r>
      </w:hyperlink>
      <w:r>
        <w:rPr>
          <w:rFonts w:ascii="arial" w:eastAsia="arial" w:hAnsi="arial" w:cs="arial"/>
          <w:color w:val="000000"/>
          <w:sz w:val="20"/>
          <w:lang w:val="en-US" w:eastAsia="en-US" w:bidi="ar-SA"/>
        </w:rPr>
        <w:t xml:space="preserve"> at 8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for the applicants argue the retroactive provisions in the Act cannot ground a cause of action against an ex juris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applicants submit that there is no real and substantial connection between this Court and either the ex juris defendants or the subject matter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urges the evidence is that the applicants are in effect complete strangers to British Columbia having no connection to this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Counsel argues that whether a real and substantial connection exists with the subject matter of the litigation leads to the Act which is the foundation of the plaintiff's claim. The applicants brand the base of the plaintiff's claim a statutory fiction which deems them a manufacturer, and allegations of conspiracy are vague and general, lacking the specificity and substance required and should be struck. [Furlan v. Shell Oil Co. </w:t>
      </w:r>
      <w:hyperlink r:id="rId199" w:history="1">
        <w:r>
          <w:rPr>
            <w:rFonts w:ascii="arial" w:eastAsia="arial" w:hAnsi="arial" w:cs="arial"/>
            <w:i/>
            <w:color w:val="0077CC"/>
            <w:sz w:val="20"/>
            <w:u w:val="single"/>
            <w:shd w:val="clear" w:color="auto" w:fill="FFFFFF"/>
            <w:lang w:val="en-US" w:eastAsia="en-US" w:bidi="ar-SA"/>
          </w:rPr>
          <w:t>(2000), 77 B.C.L.R. (3d) 35</w:t>
        </w:r>
      </w:hyperlink>
      <w:r>
        <w:rPr>
          <w:rFonts w:ascii="arial" w:eastAsia="arial" w:hAnsi="arial" w:cs="arial"/>
          <w:color w:val="000000"/>
          <w:sz w:val="20"/>
          <w:lang w:val="en-US" w:eastAsia="en-US" w:bidi="ar-SA"/>
        </w:rPr>
        <w:t xml:space="preserve"> (C.A.) at 40-41]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applicants submit it is apparent from the definition of "manufacturer" in s. 1(1) and 1(2) of the Act that it is conceived to target foreigners and to exclude persons such as wholesalers or retailers, who are the most likely persons or entities to carry on business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applicants submit that the conduct the plaintiff asserts gives rise to a cause of action is located outside of British Columbia and therefore the predominating element which might tie a defendant to the jurisdiction is absent.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Counsel argues that unlike Moran v. Pyle National (Canada) Ltd. </w:t>
      </w:r>
      <w:hyperlink r:id="rId200" w:history="1">
        <w:r>
          <w:rPr>
            <w:rFonts w:ascii="arial" w:eastAsia="arial" w:hAnsi="arial" w:cs="arial"/>
            <w:i/>
            <w:color w:val="0077CC"/>
            <w:sz w:val="20"/>
            <w:u w:val="single"/>
            <w:shd w:val="clear" w:color="auto" w:fill="FFFFFF"/>
            <w:lang w:val="en-US" w:eastAsia="en-US" w:bidi="ar-SA"/>
          </w:rPr>
          <w:t>(1973), 43 D.L.R. (3d) 239</w:t>
        </w:r>
      </w:hyperlink>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[1975] 1 S.C.R. 393</w:t>
        </w:r>
      </w:hyperlink>
      <w:r>
        <w:rPr>
          <w:rFonts w:ascii="arial" w:eastAsia="arial" w:hAnsi="arial" w:cs="arial"/>
          <w:color w:val="000000"/>
          <w:sz w:val="20"/>
          <w:lang w:val="en-US" w:eastAsia="en-US" w:bidi="ar-SA"/>
        </w:rPr>
        <w:t>, where the predominating element was found to be the damage suffered, here the plaintiff's position was that pecuniary damage was immaterial to its cause of action. It is argued that cannot be considered a real and substantial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applicants argue that the cause of action asserted by the plaintiff is for the recovery of the cost of health care benefits based on an alleged breach of a common law, equitable or statutory duty or obligation owed to persons in British Columbia, not the Government, who as a result have been or might become exposed to tobacco product, irrespective of whether those persons have suffered pecuniary damage in respect of the cost of health care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that basis, the "predominating element of the cause of action must be the conduct said to amount to a breach of duty or obligation as it is immaterial to the cause of action whether damage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associates the applicants to the breaches of others through allegations of conspiracy triggering s. 4 of the Act. Whatever conduct occurred was outside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urges the position of the applicants is therefore unlike a common law claim based on the tort of conspiracy, as the cause of action the Act confers on the Government does not require consequences within the territory resulting from the alleged wrongful conduct outside the territory.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mere fact that another state (or province) has an interest in a wrong committed in a foreign state (or province) is not enough to warrant its exercising jurisdiction over that activity in the foreign state, for a wrong in one state will often have an impact in another.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[Tolofson,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Nutreco Canada Inc. v. F. Hoffmann-La Roche Ltd. </w:t>
      </w:r>
      <w:hyperlink r:id="rId201" w:history="1">
        <w:r>
          <w:rPr>
            <w:rFonts w:ascii="arial" w:eastAsia="arial" w:hAnsi="arial" w:cs="arial"/>
            <w:i/>
            <w:color w:val="0077CC"/>
            <w:sz w:val="20"/>
            <w:u w:val="single"/>
            <w:shd w:val="clear" w:color="auto" w:fill="FFFFFF"/>
            <w:lang w:val="en-US" w:eastAsia="en-US" w:bidi="ar-SA"/>
          </w:rPr>
          <w:t>(2001), 10 C.P.C. (5th) 351</w:t>
        </w:r>
      </w:hyperlink>
      <w:r>
        <w:rPr>
          <w:rFonts w:ascii="arial" w:eastAsia="arial" w:hAnsi="arial" w:cs="arial"/>
          <w:color w:val="000000"/>
          <w:sz w:val="20"/>
          <w:lang w:val="en-US" w:eastAsia="en-US" w:bidi="ar-SA"/>
        </w:rPr>
        <w:t xml:space="preserve"> at 363 (B.C.S.C.), Sigurdson J. noted at [paragraph]62 that the "enforceability of a judgment is one factor upon which a court may decide that it is not appropriate to exercise its extra-territorial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Counsel notes the British Columbia Court of Appeal has described the issues of jurisdiction and enforceability as "closely intertwined":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likelihood of enforceability of a judgment can be used as a measure against which to assess the reasonableness of a finding of jurisdiction. [Cook v. Parcel, supra at [paragraph]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Muscutt, supra, at [paragraph]102 and [paragraph]109, Justice of Appeal Sharpe considered the enforceability of a judgment in the ex juris defendants home locale to be one of the eight factors of relevance to the real and substantial connection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applicants rely upon the evidence of Sir Anthony Evans that a judgment against Industries would not be enforceable in England by reason of the revenue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Sir Anthony's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 therefore imposes a financial liability on specified persons to contribute towards a part of government expenditure. They are identified as wrongdoers, but their liability under the Act is measured by reference to the expenditure rather than the consequences of their wrongdoing.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characteristics, in my opinion, justify describing the relevant provisions of the Act as a revenue or penal' law within the rule which precludes enforcement outside British Columbia, and as an assertion of sovereignty which by international law is not enforceable outside its territory.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[Affidavit of Sir Anthony Evans sworn May 8, 2002, [paragraph] 48-49]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applicants urge the evidence of Sir Anthony is far more persuasive than that of Mr. Adrian Briggs whose affidavit opinion was tendered by the plaintiff. Counsel notes that in cross-examination on his affidavit Mr. Briggs was uncertain if he had read the Statement of Claim prior to giving his opinion, did not attach importance to Hansard, or to give specific consideration to the definition of "manufacturer" in the Act, particularly s. 1(2) which tends to target foreigners and to exclude persons most directly involved in the cigarette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appellants in general accuse Mr. Briggs of basing his opinion on the form which the Government claim takes rather than the true substance of the claim which is the appropriate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Investments submits there is a parallel to be drawn with the facts in Unifund Assurance Co. of Canada v. Insurance Corp. of British Columbia, </w:t>
      </w:r>
      <w:hyperlink r:id="rId202" w:history="1">
        <w:r>
          <w:rPr>
            <w:rFonts w:ascii="arial" w:eastAsia="arial" w:hAnsi="arial" w:cs="arial"/>
            <w:i/>
            <w:color w:val="0077CC"/>
            <w:sz w:val="20"/>
            <w:u w:val="single"/>
            <w:shd w:val="clear" w:color="auto" w:fill="FFFFFF"/>
            <w:lang w:val="en-US" w:eastAsia="en-US" w:bidi="ar-SA"/>
          </w:rPr>
          <w:t>[2003] 2 S.C.R. 63</w:t>
        </w:r>
      </w:hyperlink>
      <w:r>
        <w:rPr>
          <w:rFonts w:ascii="arial" w:eastAsia="arial" w:hAnsi="arial" w:cs="arial"/>
          <w:color w:val="000000"/>
          <w:sz w:val="20"/>
          <w:lang w:val="en-US" w:eastAsia="en-US" w:bidi="ar-SA"/>
        </w:rPr>
        <w:t>, which would deny the Government the real and substantial connection between British Columbia and the statutory claim under the Act against the ex juris defendants. In Unifund, Investments submits that regardless of whether the Government is correct in asserting a real and substantial connection between British Columbia and a tort claim by an individual consumer in British Columbia against the out of province alleged tortfeasor, it does not follow there exists a real and substantial connection between British Columbia and a sui generis claim under a British Columbia statute against the out of province alleged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Investments takes issue with the view of the Government that Muscutt is distinguishable as it was decided in the context of an Ontario Rule governing ex juris service that differs from Rule 13 of the British Columbia Rules of Court. The Court in Muscutt makes clear in [paragraph]48-53 that the rule is procedural in nature and cannot of itself confer jurisdiction over a claim in respect of a tort committed outside the province. A Court must consider whether the cause of action has a real and substantial connection to the province but be guided by the principles "... of order and fairness" described by Mr. Justice La Forest in Hunt v. T&amp;N plc, supra, at 326.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RJR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Counsel for the ex juris defendants R.J. Reynolds Tobacco Company and R.J. Reynolds Tobacco International, Inc. (the "RJR defendants") forcefully argue that service must be set aside as the cause of action relied upon did not exist during the relevant time and was therefore then unknown and unknowable and the only basis for asserting the existence of such a cause of action is an intra-territorial retroactive provision in a provincial statute that can therefore have no extra-territorial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the applicant's position that for the purpose of the court's extra-territorial jurisdiction an intra-territorial retroactive provision cannot determine the existence of a cause of action which otherwise did not in fact exist during the relevant time in the case at bar. They reason that is so because for that purpose, the cause of action must have existed in fact and been knowable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Counsel argues the conduct of the manufacturers is all alleged to have occurred before the existence of the Act. At the time of the conduct therefore the cause of action did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applicants submit the real and substantial connection test depends on the existence of a cause of action that, at the material time, was in law and fact "likely to have been in the reasonable contemplation of the parties". [Moran, supra at 408-409]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Prior to the Act coming into force there was no "locus delicti commissi" as the delict did not exist prior to the enactment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the impugned conduct of the ex juris defendants pre-date the existence of the Act, the applicants urge they were not a delict under the Act and for the purpose of the court's extra-territorial jurisdiction no cause of action arises out of the conduct of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applicants submit that the principle of order and fairness must govern a finding of jurisdiction over foreign residents. [Morguard, supra at 1097]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That principle, it is argued, finds expression in the principle of reciprocity between finding jurisdiction over foreign residents and recognizing and enforcing foreign judgments. The finding of extra-territorial jurisdiction and giving recognition to and enforcing foreign judgments has been said to be correlative. [Morguard, supra at 1107]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applicants argue that the court should not find jurisdiction where it is not prepared to recognize and enforce a foreign judgment granted on the same jurisdictional basis. [Muscutt, supra at [paragraph]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applicants submit that our courts would not be prepared to recognize and enforce a foreign judgment granted against a British Columbia resident on the basis of a cause of action that was unknown and unknowable when the British Columbia resident committed itself to the course of action alleged to give rise to it, particularly where vested rights of repose were also removed by special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applicants submit the Act provides for recovery by the Government for breaches of statutory duties created, defined and imposed solely by penal laws, with such laws made retroactively applicable. [Trades Practice Act, S.B.C. 1974 c. 96 and the Combines Investigation Act, R.S.C. 1952 (Supp.) c. 314]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Government alleges in the Statement of Claim breaches of duty defined by those statutes to come within the Act's definition of a tobacco related wrong. [s. 2(1) of the Act; Statement of Claim pp. 20, 24,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Supreme Court of Canada has held that Courts will not enforce a foreign judgment in favour of a foreign state for payment based directly or indirectly on the breach of foreign penal or revenue laws. [United States of America v. Harden, </w:t>
      </w:r>
      <w:hyperlink r:id="rId203" w:history="1">
        <w:r>
          <w:rPr>
            <w:rFonts w:ascii="arial" w:eastAsia="arial" w:hAnsi="arial" w:cs="arial"/>
            <w:i/>
            <w:color w:val="0077CC"/>
            <w:sz w:val="20"/>
            <w:u w:val="single"/>
            <w:shd w:val="clear" w:color="auto" w:fill="FFFFFF"/>
            <w:lang w:val="en-US" w:eastAsia="en-US" w:bidi="ar-SA"/>
          </w:rPr>
          <w:t>[1963] S.C.R. 366</w:t>
        </w:r>
      </w:hyperlink>
      <w:r>
        <w:rPr>
          <w:rFonts w:ascii="arial" w:eastAsia="arial" w:hAnsi="arial" w:cs="arial"/>
          <w:color w:val="000000"/>
          <w:sz w:val="20"/>
          <w:lang w:val="en-US" w:eastAsia="en-US" w:bidi="ar-SA"/>
        </w:rPr>
        <w:t>; Government of India, Ministry of Finance (Revenue Division) v. Taylor, [1955] A.C. 491; Peter Buchanan Ld. &amp; Macharg v. McVey, [1955] A.C. 516; and Moore v. Mitchell, (1929) 30 F. 2d 660]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applicants submit that on the opinion evidence of Sir Anthony Evans, any judgment under the Act against them would be unenforceable in their home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PHILIP MORRIS INCORPORATED AND PHILIP MORRIS INTERNATIONAL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applicants' position is that to found jurisdiction over the applicants, the plaintiff must establish:</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"good arguable case" against the applicants;</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real and substantial connection between the jurisdiction and the defendants or the action;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courts of British Columbia are the forum conveniens;</w:t>
      </w:r>
    </w:p>
    <w:p>
      <w:pPr>
        <w:numPr>
          <w:numId w:val="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reasonable measure of fairness and justice sufficient to meet the reasonable expectations of the national and international legal communities will be preserved if the court exercises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applicants submit that the real and substantial connection test must conform to the broad constraint of order and fairness governing principles of private international law generally. [Morguard, supra at 1097; Tolofson, supra at 1049; Hunt &amp; T&amp;N, plc, supra at 325-6]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regard to a good arguable case the Court of Appeal upheld the constitutional validity of the Act and the applicants' positions reserved pending further appeal. The Court of Appeal however expressly declined to decide whether from the standpoint of extra-territoriality s. 4 of the Act was constitutionally applicable to foreign defendants who would be rendered liable by virtue of the provision in respect of the market share of other defendants. The Act was held intra-territorial in pith and substance as applying, apart from s. 4, only to defendants who had committed breaches of duty in British Columbia. [</w:t>
      </w:r>
      <w:hyperlink r:id="rId191" w:history="1">
        <w:r>
          <w:rPr>
            <w:rFonts w:ascii="arial" w:eastAsia="arial" w:hAnsi="arial" w:cs="arial"/>
            <w:i/>
            <w:color w:val="0077CC"/>
            <w:sz w:val="20"/>
            <w:u w:val="single"/>
            <w:shd w:val="clear" w:color="auto" w:fill="FFFFFF"/>
            <w:lang w:val="en-US" w:eastAsia="en-US" w:bidi="ar-SA"/>
          </w:rPr>
          <w:t>2004 BCCA 269</w:t>
        </w:r>
      </w:hyperlink>
      <w:r>
        <w:rPr>
          <w:rFonts w:ascii="arial" w:eastAsia="arial" w:hAnsi="arial" w:cs="arial"/>
          <w:color w:val="000000"/>
          <w:sz w:val="20"/>
          <w:lang w:val="en-US" w:eastAsia="en-US" w:bidi="ar-SA"/>
        </w:rPr>
        <w:t xml:space="preserve"> at [paragraph] 48, [paragraph] 180 and [paragraph] 232-5]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evidence shows the defendant Philip Morris International Inc. is a Delaware corporation, incorporated in 1987, and has never manufactured or sold cigarettes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 Philip Morris Incorporated (now Philip Morris U.S.A. Inc.) is a Virginia corporation, and has not manufactured cigarettes for the Canadian domestic market since 1989, and between 1981-1988 cigarettes manufactured by Philip Morris Incorporated represented approximately 1/8 of 1% of the Canadian domestic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Court of Appeal declined to consider the constitutional applicability of the Act to a defendant whose liability was solely or primarily premised on s. 4. In Unifund, supra at [paragraph] 56, the doctrine of constitutional applicability serves to prevent the applicability of the law of a Province to matters not sufficiently connected with it as measured against the principles of order and fairness which underlie the whole of private international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Consideration of constitutional applicability can conveniently be organized around the following propositions:</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territorial limits on the scope of provincial legislative authority prevent the application of the law of a province to matters not sufficiently connected to it;</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constitutes a "sufficient" connection depends on the relationship among the enacting jurisdiction, the subject matter of the legislation and the individual or entity sought to be regulated by it;</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applicability of an otherwise competent provincial legislation to out-of-province defendants is conditioned by the requirements of order and fairness that underlie our federal arrangements;</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principles of order and fairness, being purposive, are applied flexibly according to the subject matter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applicants submit that as the Court of Appeal found the Act was, in pith and substance, intra-territorial based primarily on the finding that, apart from s. 4, it applied only to defendants who had committed breaches of duty in British Columbia and therefore s. 4 should be considered constitutionally inapplicable on the ground of extra-territoriality to foreign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Counsel submits that as Philip Morris International Inc. never manufactured cigarettes, and never sold cigarettes in British Columbia, and who are not themselves alleged to have owed or breached a duty of care to British Columbia residents, the Act is constitutionally inapplicable to them and therefore no good arguable case exists to sustain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Philip Morris Incorporated submits a good arguable case against it does not exist in respect potentially of s. 4 as it is extra-territorial in application when no breach of a duty to a British Columbia resident existed except through the breach of another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the Government had no cause of action until the Act was enacted there could not have existed a "real and substantial connection" between the jurisdiction and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Absent a real and substantial connection s. 92(14) of the Constitution Act, 1867, limits the courts ability to take jurisdiction to administration of justice in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applicants submit the attempt by the Government to gain jurisdiction by making its cause of action retroactive under s. 10 of the Act is an impermissible and ineffective attempt to cure the existing constitutional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applicants submit there is no real and substantial connection between the jurisdiction and the applicants when it is not alleged a duty of care was owed or breached to a British Columbia resident, and the only basis for potential liability is under s. 4 in respect of some other defendants breach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is urged that in respect of Philip Morris Incorporated its traditional "minimal" Canadian market share cannot support the "substantial" aspect of the "real and substantial"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applicants submit to promote the broad principles of "order and fairness" underlying the "real and substantial test" it is intended that people will only be exposed to the laws of a jurisdiction where their connections with that jurisdiction make the exposure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applicants argue that their home jurisdiction would be the most suitable forum conveniens to attain the "ends of justice". The Act is one sided and retroactive to heavily favour the Government by attaching radically new consequences to past events and is far removed from common law principles which would ordinarily govern.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applicants submit the affidavit evidence of Messrs. Redish and Brand supports the viewpoint that a United States court would decline to apply the Act as being in violation of United States constitutional requirements, and Setsu Kobayashi deposes that "... it would be very unlikely [that the judgment] would be enforced in light of the unconstitutional content and procedure of the statute under Japanese law". [Affidavit of Setsu Kobayashi sworn June 20, 2002, Exhibit "A", p. 6, [paragraph]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applicants urge that the issue of enforceability of a judgment is of major import to the forum conveniens and taking of jurisdiction in one territory and enforcement in another "... must be viewed as correlatives." [Marion (c.o.b. Bacchus Group) v. Monarch Co., </w:t>
      </w:r>
      <w:hyperlink r:id="rId204" w:history="1">
        <w:r>
          <w:rPr>
            <w:rFonts w:ascii="arial" w:eastAsia="arial" w:hAnsi="arial" w:cs="arial"/>
            <w:i/>
            <w:color w:val="0077CC"/>
            <w:sz w:val="20"/>
            <w:u w:val="single"/>
            <w:shd w:val="clear" w:color="auto" w:fill="FFFFFF"/>
            <w:lang w:val="en-US" w:eastAsia="en-US" w:bidi="ar-SA"/>
          </w:rPr>
          <w:t>[1998] B.C.J. No. 74</w:t>
        </w:r>
      </w:hyperlink>
      <w:r>
        <w:rPr>
          <w:rFonts w:ascii="arial" w:eastAsia="arial" w:hAnsi="arial" w:cs="arial"/>
          <w:color w:val="000000"/>
          <w:sz w:val="20"/>
          <w:lang w:val="en-US" w:eastAsia="en-US" w:bidi="ar-SA"/>
        </w:rPr>
        <w:t xml:space="preserve"> (S.C.) at [paragraph] 10; Cook v. Parcel, supra at [paragraph] 41-2; Exta-Sea Charters Ltd. v. Formalog Ltd. </w:t>
      </w:r>
      <w:hyperlink r:id="rId205" w:history="1">
        <w:r>
          <w:rPr>
            <w:rFonts w:ascii="arial" w:eastAsia="arial" w:hAnsi="arial" w:cs="arial"/>
            <w:i/>
            <w:color w:val="0077CC"/>
            <w:sz w:val="20"/>
            <w:u w:val="single"/>
            <w:shd w:val="clear" w:color="auto" w:fill="FFFFFF"/>
            <w:lang w:val="en-US" w:eastAsia="en-US" w:bidi="ar-SA"/>
          </w:rPr>
          <w:t>(1991), 55 B.C.L.R. (2d) 197</w:t>
        </w:r>
      </w:hyperlink>
      <w:r>
        <w:rPr>
          <w:rFonts w:ascii="arial" w:eastAsia="arial" w:hAnsi="arial" w:cs="arial"/>
          <w:color w:val="000000"/>
          <w:sz w:val="20"/>
          <w:lang w:val="en-US" w:eastAsia="en-US" w:bidi="ar-SA"/>
        </w:rPr>
        <w:t xml:space="preserve"> (S.C.) at [paragraph] 40; Morguard, supra at 1103]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applicants' evidence is that Philip Morris International Inc. for practical purposes has no assets outside of United States. Philip Morris Incorporated has assets in the United States, Japan, and machinery in Germany, Ireland and Switzerland, but it is submitted on the affidavit evidence of Christoph Paulus, Christian Tomuschat, and Setu Koyabchi a judgment would not be enforceable in these jurisdictions.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Finally the applicants submit that the Government is obliged to convince the court that exercise of jurisdiction would be consistent with the reasonable expectations of the national and international legal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Court of Appeal in Bushell v. T&amp;N plc, supra at [paragraph]8 noted that the court's extra territorial jurisdiction over foreign defendants "... should be carefully scrutinized and exercised with appropriate restraint if we expect our judgments to be respected and enforced in other jurisdictions".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Counsel argues that the assessment of "fairness" and "justice" is linked to the reasonable expectation of the parties at the time of the transaction in question and reinforces the underlying object of private international law to ensure "security of transactions with justice". [Michalski v. Olson </w:t>
      </w:r>
      <w:hyperlink r:id="rId206" w:history="1">
        <w:r>
          <w:rPr>
            <w:rFonts w:ascii="arial" w:eastAsia="arial" w:hAnsi="arial" w:cs="arial"/>
            <w:i/>
            <w:color w:val="0077CC"/>
            <w:sz w:val="20"/>
            <w:u w:val="single"/>
            <w:shd w:val="clear" w:color="auto" w:fill="FFFFFF"/>
            <w:lang w:val="en-US" w:eastAsia="en-US" w:bidi="ar-SA"/>
          </w:rPr>
          <w:t>(1998), 15 C.P.C. (4th) 106</w:t>
        </w:r>
      </w:hyperlink>
      <w:r>
        <w:rPr>
          <w:rFonts w:ascii="arial" w:eastAsia="arial" w:hAnsi="arial" w:cs="arial"/>
          <w:color w:val="000000"/>
          <w:sz w:val="20"/>
          <w:lang w:val="en-US" w:eastAsia="en-US" w:bidi="ar-SA"/>
        </w:rPr>
        <w:t xml:space="preserve"> (Man. C.A.) at [paragraph] 19; Morguard, supra at [paragraph] 14 &amp; [paragraph]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applicants cite the main features of the Act which defy the reasonable expectations of the parties include:</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retroactive creation of a direct cause of action by the Government against tobacco companies in the absence of any prior legal privity between the parties;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presumption in respect of causation in favour of the Government in s. 3(2) of the Act in combination with the blocking provisions of s. 2(5) impairing a defendants ability to rebut the presumption;</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elimination of accrued limitations and revival of actions previously barred from effluxion of time;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 10 allowing manufacturers to be punished retroactively for tobacco related wrongs "where the tobacco related wrong occurred";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permitting an aggregated claim for damages without proof of loss in the usual common law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applicants' position, based upon the opinion evidence of Professor Brand, is that regulation in the form of a judgment under the Act, based upon revival of expired claims, would constitute expropriation under NAFTA.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Counsel argues that the opinion evidence in the applicants' affidavits is to the effect that application of the Act would result in the violation of numerous fundamental constitutional precepts in both the United States and Japan.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CARRERAS ROTHMANS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applicants' position is that the plaintiff's claim does not come within the Rule 13(1)(h), (j) or (o) grounds relied upon in the service ex juris of process upon them, and leave was not obtained pursuant to Rule 13(3).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Alternatively if the plaintiff's claim does come within a Rule 13(1) ground, the plaintiff has failed to demonstrate a real and substantial connection between this jurisdiction and either the cause of action or the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Carreras Rothmans Limited is a United Kingdom company with registered office in London, England. It is a non-operating company that has been dormant since 1986.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does not allege the applicant ever manufactured, promoted, marketed or distributed tobacco products sold or intended for sale in British Columbia. The company has never had assets or a presence of any type in British Columbia and has never owned shares in a Canadian tobacco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applicants submit Rule 13(1) grounds are procedural and do not confer extra-territorial jurisdiction on the Court. The Rule must be viewed in light of constitutional principles of "order and fairness" and "real and substantial connection". [Muscutt, supra at [paragraph]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A failure to bring the cause of action within Rule 13(1) results in failure of the ex juris service and doubt is to be resolve in favour of the "foreigner". [Canadian Westinghouse Co. Ltd. v. Davey and United Engineering Co. Ltd., </w:t>
      </w:r>
      <w:hyperlink r:id="rId207" w:history="1">
        <w:r>
          <w:rPr>
            <w:rFonts w:ascii="arial" w:eastAsia="arial" w:hAnsi="arial" w:cs="arial"/>
            <w:i/>
            <w:color w:val="0077CC"/>
            <w:sz w:val="20"/>
            <w:u w:val="single"/>
            <w:shd w:val="clear" w:color="auto" w:fill="FFFFFF"/>
            <w:lang w:val="en-US" w:eastAsia="en-US" w:bidi="ar-SA"/>
          </w:rPr>
          <w:t>[1964] 2 O.R. 282</w:t>
        </w:r>
      </w:hyperlink>
      <w:r>
        <w:rPr>
          <w:rFonts w:ascii="arial" w:eastAsia="arial" w:hAnsi="arial" w:cs="arial"/>
          <w:color w:val="000000"/>
          <w:sz w:val="20"/>
          <w:lang w:val="en-US" w:eastAsia="en-US" w:bidi="ar-SA"/>
        </w:rPr>
        <w:t xml:space="preserve"> (Ont. C.A.) at 284]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Counsel argues Rule 13(1)(h) requires the cause of action be a tort committed in British Columbia. The proceeding here is entirely statutory and not "founded on a tort committed in British Columbia". [s. 2(1) and 2(4)(b)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Rule 13(1)(j) requires that Carreras Rothmans Limited is a proper party to this proceeding, which has been properly brought against another defendant that was duly served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Counsel submits that to make the applicant, as a foreign defendant, a "necessary or proper party", the same cause of action must be pleaded against it and a domestic defendant. Section 2(1) of the Act defines the Government's claim as a "direct and distinct action" which belies a common cause of action with a domestic defendant. [Jan Poulsen &amp; Co. v. Seaboard Shipping Co. </w:t>
      </w:r>
      <w:hyperlink r:id="rId208" w:history="1">
        <w:r>
          <w:rPr>
            <w:rFonts w:ascii="arial" w:eastAsia="arial" w:hAnsi="arial" w:cs="arial"/>
            <w:i/>
            <w:color w:val="0077CC"/>
            <w:sz w:val="20"/>
            <w:u w:val="single"/>
            <w:shd w:val="clear" w:color="auto" w:fill="FFFFFF"/>
            <w:lang w:val="en-US" w:eastAsia="en-US" w:bidi="ar-SA"/>
          </w:rPr>
          <w:t>(1994), 100 B.C.L.R. (2d) 175</w:t>
        </w:r>
      </w:hyperlink>
      <w:r>
        <w:rPr>
          <w:rFonts w:ascii="arial" w:eastAsia="arial" w:hAnsi="arial" w:cs="arial"/>
          <w:color w:val="000000"/>
          <w:sz w:val="20"/>
          <w:lang w:val="en-US" w:eastAsia="en-US" w:bidi="ar-SA"/>
        </w:rPr>
        <w:t xml:space="preserve"> (S.C.); Bangkok Bank of Commerce Public Co. v. City Trading Corp. (1997), 13 C.P.C. (4th) 324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Carreras Rothmans Limited also submits that a "proceeding" referred to in Rule 13(1)(j) must fall within one of the other enumerated grounds and does not expand the example of cases where, prima facie, a real and substantial connection between either the lis and the cause of action or the defendant exists. [Furlan, supra at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Rule 13(1)(o) it is submitted applies only where goods or merchandise are sold or delivered in British Columbia to the plaintiff and that has not been alleged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It is the applicants' submission that the ex juris service fails under Rule 13(1) as an application is required under Rule 13(3) before service can be made and application under the Rule requires a real and substantial connection to be shown between British Columbia and either the defendant Carreras or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applicant opposes the plaintiff seeking to apply here for leave to serve ex juris, and alternatively submits if allowed to apply cannot rely on its pleadings to satisfy Rule 13(3). [Northland Properties Ltd. v. Equitable Trust Co., </w:t>
      </w:r>
      <w:hyperlink r:id="rId209" w:history="1">
        <w:r>
          <w:rPr>
            <w:rFonts w:ascii="arial" w:eastAsia="arial" w:hAnsi="arial" w:cs="arial"/>
            <w:i/>
            <w:color w:val="0077CC"/>
            <w:sz w:val="20"/>
            <w:u w:val="single"/>
            <w:shd w:val="clear" w:color="auto" w:fill="FFFFFF"/>
            <w:lang w:val="en-US" w:eastAsia="en-US" w:bidi="ar-SA"/>
          </w:rPr>
          <w:t>[1991] B.C.J. No. 4068</w:t>
        </w:r>
      </w:hyperlink>
      <w:r>
        <w:rPr>
          <w:rFonts w:ascii="arial" w:eastAsia="arial" w:hAnsi="arial" w:cs="arial"/>
          <w:color w:val="000000"/>
          <w:sz w:val="20"/>
          <w:lang w:val="en-US" w:eastAsia="en-US" w:bidi="ar-SA"/>
        </w:rPr>
        <w:t xml:space="preserve"> (S.C.) at [paragraph] 3 &amp; [paragraph]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applicant alternatively argues that the plaintiff has failed to show there is a real and substantial connection between the jurisdiction and either the cause of action or the applicant. [Hunt v. T &amp; N plc, supra; Bushell v. T &amp; N plc </w:t>
      </w:r>
      <w:hyperlink r:id="rId210" w:history="1">
        <w:r>
          <w:rPr>
            <w:rFonts w:ascii="arial" w:eastAsia="arial" w:hAnsi="arial" w:cs="arial"/>
            <w:i/>
            <w:color w:val="0077CC"/>
            <w:sz w:val="20"/>
            <w:u w:val="single"/>
            <w:shd w:val="clear" w:color="auto" w:fill="FFFFFF"/>
            <w:lang w:val="en-US" w:eastAsia="en-US" w:bidi="ar-SA"/>
          </w:rPr>
          <w:t>(1991), 60 B.C.L.R. (2d) 294</w:t>
        </w:r>
      </w:hyperlink>
      <w:r>
        <w:rPr>
          <w:rFonts w:ascii="arial" w:eastAsia="arial" w:hAnsi="arial" w:cs="arial"/>
          <w:color w:val="000000"/>
          <w:sz w:val="20"/>
          <w:lang w:val="en-US" w:eastAsia="en-US" w:bidi="ar-SA"/>
        </w:rPr>
        <w:t xml:space="preserve"> (C.A.); Teja v. Rai </w:t>
      </w:r>
      <w:hyperlink r:id="rId211" w:history="1">
        <w:r>
          <w:rPr>
            <w:rFonts w:ascii="arial" w:eastAsia="arial" w:hAnsi="arial" w:cs="arial"/>
            <w:i/>
            <w:color w:val="0077CC"/>
            <w:sz w:val="20"/>
            <w:u w:val="single"/>
            <w:shd w:val="clear" w:color="auto" w:fill="FFFFFF"/>
            <w:lang w:val="en-US" w:eastAsia="en-US" w:bidi="ar-SA"/>
          </w:rPr>
          <w:t>(2002), 97 B.C.L.R. (3d) 44</w:t>
        </w:r>
      </w:hyperlink>
      <w:r>
        <w:rPr>
          <w:rFonts w:ascii="arial" w:eastAsia="arial" w:hAnsi="arial" w:cs="arial"/>
          <w:color w:val="000000"/>
          <w:sz w:val="20"/>
          <w:lang w:val="en-US" w:eastAsia="en-US" w:bidi="ar-SA"/>
        </w:rPr>
        <w:t>; Cook v. Parcel,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applicant submits the real and substantial connection test is not rigid [Hunt, supra], that judicial restraint is to be exercised [Morguard, supra] and the several factors identified by Mr. Justice of Appeal Sharpe in Muscutt, supra, are to be taken into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applicant urges that considering the many factors the courts have identified as relevant (including the mentioned Muscutt factors) there are a least six primary factors that should preclude this court taking jurisdiction.</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locus of the predominating element of the plaintiff's cause of action, being the conduct alleged, is outside of British Columbia.</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cause of action existed at the time the alleged wrongful acts were committed which excludes the possibility of a real and substantial connection between that cause of action and any jurisdiction.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complete absence of any alleged connection between British Columbia and Carreras precludes the establishment of a real and substantial connection on that basis.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retroactive effect of the Act violates the principles of order and fairness that underlie all private international law, and weights heavily against the Court assuming jurisdiction.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international nature of the plaintiff's claim, as opposed to one that is inter-provincial, should weigh against the Court assuming jurisdiction.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Commity and enforcement of a judgment under the Act would on the evidence of Sir Anthony Evans be unenforceable in the United Kingdom as it is based on a foreign revenue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RYESEKKS P.L.C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applicant Ryesekks aligns itself with the defendants B.A.T. Industries p.l.c. and Carreras Rothmans Limited and adopts the arguments made on behalf of those ex juris defendant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ROTHMANS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applicant submits the Government seeks to impose a new liability retroactively on extraterritorial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Counsel argues that the inapplicability of the Act and absence of jurisdiction arise from the retroactivity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applicant sold its tobacco business to domicile in Ontario and withdrew from British Columbia in 1985.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Counsel submits that British Columbia law cannot be applied extraterritorially and the Act itself cannot give jurisdiction to the court that conflicts of laws rules would not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applicants argue that for jurisdiction to be taken there must be a cause of action and a real and substantial connection between the cause of action and British Columbia, or between British Columbia and the defendant. Here, the cause of action under s. 10 is centrally a creature of statute which cannot change the rules of private international law to confer a jurisdiction upon a foreign defendant it would not otherwise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applicants' position is that in private international law changes of domicile or residence are relevant to the outcome when the question arises whether the proper law at the time of the change or under retroactive statutes should apply. [Ambrose v. Ambrose </w:t>
      </w:r>
      <w:hyperlink r:id="rId212" w:history="1">
        <w:r>
          <w:rPr>
            <w:rFonts w:ascii="arial" w:eastAsia="arial" w:hAnsi="arial" w:cs="arial"/>
            <w:i/>
            <w:color w:val="0077CC"/>
            <w:sz w:val="20"/>
            <w:u w:val="single"/>
            <w:shd w:val="clear" w:color="auto" w:fill="FFFFFF"/>
            <w:lang w:val="en-US" w:eastAsia="en-US" w:bidi="ar-SA"/>
          </w:rPr>
          <w:t>(1959), 21 D.L.R. (2d) 722</w:t>
        </w:r>
      </w:hyperlink>
      <w:r>
        <w:rPr>
          <w:rFonts w:ascii="arial" w:eastAsia="arial" w:hAnsi="arial" w:cs="arial"/>
          <w:color w:val="000000"/>
          <w:sz w:val="20"/>
          <w:lang w:val="en-US" w:eastAsia="en-US" w:bidi="ar-SA"/>
        </w:rPr>
        <w:t xml:space="preserve"> (B.C.S.C.), Aff'd </w:t>
      </w:r>
      <w:hyperlink r:id="rId213" w:history="1">
        <w:r>
          <w:rPr>
            <w:rFonts w:ascii="arial" w:eastAsia="arial" w:hAnsi="arial" w:cs="arial"/>
            <w:i/>
            <w:color w:val="0077CC"/>
            <w:sz w:val="20"/>
            <w:u w:val="single"/>
            <w:shd w:val="clear" w:color="auto" w:fill="FFFFFF"/>
            <w:lang w:val="en-US" w:eastAsia="en-US" w:bidi="ar-SA"/>
          </w:rPr>
          <w:t>(1960), 25 D.L.R. (2d) 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GOVERNMENT RESPONSE TO APPLICATIONS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responds to the several challenges by the ex juris defendants in a comprehensive and organized fashion that integrates into their opposition to the defendants' arguments, collectively and individually, the basis on which they contend this court does have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agree in large measure with the position of the Government in answer to the arguments of the ex juris applicants and propose to follow generally the format of their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BASIS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Act has been held to be constitutionally valid by the Court of Appeal. It is the subject matter of the action, not the Act, which determine jurisdiction. The subject matter of the action is by reference to the Statement of Claim. Whereas the constitutional challenge relates to the characterization of the Act, the jurisdictional challenge is focussed on the claim as pleaded by the plaintiff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Government's action is one of a product liability nature. It concerns cigarettes sold to British Columbia residents who as a result of smoking contracted disease, for which they received medical treatment that has been paid for by the Province of British Columbia. It is alleged cigarettes are a dangerous product and that smoking causes disease and is addictive.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Government alleges the defendants committed wrongs in British Columbia with respect to cigarettes that were sold and smoked in the Province and the factual core of the action is rooted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defendants who manufactured cigarettes sold in British Columbia include both domestic and foreign manufacturers. The claims against them are that they failed to warn of the risks of smoking; they intentionally misrepresented to British Columbians their product characteristics; and they breached provisions of the Trades Practice Act and Competition Act. As a result of these wrongs, British Columbians started to smoke or continued to smoke and suffered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It is alleged the wrongs all occurred in British Columbia and resulted in harm to British Columbians.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It is the plaintiff's position that factually for the purposes of this action there is no distinction between a domestic manufacturer and the group of foreign manufacturers, except the location of their factories.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FOREIGN DEFENDANTS WHO DID NOT MANUFACTURE CIGARETTES SOLD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Government claims these defendants acted in concert and conspired with the foreign and domestic defendants who did manufacture the cigarettes sold in British Columbia. The two groups conspired to commit the wrongs alleged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 conspiracy occurs in British Columbia if the harm is suffered here and the court will take jurisdiction over foreign defendants who are alleged parties to the conspiracy. Further, once jurisdiction over a wrong, including conspiracy, is established, all defendants who are potentially liable to the plaintiff may properly be joined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THE GOVERNMENT POSITION WITH RESPECT TO JURISDICTION SIMPLICITER AND THE DISCRETION TO DECLINE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Government position is that there is no lack of a real and substantial connection because the wrong and the existence of the Government's cause of action are not contemporaneous.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Government submits the court has jurisdiction over a proceeding where there is a real and substantial connection between the court and either the defendant or the subject matter of the litigation. It is the conduct of the foreign defendants and the effects of that conduct within the jurisdiction that creates the connection to the jurisdiction. I agree with the Government's position that a real and substantial connection does not require the wrongful conduct be immediately actionable and a cause of action existing at the time of the commencement of the action is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Government takes issue with the applicant's position that the predominant element of the action is foreign conduct alone. The Government's claim is in respect of breaches of duty in British Columbia which caused disease in British Columbia. I accept that it is irrelevant to the issue of jurisdiction that the Act does not require pecuniary loss by an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base of the Government's claim is mass marketing of tobacco products for the past 50 years and the wrong done to the population of British Columbia smokers over that time cannot be other than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Breaches of duty in relation to products sold in the jurisdiction and participation in a conspiracy causing harm within the jurisdiction are a recognized basis for the taking of jurisdiction. Jurisdiction assumed on these grounds, based on a real and substantial connection, satisfy the required standard of order and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SUBJECT MATTER OF THE GOVERNMENT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Government alleges that the foreign defendants Rothmans Inc., Philip Morris Incorporated (now Philip Morris U.S.A. Inc.), R.J. Reynolds Tobacco Company and Ryesekks p.l.c. manufactured cigarettes sold in British Columbia and that they breached their duty of care to British Columbia consumers as particularized in paragraphs 47-90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breaches of duty are, generally</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all reasonable measures to eliminate or minimize the risks of smoking their cigarettes;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warn of the risks of smoking their cigarettes;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all reasonable means to prevent children and adolescents in British Columbia from starting or continuing to smoke;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manufacturing, marketing, distributing and selling cigarettes which were unjustifiably hazardous, or alternatively they knew or should have known, were unjustifiably hazardous;</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representations to consumers with respect to smoking which they knew were false and deceitful or which were made with wilful blindness or recklessness as to their truth or falsehood.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Rothmans Inc., R.J. Reynold Tobacco Company, and Ryesekks p.l.c. do not deny they were involved in the sale of cigarettes in British Columbia. Philip Morris Incorporated sold cigarettes in British Columbia for a limited time and latterly what they consider was a de minimus and insignificant market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CONSPIRACY RESULTING IN INJURY TO CONSUMERS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Government alleges that the foreign defendants who did not manufacture cigarettes sold in British Columbia, namely, B.A.T. p.lc., British American Tobacco (Investments) Ltd., R.J. Reynolds Tobacco International Inc., Philip Morris International Inc., and Carreras Rothmans Ltd. conspired, or had a common design, with other manufacturers, foreign and domestic who did sell cigarettes in British Columbia. The effect of the conspiracy was to prevent, by unlawful means, consumers in British Columbia from acquiring knowledge the defendants knew or ought to have known as to the harmful nature and the addictive properties of cigarettes, and that injury to consumers would result from the acts done in furtherance of the conspiracy or common design. The alleged breaches of duty owed by the foreign defendants to British Columbia consumers are particularized in paragraphs 91 to 200 of the Statement of Claim and are alleged to constitute acts in furtherance of the conspiracy or common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APPROACH TO JURISDICTIONAL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Whether the court has jurisdiction simpliciter and its discretion to decline jurisdiction are for sequential consideration with jurisdiction simpliciter the threshold issue. [Canadian International Marketing Distributing Ltd. v. Nitsuko Ltd. </w:t>
      </w:r>
      <w:hyperlink r:id="rId214" w:history="1">
        <w:r>
          <w:rPr>
            <w:rFonts w:ascii="arial" w:eastAsia="arial" w:hAnsi="arial" w:cs="arial"/>
            <w:i/>
            <w:color w:val="0077CC"/>
            <w:sz w:val="20"/>
            <w:u w:val="single"/>
            <w:shd w:val="clear" w:color="auto" w:fill="FFFFFF"/>
            <w:lang w:val="en-US" w:eastAsia="en-US" w:bidi="ar-SA"/>
          </w:rPr>
          <w:t>(1990), 56 B.C.L.R. (2d) 130</w:t>
        </w:r>
      </w:hyperlink>
      <w:r>
        <w:rPr>
          <w:rFonts w:ascii="arial" w:eastAsia="arial" w:hAnsi="arial" w:cs="arial"/>
          <w:color w:val="000000"/>
          <w:sz w:val="20"/>
          <w:lang w:val="en-US" w:eastAsia="en-US" w:bidi="ar-SA"/>
        </w:rPr>
        <w:t xml:space="preserve"> (C.A.) at 131-132; Jordan v. Schatz </w:t>
      </w:r>
      <w:hyperlink r:id="rId215" w:history="1">
        <w:r>
          <w:rPr>
            <w:rFonts w:ascii="arial" w:eastAsia="arial" w:hAnsi="arial" w:cs="arial"/>
            <w:i/>
            <w:color w:val="0077CC"/>
            <w:sz w:val="20"/>
            <w:u w:val="single"/>
            <w:shd w:val="clear" w:color="auto" w:fill="FFFFFF"/>
            <w:lang w:val="en-US" w:eastAsia="en-US" w:bidi="ar-SA"/>
          </w:rPr>
          <w:t>(2000), 77 B.C.L.R. (3d) 134</w:t>
        </w:r>
      </w:hyperlink>
      <w:r>
        <w:rPr>
          <w:rFonts w:ascii="arial" w:eastAsia="arial" w:hAnsi="arial" w:cs="arial"/>
          <w:color w:val="000000"/>
          <w:sz w:val="20"/>
          <w:lang w:val="en-US" w:eastAsia="en-US" w:bidi="ar-SA"/>
        </w:rPr>
        <w:t xml:space="preserve"> (C.A.) at [paragraph] 21 and [paragraph] 27; Ell v. Con-Pro Industries Ltd. </w:t>
      </w:r>
      <w:hyperlink r:id="rId216" w:history="1">
        <w:r>
          <w:rPr>
            <w:rFonts w:ascii="arial" w:eastAsia="arial" w:hAnsi="arial" w:cs="arial"/>
            <w:i/>
            <w:color w:val="0077CC"/>
            <w:sz w:val="20"/>
            <w:u w:val="single"/>
            <w:shd w:val="clear" w:color="auto" w:fill="FFFFFF"/>
            <w:lang w:val="en-US" w:eastAsia="en-US" w:bidi="ar-SA"/>
          </w:rPr>
          <w:t>(1992), 11 B.C.A.C. 174</w:t>
        </w:r>
      </w:hyperlink>
      <w:r>
        <w:rPr>
          <w:rFonts w:ascii="arial" w:eastAsia="arial" w:hAnsi="arial" w:cs="arial"/>
          <w:color w:val="000000"/>
          <w:sz w:val="20"/>
          <w:lang w:val="en-US" w:eastAsia="en-US" w:bidi="ar-SA"/>
        </w:rPr>
        <w:t xml:space="preserve"> at 184; Harrington v. Dow Corning Corp. </w:t>
      </w:r>
      <w:hyperlink r:id="rId217" w:history="1">
        <w:r>
          <w:rPr>
            <w:rFonts w:ascii="arial" w:eastAsia="arial" w:hAnsi="arial" w:cs="arial"/>
            <w:i/>
            <w:color w:val="0077CC"/>
            <w:sz w:val="20"/>
            <w:u w:val="single"/>
            <w:shd w:val="clear" w:color="auto" w:fill="FFFFFF"/>
            <w:lang w:val="en-US" w:eastAsia="en-US" w:bidi="ar-SA"/>
          </w:rPr>
          <w:t>(2000), 82 B.C.L.R. (3d) 1</w:t>
        </w:r>
      </w:hyperlink>
      <w:r>
        <w:rPr>
          <w:rFonts w:ascii="arial" w:eastAsia="arial" w:hAnsi="arial" w:cs="arial"/>
          <w:color w:val="000000"/>
          <w:sz w:val="20"/>
          <w:lang w:val="en-US" w:eastAsia="en-US" w:bidi="ar-SA"/>
        </w:rPr>
        <w:t xml:space="preserve"> (C.A), at [paragraph]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court either has jurisdiction simpliciter or it does not based upon the existence of a real and substantial connection between British Columbia and either the defendant or the subject matter of the litigation. [Cook v. Parcel, supra at [paragraph] 20; Furlan v. Shell Oil Co., supra at [paragraph] 3; Jordan v. Schatz, supra at [paragraph] 27; Harrington v. Dow Corning Corp., supra at [paragraph]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real and substantial connection test inherently insures that taking jurisdiction comports with the standard of order and fairness. [Morguard, supra at 1108; Harrington v. Dow Corning, supra at [paragraph] 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A further assurance that the assumption of jurisdiction is appropriately restrained is the courts exercise of a discretion to decline jurisdiction, where jurisdiction simpliciter has first been established, under the doctrine of forum conveniens if it is established there is clearly a more appropriate forum elsewhere. [Tolofson v. Jensen, supra at 1049; Cook v. Parcel, supra at [paragraph] 21; Moellenbeck v. TRW Vehicle Safety Systems Inc. </w:t>
      </w:r>
      <w:hyperlink r:id="rId218" w:history="1">
        <w:r>
          <w:rPr>
            <w:rFonts w:ascii="arial" w:eastAsia="arial" w:hAnsi="arial" w:cs="arial"/>
            <w:i/>
            <w:color w:val="0077CC"/>
            <w:sz w:val="20"/>
            <w:u w:val="single"/>
            <w:shd w:val="clear" w:color="auto" w:fill="FFFFFF"/>
            <w:lang w:val="en-US" w:eastAsia="en-US" w:bidi="ar-SA"/>
          </w:rPr>
          <w:t>(2000), 145 B.C.A.C. 269</w:t>
        </w:r>
      </w:hyperlink>
      <w:r>
        <w:rPr>
          <w:rFonts w:ascii="arial" w:eastAsia="arial" w:hAnsi="arial" w:cs="arial"/>
          <w:color w:val="000000"/>
          <w:sz w:val="20"/>
          <w:lang w:val="en-US" w:eastAsia="en-US" w:bidi="ar-SA"/>
        </w:rPr>
        <w:t xml:space="preserve"> at [paragraph]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JURISDICTION SIMPLICITER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REAL AND SUBSTANTIAL CONNECTION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Court of Appeal in Cook set the test for jurisdiction simpliciter in British Columbia as the existence of a real and substantial connection between the court and either the defendant or the subject matter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GOOD ARGUABLE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burden is on the plaintiff to demonstrate it has a good arguable case with a real and substantial connection between the court and each of the defendants or the subject matter of the litigation. [Cook v. Parcel, supra at[paragraph] 20; Furlan v. Shell Oil, supra at [paragraph] 3; Jordan v. Schatz, supra at [paragraph] 27; Harrington v. Dow Corning Corp., supra at [paragraph]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facts as to a real and substantial connection may be established from the plaintiff's pleadings. Supplementary evidence will be required where the pleadings do not clearly allege facts to support jurisdiction under Rule 13(1) or 13(3) or where the defendant has tendered evidence that puts facts necessary to the plaintiff's case in question, and the plaintiff's case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accept the foreign defendants have not tendered evidence placing in issue pleaded facts essential to the plaintiff's case and the facts as pleaded in the Statement of Claim may be presumed true for consideration of the jurisdictional challenge.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REAL AND SUBSTANTIAL CONNECTION WITH THE SUBJECT MATTER OF THE GOVERNMENT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Rothmans Inc., Philip Morris Incorporated, R.E. Reynolds Tobacco Company, Ryesekkes p.l.c., as well as the local defendants, participated in the sale of cigarettes in British Columbia and committed breaches of duty owed consumers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Foreign manufacturers are subject to the jurisdiction of a court in any forum where they might reasonably foresee their products would be used or consumed. A real and substantial connection with the jurisdiction exists in these circumstances. [Moran v. Pyle, supra at 408-409]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PARTICIPATION IN A CONSPIRACY RESULTING IN INJURY TO CONSUMERS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Statement of Claim alleges all defendants whether they manufactured cigarettes sold in British Columbia or not, participated in a conspiracy which resulted in injury to British Columbia consumers and that there is a real and substantial connection between the conspiracy alleged and British Columbia that gives this court jurisdiction over the foreign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A real and substantial connection between the jurisdiction and the subject matter of the action has been found where a conspiracy causing injury in the jurisdiction is alleged. [Vitapharm Canada Ltd. v. F. Hoffmann-La Roche Ltd. </w:t>
      </w:r>
      <w:hyperlink r:id="rId219" w:history="1">
        <w:r>
          <w:rPr>
            <w:rFonts w:ascii="arial" w:eastAsia="arial" w:hAnsi="arial" w:cs="arial"/>
            <w:i/>
            <w:color w:val="0077CC"/>
            <w:sz w:val="20"/>
            <w:u w:val="single"/>
            <w:shd w:val="clear" w:color="auto" w:fill="FFFFFF"/>
            <w:lang w:val="en-US" w:eastAsia="en-US" w:bidi="ar-SA"/>
          </w:rPr>
          <w:t>(2002), 20 C.P.C. (5th) 351</w:t>
        </w:r>
      </w:hyperlink>
      <w:r>
        <w:rPr>
          <w:rFonts w:ascii="arial" w:eastAsia="arial" w:hAnsi="arial" w:cs="arial"/>
          <w:color w:val="000000"/>
          <w:sz w:val="20"/>
          <w:lang w:val="en-US" w:eastAsia="en-US" w:bidi="ar-SA"/>
        </w:rPr>
        <w:t xml:space="preserve"> (Ont. S.C.J.) at [paragraph] 70, [paragraph] 95-97, [paragraph] 100-102; Nutreco Canada Inc., supra at [paragraph] 52; WIC Premium Television Ltd. v. General Instrument Corp. (1999), </w:t>
      </w:r>
      <w:hyperlink r:id="rId220" w:history="1">
        <w:r>
          <w:rPr>
            <w:rFonts w:ascii="arial" w:eastAsia="arial" w:hAnsi="arial" w:cs="arial"/>
            <w:i/>
            <w:color w:val="0077CC"/>
            <w:sz w:val="20"/>
            <w:u w:val="single"/>
            <w:shd w:val="clear" w:color="auto" w:fill="FFFFFF"/>
            <w:lang w:val="en-US" w:eastAsia="en-US" w:bidi="ar-SA"/>
          </w:rPr>
          <w:t>73 Alta. L.R. (3d) 365</w:t>
        </w:r>
      </w:hyperlink>
      <w:r>
        <w:rPr>
          <w:rFonts w:ascii="arial" w:eastAsia="arial" w:hAnsi="arial" w:cs="arial"/>
          <w:color w:val="000000"/>
          <w:sz w:val="20"/>
          <w:lang w:val="en-US" w:eastAsia="en-US" w:bidi="ar-SA"/>
        </w:rPr>
        <w:t xml:space="preserve"> (Q.B.) at [paragraph] 18, [paragraph] 22-23]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When a real and substantial connection exists between the jurisdiction and subject matter of the action, any defendants who are potentially liable for the wrongs alleged are properly joined in the action [Furlan v. Shell Oil, supra at [paragraph] 3 and [paragraph] 21]. Mr. Justice Low observed in Yu-Ccan Corp. v. Master Professional Services Ltd., </w:t>
      </w:r>
      <w:hyperlink r:id="rId221" w:history="1">
        <w:r>
          <w:rPr>
            <w:rFonts w:ascii="arial" w:eastAsia="arial" w:hAnsi="arial" w:cs="arial"/>
            <w:i/>
            <w:color w:val="0077CC"/>
            <w:sz w:val="20"/>
            <w:u w:val="single"/>
            <w:shd w:val="clear" w:color="auto" w:fill="FFFFFF"/>
            <w:lang w:val="en-US" w:eastAsia="en-US" w:bidi="ar-SA"/>
          </w:rPr>
          <w:t>[2000] B.C.J. No. 839</w:t>
        </w:r>
      </w:hyperlink>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2000 BCSC 676</w:t>
        </w:r>
      </w:hyperlink>
      <w:r>
        <w:rPr>
          <w:rFonts w:ascii="arial" w:eastAsia="arial" w:hAnsi="arial" w:cs="arial"/>
          <w:color w:val="000000"/>
          <w:sz w:val="20"/>
          <w:lang w:val="en-US" w:eastAsia="en-US" w:bidi="ar-SA"/>
        </w:rPr>
        <w:t xml:space="preserve"> at [paragraph] 17 that "... [it] makes no sense to prosecute a claim for civil conspiracy without having the principal parties to the alleged conspiracy before the court as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DEFENDANTS ARGUMENTS REGARDING REAL AND SUBSTANTIAL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TIMING OF RIGHT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focus in determining whether a real and substantial connection exists is the subject matter of the cause of action rather than when the cause of action arose. It is not the right of action bestowed by the Act which creates the required connection to the jurisdiction, rather is the underlying factual basis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It is not uncommon that there may be breaches of duty without immediate damages occurring and therefore not actionable at the time of the breach. There does not appear to be authority which would limit a real and substantial connection to only those instances where the wrongful conduct was immediately actionable.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applicant foreign defendants argue the real and substantial connection test is not met because the Government's cause of action was not within the defendants' contemplation at the time of the alleged wrongful conduct. I agree with the Government's position that the articulation by the Supreme Court of Canada in Moran v. Pyle does not support the suggested necessity that the law of the affected state be within the contemplation of the parties. It is the contemplation that a person's activities would cause injury in the jurisdiction which is the essence of a real a substantial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a jurisdictional analysis it is contemplation of the forum, rather than the law of the forum which is of first concern. Jurisdiction and choice of law are separate and discrete matters for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 defendant who knows his activity has impact in another jurisdiction should expect however the laws of that jurisdiction may have application and that might include the risk of changes that would permit retroactive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Government correctly notes that the wrongs committed by the defendants were actionable by individuals prior to the Act therefore knowledge by the foreign defendants of actionability for the breaches of duty would have existed except not by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DEFINITION OF MANUFACTURER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B.A.T. Industries p.l.c argued that the definition of "manufacturer" creates an artificial connection between it and the Government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It s not the Act however which creates a real and substantial connection. The definition in the Act only allows for B.A.T. Industries p.l.c. to be a potential defendant. It is the wrongful conduct of B.A.T. Industries p.l.c. as detailed in the Statement of Claim which provides the real and substantial connection with British Columbia. [Robinson v. Chrysler Canada Ltd. </w:t>
      </w:r>
      <w:hyperlink r:id="rId222" w:history="1">
        <w:r>
          <w:rPr>
            <w:rFonts w:ascii="arial" w:eastAsia="arial" w:hAnsi="arial" w:cs="arial"/>
            <w:i/>
            <w:color w:val="0077CC"/>
            <w:sz w:val="20"/>
            <w:u w:val="single"/>
            <w:shd w:val="clear" w:color="auto" w:fill="FFFFFF"/>
            <w:lang w:val="en-US" w:eastAsia="en-US" w:bidi="ar-SA"/>
          </w:rPr>
          <w:t>(2002), 2 B.C.L.R. (4th) 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LOCATION OF THE PREDOMINANT ELEMENT OF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Counsel fro B.A.T. Industries p.l.c. and Carreras Rothmans Ltd. argue that as the predominating element of the Government claims against them is for conduct which occurred outside of British Columbia there is no real and substantial connection with British Columbia. In my view, Moran v. Pyle does not support that view. The Supreme Court of Canada in Moran v. Pyle referred to the predominating element of a tort only in the context of where it may be said a tort was committed not that the predominating element defined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There is also substance to the Government position that as the action concerns breach of duties to British Columbia smokers, tobacco related disease suffered as a result of the breaches, and the cost to the Government of treating those diseases, those breaches of duty and their consequences constitute the predominant element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B.A.T. Industries p.l.c.'s argument that the common law of conspiracy has no application to the Government claim because unlike a common law claim based on the tort of conspiracy the Government claim is for conduct occurring outside of British Columbia regardless of whether damage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Although the Government position is that pecuniary damage suffered by persons in British Columbia to whom the defendants breached a duty is not relevant to the Government's cause of action as damage, the form of disease suffered by these persons is clearly relevant. The elements of the Government claim are on an aggregated basis as opposed to individual, in sum they encompass breach of duty, injury, and health care costs occasioned by the injury all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Carreras Rothmans Ltd. and B.A.T. Industries p.l.c. are liable for the breaches of duty and consequent injury carried out pursuant to the conspiracy because it is alleged they conspired or acted in concert and not because of Section 4 of the Act which is only a codification of the common law and does not create a responsibility for wrongs in circumstances where it would not otherwise exist. A practical application of the distinction is illustrated in an English patent infringement case where it was held not to matter "... whether the agreement which is the basis of such design was made in this court or outside the jurisdiction nor does it matter that the person sued has not himself done within the jurisdiction any act which taken by itself could be said to amount to several infringement." [Morton-Norwich Products Inc. et al v. Intercen Limited, [1978] R.P.C. 501 at 514-15 (H.C.J.)]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 accept that the claims against the foreign defendants should be considered together with the claims against domestic manufacturers for determining if a substantial connection exists with a focus upon where the factual core of the action exists. [McNichol Estate v. Woldnik </w:t>
      </w:r>
      <w:hyperlink r:id="rId223" w:history="1">
        <w:r>
          <w:rPr>
            <w:rFonts w:ascii="arial" w:eastAsia="arial" w:hAnsi="arial" w:cs="arial"/>
            <w:i/>
            <w:color w:val="0077CC"/>
            <w:sz w:val="20"/>
            <w:u w:val="single"/>
            <w:shd w:val="clear" w:color="auto" w:fill="FFFFFF"/>
            <w:lang w:val="en-US" w:eastAsia="en-US" w:bidi="ar-SA"/>
          </w:rPr>
          <w:t>(2001), 13 C.P.C. (5th) 61</w:t>
        </w:r>
      </w:hyperlink>
      <w:r>
        <w:rPr>
          <w:rFonts w:ascii="arial" w:eastAsia="arial" w:hAnsi="arial" w:cs="arial"/>
          <w:color w:val="000000"/>
          <w:sz w:val="20"/>
          <w:lang w:val="en-US" w:eastAsia="en-US" w:bidi="ar-SA"/>
        </w:rPr>
        <w:t xml:space="preserve"> (Ont. C.A.) at [paragraph] 12-13]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This accords with the view expressed by the British Columbia Court of Appeal in Furlan, supra at [paragraph] 21 that "... once jurisdiction over the tort is established then any defendants potentially liable to the plaintiff for the tort are properly joined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MUSCUTT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argument advanced by B.A.T. Industries p.l.c. and Carreras Rothmans Ltd. that based on factors formulated in determination of jurisdiction simpliciter a real and substantial connection is absent here must be viewed in its procedural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Muscutt the injury occurred out of the jurisdiction and the only connection to Ontario was consequential loss sustained. The Ontario Rules permitted service ex juris on that basis whereas the British Columbia Rules would not. The factual circumstances might often fail to show a real and substantial connection with reference to further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proper approach here to determine jurisdiction simplicitor is that provided by the Court of Appeal decision in Jordan v. Schatz which guards against considering forum conveniens principles until after jurisdiction has been first established based on the existence of a real and substantial connection between the jurisdiction and the defendant or the cause of action. [Jordan v. Schatz, supra at [paragraph]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ENFORCEABILITY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decision in Cook v. Parcel is not in my view authority that the likelihood of enforcement of a judgment should be used to determine jurisdiction simplicitor.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circumstances in Cook were unusual as the judgment sought would have directly interfered with the conduct of proceedings in another jurisdiction. The remedy sought was akin to an anti-injunction suit raising comity considerations common to those applications, but not usual in service ex juris applications. I am in accord with Sigurdson J.'s view of this distinction expressed in Nutreco, supra at [paragraph]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Morguard, supra at 1103, Mr. Justice LaForest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the taking of jurisdiction by a court in one province and its recognition in another must be viewed as correlatives, and I added that recognition in other provinces should be dependent on the fact that the court giving judgment "properly" or "appropriately" exercised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agree with the plaintiff's reasoning that this was intended in regard to the situation in Canada rather than developed as a test for determination of either jurisdiction of enforceability. The test required in Morguard is that of a real and substantial connection with the forum seeking to take jurisdiction and judgment given in that circumstance should be enforceable in all Canadian provinces, given the symmetry, within Canada between the criteria for taking jurisdiction and for enforcing a judgment. It does not require that the court, prior to taking jurisdiction, consider whether their judgments would be enforceable outside Canada where enforcement is subject to the varying requirements of the recognition and enforcement regimes in place throughout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ENFORCEABILITY AND RECIPROCITY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RJR defendants argue that jurisdiction simplicitor cannot be found because a notional foreign judgment granted pursuant to a statute like the Act, which allows for recovery on the basis of breaches of duty defined by the Trade Practices Act and the Combines Investigation Act, would not be enforced by British Columbia court because those Acts are penal. Canadian courts will not enforce a foreign judgment in favour of a foreign state for payment based on the breach of foreign penal or revenue 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Additionally they argue Canadian courts would not on the basis of public policy recognize and enforce a foreign judgment against a local resident if the cause of action was unknown or unknowable at the time the resident engaged in the impugned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Trade Practice Act and Combine Investigation Act however both provide restitutionary remedies in favour of individuals and I accept that Canadian courts will enforce foreign judgments that are based on those provisions even when in favour of a state. [United States (Securities and Exchange Commission) v. Cosby, </w:t>
      </w:r>
      <w:hyperlink r:id="rId224" w:history="1">
        <w:r>
          <w:rPr>
            <w:rFonts w:ascii="arial" w:eastAsia="arial" w:hAnsi="arial" w:cs="arial"/>
            <w:i/>
            <w:color w:val="0077CC"/>
            <w:sz w:val="20"/>
            <w:u w:val="single"/>
            <w:shd w:val="clear" w:color="auto" w:fill="FFFFFF"/>
            <w:lang w:val="en-US" w:eastAsia="en-US" w:bidi="ar-SA"/>
          </w:rPr>
          <w:t>[2000] B.C.J. No. 626</w:t>
        </w:r>
      </w:hyperlink>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2000 BCSC 338</w:t>
        </w:r>
      </w:hyperlink>
      <w:r>
        <w:rPr>
          <w:rFonts w:ascii="arial" w:eastAsia="arial" w:hAnsi="arial" w:cs="arial"/>
          <w:color w:val="000000"/>
          <w:sz w:val="20"/>
          <w:lang w:val="en-US" w:eastAsia="en-US" w:bidi="ar-SA"/>
        </w:rPr>
        <w:t xml:space="preserve">; United States of America v. Levy </w:t>
      </w:r>
      <w:hyperlink r:id="rId225" w:history="1">
        <w:r>
          <w:rPr>
            <w:rFonts w:ascii="arial" w:eastAsia="arial" w:hAnsi="arial" w:cs="arial"/>
            <w:i/>
            <w:color w:val="0077CC"/>
            <w:sz w:val="20"/>
            <w:u w:val="single"/>
            <w:shd w:val="clear" w:color="auto" w:fill="FFFFFF"/>
            <w:lang w:val="en-US" w:eastAsia="en-US" w:bidi="ar-SA"/>
          </w:rPr>
          <w:t>(1999), 45 O.R. (3d) 129</w:t>
        </w:r>
      </w:hyperlink>
      <w:r>
        <w:rPr>
          <w:rFonts w:ascii="arial" w:eastAsia="arial" w:hAnsi="arial" w:cs="arial"/>
          <w:color w:val="000000"/>
          <w:sz w:val="20"/>
          <w:lang w:val="en-US" w:eastAsia="en-US" w:bidi="ar-SA"/>
        </w:rPr>
        <w:t xml:space="preserve">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DISCRETION TO DECLINE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Once a real and substantial connection to the jurisdiction has been established as I find it has, the court still retains a discretion to decline jurisdiction through application of the forum conveniens test. That test is to determine the appropriate forum, not the more convenient forum. [Cook v. Parcel, supra at [paragraph] 21; 472900 B.C. Ltd. v. Thrifty Canada, Ltd. </w:t>
      </w:r>
      <w:hyperlink r:id="rId226" w:history="1">
        <w:r>
          <w:rPr>
            <w:rFonts w:ascii="arial" w:eastAsia="arial" w:hAnsi="arial" w:cs="arial"/>
            <w:i/>
            <w:color w:val="0077CC"/>
            <w:sz w:val="20"/>
            <w:u w:val="single"/>
            <w:shd w:val="clear" w:color="auto" w:fill="FFFFFF"/>
            <w:lang w:val="en-US" w:eastAsia="en-US" w:bidi="ar-SA"/>
          </w:rPr>
          <w:t>(1998), 57 B.C.L.R. (3d) 332</w:t>
        </w:r>
      </w:hyperlink>
      <w:r>
        <w:rPr>
          <w:rFonts w:ascii="arial" w:eastAsia="arial" w:hAnsi="arial" w:cs="arial"/>
          <w:color w:val="000000"/>
          <w:sz w:val="20"/>
          <w:lang w:val="en-US" w:eastAsia="en-US" w:bidi="ar-SA"/>
        </w:rPr>
        <w:t xml:space="preserve"> (C.A.) at [paragraph] 36-37; Moellenbeck v. T.R.W., supra, at [paragraph]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Forum conveniens directs the action to the jurisdiction with the closest connection to the action and not to secure to one of the parties a juridical advantage in an otherwise Inappropriate jurisdiction. [Amchem, supra at 912; Westec Aerospace Inc. v. Raytheon Aircraft Co. </w:t>
      </w:r>
      <w:hyperlink r:id="rId227" w:history="1">
        <w:r>
          <w:rPr>
            <w:rFonts w:ascii="arial" w:eastAsia="arial" w:hAnsi="arial" w:cs="arial"/>
            <w:i/>
            <w:color w:val="0077CC"/>
            <w:sz w:val="20"/>
            <w:u w:val="single"/>
            <w:shd w:val="clear" w:color="auto" w:fill="FFFFFF"/>
            <w:lang w:val="en-US" w:eastAsia="en-US" w:bidi="ar-SA"/>
          </w:rPr>
          <w:t>(1999), 67 B.C.L.R. (3d) 278</w:t>
        </w:r>
      </w:hyperlink>
      <w:r>
        <w:rPr>
          <w:rFonts w:ascii="arial" w:eastAsia="arial" w:hAnsi="arial" w:cs="arial"/>
          <w:color w:val="000000"/>
          <w:sz w:val="20"/>
          <w:lang w:val="en-US" w:eastAsia="en-US" w:bidi="ar-SA"/>
        </w:rPr>
        <w:t xml:space="preserve"> (C.A.) at [paragraph] 18-21; Moellenbeck, supra, at [paragraph] 44-46; Western Union Insurance et al v. Re-Con Building Products Inc. </w:t>
      </w:r>
      <w:hyperlink r:id="rId228" w:history="1">
        <w:r>
          <w:rPr>
            <w:rFonts w:ascii="arial" w:eastAsia="arial" w:hAnsi="arial" w:cs="arial"/>
            <w:i/>
            <w:color w:val="0077CC"/>
            <w:sz w:val="20"/>
            <w:u w:val="single"/>
            <w:shd w:val="clear" w:color="auto" w:fill="FFFFFF"/>
            <w:lang w:val="en-US" w:eastAsia="en-US" w:bidi="ar-SA"/>
          </w:rPr>
          <w:t>(2000), 36 C.C.L.I. (3d) 242</w:t>
        </w:r>
      </w:hyperlink>
      <w:r>
        <w:rPr>
          <w:rFonts w:ascii="arial" w:eastAsia="arial" w:hAnsi="arial" w:cs="arial"/>
          <w:color w:val="000000"/>
          <w:sz w:val="20"/>
          <w:lang w:val="en-US" w:eastAsia="en-US" w:bidi="ar-SA"/>
        </w:rPr>
        <w:t xml:space="preserve"> (B.C.S.C.) at [paragraph]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The burden of proof is upon the defendants to establish a clearly more appropriate forum where, as is the case here, there are no parallel foreign proceedings. [Spar Aerospace Ltd. v. American Mobile Satellite Corp., </w:t>
      </w:r>
      <w:hyperlink r:id="rId229" w:history="1">
        <w:r>
          <w:rPr>
            <w:rFonts w:ascii="arial" w:eastAsia="arial" w:hAnsi="arial" w:cs="arial"/>
            <w:i/>
            <w:color w:val="0077CC"/>
            <w:sz w:val="20"/>
            <w:u w:val="single"/>
            <w:shd w:val="clear" w:color="auto" w:fill="FFFFFF"/>
            <w:lang w:val="en-US" w:eastAsia="en-US" w:bidi="ar-SA"/>
          </w:rPr>
          <w:t>[2002] 4 S.C.R. 205</w:t>
        </w:r>
      </w:hyperlink>
      <w:r>
        <w:rPr>
          <w:rFonts w:ascii="arial" w:eastAsia="arial" w:hAnsi="arial" w:cs="arial"/>
          <w:color w:val="000000"/>
          <w:sz w:val="20"/>
          <w:lang w:val="en-US" w:eastAsia="en-US" w:bidi="ar-SA"/>
        </w:rPr>
        <w:t xml:space="preserve"> at [paragraph] 75, 77-78; Amchem, supra at 921; 472900 B.C. Ltd. v. Thritfy Canada Ltd., supra at [paragraph] 44; Na v. Renfrew Security Bank &amp; Trust (Offshore) Ltd. </w:t>
      </w:r>
      <w:hyperlink r:id="rId230" w:history="1">
        <w:r>
          <w:rPr>
            <w:rFonts w:ascii="arial" w:eastAsia="arial" w:hAnsi="arial" w:cs="arial"/>
            <w:i/>
            <w:color w:val="0077CC"/>
            <w:sz w:val="20"/>
            <w:u w:val="single"/>
            <w:shd w:val="clear" w:color="auto" w:fill="FFFFFF"/>
            <w:lang w:val="en-US" w:eastAsia="en-US" w:bidi="ar-SA"/>
          </w:rPr>
          <w:t>(2003), 16 B.C.L.R. (4th) 345</w:t>
        </w:r>
      </w:hyperlink>
      <w:r>
        <w:rPr>
          <w:rFonts w:ascii="arial" w:eastAsia="arial" w:hAnsi="arial" w:cs="arial"/>
          <w:color w:val="000000"/>
          <w:sz w:val="20"/>
          <w:lang w:val="en-US" w:eastAsia="en-US" w:bidi="ar-SA"/>
        </w:rPr>
        <w:t xml:space="preserve"> (S.C.) at [paragraph] 67-69; Vanderpol v. Aspen Trailer Co. </w:t>
      </w:r>
      <w:hyperlink r:id="rId231" w:history="1">
        <w:r>
          <w:rPr>
            <w:rFonts w:ascii="arial" w:eastAsia="arial" w:hAnsi="arial" w:cs="arial"/>
            <w:i/>
            <w:color w:val="0077CC"/>
            <w:sz w:val="20"/>
            <w:u w:val="single"/>
            <w:shd w:val="clear" w:color="auto" w:fill="FFFFFF"/>
            <w:lang w:val="en-US" w:eastAsia="en-US" w:bidi="ar-SA"/>
          </w:rPr>
          <w:t>(2002), 100 B.C.L.R. (3d) 381</w:t>
        </w:r>
      </w:hyperlink>
      <w:r>
        <w:rPr>
          <w:rFonts w:ascii="arial" w:eastAsia="arial" w:hAnsi="arial" w:cs="arial"/>
          <w:color w:val="000000"/>
          <w:sz w:val="20"/>
          <w:lang w:val="en-US" w:eastAsia="en-US" w:bidi="ar-SA"/>
        </w:rPr>
        <w:t xml:space="preserve"> (S.C.) at [paragraph] 16; Imagis Technologies Inc. v. Red Herring Communications Inc. </w:t>
      </w:r>
      <w:hyperlink r:id="rId232" w:history="1">
        <w:r>
          <w:rPr>
            <w:rFonts w:ascii="arial" w:eastAsia="arial" w:hAnsi="arial" w:cs="arial"/>
            <w:i/>
            <w:color w:val="0077CC"/>
            <w:sz w:val="20"/>
            <w:u w:val="single"/>
            <w:shd w:val="clear" w:color="auto" w:fill="FFFFFF"/>
            <w:lang w:val="en-US" w:eastAsia="en-US" w:bidi="ar-SA"/>
          </w:rPr>
          <w:t>(2003), 15 C.C.L.T. (3d) 140</w:t>
        </w:r>
      </w:hyperlink>
      <w:r>
        <w:rPr>
          <w:rFonts w:ascii="arial" w:eastAsia="arial" w:hAnsi="arial" w:cs="arial"/>
          <w:color w:val="000000"/>
          <w:sz w:val="20"/>
          <w:lang w:val="en-US" w:eastAsia="en-US" w:bidi="ar-SA"/>
        </w:rPr>
        <w:t xml:space="preserve"> (B.C.S.C.) at [paragraph]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forum proposed by the ex juris defendants should be a specific one where there are no parallel foreign proceedings and not propose several possible alternative forums. [Great Canadian Gaming Corp. v. Allegiance Capital Corp., </w:t>
      </w:r>
      <w:hyperlink r:id="rId233" w:history="1">
        <w:r>
          <w:rPr>
            <w:rFonts w:ascii="arial" w:eastAsia="arial" w:hAnsi="arial" w:cs="arial"/>
            <w:i/>
            <w:color w:val="0077CC"/>
            <w:sz w:val="20"/>
            <w:u w:val="single"/>
            <w:shd w:val="clear" w:color="auto" w:fill="FFFFFF"/>
            <w:lang w:val="en-US" w:eastAsia="en-US" w:bidi="ar-SA"/>
          </w:rPr>
          <w:t>[2003] B.C.J. No. 2717</w:t>
        </w:r>
      </w:hyperlink>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2003 BCSC 1799</w:t>
        </w:r>
      </w:hyperlink>
      <w:r>
        <w:rPr>
          <w:rFonts w:ascii="arial" w:eastAsia="arial" w:hAnsi="arial" w:cs="arial"/>
          <w:color w:val="000000"/>
          <w:sz w:val="20"/>
          <w:lang w:val="en-US" w:eastAsia="en-US" w:bidi="ar-SA"/>
        </w:rPr>
        <w:t xml:space="preserve"> at [paragraph] 25; JLA &amp; Associates, Inc. v. Kenny (2003), 41 C.P.C. (5th) 151 (B.C.S.C.) at [paragraph] 39, [paragraph] 42-44; Spar Aerospace, supra at [paragraph] 66-67, [paragraph]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find the ex juris defendant should be prepared to attorn to the forum it proposes. [Cook v. Parcel, supra at [paragraph] 21; SC International Enterprises Inc. v. Consolidated Freightways Corp. of Delaware,(2002), 21 C.P.C. (5th) 238 (B.C.S.C.) at [paragraph] 29-31]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my view the ex juris defendants here have not shown there is a specific more appropriate forum to which they are prepared to attorn.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OF THE FORUM CONVENIENS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Philip Morris defendants are the only ex juris defendant to support a more appropriate forum. They suggest their home jurisdiction is more appropriate and appear to rely on juridical advantage in support. The direction in Amchem, "... that the action is tried in the jurisdiction that has the closest connection with the action and the parties and not to secure a juridical advantage to one of the litigants ..." has not however been heeded. [Amchem, supra at 912]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factual underpinning of the plaintiff's action clearly identifies British Columbia as the jurisdiction most closely connected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EXPECTATION OF THE NATIONAL AND INTERNATIONAL COMMUNITIES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question of whether "a reasonable measure of fairness and justice sufficient to meet the reasonable expectations of the national and international legal communities will be preserved if the court exercises jurisdiction", which has been termed "the international expectations question" referred to in Bushell is on balance a discrete jurisdictional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It is treated as part of the forum conveniens analysis and that accords with the approval of the Supreme Court of Canada that the application of the real and substantial connection test and the forum conveniens test is sufficient to ensure that assertions of jurisdiction are properly restrained. [Leisure Time Distributors Ltd. v. Calzaturificio S.C.A.R.P.A.-S.P.A. (1996), 5 C.P.C. (4th) 320 at [paragraph] 42 (B.C.S.C); Seine River Resources Inc. v. Pensa Inc. (1998), 25 C.P.C. (4th) 360 (B.C.S.C.) at [paragraph] 40-50; Tolofson v. Jensen, supra at 1049]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INTERNATIONAL EXPECTATIONS MUST BE RELATED TO THE REASONABLENESS OF THE EXERCISE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do not find the law supports the applicant defendants' view that the court is required to assess the law applicable to the action against constitutional standards of the other states and standards of international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reference by Chief Justice McEachern in Bushell to the "reasonable measure of fairness and justice sufficient to meet the reasonable expectations of the national and international legal communities" was related to the need for jurisdiction to be exercised with appropriate restraint, an concept drawn from Morguard. [Bushell v. T &amp; N p.l.c., supra at [paragraph]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appropriate restraint of jurisdiction in Morguard was ensured by requiring a real and substantial connection between the jurisdiction and the foreign defendant or the subject matter of the action prior to the court exercising jurisdiction over the foreign defendant. [Morguard, supra at 1108]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reliance of the Philip Morris defendants on Mr. Justice La Forest's comment in Morguard, supra at 1103 "... that fairness requires that the judgment be issued by a court acting through fair process with properly restrained jurisdiction" is misplaced.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comment must be placed in the context that his reference was to enforcement of judgments and not the taking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It is not rational to expect a domestic court to assess the fairness of its own procedures or domestic law in determining whether to take jurisdiction. Mr. Justice La Forest found that in the context of enforcement of foreign judgments questions of fairness are irrelevant in the Canadian context. [Morguard, supra at 1103]. It does of course make sense in determining whether to enforce a judgement from a foreign legal system to consider if the foreign court acted through fair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adopt the concept that flows from the evidence and analysis of Dean Slaughter, filed by the Government, that "... from the international point of view [the "international expectations question"] is most reasonably understood as a reference to international standards governing judicial jurisdiction". From the international perspective standards "... all unequivocally uphold the power of a state to assert such jurisdiction over an alleged tortfeasor when the tort was committed within the national territory." [Dean Slaughter, affidavit,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this context the reasonableness of the application of a particular law to foreign parties, has nothing to do with international standards regarding the exercise of jurisdiction over foreign defendants and for this reason I reject the opinion and evidence of Professor Brand in this regard tendered on behalf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determining whether to decline jurisdiction it is not appropriate to consider if the domestic law (the Act) lives up to "... the reasonable expectation of the national and international legal communities", but rather to consider assuming jurisdiction over the action the court would be acting in a way contrary to "the reasonable expectation of the national and international communities".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When courts determine that the laws of their domestic jurisdiction are applicable on choice of law principles they do not then decline to apply those laws on the basis of "international expectations" or any other purported standard of fairness. [Tolofson v. Jensen, supra at 310-311; Attorneys-General for Provinces of Ontario et al. v. Attorney-General for Dominion of Canada et al. (1912), 3 D.L.R. 509 (J.C.P.C.) at 512-3 and 517-518]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There are parallels in decisions where constitutional validity is not to be confused with fairness [Manitoba v. Interprovincial Co-operatives Ltd., </w:t>
      </w:r>
      <w:hyperlink r:id="rId234" w:history="1">
        <w:r>
          <w:rPr>
            <w:rFonts w:ascii="arial" w:eastAsia="arial" w:hAnsi="arial" w:cs="arial"/>
            <w:i/>
            <w:color w:val="0077CC"/>
            <w:sz w:val="20"/>
            <w:u w:val="single"/>
            <w:shd w:val="clear" w:color="auto" w:fill="FFFFFF"/>
            <w:lang w:val="en-US" w:eastAsia="en-US" w:bidi="ar-SA"/>
          </w:rPr>
          <w:t>[1973] 3 W.W.R. 673</w:t>
        </w:r>
      </w:hyperlink>
      <w:r>
        <w:rPr>
          <w:rFonts w:ascii="arial" w:eastAsia="arial" w:hAnsi="arial" w:cs="arial"/>
          <w:color w:val="000000"/>
          <w:sz w:val="20"/>
          <w:lang w:val="en-US" w:eastAsia="en-US" w:bidi="ar-SA"/>
        </w:rPr>
        <w:t xml:space="preserve"> (Man. C.A.) at 679, aff'd on other grounds </w:t>
      </w:r>
      <w:hyperlink r:id="rId235" w:history="1">
        <w:r>
          <w:rPr>
            <w:rFonts w:ascii="arial" w:eastAsia="arial" w:hAnsi="arial" w:cs="arial"/>
            <w:i/>
            <w:color w:val="0077CC"/>
            <w:sz w:val="20"/>
            <w:u w:val="single"/>
            <w:shd w:val="clear" w:color="auto" w:fill="FFFFFF"/>
            <w:lang w:val="en-US" w:eastAsia="en-US" w:bidi="ar-SA"/>
          </w:rPr>
          <w:t>[1976] 1 S.C.R. 477</w:t>
        </w:r>
      </w:hyperlink>
      <w:r>
        <w:rPr>
          <w:rFonts w:ascii="arial" w:eastAsia="arial" w:hAnsi="arial" w:cs="arial"/>
          <w:color w:val="000000"/>
          <w:sz w:val="20"/>
          <w:lang w:val="en-US" w:eastAsia="en-US" w:bidi="ar-SA"/>
        </w:rPr>
        <w:t xml:space="preserve">]; and sovereign intent of the legislature faces Charter values challenge [Bell ExpressVu Limited Partnership v. Rex, </w:t>
      </w:r>
      <w:hyperlink r:id="rId236" w:history="1">
        <w:r>
          <w:rPr>
            <w:rFonts w:ascii="arial" w:eastAsia="arial" w:hAnsi="arial" w:cs="arial"/>
            <w:i/>
            <w:color w:val="0077CC"/>
            <w:sz w:val="20"/>
            <w:u w:val="single"/>
            <w:shd w:val="clear" w:color="auto" w:fill="FFFFFF"/>
            <w:lang w:val="en-US" w:eastAsia="en-US" w:bidi="ar-SA"/>
          </w:rPr>
          <w:t>[2002] 2 S.C.R. 559</w:t>
        </w:r>
      </w:hyperlink>
      <w:r>
        <w:rPr>
          <w:rFonts w:ascii="arial" w:eastAsia="arial" w:hAnsi="arial" w:cs="arial"/>
          <w:color w:val="000000"/>
          <w:sz w:val="20"/>
          <w:lang w:val="en-US" w:eastAsia="en-US" w:bidi="ar-SA"/>
        </w:rPr>
        <w:t xml:space="preserve"> at [paragraph]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agree with the Government's rationale that if a court will not imbue a statute with Charter values, or measure fairness in assessing its constitutional validity, it would be inappropriate to decline to take jurisdiction over a defendant on the basis that it does not conform to some undefined standard of "international expectation".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It is also to be noted that courts will take jurisdiction over foreign defendants once a real and substantial connection has been found even in the face of express blocking legislation. [Wilson v. Servier Canada Inc. </w:t>
      </w:r>
      <w:hyperlink r:id="rId237" w:history="1">
        <w:r>
          <w:rPr>
            <w:rFonts w:ascii="arial" w:eastAsia="arial" w:hAnsi="arial" w:cs="arial"/>
            <w:i/>
            <w:color w:val="0077CC"/>
            <w:sz w:val="20"/>
            <w:u w:val="single"/>
            <w:shd w:val="clear" w:color="auto" w:fill="FFFFFF"/>
            <w:lang w:val="en-US" w:eastAsia="en-US" w:bidi="ar-SA"/>
          </w:rPr>
          <w:t>(2000), 50 O.R. (3d) 219</w:t>
        </w:r>
      </w:hyperlink>
      <w:r>
        <w:rPr>
          <w:rFonts w:ascii="arial" w:eastAsia="arial" w:hAnsi="arial" w:cs="arial"/>
          <w:color w:val="000000"/>
          <w:sz w:val="20"/>
          <w:lang w:val="en-US" w:eastAsia="en-US" w:bidi="ar-SA"/>
        </w:rPr>
        <w:t xml:space="preserve"> (S.C.J.) at [paragraph] 28 and [paragraph] 30; Vitapharm v. F. Hoffmann-La Roche Ltd., supra at [paragraph] 117; Armstrong v. Servier Canada Inc. (2002), 24 C.P.C. (5th) 103 (B.C.S.C.) at [paragraph] 32-33; Laker Airways v. Sabena, Belgian World Airlines (1984), 731 F. 2d 909 at 935-6 (1996 DC Cir.)]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INTERNATIONAL EXPECTATIONS ARE RELATED TO REASONABLENESS OF THE LAW APPLICABLE TO THE ACTION, THE ACT MEETS THESE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Government argues in the alternative that if the international expectations are related to reasonableness of the law applicable to the action the Act meets these expectations. On the evidence there is substance to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Professor Brand cites the Act's retroactivity as violating the international communities expectation of transparency. He is also of the opinion that a judgment based on the Act would constitute an expropriation of property rights without proper compensation under Article 1110 of the North America Free Trade Agreement ("NAFTA").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Philip Morris defendants accept that an expectation of transparency is not a principle of customary international law, but do rely upon Professor Brand's view expressed in his further affidavit that "an international expectation need not raise to the level of customary international law to constitute an expectation'".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Professor Brand relies upon the decision of the NAFTA Chapter 11 Arbitral Tribunal in Metalclad Corporation v. Mexico (Aug. 30, 2000) 40 ILM 36, however transparency was only an issue in Metalclad because of the specific language in NAFTA Article 102(1). The arbitrators were not in any sense deciding that transparency is generally recognized as a reasonable expectation of the international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In any event the tribunals decision was reversed by Mr. Justice Tysoe who found there was no basis for the decision as there was no evidence that transparency amounted to customary international law and there was no independent transparency obligation found in the NAFTA Chapter 11. [Mexico v. Metalclad Corp. </w:t>
      </w:r>
      <w:hyperlink r:id="rId238" w:history="1">
        <w:r>
          <w:rPr>
            <w:rFonts w:ascii="arial" w:eastAsia="arial" w:hAnsi="arial" w:cs="arial"/>
            <w:i/>
            <w:color w:val="0077CC"/>
            <w:sz w:val="20"/>
            <w:u w:val="single"/>
            <w:shd w:val="clear" w:color="auto" w:fill="FFFFFF"/>
            <w:lang w:val="en-US" w:eastAsia="en-US" w:bidi="ar-SA"/>
          </w:rPr>
          <w:t>(2001), 89 B.C.L.R. (3d) 359</w:t>
        </w:r>
      </w:hyperlink>
      <w:r>
        <w:rPr>
          <w:rFonts w:ascii="arial" w:eastAsia="arial" w:hAnsi="arial" w:cs="arial"/>
          <w:color w:val="000000"/>
          <w:sz w:val="20"/>
          <w:lang w:val="en-US" w:eastAsia="en-US" w:bidi="ar-SA"/>
        </w:rPr>
        <w:t xml:space="preserve"> (S.C.) at [paragraph] 68 and [paragraph] 70-71]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Dean Slaughter noted some courts in the United States have approved revival of time barred claims, while other courts have found they violate due process. Any international expectation of transparency could not be said to include an expectation the defendants would not be subject to retroactive 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Professor Brand's opinion that the Act would constitute expropriation of property rights without compensation under NAFTA is challenged and contradicted on the evidence of Professor Lowenfeld.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Professor Lowenfeld does not consider the Metalclad decision authoritative nor applicable to the facts of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CONSTITUTIONAL STANDARDS OF OTHER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Philip Morris defendants argued the constitutional standards of other states are relevant because as a consequence of the Act's frailties under the law of those various jurisdictions a judgment under the Act would not be enforced.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Professor Lowenfeld notes concisely in his affidavit, para. 41, the reasons why constitutional standards of a state cannot be said to reflect its expectations with regard to foreign laws: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courts in the United States accord wider latitude to foreign judgments than they do to enactments of their own legislatures, because within broad limits foreign courts and legislatures cannot be expected to replicate the rules and values of the recognizing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ENFORCEABILITY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agree with the Governments position that the enforceability of a monetary judgment is not a matter the court should consider in determining whether to decline jurisdiction as an indicia of international standards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There is no British Columbia precedent for the court to decline jurisdiction over a foreign defendant on this basis. [Armstrong v. Servier Canada Inc. et al, supra; Nutreco Canada Inc. v. F. Hoffman-La Roche, supra; Petersen et al. v. AB Bahco Ventilation et al. </w:t>
      </w:r>
      <w:hyperlink r:id="rId239" w:history="1">
        <w:r>
          <w:rPr>
            <w:rFonts w:ascii="arial" w:eastAsia="arial" w:hAnsi="arial" w:cs="arial"/>
            <w:i/>
            <w:color w:val="0077CC"/>
            <w:sz w:val="20"/>
            <w:u w:val="single"/>
            <w:shd w:val="clear" w:color="auto" w:fill="FFFFFF"/>
            <w:lang w:val="en-US" w:eastAsia="en-US" w:bidi="ar-SA"/>
          </w:rPr>
          <w:t>(1979), 17 B.C.L.R. 335</w:t>
        </w:r>
      </w:hyperlink>
      <w:r>
        <w:rPr>
          <w:rFonts w:ascii="arial" w:eastAsia="arial" w:hAnsi="arial" w:cs="arial"/>
          <w:color w:val="000000"/>
          <w:sz w:val="20"/>
          <w:lang w:val="en-US" w:eastAsia="en-US" w:bidi="ar-SA"/>
        </w:rPr>
        <w:t xml:space="preserve"> (S.C.) at 348]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agree that the "jurisdictional enforcement tour" of the several jurisdictions in which the ex juris defendants have assets is unnecessary, premature and is not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Enforceability is not relevant to the issue of whether a real and substantial connection with the jurisdiction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It is not necessary to decide the issue of potential enforcement of a judgment because the defendant has the ability to have that issue decided after judgment, if any, is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enforceability of a judgment is premature as it calls upon the court to anticipate the manner in which the litigation may proceed through trial to judgment, and calls upon the court to anticipate how a foreign court will characterize ultimate adjudication or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adopt the view expressed by the Government regarding the practical effect of pursuing ultimate enforceability of a potential judgment in the context of a jurisdictional challenge is exemplified in this action where in relation to only one jurisdiction, England, experts have considered the effect of:</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international law and expectations of the international legal community;</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constitutional traditions of European Community law;</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European Convention on Human Rights; and</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domestic law of England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their opinions are in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affidavit evidence of Adrian Briggs, Armand de Mestral, Yasuhiro Fujita, Dean Anne-Marie Slaughter and Andreas Lowenfeld supports the Government position that a judgment obtained under the Act could be enforced in the United States, the United Kingdom, Europe and Japan.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affidavit evidence relied upon by the defendants of Ronald Brand, Martin Redish, Professor Setsu Kobayashi, Christian Tomuschat, Cristoph Paulus and Sir Anthony Evans is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 core difference in approach of the opposing expert groups is to equate the constitutionality of the Act, if enacted in the other jurisdiction, with the likely enforceability in those jurisdictions of a judgment obtained under the Act. The evidence of the experts for the Government is that even if the Act violates constitutional norms of the United States, England, Europe, or Japan, that will not necessarily prevent the enforcement of a judgment in those countries.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Considering the whole of the affidavit evidence relied upon by the parties, and the arguments made supporting the various views and conflicting nature of the opinions regarding enforceability, in my view, it remains an open question whether a judgment obtained by the Government would be enforceable in the countries where assets are situated.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issue of enforceability in England is illustrative. The defendants' position is that a judgment under the Act would be unenforceable in England on the basis of the revenue rule, public policy, or natural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Sir Anthony Evans is of the opinion the Act would be categorized a revenue statute by the English courts and by virtue of the common law revenue rule be unenforceable. Adrian Briggs holds the contrary opinion that it is unlikely that the Act would be construed as a revenue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Briggs is of the view that although it is open to an English court to consider public policy grounds based on the European Convention for the Protection of Human Rights and Fundamental Freedoms (ECHR) principles, there is no authority that an English court in an enforceability proceeding is required by the ECHR to review the fairness of the proceedings of the foreign court of a non-member state as to compatibility with the Convention. Paulus, however, is of the view that if the Act conflicts with guarantees of the ECHR, courts of the European Community member states would be obliged to enforce judgment obtained under the Act on public policy grounds. I do not find the authorities and arguments advanced would necessarily oblige an English court in an enforcement proceeding to evaluate whether the foreign judgment of a country that was a non-signatory to the Convention has bet the standards set solely by the ECHR.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question of procedure fairness ("natural justice") as a ground for refusing enforcement is a matter incapable of assessment and remains speculative until the trial has concluded and the procedures and effect are 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evidence is not clear that a judgment in this action would most likely be enforceable in the jurisdiction where the applicant ex juris defendant's assets are located. Issues of enforcement would be contentious, difficult, and obviously seriously resisted. The risk of a judgment being ultimately unenforceable is one the plaintiff must consider and assume. In my view the enforceability of any judgment obtained by the Government should be after the advantage of a specific judgment with full knowledge of how it was based, the trial process that was involved, and on decision from the court of the jurisdiction where enforcement is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PROCEDURAL OBJECTIONS OF CARRERAS ROTHMANS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Carreras Rothmans Ltd. objects that it does not come within Rule 13(1)(h), (j), or (o) and service upon it should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Rule 13(1)(h) allows ex juris service where:</w:t>
      </w:r>
      <w:r>
        <w:rPr>
          <w:rFonts w:ascii="arial" w:eastAsia="arial" w:hAnsi="arial" w:cs="arial"/>
          <w:sz w:val="20"/>
          <w:lang w:val="en-US" w:eastAsia="en-US" w:bidi="ar-SA"/>
        </w:rPr>
        <w:cr/>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 is founded on a tort committed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cause of action here is pursuant to the Act however the tobacco related wrongs pleaded by the Government are founded on torts and tortuous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Claims brought pursuant to an Act but founded on a tort are not uncommon. [Moran, supra; S.D. Eplett &amp; Sons Ltd. v. Safety Freight Lines Ltd., [1955] O.W.N. 386 (H.C.J.)]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torts and tortuous conduct on which the Government action is founded all occurred in British Columbia. Carreras Rothmans Ltd. are alleged to have conspired with domestic and other foreign defendants, and the damage resulting was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The torts and tortuous conduct which from the subject matter of conspiracy, and in respect of which Carreras Rothmans Ltd. acted in concert with the other defendants is alleged to have occurred in British Columbia.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respect of a defective product occurs where it causes harm [Moran, supra]; negligent misrepresentation where the misrepresentation was received [Canadian Commercial Bank v. Carpenter </w:t>
      </w:r>
      <w:hyperlink r:id="rId240" w:history="1">
        <w:r>
          <w:rPr>
            <w:rFonts w:ascii="arial" w:eastAsia="arial" w:hAnsi="arial" w:cs="arial"/>
            <w:i/>
            <w:color w:val="0077CC"/>
            <w:sz w:val="20"/>
            <w:u w:val="single"/>
            <w:shd w:val="clear" w:color="auto" w:fill="FFFFFF"/>
            <w:lang w:val="en-US" w:eastAsia="en-US" w:bidi="ar-SA"/>
          </w:rPr>
          <w:t>(1989), 39 B.C.L.R. (2d) 312</w:t>
        </w:r>
      </w:hyperlink>
      <w:r>
        <w:rPr>
          <w:rFonts w:ascii="arial" w:eastAsia="arial" w:hAnsi="arial" w:cs="arial"/>
          <w:color w:val="000000"/>
          <w:sz w:val="20"/>
          <w:lang w:val="en-US" w:eastAsia="en-US" w:bidi="ar-SA"/>
        </w:rPr>
        <w:t xml:space="preserve"> (C.A.)]; and the torts of fraud and deceit based on false representations of facts occur in the place in which they were acted upon [Original Blouse Co. Ltd. v. Bruck Mills Ltd. (1963), 45 W.W.R. 150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13(1)(j)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Carreras Rothmans Limited argues that the claim against the foreign and domestic defendants must be the same and that it is not because section 2(1) of the Act states the Government has "a direct and distinct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 my view, s. 2(1) provides it is the aggregate claim of the Government that is direct and distinct. The Government's cause of action against the domestic and foreign defendants is the same. The claims against the defendants arise out of the same conspiracy and the issue will necessarily involve common questions of fact and law making each of the alleged co-conspirators a necessary and proper party. [Vitapharm Canada Ltd., supra at [paragraph]78]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13(1)(o)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Service ex juris under this Rule is permitted where:</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arise out of goods or merchandise sold or delivered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base of this action is the sale of cigarettes in British Columbia. Carreras Rothmans is alleged to have acted in concert with the defendants who manufactured the cigarettes sold in British Columbia and in that manner they participated in the sale and related wrongs.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I find the service ex juris did conform with Rule 13(1) and was procedurally valid. In any event as I have found a real and substantial connection between the subject matter of the action and jurisdiction has been shown I would validate service nunc pro tunc. [Strukoff v. Syncrude Canada Ltd., </w:t>
      </w:r>
      <w:hyperlink r:id="rId241" w:history="1">
        <w:r>
          <w:rPr>
            <w:rFonts w:ascii="arial" w:eastAsia="arial" w:hAnsi="arial" w:cs="arial"/>
            <w:i/>
            <w:color w:val="0077CC"/>
            <w:sz w:val="20"/>
            <w:u w:val="single"/>
            <w:shd w:val="clear" w:color="auto" w:fill="FFFFFF"/>
            <w:lang w:val="en-US" w:eastAsia="en-US" w:bidi="ar-SA"/>
          </w:rPr>
          <w:t>[1998] B.C.J. No. 2660</w:t>
        </w:r>
      </w:hyperlink>
      <w:r>
        <w:rPr>
          <w:rFonts w:ascii="arial" w:eastAsia="arial" w:hAnsi="arial" w:cs="arial"/>
          <w:color w:val="000000"/>
          <w:sz w:val="20"/>
          <w:lang w:val="en-US" w:eastAsia="en-US" w:bidi="ar-SA"/>
        </w:rPr>
        <w:t xml:space="preserve"> (S.C.) at [paragraph] 20, aff'd </w:t>
      </w:r>
      <w:hyperlink r:id="rId242" w:history="1">
        <w:r>
          <w:rPr>
            <w:rFonts w:ascii="arial" w:eastAsia="arial" w:hAnsi="arial" w:cs="arial"/>
            <w:i/>
            <w:color w:val="0077CC"/>
            <w:sz w:val="20"/>
            <w:u w:val="single"/>
            <w:shd w:val="clear" w:color="auto" w:fill="FFFFFF"/>
            <w:lang w:val="en-US" w:eastAsia="en-US" w:bidi="ar-SA"/>
          </w:rPr>
          <w:t>[2000] B.C.J. No. 2010</w:t>
        </w:r>
      </w:hyperlink>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2000 BCCA 537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am satisfied that a real and substantial connection exists between British Columbia and the ex juris defendants, and between the subject matter of the action and the ex juris defendant applicants. Jurisdiction simpliciter has been shown. This court is also the forum conveniens and I would not exercise a discretion against the taking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ex juris defendant applications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R.R. 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9"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Canada (Attorney General) v. Lau, [2002] B.C.J. No. 329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8 and December 20,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January 11,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S002047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329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 C.P.C. (5th) 153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309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Attorney General of Canada, plaintiff, and Dennis Lau and Carol Lau,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0"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4" w:name="Keywords_10"/>
      <w:bookmarkEnd w:id="74"/>
      <w:r>
        <w:rPr>
          <w:rFonts w:ascii="arial" w:eastAsia="arial" w:hAnsi="arial" w:cs="arial"/>
          <w:b/>
          <w:color w:val="000000"/>
          <w:sz w:val="20"/>
          <w:lang w:val="en-US" w:eastAsia="en-US" w:bidi="ar-SA"/>
        </w:rPr>
        <w:t>Landlord and tenant — Termination, forfeiture and re-entry — Relief against forfeiture — For non-payment of rent — Execution — Stay of execution — Grounds — Practice — Judgments and orders — Enforcement of judgments — Stay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5" w:name="Case Summary_9"/>
            <w:bookmarkEnd w:id="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the Laus for relief from forfeiture for failure to pay rent in 2001, an extension of time for payment of rental arrears, a stay of execution on the order for payment of rental arrears and leave to apply for further extensions or further stays of execution. The Laus leased property on the Musqueam Indian Reserve and had not paid rent since June 1998. The court granted judgment for the payments owing for 1999 and 2000 and relief from forfeiture, and ordered that if rental arrears were not paid by June 7, 2001, the lease would be forfeited to the Crown. The order permitted the Laus to apply for relief from forfeiture before the due date for payment. The Laus had a significant investment in the property and remained indebted for it in the amount of $250,000. The Laus and others had commenced an action against the Crown for damages for diminution of property values and a declaration that the Crown did not have the legal right to enforce the terms of the leases or to seek repossession of the lands. Mr. Lau was expecting a significant retirement payout and the upturn in the real estate market might have produced better results for Mrs. Lau as a realtor.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6" w:name="Holdings of Court_9"/>
            <w:bookmarkEnd w:id="76"/>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 extension of time to pay and a stay of execution of the order for payment were allowed. Relief for forfeiture was not granted. The Laus were able to make an application under Rule 3(2) to extend the time limits provided in the order. The court also had inherent jurisdiction and jurisdiction under Rule 42(21)(a) to stay the order. The Laus had established sufficient grounds upon which it would be equitable for further relief from forfeiture to be ordered and special circumstances required that the court invoke the inherent jurisdiction to order a stay of execution of the order. Section 28 of the 1996 Law and Equity Act limited the power of the court to grant relief from forfeiture more than once to the same person with respect to the same covenant under the lease. The Laus could therefore not be relieved from forfeiture for failure to pay the 2001 lease payments.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7" w:name="Legislation Cited_8"/>
      <w:bookmarkEnd w:id="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1"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 to further amend the Law of Property, and to relieve Trustees, S.B.C. 1881, c. 12, s.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Rules 3(2), 41(4), 42(21), 42(21)(a).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Court of Appeal Act, s. 18.</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English Common Law Procedure Act, (1860) 23 &amp; 24 Vict., c. 126,</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English Imperial Acts of 1859, 22 &amp; 23 Vict., p. 35, ss. 4, 5, 6, 7, 8,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 and Equity Act, R.S.B.C. 1979, c. 224.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250" w:history="1">
        <w:r>
          <w:rPr>
            <w:rFonts w:ascii="arial" w:eastAsia="arial" w:hAnsi="arial" w:cs="arial"/>
            <w:i/>
            <w:color w:val="0077CC"/>
            <w:sz w:val="20"/>
            <w:u w:val="single"/>
            <w:shd w:val="clear" w:color="auto" w:fill="FFFFFF"/>
            <w:lang w:val="en-US" w:eastAsia="en-US" w:bidi="ar-SA"/>
          </w:rPr>
          <w:t>R.S.B.C. 1996, c. 253, ss. 24</w:t>
        </w:r>
      </w:hyperlink>
      <w:r>
        <w:rPr>
          <w:rFonts w:ascii="arial" w:eastAsia="arial" w:hAnsi="arial" w:cs="arial"/>
          <w:color w:val="000000"/>
          <w:sz w:val="20"/>
          <w:lang w:val="en-US" w:eastAsia="en-US" w:bidi="ar-SA"/>
        </w:rPr>
        <w:t>, 25(4), 28. Laws Declaratory Act, R.S.B.C. 1911, c. 133, s. 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Ordinance to Amend the Procedure in Civil Cases, R.S.B.C. 1871, c. 120.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8" w:name="Counsel_10"/>
      <w:bookmarkEnd w:id="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2"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 Phillips and L. Borowyk, for the plaintiff. E.A. Poyner, for the defendants. W.A. Baker (December 20, 2001 only), for the Musqueam Indian Band.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9" w:name="Judgment_10"/>
      <w:bookmarkEnd w:id="79"/>
      <w:r>
        <w:pict>
          <v:line id="_x0000_s1083"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0" w:name="BURNYEAT J."/>
            <w:bookmarkEnd w:id="80"/>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apply pursuant to s. 24 of the Law and Equity Act,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(the "Act"), Rules 3(2) and 42(21) of the Rules of Court as well as the inherent jurisdiction of the Court for: (a) relief from forfeiture arising out of their leased property on the Musqueam Indian Reserve No. 2 in Vancouver with the defendants seeking to be relieved from forfeiture as a result of their failure to pay 2001 rent in the amount of $8,760; (b) an extension of time until April 1, 2003 for payment of their 1999 through 2001 rental arrears; (c) an Order that execution on the Order of Mr. Justice Melnick rendered March 19, 2001 be stayed until the later of April 1, 2003 or the final determination including the exhaustion of all available appeals of Action No. C995669 (Vancouver Registry); and (d) leave to apply for further extensions of time to pay their 1999 through 2001 rent or to apply for further stays of execution. In opposing the relief sought, the plaintiff seeks confirmation of the March 19, 2001 judgment of Melnick,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are lessees of property on the Musqueam Indian Reserve No. 2 ("Musqueam Park") and were involved in the rental dispute action between the Musqueam Park leaseholders, the Crown and the Musqueam Indian Band. The defendants have not paid their rent at Musqueam Park since June 1998. On March 19, 2001, this Court granted judgment and Court ordered interest against the defendants arising out of the lease payments owing for 1999 and 2000. At the same time, the Court granted these defendants relief from forfeiture pursuant to their application pursuant to s. 24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discussing the conditions under which the Court will relieve from forfeiture, Melnick, J. in his March 19, 2001 Reasons for Judgment noted that the Crown must: "...accept its share of the responsibility for the state of uncertainty which exits." (</w:t>
      </w:r>
      <w:hyperlink r:id="rId251" w:history="1">
        <w:r>
          <w:rPr>
            <w:rFonts w:ascii="arial" w:eastAsia="arial" w:hAnsi="arial" w:cs="arial"/>
            <w:i/>
            <w:color w:val="0077CC"/>
            <w:sz w:val="20"/>
            <w:u w:val="single"/>
            <w:shd w:val="clear" w:color="auto" w:fill="FFFFFF"/>
            <w:lang w:val="en-US" w:eastAsia="en-US" w:bidi="ar-SA"/>
          </w:rPr>
          <w:t>[2001] B.C.J. No. 907</w:t>
        </w:r>
      </w:hyperlink>
      <w:r>
        <w:rPr>
          <w:rFonts w:ascii="arial" w:eastAsia="arial" w:hAnsi="arial" w:cs="arial"/>
          <w:color w:val="000000"/>
          <w:sz w:val="20"/>
          <w:lang w:val="en-US" w:eastAsia="en-US" w:bidi="ar-SA"/>
        </w:rPr>
        <w:t xml:space="preserve"> at para. 17). Melnick, J. also considered the economic consequences on the Musqueam Band as a result of the refusal of many tenants to pay rent, the "significant disparity between the amount of those arrears and the values of their properties" and the fact that it would be unjust if the Crown could take title to the properties even if the arrears of rental could be brought current within a reasonable time: "...in relation to the individual circumstances of each of the defendants."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deciding that the overall circumstances of the relationship between the Crown, the Band and the various defendants including Mr. and Mrs. Lau dictated that he exercise his discretion to grant relief from forfeiture, Melnick, J. added the following "rider":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the Crown, in its responsibilities to the Band, cannot be expected to look the other way if the personal circumstances of any defendants demonstrate that they have, for whatever reason, no reasonable prospect of fulfilling their obligations under their leases. Further, I conclude that there is much wisdom (and pragmatism) in the judgment of Lord Wilberforce in Shiloh Spinners [Ltd.] v. Harding [1973 A.C. 691] where he suggested that a forfeiture provision could be added by way of security for the production of the required result [of paying arrears of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Other lease holders were subject to the Orders made by Melnick, J. on March 19, 2001. Some of those lease holders were given until April 1, 2003 to pay the arrears to avoid the forfeiture of the right to continue to make lease payments and to prevent the Plaintiff from entering into possession of the leased lands. In relation to Mr. and Mrs. Lau, Melnick, J. ordered that the payment of the arrears of $17,520 was to be made on or before June 7, 2001 but that there was "liberty to apply" if: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of the defendants find that he or she will not be in a position to abide by the conditions that I have set, his or her obligation will be to make such an application before the date due for the fulfilment of the condition to pay the arrears of rent and applicable interest if he or she believes that there are circumstances which will warrant such an application.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Melnick, J. ordered that, if there was no further application and if the sum of $17,520 was not paid by June 7, 2001, then: "...These defendants' lease will forthwith be forfeit[ed] to the Crown and the Crown may enter upon and re-take possession of the lands and premises."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materials before Melnick, J., Ms. Lau in her January 16, 2001 affidavit stated, "I am confident that we will be able to retire these arrears on or before June 7, 2001." In her May 23, 2001 affidavit in support of this application, Ms. Lau states that it has been necessary for her husband and her to borrow funds in order to pay the "very substantial legal fees" of the lawyers hired by the leaseholders to prosecute the lease rate litigation and to dispute their property tax assessments. Ms. Lau describes the legal fees as "far more than we can afford". She states that a total of $250,000 was borrowed and that they were subsequently refused additional credit by their financial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Including the 1999 through 2001 lease payments and property taxes in arrears, there is a total of $41,280 owing. In that regard, Ms. Lau states, "While we would like to keep these obligations current, we are entirely without the financial resources to do so." Ms. Lau states that she and her husband have no significant assets other than the subject property, have no savings, have been forced to borrow additional funds to meet household expenses and payments and that they are in "dire financial straits".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Lau further states that she returned from "semi-retirement" to work as a realtor but that any commissions which were available to her would "barely cover my business expenses incurred in trying to re-establish myself in the Vancouver real estate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Lau states that the property has been listed for sale since April 2, 2001 at a price of $680,000 and that this is below the 2001 property tax assessment of $716,000 set by the Musqueam Indian Band. While providing no details, Ms. Lau indicates that their attempts to rent out the house to tenants were unsuccessful. In summary, Ms. Lau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that the Property is forfeited to the Crown, my husband and I will lose our investment of $380,000, and will be left homeless. We will remain personally responsible to our bank for our $250,000 line of credit and will likely have to declare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Since the May 23, 2001 affidavit was sworn by Ms. Lau, Mr. Lau has been forced into retirement. Accordingly, his net income of $2,500 per month is no longer available. As well, the rent payment and taxes owing for 2001 went unpaid.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Debra L. Campbell is the Lands Manager of the Musqueam Indian Band. In her Affidavit, Ms. Campbell states that the rental income from the leased properties is received and applied to the use and benefit of Band members and that the financial consequences of non-payment will fall on the Band members and not on the Plaintiff. She states that the rate of unemployment amongst the employable adult Band members typically exceeds 60 percent so that the dependency on social assistance and other social programs is "correspondingly high". She also states that there are 200 Band members presently awaiting housing allocations, that the taxes raised by the Band are used in part to pay for the provision of municipal services, that the Band purchases these services from the City of Vancouver, and that these services have been supplied to the property leased by Mr. and Mrs. Lau even though they have not paid their taxes since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Campbell also states that leases in the Musqueam Park are selling for prices in the $200,000 range, a recent sale took place at $220,000, adjacent 99-year prepaid leases in the Salish Park subdivision on the Reserve are currently selling in the $400,000 range so that the listing price of $680,000 for the Lau property is "improbable in the extreme" as a likely selling price. Given the fact that there is a debt of $250,000 against the property, Ms. Campbell is of the opinion that it is highly unlikely that it will be possible to sell the leased property for an amount which will pay out the amount of the debt let alone the lease payment and taxes which are in arrears.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Campbell states that the Band is concerned that, if the extension is granted, Mr. and Mrs. Lau will be granted a "rent-free occupancy for another two years", will abandon the property at the end of that period, and that it will be impossible for the Plaintiff or the Band to collect the balance owing for lease payments and taxes "especially if they declare bankruptcy as they indicate they might be forced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Campbell indicates that the Band could rent the property on a short-term rental basis for at least $2,000 per month or $24,000 per year and that these rental incomes would then be available to the Band. Ms. Campbell further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very difficult for Band members, especially those we cannot afford to provide housing for on Reserve and who are paying more in rent for a basement suite in East Vancouver than the Laus' are required to pay under their Lease, to understand the fairness of their being expected to further subsidize the housing for leaseholders like the Laus', who have already lived on the Property without paying rent and taxes for the last three years. While the Laus' financial circumstances would indeed appear to be 'dire', the Band bears no responsibility for their decision to pay what they did for the Property or the loss of Mr. Lau's employment which taken together would appear to be the principle cause of the Laus' present difficulties.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'dire' financial circumstances ... granting the Laus' a further period of rent-free occupancy would, in my opinion, be merely postponing what at this point appears inevitable at the expense of and to the prejudice of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Crown submits that there is no jurisdiction to vary the entered March 19, 2001 Order of Melnick, J. as this is not a case where a supplemental order is required "to work out a judgment". As the case at bar does not fall within the limited circumstances that would extend jurisdiction to vary an entered Order, the Court is functus officio.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cannot be satisfied that this is an appropriate case where a supplemental order should be made. First, there is no serious defect in the Order or in the proceedings. Second, there is no accidental omission or slip which would allow an order to be made pursuant to Rule 41(4) of the Rules of Court. Third, Melnick, J. ordered precisely what Mr. and Mrs. Lau requested when he ordered that they be given until June 7, 2001 to pay the 1999 and 2000 rental arrears. Fourth, there is no need to vary or provide amplification of the original order because of unforeseen circumstances or because the Order has been frustrated by intervening circumstances. I agree with the submission of the Crown that the basic facts underlying the Order have not changed. If this was the only ground under which Mr. &amp; Mrs. Lau sought the Order that they seek, their application would be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what is sought by Mr. and Mrs. Lau is not to vary the entered March 19, 2001 Order. The entered Order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at liberty to apply for relief from forfeiture before the date due for the fulfilment of the above conditions [the payment of $17,520.00 together with interest on or before June 7,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Accordingly, the defendants do not seek to vary the provision requiring payment by June 7, 2001. Rather, they merely apply under the provision of the March 19, 2001 Order that gave them liberty to apply before June 7, 2001 to be relieved from the forfeiture of the right to pay the amounts owing before June 7, 2001. The entered Order gave them the ability to do so and they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also satisfied that the defendants can make application under Rule 3(2) to extend the period of time provided in the entered Order. Rule 3(2) of the Rules of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extend or shorten any period of time provided for in these Rules or in an order of the court, notwithstanding that the application for the extension or the order granting the extension is made after the period of time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While the entered Order took away the ability to extend the period of time by application after June 7, 2001, the other provisions of Rule 3(2) apply. The Crown submits that, while the Rule allows the court discretion to extend time, the Rule does not provide jurisdiction to vary an entered order which confers substantive rights. In this regard, the Crown relies on the decisions in Canadian Plywood Corp. v. Felix </w:t>
      </w:r>
      <w:hyperlink r:id="rId252" w:history="1">
        <w:r>
          <w:rPr>
            <w:rFonts w:ascii="arial" w:eastAsia="arial" w:hAnsi="arial" w:cs="arial"/>
            <w:i/>
            <w:color w:val="0077CC"/>
            <w:sz w:val="20"/>
            <w:u w:val="single"/>
            <w:shd w:val="clear" w:color="auto" w:fill="FFFFFF"/>
            <w:lang w:val="en-US" w:eastAsia="en-US" w:bidi="ar-SA"/>
          </w:rPr>
          <w:t>[1985] B.C.J. No. 171</w:t>
        </w:r>
      </w:hyperlink>
      <w:r>
        <w:rPr>
          <w:rFonts w:ascii="arial" w:eastAsia="arial" w:hAnsi="arial" w:cs="arial"/>
          <w:color w:val="000000"/>
          <w:sz w:val="20"/>
          <w:lang w:val="en-US" w:eastAsia="en-US" w:bidi="ar-SA"/>
        </w:rPr>
        <w:t xml:space="preserve"> (B.C.S.C.) and Balmoral Properties Corporation and Hibernian Properties Corporation v. Bank of Montreal </w:t>
      </w:r>
      <w:hyperlink r:id="rId253" w:history="1">
        <w:r>
          <w:rPr>
            <w:rFonts w:ascii="arial" w:eastAsia="arial" w:hAnsi="arial" w:cs="arial"/>
            <w:i/>
            <w:color w:val="0077CC"/>
            <w:sz w:val="20"/>
            <w:u w:val="single"/>
            <w:shd w:val="clear" w:color="auto" w:fill="FFFFFF"/>
            <w:lang w:val="en-US" w:eastAsia="en-US" w:bidi="ar-SA"/>
          </w:rPr>
          <w:t>(1983), 44 B.C.L.R. 364</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and Mrs. Lau submit that the decision in Balmoral Properties Corp. is distinguishable as Huddart, J. (as she then was) only raised the question of whether Rule 3(2) of the Rules of Court was ultra vires the Court Rules Act but, as the issue was not argued before her, any answer to that question was not given. Regarding the Felix decision, the Laus submit that the court extended the deadline for posting security after deciding that the substantive aspect of the order was the requirement that the respondents post security for costs in a specified amount and that the time limit for compliance with that Order was only "ancillary" to the substantive aspect of the Order. Mr. and Mrs. Lau submit that there is no discernible difference between the situation in Felix and the case at bar as the substantive aspect of the Order is the requirement that the arrears be paid otherwise the lease will be forfeited. I agree with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Rules give the Court the jurisdiction to vary orders where the orders stipulate a time period during which there is to be compliance: Ragged Runner Enterprises Ltd. v. Victoria Sports Traders Inc. </w:t>
      </w:r>
      <w:hyperlink r:id="rId254" w:history="1">
        <w:r>
          <w:rPr>
            <w:rFonts w:ascii="arial" w:eastAsia="arial" w:hAnsi="arial" w:cs="arial"/>
            <w:i/>
            <w:color w:val="0077CC"/>
            <w:sz w:val="20"/>
            <w:u w:val="single"/>
            <w:shd w:val="clear" w:color="auto" w:fill="FFFFFF"/>
            <w:lang w:val="en-US" w:eastAsia="en-US" w:bidi="ar-SA"/>
          </w:rPr>
          <w:t>(1994), 91 B.C.L.R. (2d) 319</w:t>
        </w:r>
      </w:hyperlink>
      <w:r>
        <w:rPr>
          <w:rFonts w:ascii="arial" w:eastAsia="arial" w:hAnsi="arial" w:cs="arial"/>
          <w:color w:val="000000"/>
          <w:sz w:val="20"/>
          <w:lang w:val="en-US" w:eastAsia="en-US" w:bidi="ar-SA"/>
        </w:rPr>
        <w:t xml:space="preserve"> (B.C.S.C.). The substantive right at issue in the case at bar is the right of the Crown to re-enter the leasehold property unless arrears of rent are paid. I am satisfied that the time limit for payment of the arrears is ancillary to the substantive aspect of the Order. I am unable to distinguish the situations in the case at bar from the situations in Felix, supra, and Ragged Runner Enterprises Ltd., supra, where security had to be posted within the time limited by the Orders otherwise there would be a dismissal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loss of relief from forfeiture should be treated no differently than the loss of the right to continue an action. In the circumstances of this case, I would be prepared to exercise my discretion under Rule 3(2) to extend the June 7, 2001 deadline to April 1, 2003. Even if I am wrong in holding that Rule 3(2) gives me the ability to make such an order, I am satisfied that I have the jurisdiction under Rule 42(21)(a) to stay the effect of the Order of Melnick, J. until April 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Rule 42(21)(a) of the Rules of Court provides that a court may at any time "at or after the time of making an order" stay the execution of the order "...until such time as it thinks fit". The Court has jurisdiction to entertain a stay under: "... proper conditions of exercise of judicial discretion." In the past, the Court has been prepared to grant a stay in a number of situations:</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foreclosure proceedings where Proudfoot, J. (as she then was) was "totally confident" that the owners would be able to discharge the indebtedness of the Bank by redeeming the mortgage (Bank of Montreal v. Driftwood Estates Ltd. </w:t>
      </w:r>
      <w:hyperlink r:id="rId255" w:history="1">
        <w:r>
          <w:rPr>
            <w:rFonts w:ascii="arial" w:eastAsia="arial" w:hAnsi="arial" w:cs="arial"/>
            <w:i/>
            <w:color w:val="0077CC"/>
            <w:sz w:val="20"/>
            <w:u w:val="single"/>
            <w:shd w:val="clear" w:color="auto" w:fill="FFFFFF"/>
            <w:lang w:val="en-US" w:eastAsia="en-US" w:bidi="ar-SA"/>
          </w:rPr>
          <w:t>[1984] B.C.J. No. 542</w:t>
        </w:r>
      </w:hyperlink>
      <w:r>
        <w:rPr>
          <w:rFonts w:ascii="arial" w:eastAsia="arial" w:hAnsi="arial" w:cs="arial"/>
          <w:color w:val="000000"/>
          <w:sz w:val="20"/>
          <w:lang w:val="en-US" w:eastAsia="en-US" w:bidi="ar-SA"/>
        </w:rPr>
        <w:t xml:space="preserve"> (B.C.S.C.);</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matrimonial proceedings, where Melnick, L.J.S.C. (as he then was) had the "very real impression" that the Respondent had undertaken to change his circumstances to provide better support for his children (Brunner v. Brunner </w:t>
      </w:r>
      <w:hyperlink r:id="rId256" w:history="1">
        <w:r>
          <w:rPr>
            <w:rFonts w:ascii="arial" w:eastAsia="arial" w:hAnsi="arial" w:cs="arial"/>
            <w:i/>
            <w:color w:val="0077CC"/>
            <w:sz w:val="20"/>
            <w:u w:val="single"/>
            <w:shd w:val="clear" w:color="auto" w:fill="FFFFFF"/>
            <w:lang w:val="en-US" w:eastAsia="en-US" w:bidi="ar-SA"/>
          </w:rPr>
          <w:t>[1988] B.C.J. No. 895</w:t>
        </w:r>
      </w:hyperlink>
      <w:r>
        <w:rPr>
          <w:rFonts w:ascii="arial" w:eastAsia="arial" w:hAnsi="arial" w:cs="arial"/>
          <w:color w:val="000000"/>
          <w:sz w:val="20"/>
          <w:lang w:val="en-US" w:eastAsia="en-US" w:bidi="ar-SA"/>
        </w:rPr>
        <w:t xml:space="preserve"> (B.C.S.C.);</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Edwards, J. was satisfied that there should be a stay of execution on a judgment until the appeal could be heard, (C.T.F. Holdings Ltd. v. Flint Motors Ltd. </w:t>
      </w:r>
      <w:hyperlink r:id="rId257" w:history="1">
        <w:r>
          <w:rPr>
            <w:rFonts w:ascii="arial" w:eastAsia="arial" w:hAnsi="arial" w:cs="arial"/>
            <w:i/>
            <w:color w:val="0077CC"/>
            <w:sz w:val="20"/>
            <w:u w:val="single"/>
            <w:shd w:val="clear" w:color="auto" w:fill="FFFFFF"/>
            <w:lang w:val="en-US" w:eastAsia="en-US" w:bidi="ar-SA"/>
          </w:rPr>
          <w:t>[1996] B.C.J. No. 1526</w:t>
        </w:r>
      </w:hyperlink>
      <w:r>
        <w:rPr>
          <w:rFonts w:ascii="arial" w:eastAsia="arial" w:hAnsi="arial" w:cs="arial"/>
          <w:color w:val="000000"/>
          <w:sz w:val="20"/>
          <w:lang w:val="en-US" w:eastAsia="en-US" w:bidi="ar-SA"/>
        </w:rPr>
        <w:t xml:space="preserve"> (B.C.S.C.);</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court was satisfied that sufficient time should be given to the judgment debtor to prosecute a counterclaim against the judgment creditor: Humberstone v. Trelle </w:t>
      </w:r>
      <w:hyperlink r:id="rId258" w:history="1">
        <w:r>
          <w:rPr>
            <w:rFonts w:ascii="arial" w:eastAsia="arial" w:hAnsi="arial" w:cs="arial"/>
            <w:i/>
            <w:color w:val="0077CC"/>
            <w:sz w:val="20"/>
            <w:u w:val="single"/>
            <w:shd w:val="clear" w:color="auto" w:fill="FFFFFF"/>
            <w:lang w:val="en-US" w:eastAsia="en-US" w:bidi="ar-SA"/>
          </w:rPr>
          <w:t>(1910) 14 W.L.R. 145</w:t>
        </w:r>
      </w:hyperlink>
      <w:r>
        <w:rPr>
          <w:rFonts w:ascii="arial" w:eastAsia="arial" w:hAnsi="arial" w:cs="arial"/>
          <w:color w:val="000000"/>
          <w:sz w:val="20"/>
          <w:lang w:val="en-US" w:eastAsia="en-US" w:bidi="ar-SA"/>
        </w:rPr>
        <w:t xml:space="preserve"> (Alta. Q.B.); Morrison v. Mulry </w:t>
      </w:r>
      <w:hyperlink r:id="rId259" w:history="1">
        <w:r>
          <w:rPr>
            <w:rFonts w:ascii="arial" w:eastAsia="arial" w:hAnsi="arial" w:cs="arial"/>
            <w:i/>
            <w:color w:val="0077CC"/>
            <w:sz w:val="20"/>
            <w:u w:val="single"/>
            <w:shd w:val="clear" w:color="auto" w:fill="FFFFFF"/>
            <w:lang w:val="en-US" w:eastAsia="en-US" w:bidi="ar-SA"/>
          </w:rPr>
          <w:t>[1935] 1 W.W.R. 423</w:t>
        </w:r>
      </w:hyperlink>
      <w:r>
        <w:rPr>
          <w:rFonts w:ascii="arial" w:eastAsia="arial" w:hAnsi="arial" w:cs="arial"/>
          <w:color w:val="000000"/>
          <w:sz w:val="20"/>
          <w:lang w:val="en-US" w:eastAsia="en-US" w:bidi="ar-SA"/>
        </w:rPr>
        <w:t xml:space="preserve"> (B.C.S.C.); Masterman v. Malin (1831) 131 E.R. 168; and Wells v. Knott (1910) 15 W.L.R. 285; Olympia Pizza Ltd. v. Moon </w:t>
      </w:r>
      <w:hyperlink r:id="rId260" w:history="1">
        <w:r>
          <w:rPr>
            <w:rFonts w:ascii="arial" w:eastAsia="arial" w:hAnsi="arial" w:cs="arial"/>
            <w:i/>
            <w:color w:val="0077CC"/>
            <w:sz w:val="20"/>
            <w:u w:val="single"/>
            <w:shd w:val="clear" w:color="auto" w:fill="FFFFFF"/>
            <w:lang w:val="en-US" w:eastAsia="en-US" w:bidi="ar-SA"/>
          </w:rPr>
          <w:t>[1979] B.C.J. No. 675</w:t>
        </w:r>
      </w:hyperlink>
      <w:r>
        <w:rPr>
          <w:rFonts w:ascii="arial" w:eastAsia="arial" w:hAnsi="arial" w:cs="arial"/>
          <w:color w:val="000000"/>
          <w:sz w:val="20"/>
          <w:lang w:val="en-US" w:eastAsia="en-US" w:bidi="ar-SA"/>
        </w:rPr>
        <w:t xml:space="preserve"> (B.C.C.A.); Re Royal Trust Corp. of Canada et al. and Kendal Adjustors Ltd. </w:t>
      </w:r>
      <w:hyperlink r:id="rId261" w:history="1">
        <w:r>
          <w:rPr>
            <w:rFonts w:ascii="arial" w:eastAsia="arial" w:hAnsi="arial" w:cs="arial"/>
            <w:i/>
            <w:color w:val="0077CC"/>
            <w:sz w:val="20"/>
            <w:u w:val="single"/>
            <w:shd w:val="clear" w:color="auto" w:fill="FFFFFF"/>
            <w:lang w:val="en-US" w:eastAsia="en-US" w:bidi="ar-SA"/>
          </w:rPr>
          <w:t>(1984) 13 D.L.R. (4th) 472</w:t>
        </w:r>
      </w:hyperlink>
      <w:r>
        <w:rPr>
          <w:rFonts w:ascii="arial" w:eastAsia="arial" w:hAnsi="arial" w:cs="arial"/>
          <w:color w:val="000000"/>
          <w:sz w:val="20"/>
          <w:lang w:val="en-US" w:eastAsia="en-US" w:bidi="ar-SA"/>
        </w:rPr>
        <w:t xml:space="preserve"> (Alta. C.A.);</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matrimonial proceedings where Sheppard, L.J.S.C. (as he then was) was satisfied that the defendant should not be forced to sell the former matrimonial home for at least two years so she could have time to: "rearrange her financing and pay off the husband without selling the home.": Pacey v. Pacey </w:t>
      </w:r>
      <w:hyperlink r:id="rId262" w:history="1">
        <w:r>
          <w:rPr>
            <w:rFonts w:ascii="arial" w:eastAsia="arial" w:hAnsi="arial" w:cs="arial"/>
            <w:i/>
            <w:color w:val="0077CC"/>
            <w:sz w:val="20"/>
            <w:u w:val="single"/>
            <w:shd w:val="clear" w:color="auto" w:fill="FFFFFF"/>
            <w:lang w:val="en-US" w:eastAsia="en-US" w:bidi="ar-SA"/>
          </w:rPr>
          <w:t>[1981] B.C.J. No. 1592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Humberstone v. Trelle (1910), supra, Beck, J. described the test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power of Courts temporarily to stay the issuing or execution is exercised in an almost infinite variety of circumstances in order that the ends of justice may be accomplished; in many cases this power operates almost as a substitute for proceedings in equity, and enables the defendant to prevent any inequitable use of the judgment or writ. (at p. 147)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discretion available under Rule 42(21)(a) is a broad one. I am satisfied that I should exercise the discretion available to me to enter a stay of the effect of the Order of Melnick, J. on the assumption that it is not possible to rely on the terms of that Order to allow an application to extend the deadline set out in the Order. While the original hopes and expectations of Mr. and Lau have not come to fruition, Mr. Lau will receive a retirement payment from his former employer which will see him receiving lump-sum payments of $20,000 in each of January 2002, 2003 and 2004. While the efforts of Mrs. Lau to generate profits as a realtor have not come to fruition, the upturn in the market may well produce better results in the future. This application was contemplated by Melnick J. and, assuming that this is the only way that an extension of time can be granted, I am satisfied that it would be inequitable to allow the Plaintiff to proceed on part of the Order while not being bound by that part of the Order which contemplates this application. On the question of whether an extension of time should be granted, I am satisfied that Mr. and Mrs. Lau have established sufficient grounds upon which it would be equitable for the further relief from forfeiture to be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addition to the matters noted above, Mr. and Mrs. Lau and approximately 100 other plaintiffs have commenced an action against the Crown and the Musqueam Indian Band (Supreme Court of British Columbia Action No. C995669 - Vancouver Registry) claiming civil conspiracy, misrepresentation, fundamental breach of the leases, abuse of taxation such that the value of the interest in the leases were destroyed, various breaches of duty of care and wrongful appropriation of leasehold interests. The damages which are sought in that action are for diminution of property values between December 31, 1990 and the date of any judgment granted in that action. The plaintiffs in that action also seek a declaration in lieu of an injunction that the Crown does not have the legal right to seek to enforce the terms of the leases against those plaintiffs or to seek repossession or re-entry of the lands leased by those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 combination of all of those factors allows me to conclude that it would be appropriate to exercise my discretion to provide a stay of proceedings on the Order of Melnick, J. made March 19, 2001 until April 1, 2003. Even if I am incorrect in concluding that such a stay of proceedings is available under Rule 42(21)(a), I am satisfied that I have the inherent jurisdiction to order the stay of execution.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Court has an inherent jurisdiction to order a stay of execution in "special circumstances": Buxton v. Carriss (2) (1958), 25 W.W.R. 225 (B.C.C.A.); and Borkovich v. Canadian Membership Warehouse Ltd. </w:t>
      </w:r>
      <w:hyperlink r:id="rId263" w:history="1">
        <w:r>
          <w:rPr>
            <w:rFonts w:ascii="arial" w:eastAsia="arial" w:hAnsi="arial" w:cs="arial"/>
            <w:i/>
            <w:color w:val="0077CC"/>
            <w:sz w:val="20"/>
            <w:u w:val="single"/>
            <w:shd w:val="clear" w:color="auto" w:fill="FFFFFF"/>
            <w:lang w:val="en-US" w:eastAsia="en-US" w:bidi="ar-SA"/>
          </w:rPr>
          <w:t>[1991] B.C.J. No. 651</w:t>
        </w:r>
      </w:hyperlink>
      <w:r>
        <w:rPr>
          <w:rFonts w:ascii="arial" w:eastAsia="arial" w:hAnsi="arial" w:cs="arial"/>
          <w:color w:val="000000"/>
          <w:sz w:val="20"/>
          <w:lang w:val="en-US" w:eastAsia="en-US" w:bidi="ar-SA"/>
        </w:rPr>
        <w:t xml:space="preserve"> (B.C.S.C.) In Buxton, supra, Davey, J.A. stated what is now Rule 42(21) of the Supreme Court Rules and what is now s. 18 of the Court of Appeal Act were: "...not intended to exclude the inherent authority to make such special orders in special cases." (at p. 234).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Borkovich, supra, McKinnon,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concept of "special circumstance" involves an examination of the degree of prejudice which might be suffered by either party: see Leskovar v. Saskatchewan Government Insurance Office (1964), 51 W.W.R. 46. That case cited several earlier decisions and concluded that the rule is designed to enable the Court to protect either litigant as may be required under the particular circumstances of the case. This was applied by the British Columbia Court of Appeal in Ideal Basic Industries Inc. v. Gill and Lamarre (Essex Group) </w:t>
      </w:r>
      <w:hyperlink r:id="rId264" w:history="1">
        <w:r>
          <w:rPr>
            <w:rFonts w:ascii="arial" w:eastAsia="arial" w:hAnsi="arial" w:cs="arial"/>
            <w:i/>
            <w:color w:val="0077CC"/>
            <w:sz w:val="20"/>
            <w:u w:val="single"/>
            <w:shd w:val="clear" w:color="auto" w:fill="FFFFFF"/>
            <w:lang w:val="en-US" w:eastAsia="en-US" w:bidi="ar-SA"/>
          </w:rPr>
          <w:t>(1984), 59 B.C.L.R. 72</w:t>
        </w:r>
      </w:hyperlink>
      <w:r>
        <w:rPr>
          <w:rFonts w:ascii="arial" w:eastAsia="arial" w:hAnsi="arial" w:cs="arial"/>
          <w:color w:val="000000"/>
          <w:sz w:val="20"/>
          <w:lang w:val="en-US" w:eastAsia="en-US" w:bidi="ar-SA"/>
        </w:rPr>
        <w:t>. Judgment was awarded against the defendants but execution on it stayed pending trial of the defendant's counterclaim.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"special circumstances" here persuade me that I should invoke my inherent jurisdiction to order a stay of execution of the Order of Melnick, J. To do otherwise, would mean that Mr. and Mrs. Lau will have lost all of their investment, will remain indebted to their financial institution in the amount of $250,000.00 and will remain indebted to the plaintiff for the entire balance due and owing under the lease, (subject only to the requirement that the plaintiff mitigate its damages by re-leasing or selling the property). On the other hand, the Musqueam Indian Band through the Plaintiff will be deprived of the $17,520 which was to have been paid on June 7, 2001. I am advised by counsel for the Musqueam Indian Band that the total budget of the Band is in excess of $2 million each year. The amount of arrears in comparison to the total budget leads me to the conclusion that the inability to obtain payment of the arrears has only the smallest of effect on the overall budget of the Band. While the cumulative effect of all leaseholders not paying their lease payments may well be substantial, there is no evidence before the Court as to these total arrears. In any event, it is the relative equities between the parties rather than the cumulative effect of what may or may not be done by third parties which must be considered in the question of whether it is appropriate to order a stay of execution under my equitable jurisdiction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also take into account what amounts to a counterclaim that Mr. and Mrs. Lau claim they have in Action No. C995669. While I am not satisfied at this time that there should be a stay of execution on the Order of Melnick, J. until that action can be heard by the Court, I am satisfied that it is a factor which should be taken into when determining whether there should be a stay of execution until April 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REGARDING THE MARCH 19, 2000 ORDER OF MR. JUSTICE MELNICK.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his Reasons for Judgment, Melnick, J. stated that an application could be made by Mr. and Mrs. Lau and the other defendants if they found that they were not in a position to abide by the conditions that were set by him in relieving them from the forfeiture as a result of their failure to make lease payments. It is clear that they cannot abide by the conditions set as the sum of $17,520 was not available by June 7, 2001. The Reasons for Judgment and the Order contemplated the application that is now before the Court and the Order that I make merely has the effect of extending to April 1, 2003 the ability of Mr. and Mrs. Lau to tender the sum of $17,520 plus Court ordered interest on the lease payments which should have been made in 1999 and 2000. Regarding the ability to apply for a further extension of the deadline to pay those sums, I repeat the words of Melnick, J. so that if Mr. and Mrs. Lau find that they: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...will not be in a position to abide by the conditions that I have set, [their]...obligation will be to make such an application before the date due for the fulfilment of the condition to pay the arrears of rent and applicable interest if [they believe]...that there are circumstances that will warrant such an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Any such application must be made prior to February 1, 2003. I will be seized of any such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FAILURE TO PAY THE 2001 LEASE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question which then arises is whether an Order should be made relieving the defendants from forfeitures as a result of their failure to pay the 2001 rent in the amount of $8,760. While s. 24 of the Act allows the Court to relieve against forfeiture, s. 28 of the Act states:</w:t>
      </w:r>
      <w:r>
        <w:rPr>
          <w:rFonts w:ascii="arial" w:eastAsia="arial" w:hAnsi="arial" w:cs="arial"/>
          <w:sz w:val="20"/>
          <w:lang w:val="en-US" w:eastAsia="en-US" w:bidi="ar-SA"/>
        </w:rPr>
        <w:cr/>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or judge does not have power under this Act to relieve the same person more than once in respect of the same covenant or condition, nor does it have power to grant any relief under this Act if a forfeiture under the covenant in respect of which relief is sought has already been waived out of Court in favour of the person seeking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There has been little attention given to the effect of s. 28 of the Act. In Hull and Hopkins (Wesley) v. Bourelle, Hogg and Grant </w:t>
      </w:r>
      <w:hyperlink r:id="rId265" w:history="1">
        <w:r>
          <w:rPr>
            <w:rFonts w:ascii="arial" w:eastAsia="arial" w:hAnsi="arial" w:cs="arial"/>
            <w:i/>
            <w:color w:val="0077CC"/>
            <w:sz w:val="20"/>
            <w:u w:val="single"/>
            <w:shd w:val="clear" w:color="auto" w:fill="FFFFFF"/>
            <w:lang w:val="en-US" w:eastAsia="en-US" w:bidi="ar-SA"/>
          </w:rPr>
          <w:t>(1983), 48 B.C.L.R. 289</w:t>
        </w:r>
      </w:hyperlink>
      <w:r>
        <w:rPr>
          <w:rFonts w:ascii="arial" w:eastAsia="arial" w:hAnsi="arial" w:cs="arial"/>
          <w:color w:val="000000"/>
          <w:sz w:val="20"/>
          <w:lang w:val="en-US" w:eastAsia="en-US" w:bidi="ar-SA"/>
        </w:rPr>
        <w:t xml:space="preserve"> (B.C.S.C.), MacDonald, L.J.S.C. (as he then was) dealt with an application by the purchasers under an agreement for sale for an order extending the time for specific performance before granting the extension of time requested and adjourning generally the application for cancellation. In commenting on what is now s. 28 of the Act, MacDonald, L.J.S.C. stated that the applicants were seeking relief from default of payment of the money due under an agreement for sale of land and s. 21.1(4) [now s. 25(4)] of the Act specifically excluded the operation of what is now s. 28 of the Act from applying to relief from forfeiture of the right to make payments under a mortgage against land or agreement for sale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is no similar provision excluding the operation of s. 28 when relief is sought under s. 24 arising out of the failure to make lease payments. Accordingly, I am satisfied that s. 28 of the Act applies to the situation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and Mrs. Lau submit that a review of the history of this legislation, the limited case law available for both the English and British Columbia courts and a close reading of the provision establishes that s. 28 of the Act does not preclude the Court from granting an extension of the period of relief from forfeiture previously ordered and that s. 28 of the Act should be limited to relief from forfeiture for breach of the covenant to ensure against loss or damage by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and Mrs. Lau submit that s. 28 of the Act originates in the English Imperial Acts of 1859, 22 &amp; 23 Vict., p. 35, ss. 4-9 ("1859 Act"). Sections 4-9 of the 1859 Act set out a statutory regime for dealing with relief from forfeiture for breach of the covenant to insure against loss or damage by fire: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A Court of Equity shall have Power to relieve against a Forfeiture for Breach of a Covenant ... to insure against Loss or Damage by Fire, where no Loss or Damage by Fire has happened, and the Breach has, in the opinion of the Court, been committed through Accident or Mistake, or otherwise without Fraud 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there is an Insurance on foot at the Time of the Application to the Court in conformity with the Covenant to insure, upon such Terms as to the Court may seem 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The Court shall not have Power under this Act to relieve the same Person more than once in respect of the same Covenant or Condition;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Those sections in the 1859 Act were adopted verbatim into British Columbia law under An Act to further amend the Law of Property, and to relieve Trustees, S.B.C. 1881, c. 12 ("1881 Act"). The defendants submit that, as the power to relieve from forfeiture granted under the 1859 Act and the 1881 Act was limited to the failure to ensure leased property against loss or damage by fire, pursuant to s. 2 of the 1881 Act (s. 4 of the 1859 Act) the Court could only grant relief from forfeiture of the covenant to insure once and only if the lessee had remedied the breach by insuring the property before the application came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1911, the 1881 Act was repealed and the Laws Declaratory Act, R.S.B.C. 1911, c. 133 ("1911 Act") was passed and the noted provisions of the 1881 Act were incorporated verbatim. At the same time, s. 2(14) of the 1911 Act created a general jurisdiction to relieve from forfeiture: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2(14) The Court shall have power to relieve against penalties and forfeitures, and in granting relief to impose such terms as to cost, expenses, damages or compensations and other matters as the Court sees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origin of s. 2(14) of the 1911 Act appears to be the English Common Law Procedure Act, (1860) 23 &amp; 24 Vict., c. 126 ("1860 Act"). Section 1 of the 1860 Act formalised the equitable jurisdiction of the Court to grant relief from forfeiture upon any terms and conditions. This jurisdiction was in accordance with the jurisdiction of the Court of Chancery. The 1860 Act was adopted into British Columbia by way of the Ordinance to Amend the Procedure in Civil Cases, R.S.B.C. 1871, c. 120 ("1860 B.C. Act"). The Laws Declaratory Act was repealed and replaced by the Law and Equity Act, R.S.B.C. 1979, c. 224.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and Mrs. Lau submit that it is only by reason of a "drafting accident" that s. 28 of the Act now has a broader application than was originally intended. They point out that British Columbia was the only province to adopt this limitation on relief and that the provision in the 1859 Act was repealed in the United Kingdom in 1881.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Mr. and Mrs. Lau submit that, where a piece of legislation has been adopted wholesale into British Columbia law in a manner which does not express the intent of its original drafters and which offends equitable principles, it is within the jurisdiction and discretion of the Court to interpret that legislation as narrowly as possible. They submit that is particularly so where a broad interpretation would result in the invoking of a penalty which is unjust, inequitable, and unprecedented: Ferguson v. Ferguson, </w:t>
      </w:r>
      <w:hyperlink r:id="rId266" w:history="1">
        <w:r>
          <w:rPr>
            <w:rFonts w:ascii="arial" w:eastAsia="arial" w:hAnsi="arial" w:cs="arial"/>
            <w:i/>
            <w:color w:val="0077CC"/>
            <w:sz w:val="20"/>
            <w:u w:val="single"/>
            <w:shd w:val="clear" w:color="auto" w:fill="FFFFFF"/>
            <w:lang w:val="en-US" w:eastAsia="en-US" w:bidi="ar-SA"/>
          </w:rPr>
          <w:t>[1996] B.C.J. No. 2626</w:t>
        </w:r>
      </w:hyperlink>
      <w:r>
        <w:rPr>
          <w:rFonts w:ascii="arial" w:eastAsia="arial" w:hAnsi="arial" w:cs="arial"/>
          <w:color w:val="000000"/>
          <w:sz w:val="20"/>
          <w:lang w:val="en-US" w:eastAsia="en-US" w:bidi="ar-SA"/>
        </w:rPr>
        <w:t xml:space="preserve"> (B.C.S.C.). Referring to the B.C. Law Reform Commission "Report on the Commercial Tenancy Act" (1989), Mr. and Mrs. Lau submit that the broad application of s. 28 of the Act is the result of a "mistake that has been identified, but not yet rectified". In the circumstances, Mr. and Mrs. Lau submit that, given this "uncertain state of affairs", s. 28 of the Act must be given as benign an interpretation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cannot accede to this submission. While what was s. 6 of the 1859 Act may originally have applied only to relief from the forfeiture for breach of the covenant to insure, there is nothing in the 1911 Act which would suggest that the inability to relieve twice in respect of the same covenant was restricted to the covenant to insure or that it did not apply to s. 2(14) of the 1911 Act. Second, based on the clear and unambiguous wording of s. 28 of the Act, I am satisfied that the section limits the power of the Court to grant further relief from forfeiture under s. 24 of the Act more than once to the same person with respect to the same covenant under the lease. In 1999 and 2000, Mr. and Mrs. Lau failed to pay the lease payments which they covenanted to make under the lease. On March 19, 2001, Melnick, J. granted them relief from the forfeiture which resulted from that failure to make lease payments as they became due. Having been relieved once from the failure to make lease payments, s. 28 of the Act does not allow me to make an order that Mr. &amp; Mrs. Lau be relieved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Dreidger in Construction of Statutes (2nd) (1983) notes that the intention of Parliament must be gathered from the words it has used to express that intention and quotes from Lumsden v. Inland Revenue Commissioners [1914] A.C. 877 where Lord Haldane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mere conjecture that Parliament entertained a purpose which, however natural, has not been embodied in the words it has used if they be literally interpreted is no sufficient reason for departing from the literal interpretation. (at p. 892)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Read in their grammatical and ordinary sense, the words of s. 28 of the Act are clear and unambiguous. Now that s. 4 of the 1859 Act is no longer incorporated in the Act, s. 6 of the 1859 Act (now s. 28 of the Act) stands and has reference to all other sections of the Act allowing the Court to relieve from forfeiture. The only exception to the effect of s. 28 is s. 25(4) which specifically excludes the operation of s. 28 from applying to relieve from the forfeiture of the right to make payments under a mortgage against land or under an agreement for sale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An amendment to the Act would be required if s. 28 is to be limited to the covenant to insure. Statutory amendment remains a matter for the Legislature. It is not for the Court to cure what the Defendants refer to as both a "drafting accident" and a "mistake that has been identified, but not yet rectified."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Emerald Christmas Tree Co. v. Boel &amp; Sons Enterprises Ltd., </w:t>
      </w:r>
      <w:hyperlink r:id="rId267" w:history="1">
        <w:r>
          <w:rPr>
            <w:rFonts w:ascii="arial" w:eastAsia="arial" w:hAnsi="arial" w:cs="arial"/>
            <w:i/>
            <w:color w:val="0077CC"/>
            <w:sz w:val="20"/>
            <w:u w:val="single"/>
            <w:shd w:val="clear" w:color="auto" w:fill="FFFFFF"/>
            <w:lang w:val="en-US" w:eastAsia="en-US" w:bidi="ar-SA"/>
          </w:rPr>
          <w:t>[1979] B.C.J. No. 542</w:t>
        </w:r>
      </w:hyperlink>
      <w:r>
        <w:rPr>
          <w:rFonts w:ascii="arial" w:eastAsia="arial" w:hAnsi="arial" w:cs="arial"/>
          <w:color w:val="000000"/>
          <w:sz w:val="20"/>
          <w:lang w:val="en-US" w:eastAsia="en-US" w:bidi="ar-SA"/>
        </w:rPr>
        <w:t xml:space="preserve"> (B.C.C.A.), Lambert, J.A. discussed the evolution of the law when considering the application of what is now s. 24 of the Act and noted that the sections incorporated within the 1881 Act "... including the section that provided that the relief could be granted only once in respect of any one covenant, were restricted in their application to the breach of a covenant to insure." (at para. 11). However, Lambert, J.A. stopped short of discussing what is now s. 28: "... it is not necessary in this case to consider whether the historical sequence that I have set out affects the scope of s. 18 [now s. 28] which prohibits repetitive relief, and I do not do so." (at para. 11). In the case at bar, it is necessary to consider the question of whether s. 28 of the Act prohibits repetitive relief. I have decided that it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Accordingly, the application of the Defendants that they be granted relief from forfeiture of their lease for non-payment of their 2001 rent in the amount of $8,760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was no motion before the Court on behalf of the Plaintiff that judgment be granted in the amount of $8760 plus Court Order Interest Act interest after June 7, 2001. Accordingly, the request by the plaintiff for that relief is denied. However, I will be seized of any such application or any application for a declaration by the Plaintiff that these Defendants have forfeited their lease to the Crown and that the Crown may enter upon and re-take possession of the lands and premises as a result of the failure of the Defendants to pay the lease payment which was due on June 7, 2001 as well as any similar application which may be heard regarding the lease payment due on June 7,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Each party will bear their own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4"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Cantlie v. Canadian Heating Products Inc. (c.o.b. Montigo Canada), [2016] B.C.J. No. 775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W.J. Harris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24,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S129053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775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694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Craig Cantlie and Charity Cantlie, Plaintiffs, and Canadian Heating Products Inc. d.b.a. Montigo Canada, Miles Industries Ltd., Monessen Hearth Canada, Inc., Monessen Hearth Systems Company dba Vermont Castings Group, Lennox Industries (Canada) Ltd., Lennox Industries Inc., Lennox Hearth Products LLC, and Security Chimneys International Ltd., John/Jane Does #5 through 99,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5"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1" w:name="Keywords_11"/>
      <w:bookmarkEnd w:id="81"/>
      <w:r>
        <w:rPr>
          <w:rFonts w:ascii="arial" w:eastAsia="arial" w:hAnsi="arial" w:cs="arial"/>
          <w:b/>
          <w:color w:val="000000"/>
          <w:sz w:val="20"/>
          <w:lang w:val="en-US" w:eastAsia="en-US" w:bidi="ar-SA"/>
        </w:rPr>
        <w:t>Civil litigation — Civil procedure — Parties — Class or representative actions — Procedure — Pleadings — Amendment of — Statement of claim — To alter or add to claim for relief — Leave to amend — Application by the plaintiffs in proposed class action to amend their statement of claim allowed — The plaintiffs' claim was with respect to allegedly defective glass fireplaces sold by the defendants — The plaintiffs sought to add claims for a mandatory injunction requiring the defendants to install fireplace barriers and for restoration — It was not plain and obvious that there was no basis for seeking the mandatory injunction — The plaintiffs had pled a sufficient interest to allow recovery in restoration — The plaintiffs had met the relatively low threshold to amend the statement of claim — Business Protection and Consumer Protection Act, ss. 171, 172(3).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2" w:name="Case Summary_10"/>
            <w:bookmarkEnd w:id="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to amend their statement of claim in the proposed class action. The plaintiffs claimed for various relief with respect to glass fireplaces sold by the defendants, which the plaintiffs claimed were defective and dangerous. The plaintiffs commenced the action in December, 2012, and applied for certification of a class action in 2013. Prior to the class action hearing, a number of the defendants entered into a settlement with the plaintiffs. Part of the settlement was that the public would be made aware that a fireplace barrier was available. Class action certification proceedings had not concluded. The plaintiffs brought this action to add two plaintiffs to the action and to amend their pleadings to add new relief. The plaintiffs' amended pleadings sought an order for injunctive relief requiring the defendants to supply fireplace barriers to purchasers of the fireplaces, and for a restoration order. The defendants argued that the plaintiffs' amended pleadings did not disclose a reasonable cause of action. In their pleadings, the plaintiffs relied on the provisions of the Business Protection and Consumer Protection Act (Act). The defendants argued that s. 172(1)(b) of the Act did not provide for the remedy of a mandatory injunction, so that the plaintiffs' claim was bound to fail. Further, the defendant claimed that the plaintiffs' had not met the prerequisites for restoration under the Act, and that the plaintiffs' pleadings were therefore deficient.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3" w:name="Holdings of Court_10"/>
            <w:bookmarkEnd w:id="8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Section 172(1)(b) of the Act should not be narrowly construed to preclude a Court from granting mandatory injunctive relief in appropriate circumstances. Therefore, it was not plain and obvious that there was no basis for seeking the mandatory injunction sought by the plaintiffs in the amended pleadings. Further, the Court was not persuaded that an order that the defendant install fireplace barriers was bound to fail. As to the claim for restoration, the plaintiffs had pled a sufficient interest to allow recovery under s. 172(3)(a) if a contravention allowing damages under the Act was found. Accordingly, the plaintiffs had met the relatively low threshold to amend the pleadings, and the application was allowed.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4" w:name="Legislation Cited_9"/>
      <w:bookmarkEnd w:id="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6"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Protection and Consumer Protection Act, </w:t>
      </w:r>
      <w:hyperlink r:id="rId275" w:history="1">
        <w:r>
          <w:rPr>
            <w:rFonts w:ascii="arial" w:eastAsia="arial" w:hAnsi="arial" w:cs="arial"/>
            <w:i/>
            <w:color w:val="0077CC"/>
            <w:sz w:val="20"/>
            <w:u w:val="single"/>
            <w:shd w:val="clear" w:color="auto" w:fill="FFFFFF"/>
            <w:lang w:val="en-US" w:eastAsia="en-US" w:bidi="ar-SA"/>
          </w:rPr>
          <w:t>S.B.C. 2004, c. 2, s. 4</w:t>
        </w:r>
      </w:hyperlink>
      <w:r>
        <w:rPr>
          <w:rFonts w:ascii="arial" w:eastAsia="arial" w:hAnsi="arial" w:cs="arial"/>
          <w:color w:val="000000"/>
          <w:sz w:val="20"/>
          <w:lang w:val="en-US" w:eastAsia="en-US" w:bidi="ar-SA"/>
        </w:rPr>
        <w:t>, s. 5, s. 8, s. 171, s. 172(1)(a), s. 172(3), s. 172(3)(a)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276" w:history="1">
        <w:r>
          <w:rPr>
            <w:rFonts w:ascii="arial" w:eastAsia="arial" w:hAnsi="arial" w:cs="arial"/>
            <w:i/>
            <w:color w:val="0077CC"/>
            <w:sz w:val="20"/>
            <w:u w:val="single"/>
            <w:shd w:val="clear" w:color="auto" w:fill="FFFFFF"/>
            <w:lang w:val="en-US" w:eastAsia="en-US" w:bidi="ar-SA"/>
          </w:rPr>
          <w:t>R.S.B.C. 1996, c. 80, s. 4</w:t>
        </w:r>
      </w:hyperlink>
      <w:r>
        <w:rPr>
          <w:rFonts w:ascii="arial" w:eastAsia="arial" w:hAnsi="arial" w:cs="arial"/>
          <w:color w:val="000000"/>
          <w:sz w:val="20"/>
          <w:lang w:val="en-US" w:eastAsia="en-US" w:bidi="ar-SA"/>
        </w:rPr>
        <w:t>(1)(a)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Interpretation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5" w:name="Counsel_11"/>
      <w:bookmarkEnd w:id="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7"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R.S. Anderson, Q.C., M.J. Wagner.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Lennox Industries (Canada) Ltd. and Lennox Industries, Inc.: A. Borrell, B.J. Cabott.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Innovative Hearth Products LLC (f.k.a. Lennox Hearth Products LLC) and Security Chimneys International Ltd.: R. Spigelman, R.L. Reinertson.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6" w:name="Judgment_11"/>
      <w:bookmarkEnd w:id="86"/>
      <w:r>
        <w:pict>
          <v:line id="_x0000_s1088" style="position:absolute;z-index:251824128" from="0,12pt" to="512pt,12pt" strokecolor="#009ddb" strokeweight="1.5pt">
            <v:stroke linestyle="single"/>
          </v:line>
        </w:pic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Oral Reasons on Application to Amend Pleadings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W.J. HARRIS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my ruling with respect to the application to amend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application, the plaintiffs seek to amend their notice of civil claim in the form attached as Schedule A, the list of common issues as Schedule B, and the litigation plan as Schedule C. The plaintiffs also seek to add Chris Murray and Hourak Gorji as plaintiffs, in addition to or instead of Charity Cantlie.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its application response, the defendants oppose the amendments sought on the basis that there is no plaintiff with a cause of action and the proposed amendments fail to disclose a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hearing of the application was held on January 15, 2016. At that time, the plaintiff clarified what appeared to be a misunderstanding by the defendants in respect of the proposed amendments to the pleadings. It was apparent from the defendants' submissions that they understood that the plaintiffs had abandoned their claim for damages and were seeking only injunctive relief and restitution or disgorgement as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hearing, the plaintiffs clarified that they were not abandoning their claim for damages. After hearing from the defendants, the plaintiffs sought further amendments to clarify certain of their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response to the application at the hearing was necessarily affected by the plaintiffs' clarification and proposed further amendments. In particular, to the extent that the defendants' response submission was directed to the plaintiffs' abandonment of the damage claim, it no longer had currency.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also clarified their position at the hearing of the application. The defendants stated they were not asking the court at this juncture to decide matters which were dealt with at the certification hearing. Their submission was confined to the new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They also stated that they were taking no position on the retention of Mr. and Ms. Cantlie or the addition of Mr. Murray and Mr. Gorji as plaintiffs, without prejudice to the position taken at the certification application in respect of s. 4(1)(a)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that there was no plaintiff with a cause of action. The parties agree that this matter should be left for determination in the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further stated that issues related to the amended list of common issues and the amended litigation plan need not be addressed in this application, but could be dealt with in the certification application. The plaintiffs agreed that this was an appropriate manner of proceeding. Consequently, the issues before the court have narrowed considerably.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manner in which this class action has proceeded bears on the plaintiffs' application to amend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commenced this action on December 21, 2012. The essence of their claim was that the defendant manufacturers of glass fireplaces knew or ought to have known that the fireplaces were defective and dangerous, but failed to take steps to make them safe. They applied for certification on June 18, 2013. The certification hearing was scheduled for April of 2015. Written submissions were exchanged prior to the scheduled hearing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Shortly before the scheduled certification hearing, a number of the defendants entered into a settlement with the plaintiffs. The partial settlement was subsequently approved by the court on May 26, 2015. As part of the settlement, notice was given to the public that a fireplace barrier was available to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certification hearing with the remaining defendants proceeded on September 28, 2015, for nine days. On the final hearing day, before the plaintiffs had replied to the defendants' submission, the plaintiffs applied for leave to add a new plaintiff and further amend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a result of the partial settlement, the plaintiffs had been contacted by a number of persons about the settlement. As a consequence, the plaintiffs proposed to add Mr. Murray and Mr. Gorji as representative plaintiffs of the consumer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filed their amended notice of application seeking leave to amend their pleadings and add new plaintiffs on December 24,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January 2015, the plaintiff sent further proposed amendments to the court, as they said they would at the January 15, 2016,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plaintiffs submit that the amendments are required to address the real issues on the certification application. The plaintiffs note that it is not uncommon for a plaintiff to offer amendments during the course of a certification hearing and for the court to summarily allow them. The plaintiffs also note the relatively low threshold which is applicable to an application to amend, referring to the judgment of Mr. Justice Tysoe in </w:t>
      </w:r>
      <w:r>
        <w:rPr>
          <w:rFonts w:ascii="arial" w:eastAsia="arial" w:hAnsi="arial" w:cs="arial"/>
          <w:i/>
          <w:color w:val="000000"/>
          <w:sz w:val="20"/>
          <w:lang w:val="en-US" w:eastAsia="en-US" w:bidi="ar-SA"/>
        </w:rPr>
        <w:t>Minnes v. Minnes</w:t>
      </w:r>
      <w:r>
        <w:rPr>
          <w:rFonts w:ascii="arial" w:eastAsia="arial" w:hAnsi="arial" w:cs="arial"/>
          <w:color w:val="000000"/>
          <w:sz w:val="20"/>
          <w:lang w:val="en-US" w:eastAsia="en-US" w:bidi="ar-SA"/>
        </w:rPr>
        <w:t xml:space="preserve"> (1962), 39 W.W.R. 112 at 122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long as the statement of claim, as it stands or as it may be amended, discloses some question fit to be tried by the judge or jury, the mere fact that the case is weak or not likely to succeed is no grounds for striking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plaintiffs also refer to the judgment of Mr. Justice Wilson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wherein the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...Only if the action is certain to fail because it contains a radical defect ranking with the others listed in Rule 19(24)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should the relevant portions of a plaintiff's statement of claim be struck out under Rule 19(24)(a).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question therefore to which we must now turn in this appeal is whether it is "plain and obvious" that the plaintiff's claims in the tort of conspiracy disclose no reasonable cause of action or whether the plaintiff has presented a case that is "fit to be tried", even although it may call for a complex or novel application of the tort of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note the considerations that were identified by the Court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include: (a) whether there is a question fit to be tried regardless of the complexity or novelty; (b) whether the outcome of the claim at trial is beyond a reasonable doubt; (c) whether serious questions of law or questions of general importance are raised or if facts should be known before rights are decided; (d) whether the pleadings might be amended; and (e) whether there is an element of abuse of process, as cited in </w:t>
      </w:r>
      <w:r>
        <w:rPr>
          <w:rFonts w:ascii="arial" w:eastAsia="arial" w:hAnsi="arial" w:cs="arial"/>
          <w:i/>
          <w:color w:val="000000"/>
          <w:sz w:val="20"/>
          <w:lang w:val="en-US" w:eastAsia="en-US" w:bidi="ar-SA"/>
        </w:rPr>
        <w:t>Reid v. Ford Motor Company et al.</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2006 BCSC 712</w:t>
        </w:r>
      </w:hyperlink>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do not dispute the applicable test for amendments as described above. However, the defendants submit that, even on a plain and obvious test, the plaintiffs' pleadings do not disclose a reasonable cause of action. The defendants further submit this is not a case in which the court ought to exercise its discretion to allow the proposed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suggest that the proposed amendments were designed by the plaintiffs to remedy deficiencies in their pleadings which had been identified by counsel for the defendants at the certification hearing. The defendants submit that significant practical problems would arise if the amendments were allowed which would impair their ability to have a just, fair, and efficient resolution of the certification application. The defendants say that the proposed "do-over" of the entire certification hearing should not be countenanced.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issues which remain for the court's determination are as follows:</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"new" amendments to the pleadings disclose a cause of action?</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 should exercise my discretion to allow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1. Whether the "new" amendments to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noted above, the defendants are not asking me at this stage to address their objections to the pleadings which were made at the certification hearing. The focus of the defendants' objection at this juncture is to the new remedies sought for a mandatory injunction and a restoration order. I will address the defendants' objection to the addition of these remedies in the proposed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Before doing so, it will be useful to address certain of the arguments made by the defendants at the January 15, 2016, hearing, as well as at the certification hearing.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Matters argued at certification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First, at the certification hearing, the defendants had argued that the plaintiffs' claim that the defendants engaged in deceptive or unconscionable acts or practices under ss. 4, 5, and 8 of the </w:t>
      </w:r>
      <w:r>
        <w:rPr>
          <w:rFonts w:ascii="arial" w:eastAsia="arial" w:hAnsi="arial" w:cs="arial"/>
          <w:i/>
          <w:color w:val="000000"/>
          <w:sz w:val="20"/>
          <w:lang w:val="en-US" w:eastAsia="en-US" w:bidi="ar-SA"/>
        </w:rPr>
        <w:t>Business Protection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fail to disclose an action because the plaintiffs failed to plead they were "consumers" and did not allege any "representations" made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January 15, 2016, application hearing, the defendants submitted that these deficiencies were not remedied in the proposed further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However, I note that in the proposed further amended notice of civil claim sent to the court on January 20, 2016 (the "January 20 proposed amendments"), the defendants had specifically pled that the consumer sub-class members were consumers and that fireplaces were the subject of consumer transaction within the meaning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Further, in the amended pleadings attached to the December 24, 2015 notice of application (the "December 24 proposed amendments") the plaintiffs have pled a "representation" was made to them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any event, as acknowledged by the defendants, whether the plaintiffs are consumers and whether the fireplaces were the subject of a consumer transaction were arguments which were made at the certification hearing which is not yet concluded. These issues will, therefore, be addressed in the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Second, at the certification hearing, the defendants had argued that the plaintiffs' claim for damages under s. 171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fails to disclose an action based upon the Court of Appeal's decision in </w:t>
      </w:r>
      <w:r>
        <w:rPr>
          <w:rFonts w:ascii="arial" w:eastAsia="arial" w:hAnsi="arial" w:cs="arial"/>
          <w:i/>
          <w:color w:val="000000"/>
          <w:sz w:val="20"/>
          <w:lang w:val="en-US" w:eastAsia="en-US" w:bidi="ar-SA"/>
        </w:rPr>
        <w:t>Wakelam v. Wyeth Consumer Healthcare/Wyeth Soins de Sante Inc.,</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2014 BCCA 36</w:t>
        </w:r>
      </w:hyperlink>
      <w:r>
        <w:rPr>
          <w:rFonts w:ascii="arial" w:eastAsia="arial" w:hAnsi="arial" w:cs="arial"/>
          <w:color w:val="000000"/>
          <w:sz w:val="20"/>
          <w:lang w:val="en-US" w:eastAsia="en-US" w:bidi="ar-SA"/>
        </w:rPr>
        <w:t>, which among other things, stipulated that a cause of action for damages under s. 171 required a pleading of a causal connection between the contravention of the Act by the defendants and the loss or damage suffered by the plaintiff. The defendants go on to note that the December 24 proposed amendments abandoned the claim for damages under s. 171.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As noted above, the defendants have not abandoned their claim for damages as reflected in the January 20 proposed amendments. However, as the defendants have acknowledged, whether the plaintiffs have a cause of action in light of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was an argument which they made at the certification hearing and this issue will be addressed in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Third, at the January 15, 2016, application hearing, the defendants submitted that the plaintiffs have not pled a contravention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that would justify an order restraining the defendants under s. 172(3). Specifically, the defendants say that as the plaintiffs in their amended pleadings did not seek a declaration under s. 172(1)(a), there is no basis for an order under s. 172(3), and that therefore the proposed amendment at para. 76(a) does not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the January 20 proposed amendments, I note the plaintiffs now seek a declaration pursuant to s. 172(1)(a)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In my view, this addresses this particular deficiency in the pleading which had been identified by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New remedies in amendments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Mandatory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will now address the "new" remedies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defendants submit that s. 172(1)(b)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does not allow for mandatory injunctive relief. I was not referred to any authority which expressly considered whether mandatory injunctive relief is available under this provision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a matter of general statutory interpretation and under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legislation is to be given a fair, large, and liberal interpretation as best ensures the attainment of its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Seidel v. TELUS Communications</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2011 SCC 15</w:t>
        </w:r>
      </w:hyperlink>
      <w:r>
        <w:rPr>
          <w:rFonts w:ascii="arial" w:eastAsia="arial" w:hAnsi="arial" w:cs="arial"/>
          <w:color w:val="000000"/>
          <w:sz w:val="20"/>
          <w:lang w:val="en-US" w:eastAsia="en-US" w:bidi="ar-SA"/>
        </w:rPr>
        <w:t xml:space="preserve">, stated at paras. 36 and 37, that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is to be interpreted generously in favour of consumers, and emphasized the significance of s. 172 as a "public interest remedy" that is intended "to shine a spotlight on allegations of shabby corporate conduct and the legislative intent thereby manifested should be respected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Further, in </w:t>
      </w:r>
      <w:r>
        <w:rPr>
          <w:rFonts w:ascii="arial" w:eastAsia="arial" w:hAnsi="arial" w:cs="arial"/>
          <w:i/>
          <w:color w:val="000000"/>
          <w:sz w:val="20"/>
          <w:lang w:val="en-US" w:eastAsia="en-US" w:bidi="ar-SA"/>
        </w:rPr>
        <w:t>Ileman v. Rogers Communications Inc.</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2015 BCCA 260</w:t>
        </w:r>
      </w:hyperlink>
      <w:r>
        <w:rPr>
          <w:rFonts w:ascii="arial" w:eastAsia="arial" w:hAnsi="arial" w:cs="arial"/>
          <w:color w:val="000000"/>
          <w:sz w:val="20"/>
          <w:lang w:val="en-US" w:eastAsia="en-US" w:bidi="ar-SA"/>
        </w:rPr>
        <w:t xml:space="preserve"> at para. 58, the Court of Appeal stated that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is "to provide broad protection against unfair business practices", and that s. 172 should not be read in a manner which would unduly limit recovery. At para. 49, the Court noted, by reference to its earlier decision in </w:t>
      </w:r>
      <w:r>
        <w:rPr>
          <w:rFonts w:ascii="arial" w:eastAsia="arial" w:hAnsi="arial" w:cs="arial"/>
          <w:i/>
          <w:color w:val="000000"/>
          <w:sz w:val="20"/>
          <w:lang w:val="en-US" w:eastAsia="en-US" w:bidi="ar-SA"/>
        </w:rPr>
        <w:t>Koubi v. Mazda Canada Inc.</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2012 BCCA 310</w:t>
        </w:r>
      </w:hyperlink>
      <w:r>
        <w:rPr>
          <w:rFonts w:ascii="arial" w:eastAsia="arial" w:hAnsi="arial" w:cs="arial"/>
          <w:color w:val="000000"/>
          <w:sz w:val="20"/>
          <w:lang w:val="en-US" w:eastAsia="en-US" w:bidi="ar-SA"/>
        </w:rPr>
        <w:t xml:space="preserve">, that the remedies set out in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are part of an exhaustive code regulating consumer transactions and that ss. 171 and 172 provide "a panoply of statutory sanctions for suppliers and other offenders who breach the statutory rights of consumers".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Viewed against the objects of the legislation and the purpose of the remedial authority granted to the court under s.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 am not persuaded that s. 172(1)(b) should be narrowly construed to preclude a court from granting an injunction which is mandatory in nature, if that is justified on the facts of the case, to restrain a supplier from contravening the Act. I note that the forms of injunctive relief have developed over time and there is no longer a clear distinction between mandatory injunctions and other forms of injunctive relief that once existed: </w:t>
      </w:r>
      <w:r>
        <w:rPr>
          <w:rFonts w:ascii="arial" w:eastAsia="arial" w:hAnsi="arial" w:cs="arial"/>
          <w:i/>
          <w:color w:val="000000"/>
          <w:sz w:val="20"/>
          <w:lang w:val="en-US" w:eastAsia="en-US" w:bidi="ar-SA"/>
        </w:rPr>
        <w:t>Vancouver General Hospital v. Stoffman</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(1985), 68 B.C.L.R. 230</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Hedstrom v. Manufacturers Life Ins. Co.</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2002 BCSC 1502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Moreover, considered in the context of this case, it would not seem reasonable if a contravention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were found to limit the authority of the court, for example, to restraining the selling of certain fireplaces, if some other form of injunctive relief would provide a more measured and effective remedy. I am not persuaded, therefore, by the defendants' position that it is plain and obvious that there is no reasonable basis for seeking a mandatory injunction under s. 172(2)(b) of the </w:t>
      </w:r>
      <w:r>
        <w:rPr>
          <w:rFonts w:ascii="arial" w:eastAsia="arial" w:hAnsi="arial" w:cs="arial"/>
          <w:i/>
          <w:color w:val="000000"/>
          <w:sz w:val="20"/>
          <w:lang w:val="en-US" w:eastAsia="en-US" w:bidi="ar-SA"/>
        </w:rPr>
        <w:t>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Turning to the plaintiffs' proposed amendment seeking an order that the defendants provide and install an effective barrier on fireplaces, the defendants submit there is no basis in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seeking a mandatory injunction requiring defendants to modify products that have already been sold into the market. The defendants assert that the relief available to a plaintiff for economic loss is generally limited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Although the plaintiffs contend that the decision of the Supreme Court of Canada in </w:t>
      </w:r>
      <w:r>
        <w:rPr>
          <w:rFonts w:ascii="arial" w:eastAsia="arial" w:hAnsi="arial" w:cs="arial"/>
          <w:i/>
          <w:color w:val="000000"/>
          <w:sz w:val="20"/>
          <w:lang w:val="en-US" w:eastAsia="en-US" w:bidi="ar-SA"/>
        </w:rPr>
        <w:t>Winnipeg Condominium Corporation No. 36 v. Bird Construction</w:t>
      </w:r>
      <w:r>
        <w:rPr>
          <w:rFonts w:ascii="arial" w:eastAsia="arial" w:hAnsi="arial" w:cs="arial"/>
          <w:color w:val="000000"/>
          <w:sz w:val="20"/>
          <w:lang w:val="en-US" w:eastAsia="en-US" w:bidi="ar-SA"/>
        </w:rPr>
        <w:t xml:space="preserve"> (1994), </w:t>
      </w:r>
      <w:hyperlink r:id="rId284"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broadens the scope of remedies that may be appropriate where a product is dangerously defective, the defendants note that the recovery in the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case was limited to recovery of the costs of repair and did not involve a remedy which required modification of a product. The defendants also note the decision of the Alberta Court of Appeal in </w:t>
      </w:r>
      <w:r>
        <w:rPr>
          <w:rFonts w:ascii="arial" w:eastAsia="arial" w:hAnsi="arial" w:cs="arial"/>
          <w:i/>
          <w:color w:val="000000"/>
          <w:sz w:val="20"/>
          <w:lang w:val="en-US" w:eastAsia="en-US" w:bidi="ar-SA"/>
        </w:rPr>
        <w:t>Trang v. Alberta (Edmonton Remand Centre</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2007 ABCA 263</w:t>
        </w:r>
      </w:hyperlink>
      <w:r>
        <w:rPr>
          <w:rFonts w:ascii="arial" w:eastAsia="arial" w:hAnsi="arial" w:cs="arial"/>
          <w:color w:val="000000"/>
          <w:sz w:val="20"/>
          <w:lang w:val="en-US" w:eastAsia="en-US" w:bidi="ar-SA"/>
        </w:rPr>
        <w:t>, held that it would be unprecedented in tort to order modification to property or operations in anticipation of future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However, as the plaintiffs observe, the </w:t>
      </w:r>
      <w:r>
        <w:rPr>
          <w:rFonts w:ascii="arial" w:eastAsia="arial" w:hAnsi="arial" w:cs="arial"/>
          <w:i/>
          <w:color w:val="000000"/>
          <w:sz w:val="20"/>
          <w:lang w:val="en-US" w:eastAsia="en-US" w:bidi="ar-SA"/>
        </w:rPr>
        <w:t>Trang</w:t>
      </w:r>
      <w:r>
        <w:rPr>
          <w:rFonts w:ascii="arial" w:eastAsia="arial" w:hAnsi="arial" w:cs="arial"/>
          <w:color w:val="000000"/>
          <w:sz w:val="20"/>
          <w:lang w:val="en-US" w:eastAsia="en-US" w:bidi="ar-SA"/>
        </w:rPr>
        <w:t xml:space="preserve"> case was an unusual case on its facts, insofar as it involved an alleged violation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and was primarily directed to the appropriateness of declaratory relief which had been granted by the chambers judge. While the court observed that a permanent mandatory injunction requiring modifications to property (i.e., the vans used to transport prisoners) would not normally be granted even where injury was suffered, it qualified its comments by noting that "injunctions are granted in special circumstances; for example, to restrain ongoing nuisances" where there is a proximity between the plaintiff and the tortfeasor. The Alberta Court of Appeal acknowledged that mandatory injunctions may be justified in "special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Further, I note that in the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case, in considering the appropriate test for the recoverability of economic loss and the recoverability of costs for repairing dangerous defects, the court expressly rejected the broad bar which had limited recovery to damages in cases of pure economic loss and allowed the prospect of recovery for "the reasonable costs of repairing defects" that pose a substantial danger to the health and safety of occupants and "putting the building back into a non-dangerous state". The court in that case did not accept the policy concerns which had been expressed against recognizing a contractor's duty to subsequent purchasers and concluded that, by placing the product into the stream of commerce, the builder owed a duty of care to those who will use his product as to render him accountable for negligent workmanship.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its reasoning, the Court made reference, at page 114, to the comments of Mr. Justice Laskin that where products are unsafe, "tort may have a role: preventing threatened harm resulting in economic loss should not be treated differently from post-injury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Having regard to this authority and assuming that the fireplaces are inherently dangerous as the plaintiffs allege, I am not satisfied that the order for the installation of barriers for fireplaces is bound to fail. In that regard, it is not insignificant that at the certification hearing the defendants have represented that they offer barriers to customers who wish them. The relief sought is not outside the realm of what the defendants themselves have recognized as a measure which may be taken to address concerns over the heat from glass fireplaces.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Restoration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defendants submit that the proposed amendment which seeks a restoration order is deficient in failing to meet the prerequisites to a claim for a restoration order under s. 172(3)(a)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defendants referred to the prerequisites as formulated by the Court of Appeal in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As I read s. 172(3)(a), there are four prerequisites to the granting of a restoration order: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make a declaratory or injunctive order under s. 172(1) before it can make an order under s. 172(3) -- this requirement is set out in the opening words of s. 172(3);</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supplier must have acquired something ("money or other property or thing") because of a contravention of the legislation -- this requirement is explicit in s. 172(3)(a);</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of an order under s. 172(3) must have been the source of money or some other thing acquired by the supplier -- this requirement is a necessary implication of the use of the word "restore";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must have "an interest" in the thing to be restored -- this requirement is explicit in s. 172(3)(a).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will summarize the defendants' position in respect of these criteria and the plaintiffs' response:</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say the plaintiffs did not seek a declaratory order and have not pled a contravention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that would justify injunctive relief.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respond that their January 20 proposed amendments includes a plea seeking a declaration under s. 172(1), as well as a claim for injunctive relief.</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say there is no pleading that the defendants acquired money because of the contravention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respond that their December 24th amendments include a plea that the defendants obtained money within the meaning of s. 172(3)(a) as a result of the contravention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plaintiffs note that they have also pled that the consumer class plaintiffs had fireplaces in their premises which were the subject of consumer transactions and that the defendants had introduced the fireplaces into the stream of commerce and were suppliers to the consumer transactions within the meaning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say that there is no pleading that the defendants were the source of money acquired by the Lennox defendants and there is no pleading of a consumer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noted above, the plaintiffs respond that their December 24 and January 20 proposed amendments include pleas that the defendants entered the fireplaces into the stream of commerce, that the fireplaces were the subject of a consumer transaction between the plaintiffs and the defendants, that the defendants were suppliers, and that the defendants acquired money as a result of the contravention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say there is no pleading that the plaintiffs have an interest in the thing to be restored.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respond that they have pled that they have an interest in the thing to be restored. The plaintiffs further respond that whether they have an interest in the thing to be restored is a legal question which should not be decided at this juncture, relying on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at paras. 57 to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With respect to the defendants' submission that the plaintiffs' pleadings do not satisfy the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criteria, based on the plaintiffs' submission as noted above, I accept that the January 20 and December 24 proposed amendments have addressed the first three prerequisites in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With respect to the fourth requirement that the plaintiffs have an "interest" in the money or property being claimed, as stated in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"a severe limit on recovery under s. 172(3)(a) is not in keeping with the tenor of the statute, which is to provide broad protection against unfair business practices". Therefore, there is no obligation on a plaintiff to establish a "proprietary nexus" to the money or property being claimed: "A right to recover under s. 171, for instance, would be a sufficient interest to allow recovery under s. 172(3)(a)":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at para.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While the plaintiffs did not expressly plead a breach of s. 171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in the plaintiffs' amendments, they have pled a failure by the defendants to adequately disclose the defects and dangers associated with glass fireplaces which had the capability of misleading consumers, including the plaintiffs, which the plaintiffs allege constitute an unconscionable and/or deceptive practice within the meaning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have pled a claim for "damages pursuant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Since the operative provision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for recovery of damages is in s. 171, I am satisfied the plaintiffs have pled a sufficient interest to allow recovery under s. 172(3)(a) in the event that a contravention of s. 171 is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That said, I note the defendants contend, more generally, that the plaintiffs' proposed amendment seeking a restoration order fails to plead material facts to support this remedy: (i.e., to support the existence of a "consumer transaction"). The defendants submit that there are only their pleadings without material facts, </w:t>
      </w:r>
      <w:r>
        <w:rPr>
          <w:rFonts w:ascii="arial" w:eastAsia="arial" w:hAnsi="arial" w:cs="arial"/>
          <w:i/>
          <w:color w:val="000000"/>
          <w:sz w:val="20"/>
          <w:lang w:val="en-US" w:eastAsia="en-US" w:bidi="ar-SA"/>
        </w:rPr>
        <w:t>Unlu v. Air Canada,</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2015 BCSC 1453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Ladas v. Apple Inc.</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2014 BCSC 1821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am mindful of the relatively low threshold on an application to amend to which I have referred previously. I am also mindful of the comments of Chief Justice Bauman that the failure to plead material facts to the level of specificity desired is not necessarily fatal, and I note his comments in </w:t>
      </w:r>
      <w:r>
        <w:rPr>
          <w:rFonts w:ascii="arial" w:eastAsia="arial" w:hAnsi="arial" w:cs="arial"/>
          <w:i/>
          <w:color w:val="000000"/>
          <w:sz w:val="20"/>
          <w:lang w:val="en-US" w:eastAsia="en-US" w:bidi="ar-SA"/>
        </w:rPr>
        <w:t>Watson v. Bank of America Corporation</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2014 BCSC 532</w:t>
        </w:r>
      </w:hyperlink>
      <w:r>
        <w:rPr>
          <w:rFonts w:ascii="arial" w:eastAsia="arial" w:hAnsi="arial" w:cs="arial"/>
          <w:color w:val="000000"/>
          <w:sz w:val="20"/>
          <w:lang w:val="en-US" w:eastAsia="en-US" w:bidi="ar-SA"/>
        </w:rPr>
        <w:t xml:space="preserve">, as cited in the decision of Madam Justice Brown in </w:t>
      </w:r>
      <w:r>
        <w:rPr>
          <w:rFonts w:ascii="arial" w:eastAsia="arial" w:hAnsi="arial" w:cs="arial"/>
          <w:i/>
          <w:color w:val="000000"/>
          <w:sz w:val="20"/>
          <w:lang w:val="en-US" w:eastAsia="en-US" w:bidi="ar-SA"/>
        </w:rPr>
        <w:t>Fairhurst v. Anglo American PLC</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2014 BCSC 2270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With respect to the adequacy of the pleadings, the defendants say that the plaintiff's claims for breach of sections 45, 47, and 61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lack particularity and are missing material facts. Similar arguments were made in </w:t>
      </w:r>
      <w:r>
        <w:rPr>
          <w:rFonts w:ascii="arial" w:eastAsia="arial" w:hAnsi="arial" w:cs="arial"/>
          <w:i/>
          <w:color w:val="000000"/>
          <w:sz w:val="20"/>
          <w:lang w:val="en-US" w:eastAsia="en-US" w:bidi="ar-SA"/>
        </w:rPr>
        <w:t>Watson.</w:t>
      </w:r>
      <w:r>
        <w:rPr>
          <w:rFonts w:ascii="arial" w:eastAsia="arial" w:hAnsi="arial" w:cs="arial"/>
          <w:color w:val="000000"/>
          <w:sz w:val="20"/>
          <w:lang w:val="en-US" w:eastAsia="en-US" w:bidi="ar-SA"/>
        </w:rPr>
        <w:t xml:space="preserve"> With respect to the s. 45 claim, Bauman C.J.B.C. said at para. 102: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argue that the pleadings do not identify, when, where, or through whom any agreements, with the necessary criminal intent, were reached in relation to any or all of the defendants. First I doubt that the "where" is relevant at this stage. More substantially, and as before, assuming the facts setting out the alleged conspiracies are true, </w:t>
      </w:r>
      <w:r>
        <w:rPr>
          <w:rFonts w:ascii="arial" w:eastAsia="arial" w:hAnsi="arial" w:cs="arial"/>
          <w:color w:val="000000"/>
          <w:sz w:val="20"/>
          <w:u w:val="single"/>
          <w:lang w:val="en-US" w:eastAsia="en-US" w:bidi="ar-SA"/>
        </w:rPr>
        <w:t>the failure to plead in the level of specificity desired by the defendants is not fatal</w:t>
      </w:r>
      <w:r>
        <w:rPr>
          <w:rFonts w:ascii="arial" w:eastAsia="arial" w:hAnsi="arial" w:cs="arial"/>
          <w:color w:val="000000"/>
          <w:sz w:val="20"/>
          <w:lang w:val="en-US" w:eastAsia="en-US" w:bidi="ar-SA"/>
        </w:rPr>
        <w:t>. It is not plain and obvious that the claim will fail as a result.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Chief Justice Bauman found that the plaintiff had properly pleaded a cause of action under s. 45 and it would be premature to strike that claim at that time. He also found that the plaintiff had properly pleaded a cause of action under s. 61.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plaintiff concedes that she has not set out the material elements of her s. 47 claim, but argues that she can amend. Our courts have not refused certification solely due to drafting inadequacies. See </w:t>
      </w:r>
      <w:r>
        <w:rPr>
          <w:rFonts w:ascii="arial" w:eastAsia="arial" w:hAnsi="arial" w:cs="arial"/>
          <w:i/>
          <w:color w:val="000000"/>
          <w:sz w:val="20"/>
          <w:lang w:val="en-US" w:eastAsia="en-US" w:bidi="ar-SA"/>
        </w:rPr>
        <w:t>Halvorson v. British Columbia (Medical Services Commission)</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2010 BCCA 267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However, in this case, the plaintiffs' alleged failure to plead material facts in support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was extensively argued by the defendants at the certification hearing. As it was agreed that I would not decide the defendants' objections to the pleadings made at the certification, this matter will be considered in that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light of all of the above and with the above caveat, I am not persuaded that the defendants' plea for a restoration order is therefore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2. Whether I should exercise my discretion to allow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submit that it is not uncommon for parties to seek to amend their pleadings, even at the point of trial, and that the proposed amendments are necessary to ensure the real issues between the parties are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this case, the defendants had strenuously asserted at the certification hearing, among other things, that the plaintiffs' pleadings did not disclose a cause of action, that therefore the requirements of s. 4(1)(a)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have not been met. For their part, the plaintiffs have attempted to respond to certain of the defendants' submissions by the proposed amended pleadings. In my view, there is nothing improper in the plaintiffs seeking to remedy any pleading deficiencies at this juncture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While the attendant delay in the certification hearing resulting from the plaintiffs' amendments and the need for additional submissions may well be a legitimate concern to the defendants, I find that the nature of the plaintiffs' claim, as originally formulated, has not fundamentally altered. I am not persuaded there is any substantive prejudice to the defendants by reason of the delay which could not be addressed through costs, which is a matter to be heard by me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therefore allow the plaintiffs' proposed amendments. However, in so doing, I reiterate that I am not ruling on whether the plaintiffs' pleadings meet the certification requirements of s. 4(1)(a)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or on the parties' submissions made at the certification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W.J. HARRIS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9"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Chun v. Smit, [2011] B.C.J. No. 595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M095572 and M095571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595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412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 C.P.C. (7th) 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 A.C.W.S. (3d) 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763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Taik Soo Chun, Plaintiff, and Roy Justin Smit, Defendant And between Ho Eun Kim, Plaintiff, and Roy Justin Smit,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0"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7" w:name="Keywords_12"/>
      <w:bookmarkEnd w:id="87"/>
      <w:r>
        <w:rPr>
          <w:rFonts w:ascii="arial" w:eastAsia="arial" w:hAnsi="arial" w:cs="arial"/>
          <w:b/>
          <w:color w:val="000000"/>
          <w:sz w:val="20"/>
          <w:lang w:val="en-US" w:eastAsia="en-US" w:bidi="ar-SA"/>
        </w:rPr>
        <w:t>Civil litigation — Civil procedure — Trials — Severance of issues or parties — Judgment and orders — Summary judgments — For part of claim — Applications by plaintiffs in two actions for summary judgment against defendant on the issue of liability only dismissed — Plaintiff Chun was involved in a motor vehicle accident with defendant — Plaintiff Kim was a passenger in Chun's car — Direct conflict on the affidavits about where the collision occurred and with respect to the traffic at the intersection — No eye witnesses other than the parties — As credibility was at issue in this case, a fully informed assessment of the case should proceed on the basis of all the evidence.</w:t>
      </w:r>
    </w:p>
    <w:p>
      <w:pPr>
        <w:jc w:val="both"/>
        <w:rPr>
          <w:rFonts w:ascii="arial" w:eastAsia="arial" w:hAnsi="arial" w:cs="arial"/>
          <w:sz w:val="20"/>
          <w:lang w:val="en-US" w:eastAsia="en-US" w:bidi="ar-SA"/>
        </w:rPr>
      </w:pPr>
      <w:bookmarkStart w:id="88" w:name="Legislation Cited_10"/>
      <w:bookmarkEnd w:id="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1"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Rules, Rule 9-7, Rule 9-7(2), Rule 12-5(67),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9" w:name="Counsel_12"/>
      <w:bookmarkEnd w:id="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2"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Chun and Kim: W.T. Morley,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 Somers.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0" w:name="Judgment_12"/>
      <w:bookmarkEnd w:id="90"/>
      <w:r>
        <w:pict>
          <v:line id="_x0000_s1093"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1" w:name="T.M. McEWAN J."/>
            <w:bookmarkEnd w:id="91"/>
            <w:r>
              <w:rPr>
                <w:rFonts w:ascii="arial" w:eastAsia="arial" w:hAnsi="arial" w:cs="arial"/>
                <w:b/>
                <w:color w:val="000000"/>
                <w:sz w:val="30"/>
                <w:lang w:val="en-US" w:eastAsia="en-US" w:bidi="ar-SA"/>
              </w:rPr>
              <w:t>T.M. 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two applications before the court for summary judgment pursuant to Rule 9-7, arising out of two separate proceedings. In each the plaintiff is seeking judgment against the defendant on the issue of liability, with damages to be assessed. One is on behalf of Taik Soo Chun, in action no. M095572. He was the driver of a motor vehicle involved in a collision with a vehicle operated by the defendant on February 23, 2009 at or near the intersection of Lougheed Highway and Shaughnessy Street in Port Coquitlam, B.C. The other application is on behalf of Ho Eun Kim, who was a passenger in the vehicle Taik Soo Chun was driving. The question is whether Taik Soo Chun may be liable to Mr. Kim, apparently does not trouble counsel, who represented both at this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opposes these applications on several grounds, including on the ground that they are not suitable for summary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Having heard submissions from both counsel on the merits of the applications, and on the defendant's objections, I think it best to address the latter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first objection to proceeding on the issue of liability on a summary trial basis is that, he submits, the plaintiffs are making what amount to applications for severance under Rule 12-5(67).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12-5 - Evidence and Procedure at Trial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Trial of one question before others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order that one or more questions of fact or law arising in an action be tried and determined before the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submission is that the case law suggests that there must be extraordinary, exceptional or compelling reasons to sever liability from quantum. The most recent source cited for this proposition is </w:t>
      </w:r>
      <w:r>
        <w:rPr>
          <w:rFonts w:ascii="arial" w:eastAsia="arial" w:hAnsi="arial" w:cs="arial"/>
          <w:i/>
          <w:color w:val="000000"/>
          <w:sz w:val="20"/>
          <w:lang w:val="en-US" w:eastAsia="en-US" w:bidi="ar-SA"/>
        </w:rPr>
        <w:t>Bramwell v. Greater Vancouver Transportation Authority</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2008 BCSC 1180</w:t>
        </w:r>
      </w:hyperlink>
      <w:r>
        <w:rPr>
          <w:rFonts w:ascii="arial" w:eastAsia="arial" w:hAnsi="arial" w:cs="arial"/>
          <w:color w:val="000000"/>
          <w:sz w:val="20"/>
          <w:lang w:val="en-US" w:eastAsia="en-US" w:bidi="ar-SA"/>
        </w:rPr>
        <w:t>. There, Allan J. addressed the issue in the context of an application for severance under Rules 39 (29) and (30) (now Rule 12-5 (67)). Allan J. made the following observations at paras. 13-15: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Mr. McGivern relies heavily on </w:t>
      </w:r>
      <w:r>
        <w:rPr>
          <w:rFonts w:ascii="arial" w:eastAsia="arial" w:hAnsi="arial" w:cs="arial"/>
          <w:b/>
          <w:i/>
          <w:color w:val="000000"/>
          <w:sz w:val="20"/>
          <w:lang w:val="en-US" w:eastAsia="en-US" w:bidi="ar-SA"/>
        </w:rPr>
        <w:t>Vaughn v. Starko</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[2004] Y.J. No. 50</w:t>
        </w:r>
      </w:hyperlink>
      <w:r>
        <w:rPr>
          <w:rFonts w:ascii="arial" w:eastAsia="arial" w:hAnsi="arial" w:cs="arial"/>
          <w:color w:val="000000"/>
          <w:sz w:val="20"/>
          <w:lang w:val="en-US" w:eastAsia="en-US" w:bidi="ar-SA"/>
        </w:rPr>
        <w:t>, a decision of the Yukon Supreme Court. In that case, the plaintiff sought a determination of liability pursuant to Rule 18A with damages to be assessed at a later date. Gower J. rejected the defendant's argument that there must be extraordinary, exceptional or compelling reasons for a severance of liability and damages. He drew a distinction between applications under Rule 39(29) and Rule 18A. He concluded at para. 48 it would not be unjust to decide the issue of liability on a summary basis and that it would be appropriate to sever liability from the issue of damages. Because the application was made under Rule 18A, he found that it was not necessary to apply the heavier onus for severance that Rule 39(29) imposed.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With respect, I do not agree with the analysis in that case. Rule 18A is a method of trying a case summarily. The issues in determining whether Rule 18A is suitable are (1) whether it is possible to find the facts necessary to decide the issues of fact or law; and (2) whether it would be unjust to decide those issues summarily. On the other hand, Rule 39(29) provides the Court with the discretion to try one question of fact or law before another and give judgment. A determination of an application for severance must be informed by the case law that relates to the issue of severance, not to the issue of disposing of an action summarily.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In an earlier case, </w:t>
      </w:r>
      <w:r>
        <w:rPr>
          <w:rFonts w:ascii="arial" w:eastAsia="arial" w:hAnsi="arial" w:cs="arial"/>
          <w:b/>
          <w:i/>
          <w:color w:val="000000"/>
          <w:sz w:val="20"/>
          <w:lang w:val="en-US" w:eastAsia="en-US" w:bidi="ar-SA"/>
        </w:rPr>
        <w:t>Legrand v. Canning and Canning</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2000 BCSC 1633</w:t>
        </w:r>
      </w:hyperlink>
      <w:r>
        <w:rPr>
          <w:rFonts w:ascii="arial" w:eastAsia="arial" w:hAnsi="arial" w:cs="arial"/>
          <w:color w:val="000000"/>
          <w:sz w:val="20"/>
          <w:lang w:val="en-US" w:eastAsia="en-US" w:bidi="ar-SA"/>
        </w:rPr>
        <w:t>, Scarth J. dealt with a severance application brought under Rule 18A. He concluded that the plaintiff had not established extraordinary, exceptional or compelling reasons for severance. In that case, the liability issues were not plain in the circumstances and there was a further issue of whether the plaintiff was contributorily negligent. Evidence relating to the severity of the impact in question was relevant to the issues of liability and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Rule 9-7 (2), under which the plaintiff seeks to proceed,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party may apply to the court for judgment under this rule, either on an issue or generally, in any of the following:</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in which a response to civil claim has been filed;</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proceeding that has been transferred to the trial list under Rule 22-1 (7) (d);</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third party proceeding in which a response to third party notice has been filed;</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by way of counterclaim in which a response to counterclaim has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question is really whether Rule 9-7 merely describes a </w:t>
      </w:r>
      <w:r>
        <w:rPr>
          <w:rFonts w:ascii="arial" w:eastAsia="arial" w:hAnsi="arial" w:cs="arial"/>
          <w:i/>
          <w:color w:val="000000"/>
          <w:sz w:val="20"/>
          <w:lang w:val="en-US" w:eastAsia="en-US" w:bidi="ar-SA"/>
        </w:rPr>
        <w:t>mode</w:t>
      </w:r>
      <w:r>
        <w:rPr>
          <w:rFonts w:ascii="arial" w:eastAsia="arial" w:hAnsi="arial" w:cs="arial"/>
          <w:color w:val="000000"/>
          <w:sz w:val="20"/>
          <w:lang w:val="en-US" w:eastAsia="en-US" w:bidi="ar-SA"/>
        </w:rPr>
        <w:t xml:space="preserve"> of trial, while the claim or cause of action remains otherwise subject to the rules that govern </w:t>
      </w:r>
      <w:r>
        <w:rPr>
          <w:rFonts w:ascii="arial" w:eastAsia="arial" w:hAnsi="arial" w:cs="arial"/>
          <w:i/>
          <w:color w:val="000000"/>
          <w:sz w:val="20"/>
          <w:lang w:val="en-US" w:eastAsia="en-US" w:bidi="ar-SA"/>
        </w:rPr>
        <w:t>trial</w:t>
      </w:r>
      <w:r>
        <w:rPr>
          <w:rFonts w:ascii="arial" w:eastAsia="arial" w:hAnsi="arial" w:cs="arial"/>
          <w:color w:val="000000"/>
          <w:sz w:val="20"/>
          <w:lang w:val="en-US" w:eastAsia="en-US" w:bidi="ar-SA"/>
        </w:rPr>
        <w:t>, or whether the trial of an "issue" under Rule 9-7, where that issue is the severance of liability from quantum, somehow bypasses Rule 12-5 (67) and falls to be decided on a lower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the brief passage excerpted from </w:t>
      </w:r>
      <w:r>
        <w:rPr>
          <w:rFonts w:ascii="arial" w:eastAsia="arial" w:hAnsi="arial" w:cs="arial"/>
          <w:i/>
          <w:color w:val="000000"/>
          <w:sz w:val="20"/>
          <w:lang w:val="en-US" w:eastAsia="en-US" w:bidi="ar-SA"/>
        </w:rPr>
        <w:t>Bramwell</w:t>
      </w:r>
      <w:r>
        <w:rPr>
          <w:rFonts w:ascii="arial" w:eastAsia="arial" w:hAnsi="arial" w:cs="arial"/>
          <w:color w:val="000000"/>
          <w:sz w:val="20"/>
          <w:lang w:val="en-US" w:eastAsia="en-US" w:bidi="ar-SA"/>
        </w:rPr>
        <w:t xml:space="preserve"> (above), three different approaches are apparent. It seems to me, however, that whether the test for severance, or of a trial of an "issue" is rationalized as within or outside Rule 9-7, it must meet the standard set out in </w:t>
      </w:r>
      <w:r>
        <w:rPr>
          <w:rFonts w:ascii="arial" w:eastAsia="arial" w:hAnsi="arial" w:cs="arial"/>
          <w:i/>
          <w:color w:val="000000"/>
          <w:sz w:val="20"/>
          <w:lang w:val="en-US" w:eastAsia="en-US" w:bidi="ar-SA"/>
        </w:rPr>
        <w:t>Bramwell</w:t>
      </w:r>
      <w:r>
        <w:rPr>
          <w:rFonts w:ascii="arial" w:eastAsia="arial" w:hAnsi="arial" w:cs="arial"/>
          <w:color w:val="000000"/>
          <w:sz w:val="20"/>
          <w:lang w:val="en-US" w:eastAsia="en-US" w:bidi="ar-SA"/>
        </w:rPr>
        <w:t xml:space="preserve">. Rule 9-7 is, in itself, a departure from the ordinary mode of hearing a trial, and proceedings within it are contingent upon the court accepting that the compromises inherent in that process will not impair the courts' ability to do justice. That being so, it would be illogical that collateral to the compromises inherent in proceeding by summary trial, other aspect of the process were similarly downgraded. If a trial of an issue is found to be an appropriate way to proceed, it may be tried under Rule 9-7, if Rule 9-7 itself is properly applicable. Where a party seeks to proceed on only part of a case under Rule 9-7, the first question is whether there should be severance at all, and the second is whether Rule 9-7 is appropriate. The correct approach is set out in </w:t>
      </w:r>
      <w:r>
        <w:rPr>
          <w:rFonts w:ascii="arial" w:eastAsia="arial" w:hAnsi="arial" w:cs="arial"/>
          <w:i/>
          <w:color w:val="000000"/>
          <w:sz w:val="20"/>
          <w:lang w:val="en-US" w:eastAsia="en-US" w:bidi="ar-SA"/>
        </w:rPr>
        <w:t>Bramwell</w:t>
      </w:r>
      <w:r>
        <w:rPr>
          <w:rFonts w:ascii="arial" w:eastAsia="arial" w:hAnsi="arial" w:cs="arial"/>
          <w:color w:val="000000"/>
          <w:sz w:val="20"/>
          <w:lang w:val="en-US" w:eastAsia="en-US" w:bidi="ar-SA"/>
        </w:rPr>
        <w:t xml:space="preserve">, which would bind me in any case (see </w:t>
      </w:r>
      <w:r>
        <w:rPr>
          <w:rFonts w:ascii="arial" w:eastAsia="arial" w:hAnsi="arial" w:cs="arial"/>
          <w:i/>
          <w:color w:val="000000"/>
          <w:sz w:val="20"/>
          <w:lang w:val="en-US" w:eastAsia="en-US" w:bidi="ar-SA"/>
        </w:rPr>
        <w:t>Hansard Spruce Mills Ltd. (Re)</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test for severance is therefore whether there are "extraordinary, exceptional or compelling reasons" for severance of liability from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also submits that the case is not, in any event, suitable for a Rule 9-7 "trial by affidavit". This submission breaks down into a number of distinct propositions that may be summarized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there is a dispute about important information or facts, a summary trial should not be the method by which trial is conducted;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affidavit evidence must be on personal knowledge, not on information and belief;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one possible answer to an issue raised on summary trial will not resolve the whole dispute the application must demonstrate that the administration of justice, including the orderly use of court time is enhanced by proceeding with the application;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must be an ordinary trial on the issue of damages that involves an issue of credibility the trial should not be split by separately trying the issue of liability on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authority the defendant cites for the first of these propositions is </w:t>
      </w:r>
      <w:r>
        <w:rPr>
          <w:rFonts w:ascii="arial" w:eastAsia="arial" w:hAnsi="arial" w:cs="arial"/>
          <w:i/>
          <w:color w:val="000000"/>
          <w:sz w:val="20"/>
          <w:lang w:val="en-US" w:eastAsia="en-US" w:bidi="ar-SA"/>
        </w:rPr>
        <w:t>Urban Holdings Ltd. v. MacDuff</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2007 BCSC 631</w:t>
        </w:r>
      </w:hyperlink>
      <w:r>
        <w:rPr>
          <w:rFonts w:ascii="arial" w:eastAsia="arial" w:hAnsi="arial" w:cs="arial"/>
          <w:color w:val="000000"/>
          <w:sz w:val="20"/>
          <w:lang w:val="en-US" w:eastAsia="en-US" w:bidi="ar-SA"/>
        </w:rPr>
        <w:t>. There, Blair J.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In </w:t>
      </w:r>
      <w:r>
        <w:rPr>
          <w:rFonts w:ascii="arial" w:eastAsia="arial" w:hAnsi="arial" w:cs="arial"/>
          <w:b/>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36 C.P.C. (2d) 199</w:t>
        </w:r>
      </w:hyperlink>
      <w:r>
        <w:rPr>
          <w:rFonts w:ascii="arial" w:eastAsia="arial" w:hAnsi="arial" w:cs="arial"/>
          <w:color w:val="000000"/>
          <w:sz w:val="20"/>
          <w:lang w:val="en-US" w:eastAsia="en-US" w:bidi="ar-SA"/>
        </w:rPr>
        <w:t xml:space="preserve"> (C.A.), our Court of Appeal held at para. 43 that, on a summary trial under Rule 18A, the trial judge can make credibility assessments in the appropriate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However, in cases such as this where the evidence of the parties on critical issues differs significantly, the proper approach is to conclude that it is not possible to find the facts necessary to determine the case. The credibility of the deponents must be tested by their being examined and cross-examined before the court or at least be cross-examined on their affidavits, although given the parties' differing positions, the latter might not be sufficient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Mr. Justice Melnick in </w:t>
      </w:r>
      <w:r>
        <w:rPr>
          <w:rFonts w:ascii="arial" w:eastAsia="arial" w:hAnsi="arial" w:cs="arial"/>
          <w:b/>
          <w:i/>
          <w:color w:val="000000"/>
          <w:sz w:val="20"/>
          <w:lang w:val="en-US" w:eastAsia="en-US" w:bidi="ar-SA"/>
        </w:rPr>
        <w:t>Chu v. Lee,</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2006 BCSC 547</w:t>
        </w:r>
      </w:hyperlink>
      <w:r>
        <w:rPr>
          <w:rFonts w:ascii="arial" w:eastAsia="arial" w:hAnsi="arial" w:cs="arial"/>
          <w:color w:val="000000"/>
          <w:sz w:val="20"/>
          <w:lang w:val="en-US" w:eastAsia="en-US" w:bidi="ar-SA"/>
        </w:rPr>
        <w:t xml:space="preserve"> determined that he could not decide the case pursuant to Rule 18A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because the parties disputed most if not all aspects of the evidence. He stated at para. 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appreciate that counsel often proceed on the basis of a Rule 18A summary trial for reasons of economics if nothing else. This is especially so when the amount of the claim, as here, is so modest. However, there is a limit to the extent that the court can go in assessing credibility based only on affidavit evidence. This is, unfortunately, one of those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 find myself in the same predicament. I am unable, on the evidence before me, to find the facts necessary to determine if the arrangement between Urban and Mr. Petersen provides Ms. MacDuff with a base from which she might pursue a claim to the Property and, if so, are the terms of the arrangement sufficiently clear as to be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As to the second, while undoubtedly true, the material on the whole does not offend the Rule, although the affidavits include an assertion of personal knowledge "except where stated on information and belief. ..." Such information is not appropriate in affidavits seeking final relief but, with minor exceptions, nothing in the affidavit appears to be evidence of that kind. The affidavits were, however, translated, and this was not evident on the face of the original affidavits tendered. This was a serious omission, which I granted the plaintiffs leave to correct.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affidavits that are prepared with the benefit of an interpreter must bear an "ENDORSEMENT OF INTERPRETER" as required by the Rules. Failure to do so deprives the court of significant information that may affect its assessment of the reliability of the evidence contained in the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authority cited for the third proposition is </w:t>
      </w:r>
      <w:r>
        <w:rPr>
          <w:rFonts w:ascii="arial" w:eastAsia="arial" w:hAnsi="arial" w:cs="arial"/>
          <w:i/>
          <w:color w:val="000000"/>
          <w:sz w:val="20"/>
          <w:lang w:val="en-US" w:eastAsia="en-US" w:bidi="ar-SA"/>
        </w:rPr>
        <w:t>North Vancouver (District) v. Fawcett</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(1998), 162 D.L.R. (4th) 402</w:t>
        </w:r>
      </w:hyperlink>
      <w:r>
        <w:rPr>
          <w:rFonts w:ascii="arial" w:eastAsia="arial" w:hAnsi="arial" w:cs="arial"/>
          <w:color w:val="000000"/>
          <w:sz w:val="20"/>
          <w:lang w:val="en-US" w:eastAsia="en-US" w:bidi="ar-SA"/>
        </w:rPr>
        <w:t>. There, Lambert J.A.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With respect, it seems to me that if the answer to an issue sought to be tried under Rule 18A will only resolve the whole proceeding if one answer is given, but not if a different answer is given, then the applicant should be required to demonstrate, and the judge should be expected to decide, that the administration of justice, as it affects not just the parties to the motion, but also the orderly use of court time, will be enhanced by dealing with the issue as a separate issue. It cannot be enough simply that the parties have agreed to a summary trial of one or more issues, but not all of the issues, raised in the proceeding, without any consideration for the effective use of court time, or the efficient resolution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This proposition may be conveniently considered, along with the last, the authority for which is </w:t>
      </w:r>
      <w:r>
        <w:rPr>
          <w:rFonts w:ascii="arial" w:eastAsia="arial" w:hAnsi="arial" w:cs="arial"/>
          <w:i/>
          <w:color w:val="000000"/>
          <w:sz w:val="20"/>
          <w:lang w:val="en-US" w:eastAsia="en-US" w:bidi="ar-SA"/>
        </w:rPr>
        <w:t>Dudek v. Li</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(1996), 82 B.C.A.C. 86</w:t>
        </w:r>
      </w:hyperlink>
      <w:r>
        <w:rPr>
          <w:rFonts w:ascii="arial" w:eastAsia="arial" w:hAnsi="arial" w:cs="arial"/>
          <w:color w:val="000000"/>
          <w:sz w:val="20"/>
          <w:lang w:val="en-US" w:eastAsia="en-US" w:bidi="ar-SA"/>
        </w:rPr>
        <w:t xml:space="preserve"> at p. 88. There, Legg J.A. sitting in chambers,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Counsel for the applicant submitted that the issue of liability was an appropriate issue to be decided under Rule 18A, and indeed, that there was a duty upon the judge to decide the issue in order to bring about a speedy resolution of the matters in dispute between the parties. He emphasized first that the rule afforded a just, speedy and inexpensive procedure for determining liability, and secondly, the evidence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clear. Counsel referred to some passages of the defendant's examination for discovery which in his submission established that the defendant clearly breached the right-of-way of the plaintiff, and that there was no evidence to show that the plaintiff may have been contributorily negligent. He emphasized that there were no independent witnesses. In support of his submissions, counsel referred to passages from the decisions of this Court in Placer Developments Ltd. v. Skyline Explorations Ltd. </w:t>
      </w:r>
      <w:hyperlink r:id="rId307" w:history="1">
        <w:r>
          <w:rPr>
            <w:rFonts w:ascii="arial" w:eastAsia="arial" w:hAnsi="arial" w:cs="arial"/>
            <w:i/>
            <w:color w:val="0077CC"/>
            <w:sz w:val="20"/>
            <w:u w:val="single"/>
            <w:shd w:val="clear" w:color="auto" w:fill="FFFFFF"/>
            <w:lang w:val="en-US" w:eastAsia="en-US" w:bidi="ar-SA"/>
          </w:rPr>
          <w:t>(1985) 67 B.C.L.R. 366</w:t>
        </w:r>
      </w:hyperlink>
      <w:r>
        <w:rPr>
          <w:rFonts w:ascii="arial" w:eastAsia="arial" w:hAnsi="arial" w:cs="arial"/>
          <w:color w:val="000000"/>
          <w:sz w:val="20"/>
          <w:lang w:val="en-US" w:eastAsia="en-US" w:bidi="ar-SA"/>
        </w:rPr>
        <w:t xml:space="preserve">, and Inspiration Management Ltd. v. McDermid St. Lawrence Ltd. </w:t>
      </w:r>
      <w:hyperlink r:id="rId303"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Counsel for the respondent defendant conceded that for the purposes of this application some liability rested with the respondent, but submitted that the appellant may have been contributorily negligent in the following respects:</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appellant or respondent had the right-of-way pursuant to section 167 of the Motor Vehicle Act or, if the appellant had the right-of-way, whether he exercised it with appropriate caution;</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appellant was travelling at excessive speed; or</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appellant failed to take reasonable care or failed to see the respondent's vehicle in time to avoid a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his motion book, counsel for the respondent supported his submissions by references to a number of passages of the plaintiff's examination for discovery.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 note that the action is already set for a lengthy jury trial in 1998 on the issue of quantum of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my opinion, the learned Chambers judge was entitled to weigh the matters referred to in his reasons and to exercise his discretion to direct that the trial should take its normal course and that the issue of liability should not be split from the issue of damages where issues of credibility might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are certainly cases where the efficiency argument for severance of liability from quantum may be compelling. Where the question of damages does not fundamentally turn on credibility, as is the case in many serious injury cases, it may make sense to settle the question of liability in aid of settlement discussions on the damages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Often, however, it is obvious that the credibility of the plaintiff or claimant will be at issue as to liability and damages, and a fully informed assessment of the case should proceed on the basis of all the evidence. The requirement for "extraordinary, exceptional or compelling reasons" set out in the authorities on severance essentially reflects a standard that where there is doubt about the justification for severance the court ought to rule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position on all of this is essentially that "... [a]lthough there are some inconsistencies between the evidence of the Plaintiff and Defendant there is sufficient evidence that the court can find the facts necessary to decide the questions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authority for this proposition is, </w:t>
      </w:r>
      <w:r>
        <w:rPr>
          <w:rFonts w:ascii="arial" w:eastAsia="arial" w:hAnsi="arial" w:cs="arial"/>
          <w:i/>
          <w:color w:val="000000"/>
          <w:sz w:val="20"/>
          <w:lang w:val="en-US" w:eastAsia="en-US" w:bidi="ar-SA"/>
        </w:rPr>
        <w:t>de rigueur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Inspiration Management Ltd. v. McDermind St. Lawrence Ltd.</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addressed the reluctance of some courts following the introduction of Rule 18A (now Rule 9-7), to use it for its intended purposes. It dispelled certain misconceptions that had arisen, that, for example, where there are conflicting affidavits the case must inevitably go on the trial list; or that the procedure required the consent of both parties; or that the court had to be sure that a full trial would inevitably lead to the same result. Instead McEachern C.J.B.C.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test for Rule 18A, in my view, is the same as on a trial. Upon the facts being found the chamber judge must apply the law and all appropriate legal principles. If then satisfied that the claim or defence has been established according to the appropriate onus of proof he must give judgment according to law unless he has the opinion that it will be unjust to give such judgment.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deciding whether the case is an appropriate one for judgment under Rule 18A the chambers judge will always give full consideration to all of the evidence which counsel place before him but he will also consider whether the evidence is sufficient for adjudication. For example, the absence of an affidavit from a principal player in the piece, unless its absence is adequately explained, may cause the judge to conclude either that he cannot find the facts necessary to decide the issues, or that it would be unjust to do, so. But even then, as the process is adversarial, the judge may be able fairly and justly to find the facts necessary to decide the issue.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Lastly, I do not agree, as suggested in Royal Bank v. Stonehocker supra, that a chambers judge is obliged to remit a case to the trial list just because there are conflicting affidavits. In this connection I prefer the view expressed by Taggart J.A. in Placer, quoted supra, at p. 15 of these Reasons. Subject to what I am about to say, a judge should not decide an issue of fact or law solely on the basis of conflicting affidavits even if he prefers one version to the other. It may be however, notwithstanding sworn affidavit evidence to the contrary, that other admissible evidence will make it possible to find the facts necessary for judgment to be given. For example in an action on a cheque, the alleged maker might by affidavit deny his signature while other believable evidence may satisfy the court that he did indeed sign it. Again, the variety of different kinds of cases which will arise is unlimited. In such cases, absent other circumstances or defences, judgment should be given.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But even if there is a conflict of evidence which cannot easily be resolved on affidavits, as is often the case, the chambers judge is still not required to remit the case to the trial list. He could, for example, adjourn the application and order cross-examination on one or more affidavits, or he could order the deponents to appear to be cross-examined before him or another judge after which time it may be possible to find the facts necessary to give judgment. The chambers judge also has the option of employing any of the other procedures included in Rule 18A (5) instead of remitting the case to the trial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 also referred to </w:t>
      </w:r>
      <w:r>
        <w:rPr>
          <w:rFonts w:ascii="arial" w:eastAsia="arial" w:hAnsi="arial" w:cs="arial"/>
          <w:i/>
          <w:color w:val="000000"/>
          <w:sz w:val="20"/>
          <w:lang w:val="en-US" w:eastAsia="en-US" w:bidi="ar-SA"/>
        </w:rPr>
        <w:t>Marine Masters Holdings Ltd. v. Greater Victoria Harbour Authority</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2009 BCSC 953</w:t>
        </w:r>
      </w:hyperlink>
      <w:r>
        <w:rPr>
          <w:rFonts w:ascii="arial" w:eastAsia="arial" w:hAnsi="arial" w:cs="arial"/>
          <w:color w:val="000000"/>
          <w:sz w:val="20"/>
          <w:lang w:val="en-US" w:eastAsia="en-US" w:bidi="ar-SA"/>
        </w:rPr>
        <w:t>. There, in a case where all parties consented to try an issue under Rule 18A, Macaulay J.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Rule 18A is intended to provide a more cost-effective, proportionate route to final judgment than the regular trial process. But not every case is suitable for final determination under the rule. Complex cases involving factual disputes are rarely suitable. The court must not resolve factual disputes simply by preferring one deponent's version of the facts over that of another: </w:t>
      </w:r>
      <w:r>
        <w:rPr>
          <w:rFonts w:ascii="arial" w:eastAsia="arial" w:hAnsi="arial" w:cs="arial"/>
          <w:i/>
          <w:color w:val="000000"/>
          <w:sz w:val="20"/>
          <w:lang w:val="en-US" w:eastAsia="en-US" w:bidi="ar-SA"/>
        </w:rPr>
        <w:t>Royal Bank of Canada v. Stonehocker</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(1985), 61 B.C.L.R. 265</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at para. 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Further, the court must be cautious in determining discrete issues under the rule as doing so may not dispose of the entirety of the proceedings yet result in considerable delay and uncertainty pending the outcome of an appeal. Depending on the outcome of the particular appeal, it may eventually be necessary to continue the proceedings to deal with the other issues. Such a result is time consuming, expensive and runs the risk of defeating the end goal of a just, speedy and inexpensive determination on the merits of all issues. The Court of Appeal has repeatedly warned of the danger of litigating "in slices" for these reasons: </w:t>
      </w:r>
      <w:r>
        <w:rPr>
          <w:rFonts w:ascii="arial" w:eastAsia="arial" w:hAnsi="arial" w:cs="arial"/>
          <w:i/>
          <w:color w:val="000000"/>
          <w:sz w:val="20"/>
          <w:lang w:val="en-US" w:eastAsia="en-US" w:bidi="ar-SA"/>
        </w:rPr>
        <w:t>Bacchus Agents (1981) Ltd. v. Philippe Durand Wines Ltd.,</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at para. 7; </w:t>
      </w:r>
      <w:r>
        <w:rPr>
          <w:rFonts w:ascii="arial" w:eastAsia="arial" w:hAnsi="arial" w:cs="arial"/>
          <w:i/>
          <w:color w:val="000000"/>
          <w:sz w:val="20"/>
          <w:lang w:val="en-US" w:eastAsia="en-US" w:bidi="ar-SA"/>
        </w:rPr>
        <w:t>B.M.P. Global v. Bank of Nova Scotia,</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2003 BCCA 534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Dahl v. Royal Bank</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(2005), 46 B.C.L.R. (4th) 342</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There is, however, no doubt that the rule contemplates summary determination of discrete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From the authorities the following principles emerge:</w:t>
      </w:r>
      <w:r>
        <w:rPr>
          <w:rFonts w:ascii="arial" w:eastAsia="arial" w:hAnsi="arial" w:cs="arial"/>
          <w:sz w:val="20"/>
          <w:lang w:val="en-US" w:eastAsia="en-US" w:bidi="ar-SA"/>
        </w:rPr>
        <w:cr/>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 issue to be severed there must be extraordinary, exceptional or compelling reasons;</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that test, severed issues may be heard under the summary trial Rule (now 9-7), if it is otherwise appropriate to do so;</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summary trial application is brought on an issue rather than on the whole case, the analysis requires a consideration of the issue of severance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 present case there is a direct conflict on the affidavits about </w:t>
      </w:r>
      <w:r>
        <w:rPr>
          <w:rFonts w:ascii="arial" w:eastAsia="arial" w:hAnsi="arial" w:cs="arial"/>
          <w:color w:val="000000"/>
          <w:sz w:val="20"/>
          <w:u w:val="single"/>
          <w:lang w:val="en-US" w:eastAsia="en-US" w:bidi="ar-SA"/>
        </w:rPr>
        <w:t>where</w:t>
      </w:r>
      <w:r>
        <w:rPr>
          <w:rFonts w:ascii="arial" w:eastAsia="arial" w:hAnsi="arial" w:cs="arial"/>
          <w:color w:val="000000"/>
          <w:sz w:val="20"/>
          <w:lang w:val="en-US" w:eastAsia="en-US" w:bidi="ar-SA"/>
        </w:rPr>
        <w:t xml:space="preserve"> the collision between the vehicles took place. There is also an issue respecting the traffic at the intersection which may have a bearing on the question of whether the plaintiff bore full or only partial responsibility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are no eye witnesses other than the parties. There are engineering reports based on the assumptions that the plaintiffs' evidence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An assessment of whether there are exceptional circumstances justifying severance may turn in part on whether the credibility of the parties is an integral part of both the liability and quantum sides of the case, or whether, on the material placed before the court, liability may be determined on the basis of the available evidence, apart from the conflict in the parties' evidence.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makes it clear that it is not appropriate to simply "choose" one version over another (regrettably this is precisely the test sanctioned by the Court of Appeal in Superintendent of Motor Vehicles cases (See: </w:t>
      </w:r>
      <w:r>
        <w:rPr>
          <w:rFonts w:ascii="arial" w:eastAsia="arial" w:hAnsi="arial" w:cs="arial"/>
          <w:i/>
          <w:color w:val="000000"/>
          <w:sz w:val="20"/>
          <w:lang w:val="en-US" w:eastAsia="en-US" w:bidi="ar-SA"/>
        </w:rPr>
        <w:t>Nagra v. British Columbia (Superintendent of Motor Vehicles)</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2010 BCCA 154</w:t>
        </w:r>
      </w:hyperlink>
      <w:r>
        <w:rPr>
          <w:rFonts w:ascii="arial" w:eastAsia="arial" w:hAnsi="arial" w:cs="arial"/>
          <w:color w:val="000000"/>
          <w:sz w:val="20"/>
          <w:lang w:val="en-US" w:eastAsia="en-US" w:bidi="ar-SA"/>
        </w:rPr>
        <w:t>, but I digress.).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possible to "prefer" the plaintiffs' version of events in this case, on the basis that it reflects how accidents commonly occur. It is, however, important not to confuse what may be legitimately decided on the basis that one version is "inherently implausible," from what may be "unusual" but susceptible of proof that the unusual is actually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balance, I am of the view that credibility is at the heart of this case and, that, as such, there should not be severance of liability from quantum. The applications in both actions are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One issue that was not submitted to the court, but is so bound up with the proper administration of justice that I will deal with it, is the question of trial dates. Due to the commonality of the issues, these two applications were brought together and heard together. The material suggests, however, that two separate trials have been set, on dates in May and June of this year for five days each. These matters cannot be left to proceed on this basis. The possibility of conflicting judgments on the same set of facts must be avoided. Accordingly, I order, </w:t>
      </w:r>
      <w:r>
        <w:rPr>
          <w:rFonts w:ascii="arial" w:eastAsia="arial" w:hAnsi="arial" w:cs="arial"/>
          <w:i/>
          <w:color w:val="000000"/>
          <w:sz w:val="20"/>
          <w:lang w:val="en-US" w:eastAsia="en-US" w:bidi="ar-SA"/>
        </w:rPr>
        <w:t>ex mero motu</w:t>
      </w:r>
      <w:r>
        <w:rPr>
          <w:rFonts w:ascii="arial" w:eastAsia="arial" w:hAnsi="arial" w:cs="arial"/>
          <w:color w:val="000000"/>
          <w:sz w:val="20"/>
          <w:lang w:val="en-US" w:eastAsia="en-US" w:bidi="ar-SA"/>
        </w:rPr>
        <w:t>, that the trials of the two matters be heard at the same time and place and that the parties notify trial scheduling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4"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Croman Corp. v. Sikorsky Canada Inc., [2009] B.C.J. No. 1049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K.M. Gill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12-13, 16-17 and 20, 2009.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28,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S044372</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1049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BCSC 691</w:t>
      </w:r>
    </w:p>
    <w:p>
      <w:pPr>
        <w:spacing w:before="120" w:line="260" w:lineRule="atLeast"/>
        <w:rPr>
          <w:lang w:val="en-US" w:eastAsia="en-US" w:bidi="ar-SA"/>
        </w:rPr>
      </w:pPr>
      <w:r>
        <w:rPr>
          <w:rFonts w:ascii="arial" w:eastAsia="arial" w:hAnsi="arial" w:cs="arial"/>
          <w:color w:val="000000"/>
          <w:sz w:val="20"/>
          <w:lang w:val="en-US" w:eastAsia="en-US" w:bidi="ar-SA"/>
        </w:rPr>
        <w:t>Between Croman Corporation, Plaintiff, and Sikorsky Canada Inc., United Technologies (Canada) Ltd. and, in French, United Technologies (Canada) Ltee., United Technologies Canada, Ltd., United Technologies Corporation, Sikorsky Aircraft Corporation, Sikorsky Support Services Inc. and Rotair Industries Inc., Defendants, and Barrie Precision Products Corporation and American Sleeve Bearing, LLC,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5" style="position:absolute;z-index:25167257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92" w:name="Keywords_13"/>
      <w:bookmarkEnd w:id="92"/>
      <w:r>
        <w:rPr>
          <w:rFonts w:ascii="arial" w:eastAsia="arial" w:hAnsi="arial" w:cs="arial"/>
          <w:b/>
          <w:color w:val="000000"/>
          <w:sz w:val="20"/>
          <w:lang w:val="en-US" w:eastAsia="en-US" w:bidi="ar-SA"/>
        </w:rPr>
        <w:t>Civil litigation — Civil procedure — Pleadings — Amendment of — Statement of defence — Prejudice — Trials — Conduct of — Adjournments — Application by ASB, a third party, for an adjournment of the trial allowed — Application by Sikorsky for leave to amend the statement of defence dismissed — Counsel for ASB was not retained until July 2008 and expert reports were not received until November 2008 — As a result, ASB had not had sufficient time to prepare — The application to amend was brought practically on the eve of the trial and no explanation for the delay was provided — Furthermore, the delay had prejudiced the plaintiff in a manner that could not be compensated for through costs.</w:t>
      </w:r>
    </w:p>
    <w:p>
      <w:pPr>
        <w:jc w:val="both"/>
        <w:rPr>
          <w:lang w:val="en-US" w:eastAsia="en-US" w:bidi="ar-SA"/>
        </w:rPr>
      </w:pPr>
      <w:bookmarkStart w:id="93" w:name="Legislation Cited_11"/>
      <w:bookmarkEnd w:id="9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96" style="position:absolute;z-index:2517237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Rules of Court, Rule 57(12)</w:t>
      </w:r>
      <w:r>
        <w:rPr>
          <w:lang w:val="en-US" w:eastAsia="en-US" w:bidi="ar-SA"/>
        </w:rPr>
        <w:cr/>
      </w:r>
    </w:p>
    <w:p>
      <w:pPr>
        <w:keepNext/>
        <w:spacing w:before="240" w:line="340" w:lineRule="atLeast"/>
        <w:rPr>
          <w:lang w:val="en-US" w:eastAsia="en-US" w:bidi="ar-SA"/>
        </w:rPr>
      </w:pPr>
      <w:bookmarkStart w:id="94" w:name="Counsel_13"/>
      <w:bookmarkEnd w:id="9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7" style="position:absolute;z-index:2517749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M.D. Parrish.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all Defendants except Rotair Industries Inc.: R.J. Randall Hordo, Q.C.</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Rotair Industries Inc.: R.M. Tourigny.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Third Party American Sleeve Bearing, LLC: N.L. Trevethan.</w:t>
      </w:r>
      <w:r>
        <w:rPr>
          <w:lang w:val="en-US" w:eastAsia="en-US" w:bidi="ar-SA"/>
        </w:rPr>
        <w:cr/>
      </w:r>
    </w:p>
    <w:p>
      <w:pPr>
        <w:spacing w:after="240"/>
        <w:rPr>
          <w:lang w:val="en-US" w:eastAsia="en-US" w:bidi="ar-SA"/>
        </w:rPr>
      </w:pPr>
      <w:bookmarkStart w:id="95" w:name="Judgment_13"/>
      <w:bookmarkEnd w:id="95"/>
      <w:r>
        <w:pict>
          <v:line id="_x0000_s1098" style="position:absolute;z-index:25182617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96" w:name="K.M. GILL J."/>
            <w:bookmarkEnd w:id="96"/>
            <w:r>
              <w:rPr>
                <w:rFonts w:ascii="arial" w:eastAsia="arial" w:hAnsi="arial" w:cs="arial"/>
                <w:b/>
                <w:color w:val="000000"/>
                <w:sz w:val="30"/>
                <w:lang w:val="en-US" w:eastAsia="en-US" w:bidi="ar-SA"/>
              </w:rPr>
              <w:t>K.M. GILL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were two applications before the Court. American Sleeve Bearing LLC ("ASB"), a third party, sought an adjournment of the trial which was set to commence on March 9, 2009. Second, the Sikorsky defendants sought to amend the statement of defence. The application to adjourn was granted and the application to amend refused, with reasons to follow.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arises out of an aircraft accident. The plaintiff Croman Corporation is a heli-logging company and was the owner and operator of a modified helicopter designed and manufactured by Sikorsky. On August 8, 2002, the helicopter experienced a loss of power and crashed, killing both pilots. Croman's claim for loss and damage is in excess of $4.5 million. The largest component of the claim relates to the loss of the helicopter.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Action was commenced by Croman on August 5, 2004. It claims against the Sikorsky defendants for various breaches of duty and also advances a claim for breach of contract. Croman claims against Rotair Industries Inc. for negligent design and manufacture of certain components and for failure to warn.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statement of claim was filed on February 8, 2005. The Sikorsky defendants filed a statement of defence on November 22, 2005. I will not refer to the other steps taken in this action except to note that on June 17, 2008, Rotair filed a third party notice directed to ASB alleging that it negligently designed, manufactured or distributed the raw material required for the manufacture of oilites, and on January 19, 2009, ASB filed a fourth party notice against Bunting Bearings Corp. seeking contribution and indemnity. As at the commencement of the hearing of these applications, Bunting had not filed an appearance.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Against that background, I turn to the application of ASB to adjourn the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argument on behalf of ASB is straightforward. It was said that in considering an adjournment application, the court must exercise its discretion in accordance with the interests of justice and there could not be a fair trial on the merits if ASB had to proceed on March 9, 2009. Counsel for ASB was not retained until late July, 2008. Lists of documents were delivered in September. In November, it received copies of expert reports already exchanged by the parties. On December 22, Rotair served all parties with a supplemental report regarding the metallurgical quality of the relevant components and on January 3, ASB received from Rotair a further supplemental report which specifically addressed the allegations in the third party notice directed to ASB. Rotair's expert could not complete his report prior to the commencement of trial. It was argued that Croman is at least as responsible as any other party for ASB's inability to properly prepare for trial. Further, ASB ordered the relevant bronze bar stock from Bunting, the manufacturer, and as it is a U.S. company, it may not even file its appearance until the eve of trial. While an adjournment of the trial will probably result in a one year delay to Croman, it will otherwise not suffer prejudice and any witness concerns can be addressed in various ways.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my view, there is really no answer to the arguments made on behalf of ASB. While the frustration of Croman is understandable, I do not accept that ASB has taken a lackadaisical approach to the litigation, as was argued by Croman's counsel. Perhaps ASB could have moved more quickly, but in the circumstances, it is difficult to be critical.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my view, the interests of justice favour the granting of an adjournment.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turn next to the application to amend.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Sikorsky defendants sought leave to amend to include defences which may be available under foreign law. The proposed amendments set out certain material facts which, if established, would support the conclusion that Oregon law applies. The amendments allege that Oregon law does, in fact, apply and plead the existence of certain defences available under Oregon law. Most significantly, Oregon law may provide a limitation defence which would be a complete bar to Croman's claim. It was argued on behalf of the defendants that the proposed amendments will allow this court to properly determine a real question in issue between the parties and that amendments should not be denied unless they are demonstrably prejudicial or useless: </w:t>
      </w:r>
      <w:r>
        <w:rPr>
          <w:rFonts w:ascii="arial" w:eastAsia="arial" w:hAnsi="arial" w:cs="arial"/>
          <w:i/>
          <w:color w:val="000000"/>
          <w:sz w:val="20"/>
          <w:lang w:val="en-US" w:eastAsia="en-US" w:bidi="ar-SA"/>
        </w:rPr>
        <w:t>Langret Investments S.A. v. McDonnell</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[1996] B.C.J. No. 550</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Croman advanced numerous arguments in opposition to the application of the Sikorsky defendants, many of which rely on what occurred in litigation commenced in Connecticut in 2004 by the estates of the pilots killed in the crash. Croman argued that in light of Sikorsky's applications for a determination of applicable law in the Connecticut action and the reasons of the court, the question of what law applies has been finally determined. Thus, the application for leave to amend to plead Oregon law should be refused because there is an issue estoppel, this is a collateral attack in that the defendants seek relief inconsistent with a previous disposition and finally, this is an abuse of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order to understand and to address these arguments, it is necessary to refer to the history of the Connecticut action and to certain of the submissions which were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claims of the estates of the pilots were settled by Sikorsky. Prior to settlement, Sikorsky had sought a determination that the substantive law of British Columbia applied to those claims but because of the settlement, no ruling was made. However, the written submissions of Sikorsky included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Application of British Columbia clearly would not "frustrate the legitimate expectations of the parties" or "undermine an important policy of the state." After all, the Plaintiffs' decedents clearly intended to be operating the helicopter in British Columbia, both were employed there by a company doing business in British Columbia at the time of the accident; and the accident investigation occurred there. For this reason, the Sikorsky Defendants submit that the Court need not engage in analysis of the most significant relationship test, and should instead apply the traditional </w:t>
      </w:r>
      <w:r>
        <w:rPr>
          <w:rFonts w:ascii="arial" w:eastAsia="arial" w:hAnsi="arial" w:cs="arial"/>
          <w:i/>
          <w:color w:val="000000"/>
          <w:sz w:val="20"/>
          <w:lang w:val="en-US" w:eastAsia="en-US" w:bidi="ar-SA"/>
        </w:rPr>
        <w:t>lex loci delicti</w:t>
      </w:r>
      <w:r>
        <w:rPr>
          <w:rFonts w:ascii="arial" w:eastAsia="arial" w:hAnsi="arial" w:cs="arial"/>
          <w:color w:val="000000"/>
          <w:sz w:val="20"/>
          <w:lang w:val="en-US" w:eastAsia="en-US" w:bidi="ar-SA"/>
        </w:rPr>
        <w:t xml:space="preserve"> rule.</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In any event, it is unnecessary for the Court to determine definitively which rule applies, because both rules lead to the conclusion that British Columbia substantive law should be applied.</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British Columbia, as the site of the injury, the place in which the accident occurred and the place of employment of the decedents, has an important interest in protecting those within its borders in accordance with the laws of its own civil justice system. ... Additionally, British Columbia, which regulates civil liability pertaining to defective products, employment, airspace, and transportation safety, has clearly expressed a policy interest in the various issues at stake in these cases and in protecting those operating within its borders from tortious conduct.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Sikorsky's reply to the plaintiffs' submissions, it was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decedents had deep connections with British Columbia, and the accident did not occur there by mere chance. British Columbia was the only jurisdiction in which the helicopter was operating; it was not simply a flyover state. The decedents resided there and/or were employed there at the time of the accident. British Columbia has an interest in having its laws protect people living and working within its borders. And, of course, British Columbia conducted the investigation of the accident, an investigation that plaintiffs place great stock in.</w:t>
      </w:r>
    </w:p>
    <w:p>
      <w:pPr>
        <w:spacing w:before="120" w:line="260" w:lineRule="atLeast"/>
        <w:ind w:left="720"/>
        <w:rPr>
          <w:lang w:val="en-US" w:eastAsia="en-US" w:bidi="ar-SA"/>
        </w:rPr>
      </w:pPr>
      <w:r>
        <w:rPr>
          <w:rFonts w:ascii="arial" w:eastAsia="arial" w:hAnsi="arial" w:cs="arial"/>
          <w:color w:val="000000"/>
          <w:sz w:val="20"/>
          <w:lang w:val="en-US" w:eastAsia="en-US" w:bidi="ar-SA"/>
        </w:rPr>
        <w:t>This court should apply the logic of these cases and apply British Columbia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Connecticut action, Sikorsky had also commenced a third party complaint against Croman, Rotair and others raising allegations similar to those raised in the case at bar. After the claims of the pilots' estates were settled, Sikorsky brought a further motion for determination of the applicable law as regards the third party claims. Sikorsky's argument in support of its application included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Because of the particular and peculiar procedural posture of this case at this stage of the proceedings - that is, with the plaintiffs dismissed from, and uninterested in, the case - the location of the tort, British Columbia, is wholly irrelevant to the remaining substantive legal question, and the strict application of that jurisdiction's law would undermine important Connecticut policies concerning the allocation of liability and damages. Further, the expectations of the parties to this contribution action would be frustrated were the Court to apply </w:t>
      </w:r>
      <w:r>
        <w:rPr>
          <w:rFonts w:ascii="arial" w:eastAsia="arial" w:hAnsi="arial" w:cs="arial"/>
          <w:i/>
          <w:color w:val="000000"/>
          <w:sz w:val="20"/>
          <w:lang w:val="en-US" w:eastAsia="en-US" w:bidi="ar-SA"/>
        </w:rPr>
        <w:t>lex loci delicti</w:t>
      </w:r>
      <w:r>
        <w:rPr>
          <w:rFonts w:ascii="arial" w:eastAsia="arial" w:hAnsi="arial" w:cs="arial"/>
          <w:color w:val="000000"/>
          <w:sz w:val="20"/>
          <w:lang w:val="en-US" w:eastAsia="en-US" w:bidi="ar-SA"/>
        </w:rPr>
        <w:t xml:space="preserve"> because none of the parties has a strong connection to British Columbia. Indeed, the location of the accident is wholly fortuitous with respect to the question of how liability and damages are to be allocated among the parties. Consequently, the Court should apply the most significant relationship test.</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Although Croman is not a Connecticut corporation, the most significant relationship analysis nevertheless leads to the conclusion that Connecticut law applied because the center of the relationship between Croman and Sikorsky is in Connecticut. ... Finally, there is no compelling reason that the court should apply Oregon or British Columbia law to Sikorsky's claim against Croman.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Croman had also applied to dismiss Sikorsky's third party complaint on the basis that the Connecticut court had no jurisdiction over Croman. Its application regarding jurisdiction and Sikorsky's application for a determination of the applicable law were addressed at the same time. Croman was successful and the complaint against it was dismissed. On the choice of law issue, it was held that British Columbia's substantive law should determine whether or not a party was a joint tortfeasor in the first instance and thus, British Columbia products liability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would apply to answer the threshold question of who was liable to contribute to the settlement. However, Connecticut law should determine the relative degree to which those parties were liable and must indemnify Sikorsky. Later in 2007, Sikorsky commenced action against Croman in Oregon and it remains outstanding.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reasons of Underhill J. include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As a practical matter, however, Connecticut courts have essentially abandoned the </w:t>
      </w:r>
      <w:r>
        <w:rPr>
          <w:rFonts w:ascii="arial" w:eastAsia="arial" w:hAnsi="arial" w:cs="arial"/>
          <w:i/>
          <w:color w:val="000000"/>
          <w:sz w:val="20"/>
          <w:lang w:val="en-US" w:eastAsia="en-US" w:bidi="ar-SA"/>
        </w:rPr>
        <w:t>lex loci</w:t>
      </w:r>
      <w:r>
        <w:rPr>
          <w:rFonts w:ascii="arial" w:eastAsia="arial" w:hAnsi="arial" w:cs="arial"/>
          <w:color w:val="000000"/>
          <w:sz w:val="20"/>
          <w:lang w:val="en-US" w:eastAsia="en-US" w:bidi="ar-SA"/>
        </w:rPr>
        <w:t xml:space="preserve"> approach altogether and now consider the place of injury as only one factor in the Restatement approach to the choice-of-law analysis [footnote omitted].</w:t>
      </w:r>
    </w:p>
    <w:p>
      <w:pPr>
        <w:spacing w:before="120" w:line="260" w:lineRule="atLeast"/>
        <w:ind w:left="720"/>
        <w:rPr>
          <w:lang w:val="en-US" w:eastAsia="en-US" w:bidi="ar-SA"/>
        </w:rPr>
      </w:pPr>
      <w:r>
        <w:rPr>
          <w:rFonts w:ascii="arial" w:eastAsia="arial" w:hAnsi="arial" w:cs="arial"/>
          <w:color w:val="000000"/>
          <w:sz w:val="20"/>
          <w:lang w:val="en-US" w:eastAsia="en-US" w:bidi="ar-SA"/>
        </w:rPr>
        <w:t>Thus, Section 145 of the RESTATEMENT (SECOND) CONFLICT OF LAWS governs the choice-of-law inquiry.</w:t>
      </w:r>
    </w:p>
    <w:p>
      <w:pPr>
        <w:spacing w:before="120" w:line="260" w:lineRule="atLeast"/>
        <w:ind w:left="720"/>
        <w:rPr>
          <w:lang w:val="en-US" w:eastAsia="en-US" w:bidi="ar-SA"/>
        </w:rPr>
      </w:pPr>
      <w:r>
        <w:rPr>
          <w:rFonts w:ascii="arial" w:eastAsia="arial" w:hAnsi="arial" w:cs="arial"/>
          <w:color w:val="000000"/>
          <w:sz w:val="20"/>
          <w:lang w:val="en-US" w:eastAsia="en-US" w:bidi="ar-SA"/>
        </w:rPr>
        <w:t>Section 145(1) provides that ?[t]he rights and liabilities of the parties with respect to an issue in tort are determined by the local law of the state which, with respect to that issue, has the most significant relationship to the occurrence and the parties under the principles stated in s. 6." Id. Section 145(1) further provides that:</w:t>
      </w:r>
    </w:p>
    <w:p>
      <w:pPr>
        <w:spacing w:before="120" w:line="260" w:lineRule="atLeast"/>
        <w:ind w:left="720"/>
        <w:rPr>
          <w:lang w:val="en-US" w:eastAsia="en-US" w:bidi="ar-SA"/>
        </w:rPr>
      </w:pPr>
      <w:r>
        <w:rPr>
          <w:rFonts w:ascii="arial" w:eastAsia="arial" w:hAnsi="arial" w:cs="arial"/>
          <w:color w:val="000000"/>
          <w:sz w:val="20"/>
          <w:lang w:val="en-US" w:eastAsia="en-US" w:bidi="ar-SA"/>
        </w:rPr>
        <w:t>[c]ontacts to be taken into account in applying the principles of s. 6 to determine the law applicable to an issue include: (a) the place where the injury occurred; (b) the place where the conduct causing the injury occurred; (c) the domicile, residence, nationality, place of incorporation and place of business of the parties; and (d) the place where the relationship, if any, between the parties is centered. These contacts are to be evaluated according to their relative importance with respect to the particular issue.</w:t>
      </w:r>
    </w:p>
    <w:p>
      <w:pPr>
        <w:spacing w:before="120" w:line="260" w:lineRule="atLeast"/>
        <w:ind w:left="720"/>
        <w:rPr>
          <w:lang w:val="en-US" w:eastAsia="en-US" w:bidi="ar-SA"/>
        </w:rPr>
      </w:pPr>
      <w:r>
        <w:rPr>
          <w:rFonts w:ascii="arial" w:eastAsia="arial" w:hAnsi="arial" w:cs="arial"/>
          <w:i/>
          <w:color w:val="000000"/>
          <w:sz w:val="20"/>
          <w:lang w:val="en-US" w:eastAsia="en-US" w:bidi="ar-SA"/>
        </w:rPr>
        <w:t>Id.</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In addition, when appropriate, Connecticut courts apply the principle of </w:t>
      </w:r>
      <w:r>
        <w:rPr>
          <w:rFonts w:ascii="arial" w:eastAsia="arial" w:hAnsi="arial" w:cs="arial"/>
          <w:i/>
          <w:color w:val="000000"/>
          <w:sz w:val="20"/>
          <w:lang w:val="en-US" w:eastAsia="en-US" w:bidi="ar-SA"/>
        </w:rPr>
        <w:t>dépeçage</w:t>
      </w:r>
      <w:r>
        <w:rPr>
          <w:rFonts w:ascii="arial" w:eastAsia="arial" w:hAnsi="arial" w:cs="arial"/>
          <w:color w:val="000000"/>
          <w:sz w:val="20"/>
          <w:lang w:val="en-US" w:eastAsia="en-US" w:bidi="ar-SA"/>
        </w:rPr>
        <w:t xml:space="preserve">, whereby "different issues in a single case may be decided according to the substantive law of different states." </w:t>
      </w:r>
      <w:r>
        <w:rPr>
          <w:rFonts w:ascii="arial" w:eastAsia="arial" w:hAnsi="arial" w:cs="arial"/>
          <w:i/>
          <w:color w:val="000000"/>
          <w:sz w:val="20"/>
          <w:lang w:val="en-US" w:eastAsia="en-US" w:bidi="ar-SA"/>
        </w:rPr>
        <w:t>Reichhold Chemicals, Inc. v. Hartford Accident &amp; Indem. Co.</w:t>
      </w:r>
      <w:r>
        <w:rPr>
          <w:rFonts w:ascii="arial" w:eastAsia="arial" w:hAnsi="arial" w:cs="arial"/>
          <w:color w:val="000000"/>
          <w:sz w:val="20"/>
          <w:lang w:val="en-US" w:eastAsia="en-US" w:bidi="ar-SA"/>
        </w:rPr>
        <w:t>, 252 Conn. 774, 784 (Conn. 2000).</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For reasons that follow, an analysis of the factors in the restatement leads me to conclude that: (a) </w:t>
      </w:r>
      <w:r>
        <w:rPr>
          <w:rFonts w:ascii="arial" w:eastAsia="arial" w:hAnsi="arial" w:cs="arial"/>
          <w:i/>
          <w:color w:val="000000"/>
          <w:sz w:val="20"/>
          <w:lang w:val="en-US" w:eastAsia="en-US" w:bidi="ar-SA"/>
        </w:rPr>
        <w:t>dépeçage</w:t>
      </w:r>
      <w:r>
        <w:rPr>
          <w:rFonts w:ascii="arial" w:eastAsia="arial" w:hAnsi="arial" w:cs="arial"/>
          <w:color w:val="000000"/>
          <w:sz w:val="20"/>
          <w:lang w:val="en-US" w:eastAsia="en-US" w:bidi="ar-SA"/>
        </w:rPr>
        <w:t xml:space="preserve"> is appropriate in this case; and (2) British Columbia law should determine whether any of the crossclaim/third-party defendants are liable for the Sikorsky defendants' settlement with the first-party plaintiffs, that is, whether or not a particular party is a joint tortfeasor in the first instance, and Connecticut law should determine the relative degree to which those parties who are liable must contribute to and indemnify the Sikorsky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Turning to the arguments of Croman that there is an issue estoppel and that the application for leave to amend constitutes a collateral attack and an abuse of process, what is fundamental to its position is the assertion that the issue of the choice of law applying to claims in tort has already been litigated and determined. However, as a result of the finding that the court in Connecticut did not have jurisdiction over Croman, Underhill J. concluded that there was no need to engage in a conflict of law analysis to determine which law applied to the claims of the Sikorsky defendants against Croman because those claims were dismissed and when he analyzed the issue, he did so on the basis that Croman was no longer a party. In my view, that is fatal to the arguments of Croman regarding issue estoppel and collateral attack. Further, the question was answered based on principles applicable in that jurisdiction and as is apparent from that portion of the reasons of the Connecticut court quoted above, those principles differ from the applicable law in this jurisdiction.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As to the argument that this is an abuse of process, the position of Croman is that an attempt to relitigate which does not meet the requirements of issue estoppel may nevertheless be an abuse of process. Reference was made to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Amongst other things, Croman argued that Sikorsky has repeatedly changed its position for the sole purpose of gaining a juridical advantage. However, there was no suggestion in the Connecticut action that the fact that Sikorsky had advanced different positions regarding the applicable law was an abuse of process and Sikorsky did not choose that jurisdiction. I do not agree that an amendment should be refused on the basis that it is an abuse of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Croman also argued that the manner in which Sikorsky has pleaded the foreign law is inadequate. I do not agree but even if that were so, a simple amendment would address the alleged deficiency.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next argued that the proposed amendments do not disclose a reasonable defence. However, I simply cannot accept that it is plain and obvious that the proposed pleading fails to disclose a reasonable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Finally, Croman argued that an explanation has not been offered for why an application to amend the pleadings was not made at an earlier time and Croman has been irreparably prejudiced by the delay.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support of the submission that Sikorsky has an obligation to explain its delay in seeking an amendment, counsel for Croman referred to a number of authorities, including </w:t>
      </w:r>
      <w:r>
        <w:rPr>
          <w:rFonts w:ascii="arial" w:eastAsia="arial" w:hAnsi="arial" w:cs="arial"/>
          <w:i/>
          <w:color w:val="000000"/>
          <w:sz w:val="20"/>
          <w:lang w:val="en-US" w:eastAsia="en-US" w:bidi="ar-SA"/>
        </w:rPr>
        <w:t>Casa Roma Pizza, Spaghetti &amp; Steak House Ltd. v. Gerling Global General Insurance Co.</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(1994), 87 B.C.L.R. (2d) 60</w:t>
        </w:r>
      </w:hyperlink>
      <w:r>
        <w:rPr>
          <w:rFonts w:ascii="arial" w:eastAsia="arial" w:hAnsi="arial" w:cs="arial"/>
          <w:color w:val="000000"/>
          <w:sz w:val="20"/>
          <w:lang w:val="en-US" w:eastAsia="en-US" w:bidi="ar-SA"/>
        </w:rPr>
        <w:t xml:space="preserve"> (C.A.). On behalf of Sikorsky it was argued that the authorities to which the plaintiff referred were not applicable or were at least distinguishable.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do not agree that </w:t>
      </w:r>
      <w:r>
        <w:rPr>
          <w:rFonts w:ascii="arial" w:eastAsia="arial" w:hAnsi="arial" w:cs="arial"/>
          <w:i/>
          <w:color w:val="000000"/>
          <w:sz w:val="20"/>
          <w:lang w:val="en-US" w:eastAsia="en-US" w:bidi="ar-SA"/>
        </w:rPr>
        <w:t>Casa Roma</w:t>
      </w:r>
      <w:r>
        <w:rPr>
          <w:rFonts w:ascii="arial" w:eastAsia="arial" w:hAnsi="arial" w:cs="arial"/>
          <w:color w:val="000000"/>
          <w:sz w:val="20"/>
          <w:lang w:val="en-US" w:eastAsia="en-US" w:bidi="ar-SA"/>
        </w:rPr>
        <w:t xml:space="preserve"> is distinguishable. What had occurred in that case was that on the first day of trial, being December 6, 1992, the insurer sought and was granted leave to allege fraud on the part of the insured's principal, the action being against the insurer in respect of a fire loss, and the trial was adjourned. The issue on appeal was whether the trial judge had erred in the exercise of his discretion. As the court noted, the insured's principal had died in 1991 and the grounds for suspecting his complicity in the loss had been known since early 1989.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Goldie J.A. described the threshold question to be addressed as whether the parties had placed before the trial judge an adequate foundation for the exercise of judicial discretion. If this question was answered in the negative, the exercise of discretion was "but a purported exercise". In fact, it was answered in the negative. Two omissions were identified. The first was the failure to provide a draft of the proposed pleading, including full particulars as required by the Rules. The second is described at para. 22: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second omission was the failure to file an affidavit setting out fully the circumstances which led to the delay in applying for the amendment and why, without such an amendment, the Insurer could not proceed to trial that day. There was no evidentiary foundation for a determination of prejudice.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was concluded that the trial judge did not have before him the materials that he was entitled to have and that his discretion as exercised was in law not really an exercise of discretion.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argument of Sikorsky seems to be that as it was not "burdened with a presumption of prejudice", it was unnecessary to place such material before the court. I have great difficulty with this submission. What is sought to be pleaded includes what in essence is a limitation defence. The application to amend was made virtually on the eve of a 16 week trial after four years of very costly litigation. The question of what law is applicable was raised in Connecticut in 2005 by Sikorsky. In my view, such circumstances call for an explanation of the delay and that has not been provided.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also agree with the submission of Croman that Sikorsky's delay in seeking the proposed amendments has prejudiced the plaintiff in a manner that cannot be compensated by an award of costs. Croman has conducted this litigation for four years on the basis of the existing pleadings. As one can surmise from the estimated length of trial and the nature of the allegations, the costs incurred to date by all parties including Croman have been significant, although I would add that I am not aware of the extent to which what has been done in either British Columbia or Oregon can be utilized in both actions. If Sikorsky's proposed defence was successful, Croman would in the usual course be responsible not only for the costs and disbursements of Sikorsky, but also for the costs and disbursements of Rotair. Perhaps that could be described as potential prejudice rather than actual prejudice, but it is prejudice which the court cannot now address by any award of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argued, correctly in my view, that the irreversible result of Sikorsky's unexplained delay is that Croman has now been deprived of the opportunity to seek a preliminary determination on the choice of law issue on a timely basis, that is, before it incurred the cost of litigating for four years. Sikorsky accepts that the facts upon which it relies to support the conclusion that Oregon law applies are not contentious. Indeed, it was argued that an adjournment of the trial would not be necessary if the proposed amendments were allowed because they do not engage contentious factual issues and the determination of whether Oregon law governs could be addressed by reference to the applicable Oregon statutes and case law with the assistance of expert opinion evidence. Accordingly, not only is this an issue which likely could have been determined on a preliminary basis or in a summary manner, it would have made obvious sense for all parties to attempt to do so and had it been concluded that Oregon law applied, Croman could have avoided incurring costs which cannot be recovered.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For the above reasons, the amendments were refused.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final issues relate to the costs in respect of the two applications before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Rule 57(12) provides that unless the court hearing a motion otherwise orders, the successful party is entitled to costs in the cause. Croman seeks costs of ASB's application to adjourn from both ASB and Rotair despite the fact that ASB was successful on the application and also seeks an order that ASB and Rotair be equally responsible for costs thrown away, payable forthwith. In the case of ASB's application to adjourn, I see no reason to depart from Rule 57(12). As to the plaintiff's costs thrown away, in my view Rotair is the party which should properly pay those costs and I so order. However, costs will be on Scale B and are not payable forthwith. I see no reason to order a higher scale or to order payment forthwith.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Croman also seeks special costs in respect of Sikorsky's application to amend, arguing that its conduct is deserving of rebuke. Counsel goes so far as to suggest that the timing of the application gives rise to the inference that it was brought to harass Croman. While counsel may have been justifiably unhappy about the lateness of the application, I cannot characterize what occurred as deserving of rebuke. I do, however, agree that costs should be payable in any event of the cause but again, I see no reason why such costs should be payable forthwith. Croman will therefore be entitled to costs at Scale B payable in any event of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K.M. GILL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Das v. Hussain, [2010] B.C.J. No. 501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E.M. Myers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S046818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501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370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188 A.C.W.S. (3d) 527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670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Suranjan Das, Plaintiff, and Alamgir Hussain,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0"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7" w:name="Keywords_14"/>
      <w:bookmarkEnd w:id="97"/>
      <w:r>
        <w:rPr>
          <w:rFonts w:ascii="arial" w:eastAsia="arial" w:hAnsi="arial" w:cs="arial"/>
          <w:b/>
          <w:color w:val="000000"/>
          <w:sz w:val="20"/>
          <w:lang w:val="en-US" w:eastAsia="en-US" w:bidi="ar-SA"/>
        </w:rPr>
        <w:t>Civil litigation — Civil procedure — Judgments and orders — Default judgments — Setting aside — Defence on the merits — Application by Hussain to set aside a judgment after a trial which he did not attend allowed — Das sued Hussain for libel and was awarded $70,000 in general damages — Hussain submitted that he failed to appear because he believed the matter was settled — Hussain did not act deliberately in failing to appear as his e-mail malfunctioned and his lawyer was unavailable — Also, Hussain was relying on the defence of responsible communication — Given the novelty of that defence, Hussain showed a potential factual basis for it and there was, therefore, a defence worthy of investigation — Rules of Court, Rule 17(12).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Application by Hussain to set aside a judgment after a trial which he did not attend allowed — Das sued Hussain for libel and was awarded $70,000 in general damages — Hussain submitted that he failed to appear because he believed the matter was settled — Hussain did not act deliberately in failing to appear as his e-mail malfunctioned and his lawyer was unavailable — Also, Hussain was relying on the defence of responsible communication — Given the novelty of that defence, Hussain showed a potential factual basis for it and there was, therefore, a defence worthy of investigation — Rules of Court, Rule 17(12).</w:t>
      </w:r>
    </w:p>
    <w:p>
      <w:pPr>
        <w:jc w:val="both"/>
        <w:rPr>
          <w:rFonts w:ascii="arial" w:eastAsia="arial" w:hAnsi="arial" w:cs="arial"/>
          <w:sz w:val="20"/>
          <w:lang w:val="en-US" w:eastAsia="en-US" w:bidi="ar-SA"/>
        </w:rPr>
      </w:pPr>
      <w:bookmarkStart w:id="98" w:name="Legislation Cited_12"/>
      <w:bookmarkEnd w:id="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1"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Libel and Slander Act, </w:t>
      </w:r>
      <w:hyperlink r:id="rId330" w:history="1">
        <w:r>
          <w:rPr>
            <w:rFonts w:ascii="arial" w:eastAsia="arial" w:hAnsi="arial" w:cs="arial"/>
            <w:i/>
            <w:color w:val="0077CC"/>
            <w:sz w:val="20"/>
            <w:u w:val="single"/>
            <w:shd w:val="clear" w:color="auto" w:fill="FFFFFF"/>
            <w:lang w:val="en-US" w:eastAsia="en-US" w:bidi="ar-SA"/>
          </w:rPr>
          <w:t>RSBC 1996, CHAPTER 263, s. 6</w:t>
        </w:r>
      </w:hyperlink>
      <w:r>
        <w:rPr>
          <w:rFonts w:ascii="arial" w:eastAsia="arial" w:hAnsi="arial" w:cs="arial"/>
          <w:color w:val="000000"/>
          <w:sz w:val="20"/>
          <w:lang w:val="en-US" w:eastAsia="en-US" w:bidi="ar-SA"/>
        </w:rPr>
        <w:t>, s. 6(1), s. 6(1)(a), s. 6(1)(b)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B.C. Reg. 221/90, Rule 17(12), Rule 39(34)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9" w:name="Counsel_14"/>
      <w:bookmarkEnd w:id="9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2"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D.H. Unterman.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Appearing on his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0" w:name="Judgment_14"/>
      <w:bookmarkEnd w:id="100"/>
      <w:r>
        <w:pict>
          <v:line id="_x0000_s1103" style="position:absolute;z-index:2518272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1" w:name="E.M. MYERS J."/>
            <w:bookmarkEnd w:id="101"/>
            <w:r>
              <w:rPr>
                <w:rFonts w:ascii="arial" w:eastAsia="arial" w:hAnsi="arial" w:cs="arial"/>
                <w:b/>
                <w:color w:val="000000"/>
                <w:sz w:val="30"/>
                <w:lang w:val="en-US" w:eastAsia="en-US" w:bidi="ar-SA"/>
              </w:rPr>
              <w:t>E.M. MYERS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pursuant to Rule 39(34)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B.C. Reg. 221/90, to set aside a judgment after a trial which the defendant did not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sued the defendant for libel with respect to two articles authored by the defendant and published in a Bengali-language newspaper - </w:t>
      </w:r>
      <w:r>
        <w:rPr>
          <w:rFonts w:ascii="arial" w:eastAsia="arial" w:hAnsi="arial" w:cs="arial"/>
          <w:i/>
          <w:color w:val="000000"/>
          <w:sz w:val="20"/>
          <w:lang w:val="en-US" w:eastAsia="en-US" w:bidi="ar-SA"/>
        </w:rPr>
        <w:t>The Weekly Shomoy</w:t>
      </w:r>
      <w:r>
        <w:rPr>
          <w:rFonts w:ascii="arial" w:eastAsia="arial" w:hAnsi="arial" w:cs="arial"/>
          <w:color w:val="000000"/>
          <w:sz w:val="20"/>
          <w:lang w:val="en-US" w:eastAsia="en-US" w:bidi="ar-SA"/>
        </w:rPr>
        <w:t xml:space="preserve"> - owned by him. The paper was circulated to the Bengali community in Canada and beyond. Loo J. heard the trial on October 15, 2007 and on November 26, 2007 awarded general damages of $70,000. She declined to award punitive damages, having found that there was no evidence that the defendant acted with malice. Her reasons are indexed at </w:t>
      </w:r>
      <w:hyperlink r:id="rId331" w:history="1">
        <w:r>
          <w:rPr>
            <w:rFonts w:ascii="arial" w:eastAsia="arial" w:hAnsi="arial" w:cs="arial"/>
            <w:i/>
            <w:color w:val="0077CC"/>
            <w:sz w:val="20"/>
            <w:u w:val="single"/>
            <w:shd w:val="clear" w:color="auto" w:fill="FFFFFF"/>
            <w:lang w:val="en-US" w:eastAsia="en-US" w:bidi="ar-SA"/>
          </w:rPr>
          <w:t>2007 BCSC 1696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motion was originally set to be heard on April 9, 2008 but was adjourned. On January 22, 2010 the matter came on for hearing in front of Loo J. I am advised by the parties that the fact she heard the motion was coincidental. Loo J. adjourned the hearing and ordered that the defendant and his former counsel, Mr. Gratl, appear at the re-scheduled hearing in order to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test for setting aside a trial judgment obtained in the absence of a party is the same as that for setting aside a default judgment under Rule 17(12): </w:t>
      </w:r>
      <w:r>
        <w:rPr>
          <w:rFonts w:ascii="arial" w:eastAsia="arial" w:hAnsi="arial" w:cs="arial"/>
          <w:i/>
          <w:color w:val="000000"/>
          <w:sz w:val="20"/>
          <w:lang w:val="en-US" w:eastAsia="en-US" w:bidi="ar-SA"/>
        </w:rPr>
        <w:t>O'Krane v. Braich</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1999 BCCA 296</w:t>
        </w:r>
      </w:hyperlink>
      <w:r>
        <w:rPr>
          <w:rFonts w:ascii="arial" w:eastAsia="arial" w:hAnsi="arial" w:cs="arial"/>
          <w:color w:val="000000"/>
          <w:sz w:val="20"/>
          <w:lang w:val="en-US" w:eastAsia="en-US" w:bidi="ar-SA"/>
        </w:rPr>
        <w:t>. The requirements as stated by the Court at para. 10 are:</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appear was not wilful or deliberate;</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to set aside the judgment was made as soon as reasonably possible;</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 is worthy of investigation; and</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requirements are established through affidavit material filed on behalf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addition to whether the defendant can show that he meets the above test, there is a procedural issue to address. On December 20, 2007, the defendant filed a Notice of Appeal. He took no steps in the appeal and it was dismissed as being abandoned. This motion was filed on January 7, 2008. The plaintiff says that the filing of an appeal is inconsistent with an application to set aside the judgment and that the motion should not be heard because I do not have the jurisdiction to consider it. I will address that issue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only relevant authority which the plaintiff said he could find was </w:t>
      </w:r>
      <w:r>
        <w:rPr>
          <w:rFonts w:ascii="arial" w:eastAsia="arial" w:hAnsi="arial" w:cs="arial"/>
          <w:i/>
          <w:color w:val="000000"/>
          <w:sz w:val="20"/>
          <w:lang w:val="en-US" w:eastAsia="en-US" w:bidi="ar-SA"/>
        </w:rPr>
        <w:t>Biggar v. Victoria</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(1898), 6 B.C.R. 130</w:t>
        </w:r>
      </w:hyperlink>
      <w:r>
        <w:rPr>
          <w:rFonts w:ascii="arial" w:eastAsia="arial" w:hAnsi="arial" w:cs="arial"/>
          <w:color w:val="000000"/>
          <w:sz w:val="20"/>
          <w:lang w:val="en-US" w:eastAsia="en-US" w:bidi="ar-SA"/>
        </w:rPr>
        <w:t xml:space="preserve"> (S.C. in </w:t>
      </w:r>
      <w:r>
        <w:rPr>
          <w:rFonts w:ascii="arial" w:eastAsia="arial" w:hAnsi="arial" w:cs="arial"/>
          <w:i/>
          <w:color w:val="000000"/>
          <w:sz w:val="20"/>
          <w:lang w:val="en-US" w:eastAsia="en-US" w:bidi="ar-SA"/>
        </w:rPr>
        <w:t>banco</w:t>
      </w:r>
      <w:r>
        <w:rPr>
          <w:rFonts w:ascii="arial" w:eastAsia="arial" w:hAnsi="arial" w:cs="arial"/>
          <w:color w:val="000000"/>
          <w:sz w:val="20"/>
          <w:lang w:val="en-US" w:eastAsia="en-US" w:bidi="ar-SA"/>
        </w:rPr>
        <w:t>). In that case, Drake J. stated during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DRAKE, J.: The Court would like to hear you upon the question of your right to bring this appeal. You permitted the summons to go by default. Your proper course would be to apply before Judge BOLE to allow the summons to be re-considered before himself or some other Judge in Chambers under Rule 577, the summons having been disposed of ex parte. The learned Judge referred to Hudson's Bay Company v. Hazlett, </w:t>
      </w:r>
      <w:hyperlink r:id="rId334" w:history="1">
        <w:r>
          <w:rPr>
            <w:rFonts w:ascii="arial" w:eastAsia="arial" w:hAnsi="arial" w:cs="arial"/>
            <w:i/>
            <w:color w:val="0077CC"/>
            <w:sz w:val="20"/>
            <w:u w:val="single"/>
            <w:shd w:val="clear" w:color="auto" w:fill="FFFFFF"/>
            <w:lang w:val="en-US" w:eastAsia="en-US" w:bidi="ar-SA"/>
          </w:rPr>
          <w:t>4 B.C.R. 351</w:t>
        </w:r>
      </w:hyperlink>
      <w:r>
        <w:rPr>
          <w:rFonts w:ascii="arial" w:eastAsia="arial" w:hAnsi="arial" w:cs="arial"/>
          <w:color w:val="000000"/>
          <w:sz w:val="20"/>
          <w:lang w:val="en-US" w:eastAsia="en-US" w:bidi="ar-SA"/>
        </w:rPr>
        <w:t xml:space="preserve">.] The summons may have been disposed of ex parte but no order made upon notice, by summons or otherwise, to the opposite party, is an ex parte order. The order in such a case has the force of a judgment inter partes, final or interlocutory, as the case may be, and as appeal lies from it. [IRVING, J.: That was decided by the Full Court in Denny v. Sayward, </w:t>
      </w:r>
      <w:hyperlink r:id="rId335" w:history="1">
        <w:r>
          <w:rPr>
            <w:rFonts w:ascii="arial" w:eastAsia="arial" w:hAnsi="arial" w:cs="arial"/>
            <w:i/>
            <w:color w:val="0077CC"/>
            <w:sz w:val="20"/>
            <w:u w:val="single"/>
            <w:shd w:val="clear" w:color="auto" w:fill="FFFFFF"/>
            <w:lang w:val="en-US" w:eastAsia="en-US" w:bidi="ar-SA"/>
          </w:rPr>
          <w:t>4 B.C.R. 212</w:t>
        </w:r>
      </w:hyperlink>
      <w:r>
        <w:rPr>
          <w:rFonts w:ascii="arial" w:eastAsia="arial" w:hAnsi="arial" w:cs="arial"/>
          <w:color w:val="000000"/>
          <w:sz w:val="20"/>
          <w:lang w:val="en-US" w:eastAsia="en-US" w:bidi="ar-SA"/>
        </w:rPr>
        <w:t xml:space="preserve">.] I refer also to Flett v. Way, </w:t>
      </w:r>
      <w:hyperlink r:id="rId336" w:history="1">
        <w:r>
          <w:rPr>
            <w:rFonts w:ascii="arial" w:eastAsia="arial" w:hAnsi="arial" w:cs="arial"/>
            <w:i/>
            <w:color w:val="0077CC"/>
            <w:sz w:val="20"/>
            <w:u w:val="single"/>
            <w:shd w:val="clear" w:color="auto" w:fill="FFFFFF"/>
            <w:lang w:val="en-US" w:eastAsia="en-US" w:bidi="ar-SA"/>
          </w:rPr>
          <w:t>14 P.R. 123</w:t>
        </w:r>
      </w:hyperlink>
      <w:r>
        <w:rPr>
          <w:rFonts w:ascii="arial" w:eastAsia="arial" w:hAnsi="arial" w:cs="arial"/>
          <w:color w:val="000000"/>
          <w:sz w:val="20"/>
          <w:lang w:val="en-US" w:eastAsia="en-US" w:bidi="ar-SA"/>
        </w:rPr>
        <w:t>, the effect of which is that where a summons is disposed of ex parte, the party against whom the order is made may either appeal or move to reconsider it at his option. In this case the defendants did not desire to move before Judge BOLE to re-consider, as they think the matter never ought to have been before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 CURIAM: We think you are entitled to proceed with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That decision does not directly address the point in issue in this case. In the case at bar, the defendant filed his application to set aside the judgment almost immediately after filing the Notice of Appeal. He took no steps in the appeal. His motion to set the judgment aside came on for hearing (although it was adjourned) before the appeal was dismissed. Under those circumstances, in the absence of a case which directly addresses the point, I conclude that the defendant is not precluded from bringing this motion and that I have the jurisdiction to hear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the defendant's failure to appear wilful or deliberate?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says that he did not appear at the trial because, until the eleventh hour, he understood the matter had been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Up to shortly before the trial, the defendant was represented by counsel, Mr. Jason Gratl. Before outlining the settlement efforts and other pertinent facts, it is important to set the backdrop for the communications between the defendant and Mr. Gratl. The defendant lives in Toronto and in the period before the trial his time was occupied running as a candidate in the federal election. Additionally, his office was closed between the afternoon of October 3 and October 15 for the Muslim </w:t>
      </w:r>
      <w:r>
        <w:rPr>
          <w:rFonts w:ascii="arial" w:eastAsia="arial" w:hAnsi="arial" w:cs="arial"/>
          <w:i/>
          <w:color w:val="000000"/>
          <w:sz w:val="20"/>
          <w:lang w:val="en-US" w:eastAsia="en-US" w:bidi="ar-SA"/>
        </w:rPr>
        <w:t>Eid</w:t>
      </w:r>
      <w:r>
        <w:rPr>
          <w:rFonts w:ascii="arial" w:eastAsia="arial" w:hAnsi="arial" w:cs="arial"/>
          <w:color w:val="000000"/>
          <w:sz w:val="20"/>
          <w:lang w:val="en-US" w:eastAsia="en-US" w:bidi="ar-SA"/>
        </w:rPr>
        <w:t xml:space="preserve"> festival. Finally, the defendant testified that his email system was down at the crucial time. Mr. Gratl testified that at the relevant period of time, he left frequent voice-mails for the defendant but they were not returned. He said he knew the defendant was in the midst of an election campaign and might not be checking his messages.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eve of trial there were attempts to settle the case by way of the defendant publishing a retraction. This was disclosed by Mr. Gratl when, at the hearing, the plaintiff applied for an order that he produce his file. On the basis that the plaintiff had put his legal advice in issue in his affidavits, I concluded that he had waived solicitor-client privilege. I ordered the file to be produced and that Mr. Gratl answer questions with respect to his involvement. I did so with the caveat that I was not ruling the evidence could be used at a new trial if one were to take place: that was to be left open to the trial judge. The plaintiff did not raise settlement privilege as an issue with respect to disclosing the offers; nor could he properly have done so since it was his application to have the file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documents and the evidence of Mr. Gratl and the defendant disclose that on September 27, 2007 (some two and a half weeks prior to the trial) the plaintiff's counsel - Mr. Unterman - emailed Mr. Gratl to advise him that the plaintiff was prepared to accept a retraction worded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CORRECTION - MAJOR SURANJAN DAS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further investigation, The Weekly Shomoy has found that the articles published in September and October of 2004 regarding Major Suranjan DAS were not true. The Weekly Shomoy regrets publishing the totally untrue interview without knowing the whole truth of Mr. DAS's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Bengali version was also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Gratl emailed the offer to the defendant on October 1, urging him to accept it, because, in part, he was not retained to act as the defendant's counsel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following day - October 2 - the defendant emailed Mr. Gratl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 FRUSTRATED.</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MEANING IN BENGALI IS NOT SAME: English version is ok just insert "the interview of Syed NAZMUL HAQUE MONA"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OK SEND THE CHANGE I LL PRINT IN THE NEXT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the same day Mr. Gratl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clarify: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Are you agreeing to print the Bengali version and the English version as set out in the pdf letter I sent you yesterday, with the single addition of the words, "of Syed NAZMUL HAQUE MONA" between the word "interview" and the word "without"?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Gratl also said that if the defendant wished to defend the suit, the defendant had to send him a $10,000 retainer plus $2,000 owing on the prior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replied the same day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Agreed: pls send the text for print on this current edition. Because, we'll be closed for the following for the Eid festival.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turn, Mr. Gratl replied on October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print out the pdf offer to settle with attachments, make the proposed change in legible handwriting to the proposed English text of the apology, and sign the document. You can fax the entire package (offer to settle, English text, and Bangladeshi text) to me at 604-608-1919.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do this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On October 4, Mr. Gratl informed the defendant that the proposed change in the retraction was not acceptable to the plaintiff. The defendant testified that he did not receive this or any subsequent emails from Mr. Gratl because of the </w:t>
      </w:r>
      <w:r>
        <w:rPr>
          <w:rFonts w:ascii="arial" w:eastAsia="arial" w:hAnsi="arial" w:cs="arial"/>
          <w:i/>
          <w:color w:val="000000"/>
          <w:sz w:val="20"/>
          <w:lang w:val="en-US" w:eastAsia="en-US" w:bidi="ar-SA"/>
        </w:rPr>
        <w:t>Eid</w:t>
      </w:r>
      <w:r>
        <w:rPr>
          <w:rFonts w:ascii="arial" w:eastAsia="arial" w:hAnsi="arial" w:cs="arial"/>
          <w:color w:val="000000"/>
          <w:sz w:val="20"/>
          <w:lang w:val="en-US" w:eastAsia="en-US" w:bidi="ar-SA"/>
        </w:rPr>
        <w:t xml:space="preserve"> festival and his email problems. Mr. Gratl sent several emails after this, but once again, the defendant did not receive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Gratl had to go to Germany to attend a funeral. On October 12 - the Friday before the trial - Mr. Gratl was able to reach the defendant by telephone from Germany. He told the defendant that the defendant had to attend the trial on Monday; that Mr. Gratl could not do so because he was in Germany and he did not know whether it was still possible to settle the matter. Mr. Gratl said the defendant told him he had not received Mr. Gratl's emails because the defendant's email was down. The defendant asked Mr. Gratl to send him another copy of the plaintiff's settlement proposal. Mr. Gratl told the defendant he could not send them himself because he was in Germany, but would ask Mr. Unterman to send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Gratl spoke to Mr. Unterman by telephone and told him that he would not be appearing at the trial because he no longer represented the defendant and was in Germany for the funeral. In an email he advised Mr. Unterman: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necessary I can appear by telephone from 6043171919 - could you please send my regrets to the trial judge _ it is ordinarily my practice to appear in person, even if I am not retained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Later in the day, Mr. Unterman faxed the defendant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I've just spoken with Mr. Gratl by telephone. He advises that your e-mail has been down all week and he has asked that I fax you a copy of the draft Agreement, along with the Correction.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changes to the Correction you faxed to my office were not acceptable in either English or Bengali.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enclose a copy of the October 1, 2007 Agreement and Correction. I note that the commencing date of the published retraction would have to be different.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letter does not constitute an offer to settle. I do not have my client's instructions to make this offer again since it was rejected. I am simply assisting Mr. Gratl in getting this documentation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October 15, the defendant signed the settlement agreement and faxed it to Mr. Unterman, but the trial had already started. The following day Mr. Unterman faxed the defendant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in receipt of your fax of October 15, 2007 sent at 1:30 p.m. The trial of this matter proceeded the morning of October 15, 2007. We are waiting for the judge's ruling. We reject your proposed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Loo J. noted the defendant's non-appearance in her reasons, at para.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Hussain was represented by counsel until recently and was aware of the trial date. He did not attend the trial which proceeded in his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note that although Mr. Gratl mentioned to the defendant that he had not been retained to do the trial, he was here referring to a monetary retainer and not a retainer in the sense of counsel's mandate. The amount of money outstanding to Mr. Gratl was incorrectly stated by him in his October 2 email to the defendant (see above para. 14). In fact a $2,000 payment by the defendant had been mistakenly posted to another of Mr. Gratl's associates. Mr. Gratl did not take steps to have himself removed as the solicitor of record. The defendant was not made aware of the physical impossibility of Mr. Gratl being unable to conduct the trial on his behalf until the Friday before it was set to commence.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was not diligent in insuring that there was a settlement or that he would be available for trial if his offer was not accepted. Nevertheless, the concatenation of events with respect to him not receiving emails and Mr. Gratl's inability to attend the trial - even to apply for an adjournment - lead me to conclude that the defendant did not act deliberately or wilfully when he failed to 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the application to set aside the judgment made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oral argument the plaintiff advised that he did not take any serious issue with the timing of this motion. I think that position is correct: as I set out above, the defendant filed his motion to set aside the judgment about six weeks after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there a defence worthy of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his statement of defence, the defendant pleaded justification. He continues to rely on that defence. In addition the defendant raises the new defence of responsible communication which the Supreme Court of Canada enunciated in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xml:space="preserve">. That, of course, could not have been pleaded in the statement of defence because the defence did not exist until the decision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which was handed down in December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Finally, the defendant relies on s. 6 (1) of the </w:t>
      </w:r>
      <w:r>
        <w:rPr>
          <w:rFonts w:ascii="arial" w:eastAsia="arial" w:hAnsi="arial" w:cs="arial"/>
          <w:i/>
          <w:color w:val="000000"/>
          <w:sz w:val="20"/>
          <w:lang w:val="en-US" w:eastAsia="en-US" w:bidi="ar-SA"/>
        </w:rPr>
        <w:t>Libel and Slander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263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will first deal with the </w:t>
      </w:r>
      <w:r>
        <w:rPr>
          <w:rFonts w:ascii="arial" w:eastAsia="arial" w:hAnsi="arial" w:cs="arial"/>
          <w:i/>
          <w:color w:val="000000"/>
          <w:sz w:val="20"/>
          <w:lang w:val="en-US" w:eastAsia="en-US" w:bidi="ar-SA"/>
        </w:rPr>
        <w:t>Libel and Slander Act</w:t>
      </w:r>
      <w:r>
        <w:rPr>
          <w:rFonts w:ascii="arial" w:eastAsia="arial" w:hAnsi="arial" w:cs="arial"/>
          <w:color w:val="000000"/>
          <w:sz w:val="20"/>
          <w:lang w:val="en-US" w:eastAsia="en-US" w:bidi="ar-SA"/>
        </w:rPr>
        <w:t xml:space="preserve"> issue. Section 6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(1) In an action for libel in a newspaper or other periodical publication the defendant may plead in mitigation of damages that the libel was inserted in the newspaper or other periodical publication without actual malice and without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before the commencement of the action, or at the earliest opportunity afterwards, the defendant inserted in the newspaper or other periodical publication a full apology for the libel,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newspaper or periodical publication in which the libel appeared is one ordinarily published at intervals exceeding one week, that the defendant offered to publish the apology in a newspaper or periodical publication to be selected by the plaintiff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Section 6(1)(a) is not applicable because the </w:t>
      </w:r>
      <w:r>
        <w:rPr>
          <w:rFonts w:ascii="arial" w:eastAsia="arial" w:hAnsi="arial" w:cs="arial"/>
          <w:i/>
          <w:color w:val="000000"/>
          <w:sz w:val="20"/>
          <w:lang w:val="en-US" w:eastAsia="en-US" w:bidi="ar-SA"/>
        </w:rPr>
        <w:t>Weekly Shimoy</w:t>
      </w:r>
      <w:r>
        <w:rPr>
          <w:rFonts w:ascii="arial" w:eastAsia="arial" w:hAnsi="arial" w:cs="arial"/>
          <w:color w:val="000000"/>
          <w:sz w:val="20"/>
          <w:lang w:val="en-US" w:eastAsia="en-US" w:bidi="ar-SA"/>
        </w:rPr>
        <w:t xml:space="preserve"> was - at least at the relevant time - published weekly. Section 6(1)(b) is also not applicable because no apology was ever published.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Turning to the defences of justification and responsible communication, the factual nexus of those defences is largely the same: namely, the interview between the defendant and Sayed Nazmul Hossain Mona. The text of that interview was set out in one of the articles published by the defendant and is quoted by Loo J. at para. 8 of her judgment. Mr. Nazmul says that he was offered a job by the plaintiff's brother-in-law to assist in a credit card fraud scheme. It is sufficient to set out the opening paragraphs of the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do you know about the credit card forgery?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not met Suranjan [the plaintiff] but Shakti Deb tried to recruit me. Shakti said that Suranjan was his brother-in-law and Suranjan has made 11 million dollars.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Which year did he want to recruit?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1996.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did he sit to talk to you regarding joining his company?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SHOI:</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5 Fairview Mall.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remember at what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afternoon. During lunch time. Shakti requested me to discuss the matter during lunch on 2 occasions.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he offer you during lunch?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SHOI:</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join with him.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SHOI:</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work. Business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you tell in details about the business?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type of business would be credit card fraud.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kind of credit card fraud?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sell lottery tickets over the telephone to seniors in America.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will be noted, Mr. Nazmul does not directly say that the plaintiff tried to recruit him for the plaintiff's business. However, making allowances for language and interpretation difficulties, his phraseology is not inconsistent with that interpretation. In addition to this, the defendant argues that there is circumstantial evidence showing the link between Shakti Deb (referred to in the second paragraph of the interview) and the plaintiff: for example, that the defendant was involved in a telemarketing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At para. 126 of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the Supreme Court set out the required elements of the defence of responsible communication. It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defence of public interest responsible communication is assessed with reference to the broad thrust of the publication in question. It will apply where: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publication is on a matter of public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publisher was diligent in trying to verify the allegation, having regard to:</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allegation;</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importance of the matter;</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urgency of the matter;</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status and reliability of the source;</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plaintiff's side of the story was sought and accurately reported;</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inclusion of the defamatory statement was justifiable;</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defamatory statement's public interest lay in the fact that it was made rather than its truth ("reportage"); and</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relevant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inquiry with respect to the defence is wide-ranging. A defendant seeking to set aside a default judgment need not show a defence that will prevail: it is only bound to show a defence worthy of investigation. Given the novelty of the responsible communication defence I conclude that the defendant has shown a potential factual basis for it. I conclude that it is a defence worthy of investigation. That is sufficient for my decision and there is no need for me to deal with the defence of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judgment is therefore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 MYERS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4"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Gautam (c.o.b. Cambie General Store) v. Canada Line Rapid Transit Inc., [2009] I.L.R. para. G-2283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July 28,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S087866</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[2009] I.L.R. para. G-2283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[2009] B.C.J. No. 1508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2009 BCSC 1013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Gautam (d.b.a. Cambie General Store), 557856 B.C. Ltd. (d.b.a. Sofa So Good), King, and King v. Canada Line Rapid Transit Inc., Intransit BC Limited Partnership, Intransit British Columbia G.G. Ltd., and SNC-Lavalin Inc.</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5"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2" w:name="Keywords_15"/>
      <w:bookmarkEnd w:id="102"/>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Practice and procedure — Bias — Actual and reasonable apprehension of bias — Defendants argued that the trial judge's decision in a previous case predisposed him to facts on evidence in this action, which would result in actual bias or a reasonable apprehension of bias — Court held that previous decision adverse to defendants was insufficient to raise apprehension of bias — Nor was there evidence that extraneous factors would have bearing on outcome — Factual findings of previous case were specific to that plaintiff — Defendants' application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3" w:name="Case Summary_11"/>
            <w:bookmarkEnd w:id="103"/>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plaintiffs in this class action pleaded that the cut-and-cover construction method used for a portion of the Canada Line transit line in Vancouver constituted a substantial interference with their business operations. The defendants applied for an order that the judge disqualify himself from the management and trial of the action on the basis that his decision in </w:t>
            </w:r>
            <w:r>
              <w:rPr>
                <w:rFonts w:ascii="arial" w:eastAsia="arial" w:hAnsi="arial" w:cs="arial"/>
                <w:i/>
                <w:color w:val="000000"/>
                <w:sz w:val="20"/>
                <w:lang w:val="en-US" w:eastAsia="en-US" w:bidi="ar-SA"/>
              </w:rPr>
              <w:t>Heyes v. City of Vancouver</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2009 BCSC 651</w:t>
              </w:r>
            </w:hyperlink>
            <w:r>
              <w:rPr>
                <w:rFonts w:ascii="arial" w:eastAsia="arial" w:hAnsi="arial" w:cs="arial"/>
                <w:color w:val="000000"/>
                <w:sz w:val="20"/>
                <w:lang w:val="en-US" w:eastAsia="en-US" w:bidi="ar-SA"/>
              </w:rPr>
              <w:t xml:space="preserve">, evidenced a predisposition towards a number of key facts to be weighed on the evidence in this action, pointing to an actual bias or a reasonable apprehension of bias. (For the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decision, see </w:t>
            </w:r>
            <w:hyperlink r:id="rId347" w:history="1">
              <w:r>
                <w:rPr>
                  <w:rFonts w:ascii="arial" w:eastAsia="arial" w:hAnsi="arial" w:cs="arial"/>
                  <w:i/>
                  <w:color w:val="0077CC"/>
                  <w:sz w:val="20"/>
                  <w:u w:val="single"/>
                  <w:shd w:val="clear" w:color="auto" w:fill="FFFFFF"/>
                  <w:lang w:val="en-US" w:eastAsia="en-US" w:bidi="ar-SA"/>
                </w:rPr>
                <w:t>[2009] I.L.R. G-2273</w:t>
              </w:r>
            </w:hyperlink>
            <w:r>
              <w:rPr>
                <w:rFonts w:ascii="arial" w:eastAsia="arial" w:hAnsi="arial" w:cs="arial"/>
                <w:color w:val="000000"/>
                <w:sz w:val="20"/>
                <w:lang w:val="en-US" w:eastAsia="en-US" w:bidi="ar-SA"/>
              </w:rPr>
              <w:t xml:space="preserve">.) The defendants pointed to the fact that in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the Court determined that the construction substantially interfered with the use and enjoyment of Heyes's premises, sufficient to cause a nuisance.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4" w:name="Holdings of Court_11"/>
            <w:bookmarkEnd w:id="104"/>
            <w:r>
              <w:rPr>
                <w:rFonts w:ascii="arial" w:eastAsia="arial" w:hAnsi="arial" w:cs="arial"/>
                <w:color w:val="000000"/>
                <w:sz w:val="20"/>
                <w:lang w:val="en-US" w:eastAsia="en-US" w:bidi="ar-SA"/>
              </w:rPr>
              <w:t>HELD: The application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stated that actual bias arose from a conscious reliance on extraneous influences or inappropriate preconceptions about an issue of consequence. The Court held that the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finding was specific to that plaintiff in that action. Nothing in its reasons suggested that the finding of fact in respect of Heyes would apply to any other merchant in the area. For any trier of fact, the factual determination would turn on the evidence adduced in respect of the plaintiff or plaintiffs in any other action. The Court noted specifically that there was no issue of credibility in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The Court concluded that nothing in the defendants' material indicated actual bias and there was no suggestion that factors extraneous to the evidence in the case would have a bearing on the outcome. The Court held that the fact that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was decided adversely to the defendants did not on its own raise an apprehension that the trial judge would be unable to address and resolve the issue in the present class action fairly, impartially, and objectively.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5" w:name="Counsel_15"/>
      <w:bookmarkEnd w:id="1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6"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 Bennett and M.W. Mounteer for the plaintiffs; R.J. McDonnell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6" w:name="Judgment_15"/>
      <w:bookmarkEnd w:id="106"/>
      <w:r>
        <w:pict>
          <v:line id="_x0000_s1107" style="position:absolute;z-index:2517770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7" w:name="I.H. PITFIELD J."/>
            <w:bookmarkEnd w:id="107"/>
            <w:r>
              <w:rPr>
                <w:rFonts w:ascii="arial" w:eastAsia="arial" w:hAnsi="arial" w:cs="arial"/>
                <w:b/>
                <w:color w:val="000000"/>
                <w:sz w:val="30"/>
                <w:lang w:val="en-US" w:eastAsia="en-US" w:bidi="ar-SA"/>
              </w:rPr>
              <w:t>I.H. 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apply for an order that I disqualify myself from the management and trial of this action on the basis that my decision in </w:t>
      </w:r>
      <w:r>
        <w:rPr>
          <w:rFonts w:ascii="arial" w:eastAsia="arial" w:hAnsi="arial" w:cs="arial"/>
          <w:i/>
          <w:color w:val="000000"/>
          <w:sz w:val="20"/>
          <w:lang w:val="en-US" w:eastAsia="en-US" w:bidi="ar-SA"/>
        </w:rPr>
        <w:t>Heyes v. City of Vancouver</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2009 BCSC 651</w:t>
        </w:r>
      </w:hyperlink>
      <w:r>
        <w:rPr>
          <w:rFonts w:ascii="arial" w:eastAsia="arial" w:hAnsi="arial" w:cs="arial"/>
          <w:color w:val="000000"/>
          <w:sz w:val="20"/>
          <w:lang w:val="en-US" w:eastAsia="en-US" w:bidi="ar-SA"/>
        </w:rPr>
        <w:t xml:space="preserve"> evidences a predisposition towards a number of key facts to be weighed on the evidence in this Class Action, pointing to actual bias or a reasonable apprehension of bias. I dismissed the application at the conclusion of the hearing and advised that I would provide these reasons elaborating upon my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guidelines in relation to applications of this kind are reasonably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Supreme Court of Canada discussed the essence of impartiality in </w:t>
      </w:r>
      <w:r>
        <w:rPr>
          <w:rFonts w:ascii="arial" w:eastAsia="arial" w:hAnsi="arial" w:cs="arial"/>
          <w:i/>
          <w:color w:val="000000"/>
          <w:sz w:val="20"/>
          <w:lang w:val="en-US" w:eastAsia="en-US" w:bidi="ar-SA"/>
        </w:rPr>
        <w:t>Wewaykum Indian Band v. Canada</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[2003] 2 S.C.R. 259</w:t>
        </w:r>
      </w:hyperlink>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2003 SCC 45</w:t>
        </w:r>
      </w:hyperlink>
      <w:r>
        <w:rPr>
          <w:rFonts w:ascii="arial" w:eastAsia="arial" w:hAnsi="arial" w:cs="arial"/>
          <w:color w:val="000000"/>
          <w:sz w:val="20"/>
          <w:lang w:val="en-US" w:eastAsia="en-US" w:bidi="ar-SA"/>
        </w:rPr>
        <w:t xml:space="preserve"> at paras. 58-60: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The essence of impartiality lies in the requirement of the judge to approach the case to be adjudicated with an open mind. Conversely, bias or prejudice has been defined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leaning, inclination, bent or predisposition towards one side or another or a particular result. In its application to legal proceedings, it represents a predisposition to decide an issue or cause in a certain way which does not leave the judicial mind perfectly open to conviction. Bias is a condition or state of mind which sways judgment and renders a judicial officer unable to exercise his or her functions impartially in a particular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R. v. Bertram</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[1989] O.J. No. 2123</w:t>
        </w:r>
      </w:hyperlink>
      <w:r>
        <w:rPr>
          <w:rFonts w:ascii="arial" w:eastAsia="arial" w:hAnsi="arial" w:cs="arial"/>
          <w:color w:val="000000"/>
          <w:sz w:val="20"/>
          <w:lang w:val="en-US" w:eastAsia="en-US" w:bidi="ar-SA"/>
        </w:rPr>
        <w:t xml:space="preserve"> (H.C.), quoted by Cory J. in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at para. 106.)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Viewed in this light, "[i]mpartiality is the fundamental qualification of a judge and the core attribute of the judiciary" (Canadian Judicial Council, </w:t>
      </w:r>
      <w:r>
        <w:rPr>
          <w:rFonts w:ascii="arial" w:eastAsia="arial" w:hAnsi="arial" w:cs="arial"/>
          <w:i/>
          <w:color w:val="000000"/>
          <w:sz w:val="20"/>
          <w:lang w:val="en-US" w:eastAsia="en-US" w:bidi="ar-SA"/>
        </w:rPr>
        <w:t>Ethical Principles for Judges</w:t>
      </w:r>
      <w:r>
        <w:rPr>
          <w:rFonts w:ascii="arial" w:eastAsia="arial" w:hAnsi="arial" w:cs="arial"/>
          <w:color w:val="000000"/>
          <w:sz w:val="20"/>
          <w:lang w:val="en-US" w:eastAsia="en-US" w:bidi="ar-SA"/>
        </w:rPr>
        <w:t xml:space="preserve"> (1998), at p. 30). It is the key to our judicial process, and must be presumed. As was noted by L'Heureux-Dubé J. and McLachlin J. (as she then was) in </w:t>
      </w:r>
      <w:r>
        <w:rPr>
          <w:rFonts w:ascii="arial" w:eastAsia="arial" w:hAnsi="arial" w:cs="arial"/>
          <w:i/>
          <w:color w:val="000000"/>
          <w:sz w:val="20"/>
          <w:lang w:val="en-US" w:eastAsia="en-US" w:bidi="ar-SA"/>
        </w:rPr>
        <w:t>S.(R.D.)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32, the presumption of impartiality carries considerable weight, and the law should not carelessly evoke the possibility of bias in a judge, whose authority depends upon that presumption. Thus, while the requirement of judicial impartiality is a stringent one, the burden is on the party arguing for disqualification to establish that the circumstances justify a finding that the judge must be disqualified.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In Canadian law, one standard has now emerged as the criterion for disqualification. The criterion, as expressed by de Grandpré J. in </w:t>
      </w:r>
      <w:r>
        <w:rPr>
          <w:rFonts w:ascii="arial" w:eastAsia="arial" w:hAnsi="arial" w:cs="arial"/>
          <w:i/>
          <w:color w:val="000000"/>
          <w:sz w:val="20"/>
          <w:lang w:val="en-US" w:eastAsia="en-US" w:bidi="ar-SA"/>
        </w:rPr>
        <w:t xml:space="preserve">Committee for Justice and Liberty v. National Energy Board, </w:t>
      </w:r>
      <w:hyperlink r:id="rId351" w:history="1">
        <w:r>
          <w:rPr>
            <w:rFonts w:ascii="arial" w:eastAsia="arial" w:hAnsi="arial" w:cs="arial"/>
            <w:i/>
            <w:color w:val="0077CC"/>
            <w:sz w:val="20"/>
            <w:u w:val="single"/>
            <w:shd w:val="clear" w:color="auto" w:fill="FFFFFF"/>
            <w:lang w:val="en-US" w:eastAsia="en-US" w:bidi="ar-SA"/>
          </w:rPr>
          <w:t>[1978] 1 S.C.R. 369</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at p. 394, is the reasonable apprehension of bias: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apprehension of bias must be a reasonable one, held by reasonable and right minded persons, applying themselves to the question and obtaining thereon the required information. In the words of the Court of Appeal, that test is "what would an informed person, viewing the matter realistically and practically -- and having thought the matter through -- conclude. Would he think that it is more likely than not that [the decision-maker], whether consciously or unconsciously, would not decide 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Actual bias arises from a conscious reliance on extraneous influences or inappropriate preconceptions about an issue of consequence in a matter before the judge. The Supreme Court of Canada discusses the reasonable apprehension of bias in </w:t>
      </w:r>
      <w:r>
        <w:rPr>
          <w:rFonts w:ascii="arial" w:eastAsia="arial" w:hAnsi="arial" w:cs="arial"/>
          <w:i/>
          <w:color w:val="000000"/>
          <w:sz w:val="20"/>
          <w:lang w:val="en-US" w:eastAsia="en-US" w:bidi="ar-SA"/>
        </w:rPr>
        <w:t>Wewaykum</w:t>
      </w:r>
      <w:r>
        <w:rPr>
          <w:rFonts w:ascii="arial" w:eastAsia="arial" w:hAnsi="arial" w:cs="arial"/>
          <w:color w:val="000000"/>
          <w:sz w:val="20"/>
          <w:lang w:val="en-US" w:eastAsia="en-US" w:bidi="ar-SA"/>
        </w:rPr>
        <w:t xml:space="preserve"> at para. 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Second, when parties say that there was no actual bias on the part of the judge, they may be conceding that the judge was acting in good faith, and was not consciously relying on inappropriate preconceptions, but was nevertheless unconsciously biased. In </w:t>
      </w:r>
      <w:r>
        <w:rPr>
          <w:rFonts w:ascii="arial" w:eastAsia="arial" w:hAnsi="arial" w:cs="arial"/>
          <w:i/>
          <w:color w:val="000000"/>
          <w:sz w:val="20"/>
          <w:lang w:val="en-US" w:eastAsia="en-US" w:bidi="ar-SA"/>
        </w:rPr>
        <w:t>R. v. Gough</w:t>
      </w:r>
      <w:r>
        <w:rPr>
          <w:rFonts w:ascii="arial" w:eastAsia="arial" w:hAnsi="arial" w:cs="arial"/>
          <w:color w:val="000000"/>
          <w:sz w:val="20"/>
          <w:lang w:val="en-US" w:eastAsia="en-US" w:bidi="ar-SA"/>
        </w:rPr>
        <w:t xml:space="preserve">, [1993] A.C. 646 (H.L.), at p. 665, quoting Devlin L.J. in </w:t>
      </w:r>
      <w:r>
        <w:rPr>
          <w:rFonts w:ascii="arial" w:eastAsia="arial" w:hAnsi="arial" w:cs="arial"/>
          <w:i/>
          <w:color w:val="000000"/>
          <w:sz w:val="20"/>
          <w:lang w:val="en-US" w:eastAsia="en-US" w:bidi="ar-SA"/>
        </w:rPr>
        <w:t>The Queen v. Barnsley Licensing Justices</w:t>
      </w:r>
      <w:r>
        <w:rPr>
          <w:rFonts w:ascii="arial" w:eastAsia="arial" w:hAnsi="arial" w:cs="arial"/>
          <w:color w:val="000000"/>
          <w:sz w:val="20"/>
          <w:lang w:val="en-US" w:eastAsia="en-US" w:bidi="ar-SA"/>
        </w:rPr>
        <w:t>, [1960] 2 Q.B. 167 (C.A.), Lord Goff reminded us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Bias is or may be an unconscious thing and a man may honestly say that he was not actually biased and did not allow his interest to affect his mind, although, nevertheless, he may have allowed it unconsciously to do so. The matter must be determined upon the probabilities to be inferred from the circumstances in which the justices sit.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framed, some of the arguments presented by the parties suggest that they are preoccupied that Binnie J. may have been unconsciously biased despite his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sum, bias reduced to its most basic element is a state of mind in which the decision-maker is not open to persuasion on the basis of evidence or submissions. As stated in </w:t>
      </w:r>
      <w:r>
        <w:rPr>
          <w:rFonts w:ascii="arial" w:eastAsia="arial" w:hAnsi="arial" w:cs="arial"/>
          <w:i/>
          <w:color w:val="000000"/>
          <w:sz w:val="20"/>
          <w:lang w:val="en-US" w:eastAsia="en-US" w:bidi="ar-SA"/>
        </w:rPr>
        <w:t>Lesiczka v. Sahota</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2007 BCSC 479</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70 B.C.L.R. (4th) 265</w:t>
        </w:r>
      </w:hyperlink>
      <w:r>
        <w:rPr>
          <w:rFonts w:ascii="arial" w:eastAsia="arial" w:hAnsi="arial" w:cs="arial"/>
          <w:color w:val="000000"/>
          <w:sz w:val="20"/>
          <w:lang w:val="en-US" w:eastAsia="en-US" w:bidi="ar-SA"/>
        </w:rPr>
        <w:t xml:space="preserve">, leave to appeal dismissed, </w:t>
      </w:r>
      <w:hyperlink r:id="rId353" w:history="1">
        <w:r>
          <w:rPr>
            <w:rFonts w:ascii="arial" w:eastAsia="arial" w:hAnsi="arial" w:cs="arial"/>
            <w:i/>
            <w:color w:val="0077CC"/>
            <w:sz w:val="20"/>
            <w:u w:val="single"/>
            <w:shd w:val="clear" w:color="auto" w:fill="FFFFFF"/>
            <w:lang w:val="en-US" w:eastAsia="en-US" w:bidi="ar-SA"/>
          </w:rPr>
          <w:t>2007 BCCA 334</w:t>
        </w:r>
      </w:hyperlink>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70 B.C.L.R. (4th) 281</w:t>
        </w:r>
      </w:hyperlink>
      <w:r>
        <w:rPr>
          <w:rFonts w:ascii="arial" w:eastAsia="arial" w:hAnsi="arial" w:cs="arial"/>
          <w:color w:val="000000"/>
          <w:sz w:val="20"/>
          <w:lang w:val="en-US" w:eastAsia="en-US" w:bidi="ar-SA"/>
        </w:rPr>
        <w:t xml:space="preserve"> at paras. 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Before proceeding to set out the law on the subject, it is useful to consider precisely what is meant by the terms "bias" and "partiality." "Bias" or "prejudice" was defined by the Supreme Court of Canada in </w:t>
      </w:r>
      <w:r>
        <w:rPr>
          <w:rFonts w:ascii="arial" w:eastAsia="arial" w:hAnsi="arial" w:cs="arial"/>
          <w:i/>
          <w:color w:val="000000"/>
          <w:sz w:val="20"/>
          <w:lang w:val="en-US" w:eastAsia="en-US" w:bidi="ar-SA"/>
        </w:rPr>
        <w:t>Wewaykum Indian Band v. Canada</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[2003] 2 S.C.R. 259</w:t>
        </w:r>
      </w:hyperlink>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2003 SCC 45</w:t>
        </w:r>
      </w:hyperlink>
      <w:r>
        <w:rPr>
          <w:rFonts w:ascii="arial" w:eastAsia="arial" w:hAnsi="arial" w:cs="arial"/>
          <w:color w:val="000000"/>
          <w:sz w:val="20"/>
          <w:lang w:val="en-US" w:eastAsia="en-US" w:bidi="ar-SA"/>
        </w:rPr>
        <w:t xml:space="preserve"> at para. 58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leaning, inclination, bent or predisposition towards one side or another or a particular result. In its application to legal proceedings, it represents a predisposition to decide an issue or cause in a certain way which does not leave the judicial mind perfectly open to conviction. Bias is a condition or state of mind which sways judgment and renders a judicial officer unable to exercise his or her functions impartially in a particular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R. v. Bertram</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[1989] O.J. No. 2123</w:t>
        </w:r>
      </w:hyperlink>
      <w:r>
        <w:rPr>
          <w:rFonts w:ascii="arial" w:eastAsia="arial" w:hAnsi="arial" w:cs="arial"/>
          <w:color w:val="000000"/>
          <w:sz w:val="20"/>
          <w:lang w:val="en-US" w:eastAsia="en-US" w:bidi="ar-SA"/>
        </w:rPr>
        <w:t xml:space="preserve"> (H.C.), quoted by Cory J. in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at para. 106.)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"Impartiality" was described by Cory J. in </w:t>
      </w:r>
      <w:r>
        <w:rPr>
          <w:rFonts w:ascii="arial" w:eastAsia="arial" w:hAnsi="arial" w:cs="arial"/>
          <w:i/>
          <w:color w:val="000000"/>
          <w:sz w:val="20"/>
          <w:lang w:val="en-US" w:eastAsia="en-US" w:bidi="ar-SA"/>
        </w:rPr>
        <w:t>R. v. R.D.S.</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104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state of mind in which the adjudicator is disinterested in the outcome, and is open to persuasion by the evidence and submissions.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There is a presumption that judges will carry out their oath of office (</w:t>
      </w:r>
      <w:r>
        <w:rPr>
          <w:rFonts w:ascii="arial" w:eastAsia="arial" w:hAnsi="arial" w:cs="arial"/>
          <w:i/>
          <w:color w:val="000000"/>
          <w:sz w:val="20"/>
          <w:lang w:val="en-US" w:eastAsia="en-US" w:bidi="ar-SA"/>
        </w:rPr>
        <w:t>R.D.S.</w:t>
      </w:r>
      <w:r>
        <w:rPr>
          <w:rFonts w:ascii="arial" w:eastAsia="arial" w:hAnsi="arial" w:cs="arial"/>
          <w:color w:val="000000"/>
          <w:sz w:val="20"/>
          <w:lang w:val="en-US" w:eastAsia="en-US" w:bidi="ar-SA"/>
        </w:rPr>
        <w:t xml:space="preserve"> at para. 117). Additionally, Cory J. made clear in </w:t>
      </w:r>
      <w:r>
        <w:rPr>
          <w:rFonts w:ascii="arial" w:eastAsia="arial" w:hAnsi="arial" w:cs="arial"/>
          <w:i/>
          <w:color w:val="000000"/>
          <w:sz w:val="20"/>
          <w:lang w:val="en-US" w:eastAsia="en-US" w:bidi="ar-SA"/>
        </w:rPr>
        <w:t>R.D.S.</w:t>
      </w:r>
      <w:r>
        <w:rPr>
          <w:rFonts w:ascii="arial" w:eastAsia="arial" w:hAnsi="arial" w:cs="arial"/>
          <w:color w:val="000000"/>
          <w:sz w:val="20"/>
          <w:lang w:val="en-US" w:eastAsia="en-US" w:bidi="ar-SA"/>
        </w:rPr>
        <w:t xml:space="preserve"> at para. 119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requirement for neutrality does not require judges to discount the very life experiences that may so well qualify them to preside over disputes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True impartiality does not require that the judge have no sympathies or opinions; it requires that the judge nevertheless be free to entertain and act upon different points of view with an open mind.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(Canadian Judicial Council, </w:t>
      </w:r>
      <w:r>
        <w:rPr>
          <w:rFonts w:ascii="arial" w:eastAsia="arial" w:hAnsi="arial" w:cs="arial"/>
          <w:i/>
          <w:color w:val="000000"/>
          <w:sz w:val="20"/>
          <w:lang w:val="en-US" w:eastAsia="en-US" w:bidi="ar-SA"/>
        </w:rPr>
        <w:t>Commentaries on Judicial Conduct</w:t>
      </w:r>
      <w:r>
        <w:rPr>
          <w:rFonts w:ascii="arial" w:eastAsia="arial" w:hAnsi="arial" w:cs="arial"/>
          <w:color w:val="000000"/>
          <w:sz w:val="20"/>
          <w:lang w:val="en-US" w:eastAsia="en-US" w:bidi="ar-SA"/>
        </w:rPr>
        <w:t xml:space="preserve"> (1991), at p.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Bastarache J. in </w:t>
      </w:r>
      <w:r>
        <w:rPr>
          <w:rFonts w:ascii="arial" w:eastAsia="arial" w:hAnsi="arial" w:cs="arial"/>
          <w:i/>
          <w:color w:val="000000"/>
          <w:sz w:val="20"/>
          <w:lang w:val="en-US" w:eastAsia="en-US" w:bidi="ar-SA"/>
        </w:rPr>
        <w:t>Arsenault-Cameron v. Prince Edward Island</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[1999] 3 S.C.R. 851</w:t>
        </w:r>
      </w:hyperlink>
      <w:r>
        <w:rPr>
          <w:rFonts w:ascii="arial" w:eastAsia="arial" w:hAnsi="arial" w:cs="arial"/>
          <w:color w:val="000000"/>
          <w:sz w:val="20"/>
          <w:lang w:val="en-US" w:eastAsia="en-US" w:bidi="ar-SA"/>
        </w:rPr>
        <w:t xml:space="preserve"> dismissed a motion that he recuse himself on the basis of earlier writings, which the applicant alleged demonstrated a pre-judgment of the case. He quoted the above passage of Cory J. in </w:t>
      </w:r>
      <w:r>
        <w:rPr>
          <w:rFonts w:ascii="arial" w:eastAsia="arial" w:hAnsi="arial" w:cs="arial"/>
          <w:i/>
          <w:color w:val="000000"/>
          <w:sz w:val="20"/>
          <w:lang w:val="en-US" w:eastAsia="en-US" w:bidi="ar-SA"/>
        </w:rPr>
        <w:t>R.D.S.</w:t>
      </w:r>
      <w:r>
        <w:rPr>
          <w:rFonts w:ascii="arial" w:eastAsia="arial" w:hAnsi="arial" w:cs="arial"/>
          <w:color w:val="000000"/>
          <w:sz w:val="20"/>
          <w:lang w:val="en-US" w:eastAsia="en-US" w:bidi="ar-SA"/>
        </w:rPr>
        <w:t xml:space="preserve">, and went on at para. 5 to summarize the definition of "partiality" as set out by Le Dain J. in </w:t>
      </w:r>
      <w:r>
        <w:rPr>
          <w:rFonts w:ascii="arial" w:eastAsia="arial" w:hAnsi="arial" w:cs="arial"/>
          <w:i/>
          <w:color w:val="000000"/>
          <w:sz w:val="20"/>
          <w:lang w:val="en-US" w:eastAsia="en-US" w:bidi="ar-SA"/>
        </w:rPr>
        <w:t>Valenté v. The Queen</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[1985] 2 S.C.R. 673</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partiality is 'a state of mind or attitude ... in relation to the issues and the parties in a particular case,' a real predisposition to a particular result. The applicant would have to show wrongful or inappropriate declarations showing a state of mind that sways judgment in order to succeed.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above, bias, reduced to its most basic element, is a state of mind in which the decision maker is not open to persuasion on the basis of evidence or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Taylor Ventures Ltd. (Trustee of) v. Taylor</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2005 BCCA 350</w:t>
        </w:r>
      </w:hyperlink>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49 B.C.L.R. (4th) 134</w:t>
        </w:r>
      </w:hyperlink>
      <w:r>
        <w:rPr>
          <w:rFonts w:ascii="arial" w:eastAsia="arial" w:hAnsi="arial" w:cs="arial"/>
          <w:color w:val="000000"/>
          <w:sz w:val="20"/>
          <w:lang w:val="en-US" w:eastAsia="en-US" w:bidi="ar-SA"/>
        </w:rPr>
        <w:t xml:space="preserve"> at para. 7, the Court of Appeal summarized the principles for the determination of a reasonable apprehension of bias: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principles are:</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judge's impartiality is presumed;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arguing for disqualification must establish that the circumstances justify a finding that the judge must be disqualified;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 the criterion of disqualification is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reasonable apprehension of bias;</w:t>
      </w:r>
      <w:r>
        <w:rPr>
          <w:rFonts w:ascii="arial" w:eastAsia="arial" w:hAnsi="arial" w:cs="arial"/>
          <w:sz w:val="20"/>
          <w:lang w:val="en-US" w:eastAsia="en-US" w:bidi="ar-SA"/>
        </w:rPr>
        <w:cr/>
      </w:r>
    </w:p>
    <w:p>
      <w:pPr>
        <w:numPr>
          <w:numId w:val="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is what would an informed, reasonable and right-minded person, viewing the matter realistically and practically, and having thought the matter through, conclude;</w:t>
      </w:r>
    </w:p>
    <w:p>
      <w:pPr>
        <w:numPr>
          <w:numId w:val="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for disqualification is not satisfied unless it is proved that the informed, reasonable and right-minded person would think that it is </w:t>
      </w:r>
      <w:r>
        <w:rPr>
          <w:rFonts w:ascii="arial" w:eastAsia="arial" w:hAnsi="arial" w:cs="arial"/>
          <w:color w:val="000000"/>
          <w:sz w:val="20"/>
          <w:u w:val="single"/>
          <w:lang w:val="en-US" w:eastAsia="en-US" w:bidi="ar-SA"/>
        </w:rPr>
        <w:t>more likely than not that the judge</w:t>
      </w:r>
      <w:r>
        <w:rPr>
          <w:rFonts w:ascii="arial" w:eastAsia="arial" w:hAnsi="arial" w:cs="arial"/>
          <w:color w:val="000000"/>
          <w:sz w:val="20"/>
          <w:lang w:val="en-US" w:eastAsia="en-US" w:bidi="ar-SA"/>
        </w:rPr>
        <w:t xml:space="preserve">, whether consciously or unconsciously, </w:t>
      </w:r>
      <w:r>
        <w:rPr>
          <w:rFonts w:ascii="arial" w:eastAsia="arial" w:hAnsi="arial" w:cs="arial"/>
          <w:color w:val="000000"/>
          <w:sz w:val="20"/>
          <w:u w:val="single"/>
          <w:lang w:val="en-US" w:eastAsia="en-US" w:bidi="ar-SA"/>
        </w:rPr>
        <w:t>would not decide fairly</w:t>
      </w:r>
      <w:r>
        <w:rPr>
          <w:rFonts w:ascii="arial" w:eastAsia="arial" w:hAnsi="arial" w:cs="arial"/>
          <w:color w:val="000000"/>
          <w:sz w:val="20"/>
          <w:lang w:val="en-US" w:eastAsia="en-US" w:bidi="ar-SA"/>
        </w:rPr>
        <w:t>;</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 requires demonstration of serious grounds on which to base the apprehension;</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case must be examined contextually and the inquiry is fact-specific.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Supreme Court of Canada also discussed the question of judicial integrity in </w:t>
      </w:r>
      <w:r>
        <w:rPr>
          <w:rFonts w:ascii="arial" w:eastAsia="arial" w:hAnsi="arial" w:cs="arial"/>
          <w:i/>
          <w:color w:val="000000"/>
          <w:sz w:val="20"/>
          <w:lang w:val="en-US" w:eastAsia="en-US" w:bidi="ar-SA"/>
        </w:rPr>
        <w:t>R. v. Teskey</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[2007] 2 S.C.R. 267</w:t>
        </w:r>
      </w:hyperlink>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2007 SCC 25</w:t>
        </w:r>
      </w:hyperlink>
      <w:r>
        <w:rPr>
          <w:rFonts w:ascii="arial" w:eastAsia="arial" w:hAnsi="arial" w:cs="arial"/>
          <w:color w:val="000000"/>
          <w:sz w:val="20"/>
          <w:lang w:val="en-US" w:eastAsia="en-US" w:bidi="ar-SA"/>
        </w:rPr>
        <w:t xml:space="preserve">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notion of judicial integrity was discussed at length by this Court in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It encompasses the expectation that judges will strive to overcome personal bias and partiality and carry out the oath of their office to the best of their ability. Impartiality was described as follows by Cory J. (at paras. 104-5):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impartiality can be described -- perhaps somewhat inexactly -- as a state of mind in which the adjudicator is disinterested in the outcome, and is open to persuasion by the evidence and submissions.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contrast, bias denotes a state of mind that is in some way predisposed to a particular result, or that is closed with regard to particular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judge's impartiality is essential to achieve trial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Johnson v. British Columbia (Workers' Compensation Board)</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2008 BCSC 1386</w:t>
        </w:r>
      </w:hyperlink>
      <w:r>
        <w:rPr>
          <w:rFonts w:ascii="arial" w:eastAsia="arial" w:hAnsi="arial" w:cs="arial"/>
          <w:color w:val="000000"/>
          <w:sz w:val="20"/>
          <w:lang w:val="en-US" w:eastAsia="en-US" w:bidi="ar-SA"/>
        </w:rPr>
        <w:t>, Gray J. discussed impartiality alleged in the context of a judge hearing a matter related to another matter decided by the same judge at paras. 24-28: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In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the accused was charged with two counts of assault arising out of two different incidents. The trials were heard consecutively and by the same provincial court judge, who found Mr. Novak guilty on both counts. On appeal, Mr. Novak argued that the judge should have disqualified himself from hearing the second trial on the grounds that he had made adverse findings of credibility against Mr. Novak in the first trial. Mr. Novak also argued that, even if the judge were able to come to a decision in the second trial solely on the basis of evidence led in that trial, there was nonetheless a reasonable apprehension of bias.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British Columbia Court of Appeal dismissed the appeal, stating at para. 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The fact that a trial judge has ruled adversely in a previous case on the credibility of either a defence witness or the accused does not necessarily result in a reasonable apprehension of bias. Something more is required showing a predisposition by the adjudicator with respect to the accused's credibility, such as to amount to pre-judgment of the result of the second hearing. (See, for example, </w:t>
      </w:r>
      <w:r>
        <w:rPr>
          <w:rFonts w:ascii="arial" w:eastAsia="arial" w:hAnsi="arial" w:cs="arial"/>
          <w:i/>
          <w:color w:val="000000"/>
          <w:sz w:val="20"/>
          <w:lang w:val="en-US" w:eastAsia="en-US" w:bidi="ar-SA"/>
        </w:rPr>
        <w:t>Re Arthur and Minister of Employment and Immigration</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(1992), 98 D.L.R. (4th) 254</w:t>
        </w:r>
      </w:hyperlink>
      <w:r>
        <w:rPr>
          <w:rFonts w:ascii="arial" w:eastAsia="arial" w:hAnsi="arial" w:cs="arial"/>
          <w:color w:val="000000"/>
          <w:sz w:val="20"/>
          <w:lang w:val="en-US" w:eastAsia="en-US" w:bidi="ar-SA"/>
        </w:rPr>
        <w:t xml:space="preserve"> (F.C.A.).) In this case, that "something more" is lacking.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Judges have a duty to hear the cases to which they are assigned. In </w:t>
      </w:r>
      <w:r>
        <w:rPr>
          <w:rFonts w:ascii="arial" w:eastAsia="arial" w:hAnsi="arial" w:cs="arial"/>
          <w:i/>
          <w:color w:val="000000"/>
          <w:sz w:val="20"/>
          <w:lang w:val="en-US" w:eastAsia="en-US" w:bidi="ar-SA"/>
        </w:rPr>
        <w:t>De Cotiis v. De Cotiis</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2004 BCSC 117</w:t>
        </w:r>
      </w:hyperlink>
      <w:r>
        <w:rPr>
          <w:rFonts w:ascii="arial" w:eastAsia="arial" w:hAnsi="arial" w:cs="arial"/>
          <w:color w:val="000000"/>
          <w:sz w:val="20"/>
          <w:lang w:val="en-US" w:eastAsia="en-US" w:bidi="ar-SA"/>
        </w:rPr>
        <w:t>, Groberman J., as he then was, considered an application that he disqualify himself from that case. He noted, at para.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[10] There is, however, another aspect of these matters that must not be forgotten. It is the duty of a judge to hear cases that come before him or her, and a party should not be able to unilaterally choose not to have a matter heard by a particular judge simply because that party would prefer that another judge hear the case. If one party, without sound reason, is able to unilaterally determine that a particular judge will not hear a case, it also tends to bring the administration of justice into disrepute.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In </w:t>
      </w:r>
      <w:r>
        <w:rPr>
          <w:rFonts w:ascii="arial" w:eastAsia="arial" w:hAnsi="arial" w:cs="arial"/>
          <w:i/>
          <w:color w:val="000000"/>
          <w:sz w:val="20"/>
          <w:lang w:val="en-US" w:eastAsia="en-US" w:bidi="ar-SA"/>
        </w:rPr>
        <w:t>R. v. Quinn</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2006 BCCA 255</w:t>
        </w:r>
      </w:hyperlink>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209 C.C.C. (3d) 278</w:t>
        </w:r>
      </w:hyperlink>
      <w:r>
        <w:rPr>
          <w:rFonts w:ascii="arial" w:eastAsia="arial" w:hAnsi="arial" w:cs="arial"/>
          <w:color w:val="000000"/>
          <w:sz w:val="20"/>
          <w:lang w:val="en-US" w:eastAsia="en-US" w:bidi="ar-SA"/>
        </w:rPr>
        <w:t>, the British Columbia Court of Appeal, at para. 53, stated that judges should take care "not to create the impression that they are disqualified when in law they are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w:t>
      </w:r>
      <w:r>
        <w:rPr>
          <w:rFonts w:ascii="arial" w:eastAsia="arial" w:hAnsi="arial" w:cs="arial"/>
          <w:i/>
          <w:color w:val="000000"/>
          <w:sz w:val="20"/>
          <w:lang w:val="en-US" w:eastAsia="en-US" w:bidi="ar-SA"/>
        </w:rPr>
        <w:t>Middelkamp v. Fraser Valley Real Estate Board</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[1993] B.C.J. No. 2965</w:t>
        </w:r>
      </w:hyperlink>
      <w:r>
        <w:rPr>
          <w:rFonts w:ascii="arial" w:eastAsia="arial" w:hAnsi="arial" w:cs="arial"/>
          <w:color w:val="000000"/>
          <w:sz w:val="20"/>
          <w:lang w:val="en-US" w:eastAsia="en-US" w:bidi="ar-SA"/>
        </w:rPr>
        <w:t xml:space="preserve"> (S.C.), at para. 25, the court noted that hasty disqualification can set a "dangerous precedent". In that case, counsel submitted that the judge should disqualify herself even though there were no grounds for disqualification. Boyd J. wrote that to do so would invite: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disgruntled, unhappy litigants or their counsel to make whatever allegations they wished. ... If the allegations failed to provide a proper foundation for a finding of bias or a reasonable apprehension of bias, the litigant could nevertheless take comfort in the knowledge that the mere making of the allegations would, by their very nature, taint the process and force the disqualification of the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specific concerns raised by the defendants and my response to them are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defendants point to the fact that the Class pleads that the cut and cover construction of a portion of the Canada Line constituted a substantial interference with the business operations of the plaintiffs representing the Class. They point to the fact that in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I determined that construction of the Canada Line substantially interfered with the use and enjoyment of Heyes's premises, sufficient to constitute a nuisance. The finding was specific to the plaintiff in that action. Nothing in the reasons suggests that the finding of fact in respect of Heyes will apply to any other merchant operating on Cambie Street between 2nd and 37th Avenues. For any trier of fact, the factual determination will turn on the evidence adduced in respect of the plaintiff or plaintiffs in any other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defendants claim that the authorizations issued in relation to the Canada Line by the City of Vancouver pursuant to its governing legislation with knowledge as to the use of cut and cover construction will be an issue in the Class Action. In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I did find, on the evidence, that the City of Vancouver did not have the requisite knowledge to fix it with liability. Counsel's concern is not persuasive. The City is not a defendant in the Class Action and it has not been named in any third party proceeding initiated by the defendants, counsel for whom also represented the City in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Any findings of fact pertaining to the foregoing will depend upon an assessment of the evidence as tendered, as was the case in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No issue of credibility was raised in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If credibility becomes an issue in the Class Action, it will be assessed by reference to the evidence in the Class Action without regard for competing findings, if any, found in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say that the question of immunities conferred by statutes governing the City of Vancouver will be relevant in the context of the Class Action. In considered reasons, I discussed and ruled in relation to the defence of statutory authority and the origin and character of the immunity. I rejected the argument that immunity could arise in respect of the defendants by virtue of any municipal statute. With respect, any judge hearing the Class Action will be obliged to accept that determination as binding unless and until it is reversed or varied on appeal to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defendants say that there will be evidence adduced to suggest that the area of Cambie Street in the vicinity of the representative plaintiffs' businesses would have been affected by tunnel bore construction much as it was affected by cut and cover construction. The finding to the contrary in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resulted from evidence adduced by the defendants. It was not a determination based on the assessment of the credibility of any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sum, nothing in the defendants' material points to actual bias and there is no suggestion whatever that factors extraneous to the evidence in the case would have a bearing on the outcome. Likewise, the arguments by the defendants do not raise a reasonable apprehension of bias on any part or an inability to adjudge all relevant matters in the Class Action fairly and objectively based on the evidence as it will be adduced.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fact that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was decided adversely to the defendants does not, without more, raise an apprehension that I, as the trial judge, would be unable to address and resolve the issues in the Class Action fairly, impartially, and objectively. It should be apparent from the reasons in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that I decided the case with due regard to the evidence, the submissions of counsel, and the law. There is no reasonable basis from which to infer that I would do otherwise in the Class Action. The "more" alluded to in </w:t>
      </w:r>
      <w:r>
        <w:rPr>
          <w:rFonts w:ascii="arial" w:eastAsia="arial" w:hAnsi="arial" w:cs="arial"/>
          <w:i/>
          <w:color w:val="000000"/>
          <w:sz w:val="20"/>
          <w:lang w:val="en-US" w:eastAsia="en-US" w:bidi="ar-SA"/>
        </w:rPr>
        <w:t>Johnson</w:t>
      </w:r>
      <w:r>
        <w:rPr>
          <w:rFonts w:ascii="arial" w:eastAsia="arial" w:hAnsi="arial" w:cs="arial"/>
          <w:color w:val="000000"/>
          <w:sz w:val="20"/>
          <w:lang w:val="en-US" w:eastAsia="en-US" w:bidi="ar-SA"/>
        </w:rPr>
        <w:t xml:space="preserve"> is absent in this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result, the defendants'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I.H. 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8" style="position:absolute;z-index:2518282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Henshall v. Plona, [2012] B.C.J. No. 2590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G. Taylor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M106045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2590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1852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Jamie Tudor Henshall, Plaintiff, and Waldemar Stanislaw Plona, Super Save Disposal Inc. and Royal Bank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9"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8" w:name="Keywords_16"/>
      <w:bookmarkEnd w:id="108"/>
      <w:r>
        <w:rPr>
          <w:rFonts w:ascii="arial" w:eastAsia="arial" w:hAnsi="arial" w:cs="arial"/>
          <w:b/>
          <w:color w:val="000000"/>
          <w:sz w:val="20"/>
          <w:lang w:val="en-US" w:eastAsia="en-US" w:bidi="ar-SA"/>
        </w:rPr>
        <w:t>Civil litigation — Civil procedure — Trials — Jury trials — Jury notice — Setting aside or striking out — Application by plaintiff for an order striking jury notice and requiring matter to proceed before judge alone dismissed — Action arose from a motor vehicle accident — Liability was at issue and causation was complicated by plaintiff's prior head trauma — Action was to be heard with actions for two subsequent motor vehicle accidents in which plaintiff was involved — Number of witnesses, number of expert reports and fact some issues would be complicated was not sufficient in itself to warrant striking out jury notice — Plaintiff failed to bring himself within exceptions under Rule 12-6(5) — Supreme Court Civil Rules, Rule 12-6(5).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Trials — Application by plaintiff for an order striking jury notice and requiring matter to proceed before judge alone dismissed — Action arose from a motor vehicle accident — Liability was at issue and causation was complicated by plaintiff's prior head trauma — Action was to be heard with actions for two subsequent motor vehicle accidents in which plaintiff was involved — Number of witnesses, number of expert reports and fact some issues would be complicated was not sufficient in itself to warrant striking out jury notice — Plaintiff failed to bring himself within exceptions under Rule 12-6(5) — Supreme Court Civil Rules, Rule 12-6(5).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9" w:name="Case Summary_12"/>
            <w:bookmarkEnd w:id="10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under Rule 12-6(5) for an order striking the jury notice and requiring the matter to proceed before a judge alone. The underlying action arose out of a 2005 motor vehicle accident. The plaintiff claimed he suffered traumatic brain injury, chronic pain and psychological disorders as a result of the accident. Liability was at issue with the primary question for determination being the plaintiff's speed and opportunity to avoid the collision. The action was to be heard at the same time as actions for two subsequent motor vehicle accidents in which the plaintiff was involved. Liability was not an issue in either of those matters. The plaintiff argued that the issues required a prolonged examination of documents and scientific material that could not conveniently be made by a jury. The plaintiff pointed to the 26 lay witnesses and 19 expert witnesses that the parties intended to call between them, as well as to the more than 30 expert reports. Further, the plaintiff argued that the issue of causation was likely to be too complicated for a jury given the plaintiff's prior head trauma. In such circumstances, the plaintiff argued that the time and costs involved in would be disproportionate to the amount of damages at issue. The defendant opposed the plaintiff's application.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0" w:name="Holdings of Court_12"/>
            <w:bookmarkEnd w:id="110"/>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onus was on the applicant to bring himself within one of the exceptions under Rule 12-6(5). The applicant's burden was not satisfied by mere speculation as to the number of documents a jury would have to examine or by listing the potential problems a jury might face. The Court required concrete examples of such anticipated difficulties, including what the complex issues were and why the jury would have difficulty understanding them. If the plaintiff claimed a jury would be required to spend prolonged periods of time examining raw data in support of the various expert opinions, the plaintiff had to explain why that would be required and why it would be inconvenient for the jury to do so. The plaintiff in this case did not bring himself within any of the exceptions under Rule 12-6(5). The Court found the expert reports were well-written and easily understandable and the jurisprudence showed that matters with far more witnesses had proceeded to jury trials. In all the circumstances it was not disproportionate to have a jury trial given the facts of the case.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1" w:name="Legislation Cited_13"/>
      <w:bookmarkEnd w:id="1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0"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12-6(5), Rule 12-6(5)(a)(i), Rule 12-6(5)(a)(ii), Rule 12-6(5)(a)(iii)</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2" w:name="Counsel_16"/>
      <w:bookmarkEnd w:id="11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1"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McGregor.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 Jamieson.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3" w:name="Judgment_16"/>
      <w:bookmarkEnd w:id="113"/>
      <w:r>
        <w:pict>
          <v:line id="_x0000_s1112"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4" w:name="MASTER G. TAYLOR"/>
            <w:bookmarkEnd w:id="114"/>
            <w:r>
              <w:rPr>
                <w:rFonts w:ascii="arial" w:eastAsia="arial" w:hAnsi="arial" w:cs="arial"/>
                <w:b/>
                <w:color w:val="000000"/>
                <w:sz w:val="30"/>
                <w:lang w:val="en-US" w:eastAsia="en-US" w:bidi="ar-SA"/>
              </w:rPr>
              <w:t>MASTER G. TAYLOR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an order that the jury notice in this matter be struck and that the trial, currently scheduled to commence on January 7, 2013 for 25 days, proceed before a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respondents oppose the granting of the orders sought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action arises out of a motor vehicle accident which occurred on October 6, 2005. Liability is in issue with the primary question for determination being the plaintiff's speed and opportunity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action is being heard at the same time as the actions with respect to two subsequent motor vehicle accidents in which the plaintiff was involved, however liability is not an issue in either of those two proceedings. The damages claimed in the latter two matters appear to be minor temporary aggravations of the soft tissue injuries alleged to have been caused by the accident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 of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action was initially commenced on April 5, 2007. A notice of trial was filed on April 8, 2009 setting the matter for a ten day trial commencing October 18, 2010. The defendants filed a notice requiring trial by jury on May 13,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request of counsel for the plaintiff, the trial was adjourned and rescheduled for 15 days commencing January 7, 2013. Counsel for the defendants raised the issue of adequacy of trial days with counsel for the plaintiff and suggested that a few more weeks be added to trial. Accordingly, counsel then secured two additional trial weeks. Thus, trial is set to commence on January 7, 2013, for 25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allege that the credibility of the plaintiff is a key issue at trial. The defendants say that the evidence reveals significant conflicts in the evidence, including the plaintiff's failure to disclose his significant pre-accident history of head injuries and drug and alcohol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claims he suffered traumatic brain injury, chronic pain including neck, back and psychological disorders as a result of the accident of October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application is made pursuant to Rule 12-6(5), which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a party on whom a notice under subrule (3) has been served may apply</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after service for an order that the trial or part of it be heard by the court without a jury on the ground that</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that cannot be made conveniently with a jury,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extra time and cost involved in requiring that the trial be heard by the court with a jury would be disproportionate to the amount involved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seven day requirement was not raised by either counsel, so I assume it was not in issue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submits that all of R. 12-6(5), (i), (ii) and (iii) apply in the circumstances of this case such that any one or all of them could be used to strike the jury notice filed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Plaintiff's counsel submits that by virtue of the volume of documents and witnesses, a determination cannot conveniently be made with a jury. Counsel cites the 14 lay witnesses and 13 expert witnesses for the plaintiff who have provided 22 expert reports in total. As well, counsel for the defendant intends to call at least 12 lay witness and six expert witnesses for a total of 10 expert reports. Thus, says the plaintiff, the sheer volume of witnesses and expert reports would have a potential to overwhelm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well, the plaintiff says the expert medical opinion evidence to be presented at trial is complicated by the fact that, beginning at age 16, the plaintiff sustained multiple instances of head trauma prior to the accident of October 2005, which complicates the determination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the other hand, the defendants submit that the evidence to be presented to the jury does not involve voluminous records and disputes the plaintiff's characterization that "thousands" of clinical entries are relevant to the matters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Further, the defendants say that the examination for discovery evidence of the plaintiff will only be used to the extent that it is necessary to impeach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defendants resist the plaintiff's application and rely on some general principles, to the effect that the right to a trial by jury is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substantive right of great importance, and that the onus is a heavy one on the applicant to deprive a party of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substantive right to a jury: </w:t>
      </w:r>
      <w:r>
        <w:rPr>
          <w:rFonts w:ascii="arial" w:eastAsia="arial" w:hAnsi="arial" w:cs="arial"/>
          <w:i/>
          <w:color w:val="000000"/>
          <w:sz w:val="20"/>
          <w:lang w:val="en-US" w:eastAsia="en-US" w:bidi="ar-SA"/>
        </w:rPr>
        <w:t>Stewart v. Chen</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2002 BCSC 1478</w:t>
        </w:r>
      </w:hyperlink>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2012 BCSC 276</w:t>
        </w:r>
      </w:hyperlink>
      <w:r>
        <w:rPr>
          <w:rFonts w:ascii="arial" w:eastAsia="arial" w:hAnsi="arial" w:cs="arial"/>
          <w:color w:val="000000"/>
          <w:sz w:val="20"/>
          <w:lang w:val="en-US" w:eastAsia="en-US" w:bidi="ar-SA"/>
        </w:rPr>
        <w:t>,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Counsel for the plaintiff suggests that the British Columbia Court of Appeal decision in </w:t>
      </w:r>
      <w:r>
        <w:rPr>
          <w:rFonts w:ascii="arial" w:eastAsia="arial" w:hAnsi="arial" w:cs="arial"/>
          <w:i/>
          <w:color w:val="000000"/>
          <w:sz w:val="20"/>
          <w:lang w:val="en-US" w:eastAsia="en-US" w:bidi="ar-SA"/>
        </w:rPr>
        <w:t>Nichols v. Gray</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[1978] B.C.J. No. 818</w:t>
        </w:r>
      </w:hyperlink>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9 B.C.L.R. 5</w:t>
        </w:r>
      </w:hyperlink>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8 C.P.C. 141</w:t>
        </w:r>
      </w:hyperlink>
      <w:r>
        <w:rPr>
          <w:rFonts w:ascii="arial" w:eastAsia="arial" w:hAnsi="arial" w:cs="arial"/>
          <w:color w:val="000000"/>
          <w:sz w:val="20"/>
          <w:lang w:val="en-US" w:eastAsia="en-US" w:bidi="ar-SA"/>
        </w:rPr>
        <w:t>, is the leading case. That was a case where the appellant was a medical doctor and the respondent was his patient. The respondent alleged that the appellant: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"failed or refused to notice, diagnose or report . . ." an infection which the female respondent developed while under his care and that as a result they had "sustained injury, loss and damage". The trial judge held that there was no factual material upon which a decision to strike out the jury notice could be justified. He also held that the statements of counsel as to the evidence (including the reports of experts) likely to be adduced at trial could not form the basis of judgment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trial judge in </w:t>
      </w:r>
      <w:r>
        <w:rPr>
          <w:rFonts w:ascii="arial" w:eastAsia="arial" w:hAnsi="arial" w:cs="arial"/>
          <w:i/>
          <w:color w:val="000000"/>
          <w:sz w:val="20"/>
          <w:lang w:val="en-US" w:eastAsia="en-US" w:bidi="ar-SA"/>
        </w:rPr>
        <w:t>Nichols</w:t>
      </w:r>
      <w:r>
        <w:rPr>
          <w:rFonts w:ascii="arial" w:eastAsia="arial" w:hAnsi="arial" w:cs="arial"/>
          <w:color w:val="000000"/>
          <w:sz w:val="20"/>
          <w:lang w:val="en-US" w:eastAsia="en-US" w:bidi="ar-SA"/>
        </w:rPr>
        <w:t xml:space="preserve"> held that there was no factual material upon which a decision to strike out the jury notice could be justified. He also held that statements of counsel as to the evidence (including the report of experts) likely to be adduced at trial could not form the basis of judgment upon the application. In dismissing the appeal, the court held that the onus was on the applicant in each case to bring itself within the exceptions of R. 39(20), which is similar in wording to the current R. 12-6(5). The court held that the onus was on the applicant to bring himself or herself clearly within the exceptions of the Rule, and while there might have been sufficient evidence to bring the case within the Rule, the Court of Appeal would not interfere with the exercise of the judge's discretion not to deprive the plaintiff of a 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have taken the liberty of reading some of the medical legal reports that will be put into evidence. Aside from some wording pointed out to me by plaintiff's counsel in a few of the expert reports which the plaintiff intends to use, all expert reports, in my view, appear to be well written and easily understandable. Indeed, in each case, the opinion of the author is easily extracted from the minutiae of the author's scientific jargon.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maintain a jury is well equipped to decide this case because today's juries are far more sophisticated and better educated than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defendants submit that the applicant's burden is not satisfied by mere speculation as to the number of documents a jury will have to examine. As suggested in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2012 BCSC 276</w:t>
        </w:r>
      </w:hyperlink>
      <w:r>
        <w:rPr>
          <w:rFonts w:ascii="arial" w:eastAsia="arial" w:hAnsi="arial" w:cs="arial"/>
          <w:color w:val="000000"/>
          <w:sz w:val="20"/>
          <w:lang w:val="en-US" w:eastAsia="en-US" w:bidi="ar-SA"/>
        </w:rPr>
        <w:t xml:space="preserve">, the applicant must do more than provide a list of potential problems that the jury may face. Instead, the applicant must provide some concrete examples of the difficulties they anticipate with respect to these matters. The burden is not met by simply listing a number of tests that have been done, and asserting that because the jury must look at the tests in the course of their deliberations, the case is unsuitable for a jury: </w:t>
      </w:r>
      <w:r>
        <w:rPr>
          <w:rFonts w:ascii="arial" w:eastAsia="arial" w:hAnsi="arial" w:cs="arial"/>
          <w:i/>
          <w:color w:val="000000"/>
          <w:sz w:val="20"/>
          <w:lang w:val="en-US" w:eastAsia="en-US" w:bidi="ar-SA"/>
        </w:rPr>
        <w:t>Dorus v. Teck Corporation</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2008 BCSC 1112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facts of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 xml:space="preserve"> are virtually indistinguishable from the case at bar, except in </w:t>
      </w:r>
      <w:r>
        <w:rPr>
          <w:rFonts w:ascii="arial" w:eastAsia="arial" w:hAnsi="arial" w:cs="arial"/>
          <w:i/>
          <w:color w:val="000000"/>
          <w:sz w:val="20"/>
          <w:lang w:val="en-US" w:eastAsia="en-US" w:bidi="ar-SA"/>
        </w:rPr>
        <w:t>Cliff</w:t>
      </w:r>
      <w:r>
        <w:rPr>
          <w:rFonts w:ascii="arial" w:eastAsia="arial" w:hAnsi="arial" w:cs="arial"/>
          <w:color w:val="000000"/>
          <w:sz w:val="20"/>
          <w:lang w:val="en-US" w:eastAsia="en-US" w:bidi="ar-SA"/>
        </w:rPr>
        <w:t xml:space="preserve"> it was the defence who sought to strike the plaintiff's jury notice. Each is a twenty-five day trial. Each involved a brain injury, however, </w:t>
      </w:r>
      <w:r>
        <w:rPr>
          <w:rFonts w:ascii="arial" w:eastAsia="arial" w:hAnsi="arial" w:cs="arial"/>
          <w:i/>
          <w:color w:val="000000"/>
          <w:sz w:val="20"/>
          <w:lang w:val="en-US" w:eastAsia="en-US" w:bidi="ar-SA"/>
        </w:rPr>
        <w:t>Cliff</w:t>
      </w:r>
      <w:r>
        <w:rPr>
          <w:rFonts w:ascii="arial" w:eastAsia="arial" w:hAnsi="arial" w:cs="arial"/>
          <w:color w:val="000000"/>
          <w:sz w:val="20"/>
          <w:lang w:val="en-US" w:eastAsia="en-US" w:bidi="ar-SA"/>
        </w:rPr>
        <w:t xml:space="preserve"> had 50 expert reports, whereas there are only 32 in this case. As well, </w:t>
      </w:r>
      <w:r>
        <w:rPr>
          <w:rFonts w:ascii="arial" w:eastAsia="arial" w:hAnsi="arial" w:cs="arial"/>
          <w:i/>
          <w:color w:val="000000"/>
          <w:sz w:val="20"/>
          <w:lang w:val="en-US" w:eastAsia="en-US" w:bidi="ar-SA"/>
        </w:rPr>
        <w:t>Cliff</w:t>
      </w:r>
      <w:r>
        <w:rPr>
          <w:rFonts w:ascii="arial" w:eastAsia="arial" w:hAnsi="arial" w:cs="arial"/>
          <w:color w:val="000000"/>
          <w:sz w:val="20"/>
          <w:lang w:val="en-US" w:eastAsia="en-US" w:bidi="ar-SA"/>
        </w:rPr>
        <w:t xml:space="preserve"> involved three accidents with liability at issue in two of them and six counsel were involved. Surely, if a case was thought to be complex, one might have thought </w:t>
      </w:r>
      <w:r>
        <w:rPr>
          <w:rFonts w:ascii="arial" w:eastAsia="arial" w:hAnsi="arial" w:cs="arial"/>
          <w:i/>
          <w:color w:val="000000"/>
          <w:sz w:val="20"/>
          <w:lang w:val="en-US" w:eastAsia="en-US" w:bidi="ar-SA"/>
        </w:rPr>
        <w:t>Cliff</w:t>
      </w:r>
      <w:r>
        <w:rPr>
          <w:rFonts w:ascii="arial" w:eastAsia="arial" w:hAnsi="arial" w:cs="arial"/>
          <w:color w:val="000000"/>
          <w:sz w:val="20"/>
          <w:lang w:val="en-US" w:eastAsia="en-US" w:bidi="ar-SA"/>
        </w:rPr>
        <w:t xml:space="preserve"> to be so, yet Madam Justice Bruce determined that the jury notice should not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my view, the </w:t>
      </w:r>
      <w:r>
        <w:rPr>
          <w:rFonts w:ascii="arial" w:eastAsia="arial" w:hAnsi="arial" w:cs="arial"/>
          <w:i/>
          <w:color w:val="000000"/>
          <w:sz w:val="20"/>
          <w:lang w:val="en-US" w:eastAsia="en-US" w:bidi="ar-SA"/>
        </w:rPr>
        <w:t>Cliff</w:t>
      </w:r>
      <w:r>
        <w:rPr>
          <w:rFonts w:ascii="arial" w:eastAsia="arial" w:hAnsi="arial" w:cs="arial"/>
          <w:color w:val="000000"/>
          <w:sz w:val="20"/>
          <w:lang w:val="en-US" w:eastAsia="en-US" w:bidi="ar-SA"/>
        </w:rPr>
        <w:t xml:space="preserve"> case is compelling and I reproduce some of the more persuasive paragraphs from that case which essentially mirror all of the arguments from both parties in the case at bar, beginning at paragraph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Ms. Dahl argues this case will involve an assessment of complicated scientific expert reports addressing liability and causation issues. Liability for both accidents is seriously in dispute. The jury will be required to examine engineering evidence regarding the approach speed of Ms. Dahl's vehicle, the lighting at the scene and the possibility of accident avoidance. To date, Ms. Dahl has served an accident reconstruction report and a lighting report. A further report will be served concerning the duties of a tow truck driver. It is anticipated that Mr. Cliff and Mr. Snelgrove will obtain engineering opinions and their own expert reports concerning the duties of a tow truck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In addition, Ms. Dahl argues that while the extent and nature of Mr. Cliff's injuries are not disputed, the experts disagree about his prospects for some level of recovery. Ms. Dahl says the jury will have to understand complicated medical, psychiatric, and psychological terms, the reasons for the tests administered and the foundation for their opinions to properly assess whether Mr. Cliff remains competitively employable. In support of this ground, Ms. Dahl cites </w:t>
      </w:r>
      <w:r>
        <w:rPr>
          <w:rFonts w:ascii="arial" w:eastAsia="arial" w:hAnsi="arial" w:cs="arial"/>
          <w:i/>
          <w:color w:val="000000"/>
          <w:sz w:val="20"/>
          <w:lang w:val="en-US" w:eastAsia="en-US" w:bidi="ar-SA"/>
        </w:rPr>
        <w:t>Lomax</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[2003] B.C.J. No. 664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Patterson</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[2001] B.C.J. No. 1335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Ms. Dahl argues it is not "convenient" to have this trial heard by a jury because they will have difficulty retaining an understanding of the expert evidence over a lengthy period in a way that will permit them to make a timely assessment of it at the end of the case. This is particularly problematic when the evidence is interrupted. In this case, Mr. Cliff's evidence may have to be stood down because he tires easily. In support of this ground, Ms. Dahl relies upon </w:t>
      </w:r>
      <w:r>
        <w:rPr>
          <w:rFonts w:ascii="arial" w:eastAsia="arial" w:hAnsi="arial" w:cs="arial"/>
          <w:i/>
          <w:color w:val="000000"/>
          <w:sz w:val="20"/>
          <w:lang w:val="en-US" w:eastAsia="en-US" w:bidi="ar-SA"/>
        </w:rPr>
        <w:t>Siple v. Davis</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2000 BCSC 298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Clower and Sexton v. Poeckert</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2007 BCSC 409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Gulamani</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[2009] B.C.J. No. 1537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Davies v. Degiano</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2007 BCSC 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Nikal v. Caira</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[1993] B.C.J. No. 277</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Gwon v. Tan et al</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2002 BCSC 1476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Adding to these factors, argues Ms. Dahl, is the multiplicity of parties and defence counsel (six), a multiplicity of standards of care, the need to determine liability and apportion fault, the need to interpret different legislation, and to apply the but for test. In addition, the jury must assess complex legal concepts in future loss and care. Moreover, Ms. Dahl says it is the combined impact of all these factors that dictate the jury notice be struck: </w:t>
      </w:r>
      <w:r>
        <w:rPr>
          <w:rFonts w:ascii="arial" w:eastAsia="arial" w:hAnsi="arial" w:cs="arial"/>
          <w:i/>
          <w:color w:val="000000"/>
          <w:sz w:val="20"/>
          <w:lang w:val="en-US" w:eastAsia="en-US" w:bidi="ar-SA"/>
        </w:rPr>
        <w:t>MacPherson v. Czaban</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2002 BCCA 518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MacDonald v. Smith</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(1983), 48 B.C.L.R. 285</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Wipfli v. Britten</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[1982] 1 W.W.R. 709</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Sivertson (Guardian ad litem of) v. Dutrisac</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2011 BCSC 562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Mr. Cliff argues it is a fundamental right to have a civil trial by jury and this right is deeply rooted in our legal history and traditions. It is a substantive right that should not be taken away without cogent reasons: </w:t>
      </w:r>
      <w:r>
        <w:rPr>
          <w:rFonts w:ascii="arial" w:eastAsia="arial" w:hAnsi="arial" w:cs="arial"/>
          <w:i/>
          <w:color w:val="000000"/>
          <w:sz w:val="20"/>
          <w:lang w:val="en-US" w:eastAsia="en-US" w:bidi="ar-SA"/>
        </w:rPr>
        <w:t>King v. Colonial Homes Ltd.</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[1956] S.C.R. 528</w:t>
        </w:r>
      </w:hyperlink>
      <w:r>
        <w:rPr>
          <w:rFonts w:ascii="arial" w:eastAsia="arial" w:hAnsi="arial" w:cs="arial"/>
          <w:color w:val="000000"/>
          <w:sz w:val="20"/>
          <w:lang w:val="en-US" w:eastAsia="en-US" w:bidi="ar-SA"/>
        </w:rPr>
        <w:t xml:space="preserve">. The onus rests with the applicant to establish those cogent reasons clearly: </w:t>
      </w:r>
      <w:r>
        <w:rPr>
          <w:rFonts w:ascii="arial" w:eastAsia="arial" w:hAnsi="arial" w:cs="arial"/>
          <w:i/>
          <w:color w:val="000000"/>
          <w:sz w:val="20"/>
          <w:lang w:val="en-US" w:eastAsia="en-US" w:bidi="ar-SA"/>
        </w:rPr>
        <w:t>Nichols v. Gray</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(1978), 9 B.C.L.R. 5</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Forde v. Royal Inland Hospital</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2009 BCSC 254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Bateson v. Surrey Memorial Hospital Society</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[1989] B.C.J. No. 134</w:t>
        </w:r>
      </w:hyperlink>
      <w:r>
        <w:rPr>
          <w:rFonts w:ascii="arial" w:eastAsia="arial" w:hAnsi="arial" w:cs="arial"/>
          <w:color w:val="000000"/>
          <w:sz w:val="20"/>
          <w:lang w:val="en-US" w:eastAsia="en-US" w:bidi="ar-SA"/>
        </w:rPr>
        <w:t xml:space="preserve"> (S.C.). On the other hand, Mr. Cliff says the right to serve on a jury is a reciprocal right of citizenship.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Mr. Cliff maintains a jury is well equipped to decide this case because today juries are far more sophisticated and better educated than in the past: </w:t>
      </w:r>
      <w:r>
        <w:rPr>
          <w:rFonts w:ascii="arial" w:eastAsia="arial" w:hAnsi="arial" w:cs="arial"/>
          <w:i/>
          <w:color w:val="000000"/>
          <w:sz w:val="20"/>
          <w:lang w:val="en-US" w:eastAsia="en-US" w:bidi="ar-SA"/>
        </w:rPr>
        <w:t>R. v. Mezzo</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[1986] 1 S.C.R. 802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W.(D.)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1 S.C.R. 742</w:t>
      </w:r>
      <w:r>
        <w:rPr>
          <w:rFonts w:ascii="arial" w:eastAsia="arial" w:hAnsi="arial" w:cs="arial"/>
          <w:color w:val="000000"/>
          <w:sz w:val="20"/>
          <w:lang w:val="en-US" w:eastAsia="en-US" w:bidi="ar-SA"/>
        </w:rPr>
        <w:t xml:space="preserve">, "Today's jurors are intelligent and conscientious, anxious to perform their duties as jurors in the best possible manner", per Cory J. at 761. See, </w:t>
      </w:r>
      <w:r>
        <w:rPr>
          <w:rFonts w:ascii="arial" w:eastAsia="arial" w:hAnsi="arial" w:cs="arial"/>
          <w:i/>
          <w:color w:val="000000"/>
          <w:sz w:val="20"/>
          <w:lang w:val="en-US" w:eastAsia="en-US" w:bidi="ar-SA"/>
        </w:rPr>
        <w:t>R. v. Starr</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[2000] 2 S.C.R. 144</w:t>
        </w:r>
      </w:hyperlink>
      <w:r>
        <w:rPr>
          <w:rFonts w:ascii="arial" w:eastAsia="arial" w:hAnsi="arial" w:cs="arial"/>
          <w:color w:val="000000"/>
          <w:sz w:val="20"/>
          <w:lang w:val="en-US" w:eastAsia="en-US" w:bidi="ar-SA"/>
        </w:rPr>
        <w:t xml:space="preserve"> at para. 31 and more recently, </w:t>
      </w:r>
      <w:r>
        <w:rPr>
          <w:rFonts w:ascii="arial" w:eastAsia="arial" w:hAnsi="arial" w:cs="arial"/>
          <w:i/>
          <w:color w:val="000000"/>
          <w:sz w:val="20"/>
          <w:lang w:val="en-US" w:eastAsia="en-US" w:bidi="ar-SA"/>
        </w:rPr>
        <w:t>Cahoon v. Brideaux</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2010 BCCA 228</w:t>
        </w:r>
      </w:hyperlink>
      <w:r>
        <w:rPr>
          <w:rFonts w:ascii="arial" w:eastAsia="arial" w:hAnsi="arial" w:cs="arial"/>
          <w:color w:val="000000"/>
          <w:sz w:val="20"/>
          <w:lang w:val="en-US" w:eastAsia="en-US" w:bidi="ar-SA"/>
        </w:rPr>
        <w:t xml:space="preserve"> at para.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Mr. Cliff argues the applicant's burden is not satisfied by mere speculation as to the number of documents a jury will have to examine. The applicant must do more than provide a list of potential problems that the jury may face. Instead, the applicant must provide some concrete examples of the difficulties they anticipate with respect to these matters. The burden is not met by simply listing a number of tests that have been done and asserting that because the jury must look at the tests in the course of their deliberations, the case is unsuitable for a jury: </w:t>
      </w:r>
      <w:r>
        <w:rPr>
          <w:rFonts w:ascii="arial" w:eastAsia="arial" w:hAnsi="arial" w:cs="arial"/>
          <w:i/>
          <w:color w:val="000000"/>
          <w:sz w:val="20"/>
          <w:lang w:val="en-US" w:eastAsia="en-US" w:bidi="ar-SA"/>
        </w:rPr>
        <w:t>Dorus v. Teck Corporation</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2008 BCSC 1112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Mr. Cliff argues that there is insufficient specificity in Ms. Dahl's application to grant the relief claimed. First, of the 38 expert reports, there are only seven in Ms. Dahl's materials. All of the experts who authored these reports agree that Mr. Cliff suffered serious, life changing injuries, including a severe brain injury. The only issue in regard to damages is whether Mr. Cliff will be able to work at an unskilled and low level job at some point in the future. The difference of opinion between the experts is not significant in regard to his future employability. In addition, Mr. Cliff says Ms. Dahl exaggerates the mounds of documents the jury will have to review. Clinical records, for example, are rarely led at trial in bulk.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While Ms. Dahl says the evidence at trial will involve scientific investigation of a complex nature, she does not identify what the complex issues are and why the jury will have difficulty understanding them. While Ms. Dahl says the jury will have difficulty understanding these expert opinions, Mr. Cliff argues it is the task of counsel and the judge to simplify the evidence for the jury and to restrict the amount of documentary evidence that is presented to them: </w:t>
      </w:r>
      <w:r>
        <w:rPr>
          <w:rFonts w:ascii="arial" w:eastAsia="arial" w:hAnsi="arial" w:cs="arial"/>
          <w:i/>
          <w:color w:val="000000"/>
          <w:sz w:val="20"/>
          <w:lang w:val="en-US" w:eastAsia="en-US" w:bidi="ar-SA"/>
        </w:rPr>
        <w:t>Harder</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[2001] B.C.J. No. 1528</w:t>
        </w:r>
      </w:hyperlink>
      <w:r>
        <w:rPr>
          <w:rFonts w:ascii="arial" w:eastAsia="arial" w:hAnsi="arial" w:cs="arial"/>
          <w:color w:val="000000"/>
          <w:sz w:val="20"/>
          <w:lang w:val="en-US" w:eastAsia="en-US" w:bidi="ar-SA"/>
        </w:rPr>
        <w:t xml:space="preserve">. Simply because medical, economic and actuarial evidence is to be called does not give rise to a scientific investigation or render the issues complex: </w:t>
      </w:r>
      <w:r>
        <w:rPr>
          <w:rFonts w:ascii="arial" w:eastAsia="arial" w:hAnsi="arial" w:cs="arial"/>
          <w:i/>
          <w:color w:val="000000"/>
          <w:sz w:val="20"/>
          <w:lang w:val="en-US" w:eastAsia="en-US" w:bidi="ar-SA"/>
        </w:rPr>
        <w:t>Reischer v. Love</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2005 BCSC 1352</w:t>
        </w:r>
      </w:hyperlink>
      <w:r>
        <w:rPr>
          <w:rFonts w:ascii="arial" w:eastAsia="arial" w:hAnsi="arial" w:cs="arial"/>
          <w:color w:val="000000"/>
          <w:sz w:val="20"/>
          <w:lang w:val="en-US" w:eastAsia="en-US" w:bidi="ar-SA"/>
        </w:rPr>
        <w:t xml:space="preserve">. Mr. Cliff says this case does not involve a scientific investigation; rather, it is an investigation into human conduct: </w:t>
      </w:r>
      <w:r>
        <w:rPr>
          <w:rFonts w:ascii="arial" w:eastAsia="arial" w:hAnsi="arial" w:cs="arial"/>
          <w:i/>
          <w:color w:val="000000"/>
          <w:sz w:val="20"/>
          <w:lang w:val="en-US" w:eastAsia="en-US" w:bidi="ar-SA"/>
        </w:rPr>
        <w:t>Andersen v. Porter et al</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2000 BCSC 1000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Mr. Cliff says it is the character of the evidence, rather than its volume, that may render a trial too complex for a jury: </w:t>
      </w:r>
      <w:r>
        <w:rPr>
          <w:rFonts w:ascii="arial" w:eastAsia="arial" w:hAnsi="arial" w:cs="arial"/>
          <w:i/>
          <w:color w:val="000000"/>
          <w:sz w:val="20"/>
          <w:lang w:val="en-US" w:eastAsia="en-US" w:bidi="ar-SA"/>
        </w:rPr>
        <w:t>Furukawa v. Allan</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2007 BCSC 283</w:t>
        </w:r>
      </w:hyperlink>
      <w:r>
        <w:rPr>
          <w:rFonts w:ascii="arial" w:eastAsia="arial" w:hAnsi="arial" w:cs="arial"/>
          <w:color w:val="000000"/>
          <w:sz w:val="20"/>
          <w:lang w:val="en-US" w:eastAsia="en-US" w:bidi="ar-SA"/>
        </w:rPr>
        <w:t xml:space="preserve">. The fact that the jury may have to address causation,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other legal issues does not render it unsuitable for a jury. The judge must explain the legal principles to a jury and direct them as to how they must be applied: </w:t>
      </w:r>
      <w:r>
        <w:rPr>
          <w:rFonts w:ascii="arial" w:eastAsia="arial" w:hAnsi="arial" w:cs="arial"/>
          <w:i/>
          <w:color w:val="000000"/>
          <w:sz w:val="20"/>
          <w:lang w:val="en-US" w:eastAsia="en-US" w:bidi="ar-SA"/>
        </w:rPr>
        <w:t>Aberdeen v. Langley (Township of) et al.</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2006 BCSC 1980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Daynes v. British Columbia Electric Railway Co.</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(1914), 49 S.C.R. 518</w:t>
        </w:r>
      </w:hyperlink>
      <w:r>
        <w:rPr>
          <w:rFonts w:ascii="arial" w:eastAsia="arial" w:hAnsi="arial" w:cs="arial"/>
          <w:color w:val="000000"/>
          <w:sz w:val="20"/>
          <w:lang w:val="en-US" w:eastAsia="en-US" w:bidi="ar-SA"/>
        </w:rPr>
        <w:t xml:space="preserve">. The jury will need to decide what happened as between the parties and the judge will tell them how to apportion liability, instruct them on how to apply the standard of care, and instruct them on the test for causation. The judge will also instruct the jury, where necessary, on the proper interpretation and application of legislation: </w:t>
      </w:r>
      <w:r>
        <w:rPr>
          <w:rFonts w:ascii="arial" w:eastAsia="arial" w:hAnsi="arial" w:cs="arial"/>
          <w:i/>
          <w:color w:val="000000"/>
          <w:sz w:val="20"/>
          <w:lang w:val="en-US" w:eastAsia="en-US" w:bidi="ar-SA"/>
        </w:rPr>
        <w:t>Dorus</w:t>
      </w:r>
      <w:r>
        <w:rPr>
          <w:rFonts w:ascii="arial" w:eastAsia="arial" w:hAnsi="arial" w:cs="arial"/>
          <w:color w:val="000000"/>
          <w:sz w:val="20"/>
          <w:lang w:val="en-US" w:eastAsia="en-US" w:bidi="ar-SA"/>
        </w:rPr>
        <w:t>. Further, the court must assume that trial management of issues will be effective, but if it becomes clear during the trial that the jury cannot be expected to manage the evidence, they may be discharged mid-trial.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Finally, at para 42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It is not sufficient for the applicant to list expert reports and assert that these will require the jury to spend prolonged periods of time studying them. As the authorities cited by Mr. Cliff and Ms. Dahl indicate, the raw data and background materials underlying expert opinion evidence are often not presented to the jury. This evidence is culled and simplified for the trier of fact regardless of whether it is a trial by judge alone or judge and jury. The onus is on the applicant to demonstrate why, in the circumstances of this case, the jury will be required to spend prolonged periods of time examining the raw data in support of the various expert opinions. Further, the onus rests with the applicant to demonstrate, if there will be a need for prolonged examination of documentary evidence, that it is inconvenient for the jury to do so in this particular case. As the court said in </w:t>
      </w:r>
      <w:r>
        <w:rPr>
          <w:rFonts w:ascii="arial" w:eastAsia="arial" w:hAnsi="arial" w:cs="arial"/>
          <w:i/>
          <w:color w:val="000000"/>
          <w:sz w:val="20"/>
          <w:lang w:val="en-US" w:eastAsia="en-US" w:bidi="ar-SA"/>
        </w:rPr>
        <w:t>Gulamani</w:t>
      </w:r>
      <w:r>
        <w:rPr>
          <w:rFonts w:ascii="arial" w:eastAsia="arial" w:hAnsi="arial" w:cs="arial"/>
          <w:color w:val="000000"/>
          <w:sz w:val="20"/>
          <w:lang w:val="en-US" w:eastAsia="en-US" w:bidi="ar-SA"/>
        </w:rPr>
        <w:t>, the mere fact that there will be a need for a prolonged examination of documents does not automatically lead to a conclusion that it will be "inconvenient" for a jury to do so. The question is whether a jury can be made to understand the evidence and to retain this understanding until the end of the trial. On the facts of this case, Ms. Dahl has failed to demonstrate that either part of the Rule 12-6(5)(a)(i) test has been satisfied. She has also failed to demonstrate the "intricate or complex character" of the issues as required by Rule 12-6(5)(a)(ii).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also suggests that subrule(5)(a)(iii) applies in that the extra time and costs involved in requiring that the trial be heard by a jury would be disproportionate to the amount involved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other words, the plaintiff says that since the defence is that the traumatic brain injury was not caused by the accident and therefore the damages should be smaller, that the proportionality rule in subrule (5)(a)(iii) should be invoked to strike the jury notice. The defendants say what is really important here is the amount involved as a brain injury, not whether it would be a greater or lesser amount, and maintain that due to the positions of each of the litigants there is likely to be a wide range of damages sought by the parties which is the important issue in considering whether or not Rule 12-6(5)(iii) applies. I agree that it is not disproportionate to have a jury trial given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Given the particular facts of this case, I have concluded that the applicant has failed to satisfy me that the jury notice should be struck based on the grounds articulated in R. 12-6(5)(a), either alone or collectively. Accordingly, the application is dismissed with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G. TAYLOR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3"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Hickey v. Roman Catholic Archdiocese of Vancouver, [2017] I.L.R. para. G-2782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Before: Bowden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July 10, 2017.</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S121202</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2017</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[2017] I.L.R. para. G-2782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[2017] B.C.J. No. 1338</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2017 BCSC 1176</w:t>
        </w:r>
      </w:hyperlink>
    </w:p>
    <w:p>
      <w:pPr>
        <w:spacing w:before="120" w:line="260" w:lineRule="atLeast"/>
        <w:rPr>
          <w:lang w:val="en-US" w:eastAsia="en-US" w:bidi="ar-SA"/>
        </w:rPr>
      </w:pPr>
      <w:r>
        <w:rPr>
          <w:rFonts w:ascii="arial" w:eastAsia="arial" w:hAnsi="arial" w:cs="arial"/>
          <w:color w:val="000000"/>
          <w:sz w:val="20"/>
          <w:lang w:val="en-US" w:eastAsia="en-US" w:bidi="ar-SA"/>
        </w:rPr>
        <w:t>Patrick Hickey v. The Roman Catholic Archdiocese of Vancouver, The Roman Catholic Archbishop of Vancouver, The Most Reverend Michael Miller, and The Roman Catholic Church Christ the Redeemer</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14" style="position:absolute;z-index:25167667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15" w:name="Keywords_17"/>
      <w:bookmarkEnd w:id="115"/>
      <w:r>
        <w:rPr>
          <w:rFonts w:ascii="arial" w:eastAsia="arial" w:hAnsi="arial" w:cs="arial"/>
          <w:b/>
          <w:color w:val="000000"/>
          <w:sz w:val="20"/>
          <w:lang w:val="en-US" w:eastAsia="en-US" w:bidi="ar-SA"/>
        </w:rPr>
        <w:t xml:space="preserve">Tort — Occupier's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Trip and fall — Church — Plaintiff was administering ashes in choir loft of defendant church during mass when he tripped and fell from riser — Plaintiff claimed he caught his heel and fell from raised platform but did not know where on platform he tripped or what his heel caught on — Plaintiff claimed he saw cords on floor where his heel caught — Plaintiff brought action against church seeking damages for personal injuries — Church applied for summary dismissal of action — Fact that plaintiff fell did not establish that occupier failed to take reasonable care to ensure he was reasonably safe — Plaintiff unequivocally submitted he did not know what caused him to fall — Plaintiff failed to establish that any cords were hazard and that they caused him to trip and fall — Plaintiff could not establish that defendant caused his fall, was negligent, or breached its duty of care — Plaintiff's action was dismissed — Application granted — Occupiers Liability Act, </w:t>
      </w:r>
      <w:r>
        <w:rPr>
          <w:rFonts w:ascii="arial" w:eastAsia="arial" w:hAnsi="arial" w:cs="arial"/>
          <w:b/>
          <w:i/>
          <w:color w:val="000000"/>
          <w:sz w:val="20"/>
          <w:lang w:val="en-US" w:eastAsia="en-US" w:bidi="ar-SA"/>
        </w:rPr>
        <w:t>RSBC 1996, c.337</w:t>
      </w:r>
      <w:r>
        <w:rPr>
          <w:rFonts w:ascii="arial" w:eastAsia="arial" w:hAnsi="arial" w:cs="arial"/>
          <w:b/>
          <w:color w:val="000000"/>
          <w:sz w:val="20"/>
          <w:lang w:val="en-US" w:eastAsia="en-US" w:bidi="ar-SA"/>
        </w:rPr>
        <w: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16" w:name="Case Summary_13"/>
            <w:bookmarkEnd w:id="116"/>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aged 78, was administering ashes in the choir loft of the defendant church during mass on Ash Wednesday when he tripped and fall from a riser. The choir loft was accessed by a staircase and then by stepping up two platforms above the main floor. The plaintiff claimed that he caught his heel and propelled from the first raised platform but he did not know where on the platform he tripped or on what his heel caught. He claimed that he saw cords on the floor where his heel caught. The plaintiff had been a member of the church for 25 years. He attended the church every day and distributed communion three to four times a month. He had gone to the choir loft twice a year to perform that task. An expert report indicated that the choir loft area was compliant with the British Columbia building code. The plaintiff brought an action against the church seeking damages for his personal injuries. The church brought an application for summary dismissal of the action. </w:t>
            </w:r>
            <w:r>
              <w:rPr>
                <w:lang w:val="en-US" w:eastAsia="en-US" w:bidi="ar-SA"/>
              </w:rPr>
              <w:cr/>
            </w:r>
          </w:p>
          <w:p>
            <w:pPr>
              <w:spacing w:before="120" w:line="260" w:lineRule="atLeast"/>
              <w:ind w:left="240"/>
              <w:jc w:val="both"/>
              <w:rPr>
                <w:lang w:val="en-US" w:eastAsia="en-US" w:bidi="ar-SA"/>
              </w:rPr>
            </w:pPr>
            <w:bookmarkStart w:id="117" w:name="Holdings of Court_13"/>
            <w:bookmarkEnd w:id="117"/>
            <w:r>
              <w:rPr>
                <w:rFonts w:ascii="arial" w:eastAsia="arial" w:hAnsi="arial" w:cs="arial"/>
                <w:color w:val="000000"/>
                <w:sz w:val="20"/>
                <w:lang w:val="en-US" w:eastAsia="en-US" w:bidi="ar-SA"/>
              </w:rPr>
              <w:t>HELD: The application was granted.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As the plaintiff had the onus of proving that the defendant was negligent or in breach of the duty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he had to point to some act or failure on the part of the defendant that resulted in the injury. The plaintiff did not present evidence on the standard of care expected of an occupier of a choir loft. The fact that the plaintiff fell and suffered an injury did not in itself establish that the occupier failed to take reasonable care to ensure that he was reasonably safe. Even if the plaintiff's evidence that there were cords present where his heel caught were accepted, he failed to establish that the cords were a hazard and that they caused him to trip and fall. The plaintiff unequivocally submitted that he did not know what caused him to fall. Accordingly, he could not establish that the defendant caused his fall, was negligent, or breached its duty of care. The plaintiff's action was dismissed. </w:t>
            </w:r>
            <w:r>
              <w:rPr>
                <w:lang w:val="en-US" w:eastAsia="en-US" w:bidi="ar-SA"/>
              </w:rPr>
              <w:cr/>
            </w:r>
          </w:p>
          <w:p>
            <w:pPr>
              <w:rPr>
                <w:lang w:val="en-US" w:eastAsia="en-US" w:bidi="ar-SA"/>
              </w:rPr>
            </w:pPr>
          </w:p>
        </w:tc>
      </w:tr>
    </w:tbl>
    <w:p>
      <w:pPr>
        <w:jc w:val="both"/>
        <w:rPr>
          <w:lang w:val="en-US" w:eastAsia="en-US" w:bidi="ar-SA"/>
        </w:rPr>
      </w:pPr>
      <w:bookmarkStart w:id="118" w:name="Counsel_17"/>
      <w:bookmarkEnd w:id="11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15" style="position:absolute;z-index:2517278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L. Anjos for the plaintiff; M. Peirce and L. Wilson for the defendant</w:t>
      </w:r>
      <w:r>
        <w:rPr>
          <w:lang w:val="en-US" w:eastAsia="en-US" w:bidi="ar-SA"/>
        </w:rPr>
        <w:cr/>
      </w:r>
    </w:p>
    <w:p>
      <w:pPr>
        <w:spacing w:after="240"/>
        <w:rPr>
          <w:lang w:val="en-US" w:eastAsia="en-US" w:bidi="ar-SA"/>
        </w:rPr>
      </w:pPr>
      <w:bookmarkStart w:id="119" w:name="Judgment_17"/>
      <w:bookmarkEnd w:id="119"/>
      <w:r>
        <w:pict>
          <v:line id="_x0000_s1116" style="position:absolute;z-index:25177907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20" w:name="T.W. BOWDEN J."/>
            <w:bookmarkEnd w:id="120"/>
            <w:r>
              <w:rPr>
                <w:rFonts w:ascii="arial" w:eastAsia="arial" w:hAnsi="arial" w:cs="arial"/>
                <w:b/>
                <w:color w:val="000000"/>
                <w:sz w:val="30"/>
                <w:lang w:val="en-US" w:eastAsia="en-US" w:bidi="ar-SA"/>
              </w:rPr>
              <w:t>T.W. BOWDEN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proceedings arise from a fall that occurred on February 17, 2010, at Christ the Redeemer Catholic Church in North Vancouver, British Columbia (the "Church").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administering ashes in the choir loft during evening mass on Ash Wednesday when he tripped and fell from one of the choir loft risers. The plaintiff claims damages for personal injuries arising out of the trip and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It is admitted by the defendant that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c.337</w:t>
      </w:r>
      <w:r>
        <w:rPr>
          <w:rFonts w:ascii="arial" w:eastAsia="arial" w:hAnsi="arial" w:cs="arial"/>
          <w:color w:val="000000"/>
          <w:sz w:val="20"/>
          <w:lang w:val="en-US" w:eastAsia="en-US" w:bidi="ar-SA"/>
        </w:rPr>
        <w: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applies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seeks the dismissal of this action pursuant to Rule 9-7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submits that this matter is not appropriate for determination under Rule 9-7 because there is conflicting evidence regarding the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Since its construction in January 1997, the choir loft at the Church is accessed by a staircase and then by stepping up two platforms above the main floor. Photographs attached to the affidavit of Chris Chok depict the main floor of the loft and two raised platforms or risers. For ease of reference the parties referred to the first photograph attached to his affidavit which shows three levels. The bottom level was referred to as the "main level", the next level as the "first raised platform" and the next level, on which some chairs are situated, as the "second raised platform".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Chris Chok's affidavit indicates that he was an organist and pianist employed by the defendant at the time of the accident. He has held that position for over 20 years and plays at the Church on almost a weekly basis. The organ and piano are located in the choir loft.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the day of the incident, Mr. Chok was playing the piano on the first raised platform of the choir loft. He describes the plaintiff walking up the stairs to the choir loft and then administering ashes to Karen Dy and him. He recalls that the plaintiff administered ashes to him when he was standing on the second raised platform. He says that the plaintiff then stepped down onto the first raised platform and then onto the main level. Mr. Chok says that out of the corner of his eye he saw the plaintiff falling while stepping down from the first raised platform to the main floor. He describes the plaintiff falling near the staircase entrance to the choir loft and putting his arm through the railings located there. The plaintiff suffered a broken arm.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Chok avers that he did not have a clear view of the plaintiff falling and he does not know what may have caused him to fall. He says that he did not see any liquids or other substances on the platform which may have caused the plaintiff to slip. He also says that he did not see any music cables or other tripping hazards on the platforms which may have caused him to slip. He says in his affidavit that he had seen the plaintiff come up to the choir loft on several prior occasions but had never observed him to trip, slip or fall in the choir loft before this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Karen Dy swore an affidavit in these proceeding. Ms. Dy is employed by the defendant as the choir director at the church. On the day of the incident, Ms. Dy was singing in the choir loft. She recalls the plaintiff walking up the stairs to the choir loft and administering ashes to her and Mr. Chok. After administering the ashes, she recalls that the plaintiff was standing to her right on the first platform and fell from the platform. She says that she did not have a direct view of the plaintiff's fall and she was not able to see what may have caused the plaintiff to fall. Like Mr. Chok, Ms. Dy did not see any liquids or other substances on the platforms which may have caused the plaintiff to slip nor did she see any music cables or other tripping hazards on the platforms which may have caused him to trip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his affidavit, the Pastor of the church, Gregory Smith, says that since he became Pastor in August 1997 he had not seen anyone trip or fall in the choir loft until the date of this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is 78 years of age and has been a member of the Church for 25 years. His role at the Church is an Extraordinary Minister of Communion. He attends Church every day of the week and distributes communion three or four times a month. He would go to the choir loft twice a year to perform that task and had been there about two months before the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his examination for discovery on November 4, 2013, the plaintiff confirmed that on the day in question he had walked up to the choir loft to administer ashes to Mr. Chok and Ms. Dy. He said they were the only persons there. He says that as he turned to come back he caught his heel and then "...propelled off the platform". He said that the cause of his fall was getting his heel caught on something but he does not know what he caught his heel on. He fell from the first platform but cannot say where on the platform that he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his affidavit sworn on March 8, 2017 the plaintiff says that on the day of the incident there were loose cords that ran from the organ along the edge of the second raised platform to the first raised platform. He said that sometimes there were microphones with cords trailing onto the second raised platform. On the day he fell, the plaintiff says he did not see anything on the floor where his heel caught except cords. He said that he had not observed those cords previously. He said that he never noticed the cords to be tied or secured. Typically, he said, the cords run the width of the choir loft from the organ to the other side with microphones or music stands planted along the edge of the levels.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served an expert report on the plaintiff on November 19, 2012. The report was prepared by George Humphrey, a retired deputy chief building inspector for the City of Burnaby. In his report he states his opinion that platforms in the area of the choir loft comply with the relevant British Columbia building code. He said that the floor finish of the choir platforms met the criteria for slip resistance under building code. The front edge of the platforms were finished with a ribbed rubber strip to provide a tactile warning of the edge of the platform and indicate the elevation difference to users. It is not considered to be a tripping hazard. The plaintiff has not objected to the report, asked to cross-examine Mr. Humphrey nor provided any evidence to contradict that of Mr. Humphrey.</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the defendant is seeking a dismissal of the action by the plaintiff on the question of liability, the Court must first consider whether it is appropriate to sever the question of liability from quantum of damages before determining whether the matter is suitable for summary trial. (</w:t>
      </w:r>
      <w:r>
        <w:rPr>
          <w:rFonts w:ascii="arial" w:eastAsia="arial" w:hAnsi="arial" w:cs="arial"/>
          <w:i/>
          <w:color w:val="000000"/>
          <w:sz w:val="20"/>
          <w:lang w:val="en-US" w:eastAsia="en-US" w:bidi="ar-SA"/>
        </w:rPr>
        <w:t>Hewson v. British Columbia</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2016 BCSC 803</w:t>
        </w:r>
      </w:hyperlink>
      <w:r>
        <w:rPr>
          <w:rFonts w:ascii="arial" w:eastAsia="arial" w:hAnsi="arial" w:cs="arial"/>
          <w:color w:val="000000"/>
          <w:sz w:val="20"/>
          <w:lang w:val="en-US" w:eastAsia="en-US" w:bidi="ar-SA"/>
        </w:rPr>
        <w:t xml:space="preserve"> (CanLII)).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my view time and expense will be saved by severing the issue of liability from quantum. If the defendant is found liable, then a truncated trial will occur. If the defendant is held not to be liable, the trial will be avoided. (</w:t>
      </w:r>
      <w:r>
        <w:rPr>
          <w:rFonts w:ascii="arial" w:eastAsia="arial" w:hAnsi="arial" w:cs="arial"/>
          <w:i/>
          <w:color w:val="000000"/>
          <w:sz w:val="20"/>
          <w:lang w:val="en-US" w:eastAsia="en-US" w:bidi="ar-SA"/>
        </w:rPr>
        <w:t>Hewson</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Hewson</w:t>
      </w:r>
      <w:r>
        <w:rPr>
          <w:rFonts w:ascii="arial" w:eastAsia="arial" w:hAnsi="arial" w:cs="arial"/>
          <w:color w:val="000000"/>
          <w:sz w:val="20"/>
          <w:lang w:val="en-US" w:eastAsia="en-US" w:bidi="ar-SA"/>
        </w:rPr>
        <w:t>, the issue of liability turns on the question of whether the defendant has breached its standard of care and if so, whether the test for causation has been met. (</w:t>
      </w:r>
      <w:r>
        <w:rPr>
          <w:rFonts w:ascii="arial" w:eastAsia="arial" w:hAnsi="arial" w:cs="arial"/>
          <w:i/>
          <w:color w:val="000000"/>
          <w:sz w:val="20"/>
          <w:lang w:val="en-US" w:eastAsia="en-US" w:bidi="ar-SA"/>
        </w:rPr>
        <w:t>Hewson</w:t>
      </w:r>
      <w:r>
        <w:rPr>
          <w:rFonts w:ascii="arial" w:eastAsia="arial" w:hAnsi="arial" w:cs="arial"/>
          <w:color w:val="000000"/>
          <w:sz w:val="20"/>
          <w:lang w:val="en-US" w:eastAsia="en-US" w:bidi="ar-SA"/>
        </w:rPr>
        <w:t xml:space="preserve"> at para. 15) This is not a complex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have concluded that the severance of the issue of liability from that of quantum is appropriate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Turning to the question of the suitability of this issue for summary trial, the court is guided by the principles enunciated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(BCCA). I have considered factors such as the complexity of the matter, the amount involved, any prejudice that might arise by reason of delay, the cost of taking the case forward to a trial and, critically, whether the court can find the facts necessary to decide the disputed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does not appear to be any urgency on the part of the plaintiff. This application is brought about five years following the filing of the Notice of Civil Claim. The parties have had the opportunity to conduct examinations for discovery and produce documents. The fall by the plaintiff occurred over seven years ago. No trial date has been set.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are no substantive conflicts in the affidavit evidence before the court except for a discrepancy between the plaintiff's evidence at his examination for discovery and his affidavit evidence which was filed shortly before this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does not know what caused him to trip and fall, he was unable to say where on the platform that he tripped. He had been up to the choir loft a number of times before he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his examination for discovery the plaintiff made no mention of cords as something that he might have caught his heel on. He was unequivocal in saying that he did not know what he caught his heel on. In his affidavit evidence the plaintiff said that he did not see anything else on the floor where his heel caught except for cords. He did not say that the cords posed a hazard nor did he say that they caused him to trip. He was unable to say what caused him to fall nor could he say where on the platform he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their affidavits both Ms. Dy and Mr. Chok said that they did not see any cords or hazards which may have caused the plaintiff to trip.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my view the issue of liability in this case is suitable for determination under Rule 9-7.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duty imposed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that the occupier, like the defendant, take reasonable care in the circumstances to make the premises safe. The duty does not require occupiers to ensure that persons using the premises will be absolutely safe. The defendant does not have to remove every possibility of danger. The test is one of reasonableness, not perfection. The plaintiff has the onus of proving, on a balance of probabilities, that the defendant was negligent or in breach of duty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plaintiff must be able to point to some act or failure on the part of the defendant which resulted in the injury. (</w:t>
      </w:r>
      <w:r>
        <w:rPr>
          <w:rFonts w:ascii="arial" w:eastAsia="arial" w:hAnsi="arial" w:cs="arial"/>
          <w:i/>
          <w:color w:val="000000"/>
          <w:sz w:val="20"/>
          <w:lang w:val="en-US" w:eastAsia="en-US" w:bidi="ar-SA"/>
        </w:rPr>
        <w:t>Fulber v. Browns Social House Ltd.</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2013 BCSC 1760</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note that the plaintiff has not presented any evidence of the standard of care expected of an occupier of a choir loft or sound stage where it would be expected to find microphone or instrumental cords on the floor.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fact that the plaintiff fell and suffered some injury does not, by itself, establish that the occupier failed to take reasonable care to ensure that the plaintiff was reasonably safe. (</w:t>
      </w:r>
      <w:r>
        <w:rPr>
          <w:rFonts w:ascii="arial" w:eastAsia="arial" w:hAnsi="arial" w:cs="arial"/>
          <w:i/>
          <w:color w:val="000000"/>
          <w:sz w:val="20"/>
          <w:lang w:val="en-US" w:eastAsia="en-US" w:bidi="ar-SA"/>
        </w:rPr>
        <w:t>Charlie v. Canada Safeway Limited</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2010 BCSC 618</w:t>
        </w:r>
      </w:hyperlink>
      <w:r>
        <w:rPr>
          <w:rFonts w:ascii="arial" w:eastAsia="arial" w:hAnsi="arial" w:cs="arial"/>
          <w:color w:val="000000"/>
          <w:sz w:val="20"/>
          <w:lang w:val="en-US" w:eastAsia="en-US" w:bidi="ar-SA"/>
        </w:rPr>
        <w:t xml:space="preserve">; upheld at </w:t>
      </w:r>
      <w:hyperlink r:id="rId409" w:history="1">
        <w:r>
          <w:rPr>
            <w:rFonts w:ascii="arial" w:eastAsia="arial" w:hAnsi="arial" w:cs="arial"/>
            <w:i/>
            <w:color w:val="0077CC"/>
            <w:sz w:val="20"/>
            <w:u w:val="single"/>
            <w:shd w:val="clear" w:color="auto" w:fill="FFFFFF"/>
            <w:lang w:val="en-US" w:eastAsia="en-US" w:bidi="ar-SA"/>
          </w:rPr>
          <w:t>2011 BCCA 202</w:t>
        </w:r>
      </w:hyperlink>
      <w:r>
        <w:rPr>
          <w:rFonts w:ascii="arial" w:eastAsia="arial" w:hAnsi="arial" w:cs="arial"/>
          <w:color w:val="000000"/>
          <w:sz w:val="20"/>
          <w:lang w:val="en-US" w:eastAsia="en-US" w:bidi="ar-SA"/>
        </w:rPr>
        <w:t xml:space="preserve"> (CanLII))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 Slee v. Canada Safeway Limited</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2008 BCSC 107</w:t>
        </w:r>
      </w:hyperlink>
      <w:r>
        <w:rPr>
          <w:rFonts w:ascii="arial" w:eastAsia="arial" w:hAnsi="arial" w:cs="arial"/>
          <w:color w:val="000000"/>
          <w:sz w:val="20"/>
          <w:lang w:val="en-US" w:eastAsia="en-US" w:bidi="ar-SA"/>
        </w:rPr>
        <w:t xml:space="preserve"> (CanLII) Cohen J. wrote: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 plaintiff must prove first, what condition or hazard caused her slip and fall; and, second, that the condition or hazard existed due to a breach of duty by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Even accepting the plaintiff's evidence that cords were present where his heel caught, in my view the plaintiff has failed to establish that cords in the choir loft were a hazard. Even if the court were to conclude that the cords referred to by the plaintiff in his affidavit presented a hazard, the plaintiff must establish that they caused him to trip and fall. In my view he has not done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Lansdowne v. United Church of Canada</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2000 BCSC 1604</w:t>
        </w:r>
      </w:hyperlink>
      <w:r>
        <w:rPr>
          <w:rFonts w:ascii="arial" w:eastAsia="arial" w:hAnsi="arial" w:cs="arial"/>
          <w:color w:val="000000"/>
          <w:sz w:val="20"/>
          <w:lang w:val="en-US" w:eastAsia="en-US" w:bidi="ar-SA"/>
        </w:rPr>
        <w:t>, the plaintiff sought damages in relation to her fall in the church premises. She asserted that her fall was attributable to defective carpeting on some stairs and believed that her sandals got caught in loose threads on the carpet. There was some affidavit evidence describing the condition of the carpet.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However, similar to the case at bar, in her discovery Ms. Lansdowne said that she had no idea why she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para. 23, Scarth J.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"...on the evidence before the Court here the Court would have to resort to speculation in order to find that Ms. Lansdown's fall was caused by the loose threads on the bottom step of the stairs or some other defect in the carpeting on those stairs. This it must not do. According to Ms. Duggan, when she saw the threads one week after the accident they were coming out over the bottom step. Ms. Lansdowne, however, does not know on which step she tripped or where on the stairs she started falling. At best both she and Ms. Lansdowne are able only to advance a theory that in some way Ms. Lansdowne's sandals got caught up in the loose threads and that as a result she tripped and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Charlie</w:t>
      </w:r>
      <w:r>
        <w:rPr>
          <w:rFonts w:ascii="arial" w:eastAsia="arial" w:hAnsi="arial" w:cs="arial"/>
          <w:color w:val="000000"/>
          <w:sz w:val="20"/>
          <w:lang w:val="en-US" w:eastAsia="en-US" w:bidi="ar-SA"/>
        </w:rPr>
        <w:t>, the plaintiffs' actions relating to slip and falls at a grocery store were dismissed in a summary trial application on the basis that the plaintiffs' evidence with respect to the cause of the fall was speculative and they had not established the presence of a hazard which caused them to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the plaintiff's uncontroverted evidence is that he does not know what caused him to trip and fall he cannot establish that the defendant caused his fall. The plaintiff has also failed to establish that the defendant was negligent or in breach of a duty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claim is dismissed with costs to the defendant under Rule 14-1.</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T.W. BOWDEN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HSBC Bank Canada v. Singh, [2017] B.C.J. No. 2102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K.N. Affleck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5-9, 13-14 and August 14-18,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23,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S146809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2102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1893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HSBC Bank Canada, Plaintiff, and Manjeet Singh, a.k.a. Manny Singh, and Dalvir Singh Narula,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8"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1" w:name="Keywords_18"/>
      <w:bookmarkEnd w:id="121"/>
      <w:r>
        <w:rPr>
          <w:rFonts w:ascii="arial" w:eastAsia="arial" w:hAnsi="arial" w:cs="arial"/>
          <w:b/>
          <w:color w:val="000000"/>
          <w:sz w:val="20"/>
          <w:lang w:val="en-US" w:eastAsia="en-US" w:bidi="ar-SA"/>
        </w:rPr>
        <w:t>Banking and finance law — Banking — Misrepresentation — Fraudulent misrepresentation — Action by bank for amount owing dismissed — Bank claimed that defendant fraudulently submitted misleading "margin reports" about his company, leading bank to lend it $2,000,000 — Margin reports were prepared by Fries, who was retired banker and friend of defendant's father, and signed by defendant — Defendant reasonably believed that margin reports were accurate — There was no evidence on which to conclude that it was not reasonable for defendant to trust Fires.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Fraudulent misrepresentation — Defences — Action by bank for amount owing dismissed — Bank claimed that defendant fraudulently submitted misleading "margin reports" about his company, leading bank to lend it $2,000,000 — Margin reports were prepared by Fries, who was retired banker and friend of defendant's father, and signed by defendant — Defendant reasonably believed that margin reports were accurate — There was no evidence on which to conclude that it was not reasonable for defendant to trust Fires.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2" w:name="Case Summary_14"/>
            <w:bookmarkEnd w:id="1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bank for an amount owing. The bank claimed that the defendant fraudulently submitted misleading "margin reports" about his company, leading the bank to lend it more than $2,000,000, which he had guaranteed. The bank said that the margin reports reported, as though they were the company's assets, inventory and accounts receivables of a related company. The margin reports were prepared by Fries, who was a retired banker and friend of the defendant's father, and signed by the defendant. The bank acknowledged that, in the absence of fraud, the guarantee could not survive the defendant's discharge from bankruptcy.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3" w:name="Holdings of Court_14"/>
            <w:bookmarkEnd w:id="12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reasonably believed that the margin reports were accurate. There was no evidence on which to conclude that it was not reasonable for the defendant to trust Fires. The defendant's employees had varying and confused understandings about the nature of the web of corporate relationships surrounding the company, leading him to believe that inventory and receivables that did not always match the requirements of the facilities letters were acceptable to the bank. The defendant behaved in a meeting with the bank as if he had nothing to hide.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4" w:name="Legislation Cited_14"/>
      <w:bookmarkEnd w:id="1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9"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Rule 7-8, Rule 12-5(22)(a), Rule 12-5(26)(a), Rule 12-5(26)(b), Rule 26-5(26)(b)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5" w:name="Counsel_18"/>
      <w:bookmarkEnd w:id="1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0"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P.J. Roberts, J.R. Pollard.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J.S. Malik, D. Luddu, Articling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6" w:name="Judgment_18"/>
      <w:bookmarkEnd w:id="126"/>
      <w:r>
        <w:pict>
          <v:line id="_x0000_s1121"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WITNESS TESTIMONY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Joseph Yeung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Ida Noohi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Christopher Dawe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Kulraj Tiwana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Nadim Bhalesha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Gordon Brown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Manjeet Singh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Ammar Jeet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submission that an adverse inference be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SUBMISSIONS AND MY COMMENTS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EVIDENCE FROM DISCOVERY TRANSCRIPTS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MY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7" w:name="K.N. AFFLECK J."/>
            <w:bookmarkEnd w:id="127"/>
            <w:r>
              <w:rPr>
                <w:rFonts w:ascii="arial" w:eastAsia="arial" w:hAnsi="arial" w:cs="arial"/>
                <w:b/>
                <w:color w:val="000000"/>
                <w:sz w:val="30"/>
                <w:lang w:val="en-US" w:eastAsia="en-US" w:bidi="ar-SA"/>
              </w:rPr>
              <w:t>K.N. AFFLECK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alleges that Manjeet Singh, a.k.a. Manny Singh (who I will refer to as the defendant), in his role as shareholder, director, and general manager of 0762639 B.C. Ltd., doing business as New World Distributors (NWD), knowingly or recklessly provided false financial information to the plaintiff about NWD in order to enable it to borrow extensively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To describe the nature of the claim more fully, and the response to it by the defendant, I will give an outline of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notice of civil claim alleges that:</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 director, 50% shareholder, and the general manager of NWD;</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co-defendant, Mr. Narula (against whom default judgment has been taken and who played no role in the trial), was also a 50% shareholder of NWD;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NWD imported food [from India] and packaged and distributed it from their premises in Surrey, British Columbia;</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2011, the defendant and Mr. Narula guaranteed the debts of NWD to the plaintiff;</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provided "credit facilities" defined in "facilities letters" to NWD;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credit facilities was an operating loan with maximum limits established by facilities letters as follows: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27, 2012, a limit of $700,000;</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8, 2013, a limit of $1,000,000;</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June 24, 2013, a limit of $1,500,000;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29, 2013, a limit of $2,000,000;</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determined the credit limit for the operating loan ( a process referred to at the trial as "margining") based on the aggregate value of:</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75% of New World's "Acceptable Uninsured receivables" (as defined in the Facility Letters), being accounts receivable which have been outstanding for not more than 60 days and, after April 8, 2013, 90 days; plus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90% of New World's "Acceptable Insured Receivables" (as defined in the Facility Letters), being inventory owned by New World for resale or for production of goods for resale; plus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50% of "Acceptable Inventory" (as defined in the Facility Letters) to a defined maximum value of $350,000 or, after April 8, 2013, $400,000 or, after November 29, 2013, $5000,000; less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value of "Priority Claims" (as defined in the Facility Letters).</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NWD agreed to provide the plaintiff monthly with the following "Reporting Records"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profit and loss statement;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list of aged receivables;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list of accounts payable;</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list of its inventory;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statement signed by a senior officer of NWD "setting out the calculation of "Acceptable Receivables and the Acceptable Inventory".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reports were described at the trial as "margin reports";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operating loan was repayable on demand;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August 18, 2014, NWD was indebted to the plaintiff on various credit facilities in the sum of $2,234,405.48 which it was unable to pay;</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26, 2014, the plaintiff made demand on the defendants for payment pursuant to the guarantees but each has neglected or refused to pay the sum owed;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NWD and the defendant were responsible for providing the Reporting Records;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"knowingly created and submitted" to the plaintiff inaccurate Reporting Records "for the purpose of artificially inflating the credit limit available on the operating loans";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representations to the plaintiff were knowingly false or were made recklessly "without knowing whether they were true or false" and included:</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recording in the Accounts Receivable inflated amounts and values for accounts receivable;</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recording in the Accounts Receivable fictitious accounts receivable;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recording in the Accounts Receivable sales and accounts receivable that were not the property of [NWD];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creating a payment cycle between [NWD] and related companies that artificially supported sales, accounts receivable and inventory counts for [NWD] and recording those in the Reporting Records;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recording in the Inventory Listing inflated amounts and values of inventory;</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recording in the Inventory Listing inventory that either did not exist or inventory that was not the property of [NWD]; and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signing the Reporting Records, including the Certificates of Compliance, that were inaccurate, misleading and incomplete.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reliance on the false representations of the defendant, the plaintiff extended credit to NWD and has thereby suffered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response to civil claim:</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admits the defendant's guarantee and the demand for payment;</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denies the allegation of fraud; and</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alleges that:</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business of NWD included the operations of a related company in India;</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terms on which the plaintiff provided credit to NWD were partly oral and partly the result of a course of dealings between the parties;</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NWD was a new business in 2011 when it first obtained credit facilities with the plaintiff which requested NWD "integrate its business with that of NA Food Corp. ("NAFC"), a related company" importing food into British Columbia, "in order to show sufficient revenues, and NWD carried out this request by arranging for NAFC to transfer its inventory and receivables to" NWD;</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about the same time that NWD obtained the credit facilities, it was in discussions with Paragon Infratech Private Ltd. ("Paragon"), an Indian company in the food exporting business. The discussions concerned Paragon becoming a subsidiary of NWD.</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interested in acquiring the banking business of Paragon;</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encouraged NWD "to further integrate" the businesses of NWD and Paragon and encouraged NWD to report "the sales of inventory by Paragon on the books of" NWD;</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reporting of NWD to the plaintiff "would have made the inclusion of Paragon's sales in the reporting obvious";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regular visits by the plaintiff's representatives to NWD's Surrey warehouse "would have made obvious the fact that such warehouse could not hold the volume of inventory being reported as sold by NWD, and which would have made obvious the fact that other sales were being recorded by" NWD;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late 2013 the plaintiff agreed to provide further credit facilities to enable NWD to lease equipment and to purchase "inventory and materials to be used" with the equipment. The plaintiff breached that agreement by delaying the further credit facilities into early 2014 "in order to maximize the bonus payable to the plaintiff's representative";</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ultimately refusing to provide such further credit facility, the plaintiff "materially increased the risk to the defendant under his guarantee" and "impaired the security that would be available [to the defendant] on payment of his guarantee obligation"; and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23, 2014 the plaintiff executed a release and covenant not to sue NWD (in favour of the defendant's father Ammar Jeet Singh) regarding its indebtedness to the plaintiff thereby increasing the risk to the defendant on his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parties entered into an "agreed statement of facts" which includes the following:</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ceased to be a director and shareholder of NWD in May 2014 when he sold and transferred his shares to Ammar Jeet Singh;</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NWD was in the business of importing, packaging, and distributing food out of their premises in Surrey, British Columbia;</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provided credit facilities pursuant to the facilities letters;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27, 2011, the defendant provided a written guarantee for the present and future debts of NWD to the plaintiff;</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6, 2013, the plaintiff presented an "offer to lease" machinery to NWD;</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17, 2014, Ammar Jeet Singh guaranteed the debts of NWD to the plaintiff;</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23, 2014, the plaintiff transferred NWD's account to its "special credit" department;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12, 2014, the plaintiff made demand for payment of the total indebtedness of NWD of $2,234,405.48;</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2014, Ammar Jeet Singh paid $190,000 to the plaintiff in exchange for a release by the plaintiff of all security it held over the assets of NWD and a covenant not to sue NWD or Ammar Jeet Singh;</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20, 2014, the plaintiff made demand on the defendant's guarantee to which he has not responded; and</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5, 2017, the defendant made an assignment in bankruptcy disclosing $415 in assets and liabilities in excess of $2.3 million dollars, including the debt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case rests on numerous documents as well as the testimony of Joseph Yeung, a retired account manager with the plaintiff at its Surrey branch; Ida Noohi, an account manager with the plaintiff who reported to Mr. Yeung; Christopher Dawe, an assistant vice president with the plaintiff; Kulraj Tiwana, an account manager with the plaintiff at its Surrey branch who reported to Mr. Dawe; Nadim Bhalesha, a senior account manager with the plaintiff in its leasing division; and Gordon Brown, a chartered accountant and employee of the Bowra Group which was engaged by the plaintiff in May 2014 to conduct a review of NWD.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also read into evidence portions of the examination for discovery transcripts of the defendant which the defendant submits the plaintiff has thereby adopted as part of its case but which are consistent with his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Lastly, the plaintiff relies on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of the defendant who testified as an adverse party pursuant to Rule 12-5(22)(a).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will briefly discuss the evidence of each of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Witness Testimony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Joseph Yeung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Yeung was introduced to NWD by a man named Walt Fries, a former banker who purported to be knowledgeable about NWD. Mr. Yeung understood from Mr. Fries that NWD was a new company that required credit facilities. Mr. Yeung testified that the plaintiff provided such facilities to companies by "margining" which is a formula by which the amount of credit available would be calculated against "acceptable inventory" and "acceptable receivables" of less than 30 days. Each month, the borrower was required to provide a report of its aged receivables and payables and a list of its inventory.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From time to time, Mr. Yeung dealt with Ammar Jeet Singh and the defendant in relation to NWD but Ms. Noohi was responsible for the day-to-day management of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lending arrangements were formalized in facility letters which under the heading "margin requirement"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ensuring that no Loan exceeds its loan amount, as set out in this Facility Letter, the Borrower shall ensure that the aggregate Canadian Dollar Equivalent of:</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advanced and outstanding under the Operating Loan; and</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100% of the MasterCards issued under the MasterCard Indemnity;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shall at no time exceed the Margin Requirement, being the aggregate of:</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75% of Acceptable Uninsured Receivables; plus</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90% of Acceptable Insured Receivables; plus</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lesser of 50% of Acceptable Inventory and CAD 350,000; less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Priority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Under the heading "Financial Statements &amp; Reports" the facilities letters read:</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Financial Statements and Reports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Borrower shall deliver to the Bank the following:</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Monthly, within 30 days of each calendar month end:</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internally-prepared profit and loss statements and balance sheet for the Borrower:</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aged list of accounts receivable of the Borrower;</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aged list of accounts payable of the Borrower;</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declaration of inventory in accordance with the Bank's format;</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statement signed by a senior officer of the Borrower setting out the calculation of the Acceptable Receivables and Acceptable Inventory as at the preceding month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Yeung acknowledged that the facilities letters contained no requirement that "acceptable inventory" had any geographical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Yeung testified that he was aware that NAFC was related to NWD as was Paragon. Mr. Yeung and Ms. Noohi communicated with Mr. Fries who managed the reporting requirements of NWD with the plaintiff. Mr. Yeung was aware that the defendant did not prepare the monthly reporting documents of NWD to the plaintiff which was a task undertaken by Mr. Fries. The defendant's principal role was in sales and marketing which kept him busy dealing with customers and potential customers as well as travelling extensively to tradeshows.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an email of January 5, 2012, which Mr. Fries sent Ms. Noohi and copied to Mr. Yeung,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Good evening to both of you. Ida, as promised, I enclose the following financial information for the period ended November 30,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Balance Sheet for 0762639 BC Ltd. as at November 30, 2011 Sales and Income Statement for 0762639 BC Ltd. as at November 30, 2011 Receivables List for 0762639 BC Ltd. as at November 30, 2011 List of Sales during the month of November 2011 Payables List for 0762639 BC Ltd. as at November 30,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Balance Sheet has only nominal changes from the period ending October 31/11. </w:t>
      </w:r>
      <w:r>
        <w:rPr>
          <w:rFonts w:ascii="arial" w:eastAsia="arial" w:hAnsi="arial" w:cs="arial"/>
          <w:color w:val="000000"/>
          <w:sz w:val="20"/>
          <w:u w:val="single"/>
          <w:lang w:val="en-US" w:eastAsia="en-US" w:bidi="ar-SA"/>
        </w:rPr>
        <w:t>Total Payables are about $10,000 higher than the month previous and $74,424 of the total is due to the India based company, Paragon Infratech PVT Ltd</w:t>
      </w:r>
      <w:r>
        <w:rPr>
          <w:rFonts w:ascii="arial" w:eastAsia="arial" w:hAnsi="arial" w:cs="arial"/>
          <w:color w:val="000000"/>
          <w:sz w:val="20"/>
          <w:lang w:val="en-US" w:eastAsia="en-US" w:bidi="ar-SA"/>
        </w:rPr>
        <w:t>. Inventories of $187,916 are some $54,000 lower than at October 31st. The company is holding the line on increasing holdings until the bank has finalized the paperwork to allow NWD to have access to increased operating funds. Receivables have increased to $239,599.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Yeung was unsure about what he had been told about the nature of the relationship between NWD and Paragon, but accepted Paragon was NWD's main supplier of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relied on the integrity of the borrower when the borrower made monthly reports. The plaintiff did not ask for an audit of the reports. The plaintiff made no oral agreement with NWD about its credit arrangements. If the plaintiff had known that NWD was reporting inventory in India as its own, the loan facility would not have been advanced against that inventory. Mr. Yeung had no recollection of discussing "acceptable" inventory outside of Canada with the defendant nor any discussion about including inventory of NAFC with inventory of NWD. There was no discussion about including inventory or receivables of Paragon with those of NWD as part of the plaintiff's lending margining formula.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Yeung was asked about a provision in the facilities letter which read, under the heading "To Be Obtained," "assignment and postponement by NAFC ... of all present and future indebtedness and other accounts outstanding to them by the borrower". He could recall no discussion about this provision and no discussion about moving accounts receivable of NAFC into NWD. Mr. Yeung denied discussing moving NAFC's inventory and accounts receivable into NWD and shutting down NAFC.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Yeung was shown an email on November 18, 2011 from Mr. Fries to Ms. Noohi, copied to Mr. Yeung, which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inventory - As [the defendant] intends to put his full efforts towards NWD, he has decided to cease operations in NA Foods. In doing this, </w:t>
      </w:r>
      <w:r>
        <w:rPr>
          <w:rFonts w:ascii="arial" w:eastAsia="arial" w:hAnsi="arial" w:cs="arial"/>
          <w:color w:val="000000"/>
          <w:sz w:val="20"/>
          <w:u w:val="single"/>
          <w:lang w:val="en-US" w:eastAsia="en-US" w:bidi="ar-SA"/>
        </w:rPr>
        <w:t>he has decided to move approximately $100,000 in inventory held by NA Food, to NWD</w:t>
      </w:r>
      <w:r>
        <w:rPr>
          <w:rFonts w:ascii="arial" w:eastAsia="arial" w:hAnsi="arial" w:cs="arial"/>
          <w:color w:val="000000"/>
          <w:sz w:val="20"/>
          <w:lang w:val="en-US" w:eastAsia="en-US" w:bidi="ar-SA"/>
        </w:rPr>
        <w:t xml:space="preserve">. This has caused the inventory level at September 30th, to reach $238,142 and it is some $54,000 more than the forecast figure. The NA Food inventory is in part, packaged cookie and biscuit items from manufacturers in Thailand that NA Food has been importing and re-selling. </w:t>
      </w:r>
      <w:r>
        <w:rPr>
          <w:rFonts w:ascii="arial" w:eastAsia="arial" w:hAnsi="arial" w:cs="arial"/>
          <w:color w:val="000000"/>
          <w:sz w:val="20"/>
          <w:u w:val="single"/>
          <w:lang w:val="en-US" w:eastAsia="en-US" w:bidi="ar-SA"/>
        </w:rPr>
        <w:t>The rest of the inventory is the same cookies and biscuits now handled by NWD provided by the Indian manufacturer Paragon Infratech</w:t>
      </w:r>
      <w:r>
        <w:rPr>
          <w:rFonts w:ascii="arial" w:eastAsia="arial" w:hAnsi="arial" w:cs="arial"/>
          <w:color w:val="000000"/>
          <w:sz w:val="20"/>
          <w:lang w:val="en-US" w:eastAsia="en-US" w:bidi="ar-SA"/>
        </w:rPr>
        <w:t>. The decision to close NA Foods, is to put everything under one roof for sake of efficiency. NA Foods has established many large and strong food clients over the past years, that are now or could soon become, clients for NWD as they already know [the defendant]. The level of inventory should soon be within the forecasted figure. Payables have increased to reflect this inventory acquired.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Yeung agreed he was aware of the above email but did "not encourage" this proposal. He denied that he accepted that Paragon's inventory should become part of NWD's inventory. He could not remember if the defendant told him about Paragon and its business in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Yeung was shown a "conditions term sheet" which was an internal document of the plaintiff. He had read this document before approving the credit for NWD. It is a multipage document that includes a heading reading "North American Food Corp." under which there are several bullet point paragraphs, the first of which reads "North American Food Corp. is a company owned 100% by [the defendant] and was founded in January 10". Under a later bullet point there are these words: "the operation of North American Food Corp. will roll into New World Distributors going forward. This distribution network will also help the Borrower in their distribution effort". Mr. Yeung was "not sure" if he requested that the banking business of NAFC be moved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Yeung was not aware if NAFC, unlike NWD, had a license from the Federal Government to import food into Canada and was not aware that NWD would need such a license. He did not agree that he knew that importing food required a Federal Government license, not simply a local government business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Yeung could not recall if he was aware that all financial reporting for NWD to the plaintiff came through Mr. Fries. He understood that the defendant was often away from Vancouver "drumming up business".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Ida Noohi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Noohi had been with the plaintiff for about nine years and was an account manager in business banking at the Surrey branch when Mr. Yeung was an assistant vice president. Ms. Noohi was aware that NWD had been referred to the plaintiff by Mr. Fries.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Noohi was aware that the co-defendant, Mr. Narula, was the defendant's business partner who lived in Bangkok but intended to move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Noohi was shown an email of November 18, 2011 from Mr. Fries to the plaintiff. She described him as the "bridge" between the plaintiff and NWD.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Noohi testified, like Mr. Yeung, that the lending facility from the plaintiff to NWD became a "margined" facility which was calculated against only Canadian and United States accounts receivable owned by the borrower as well as inventory. No inventory outside Canada was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monthly reporting required by the plaintiff's facilities letters and year-end financial reports of borrowing companies had to be signed by a "senior officer of the borrower".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If the plaintiff became aware that accounts receivable were not payable to NWD, but to Paragon, those receivables would be deducted and the margin against which lending was calculated would be affected. This would be a "red flag" for the plaintiff. She understood the margin reports were prepared by Mr. Fries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cross-examination, Ms. Noohi agreed she may have been aware that Mr. Fries "assisted" in preparing the loan proposal for NWD to the plaintiff and assisted in the preparation of pro forma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further cross-examination, Ms. Noohi was shown the second facilities letter. She agreed that Mr. Fries had prepared financial documents on behalf of NWD such as a sales forecast and income statement. One of the financial reports required of the plaintiff was year-end financial statements of NAFC "for the last year". Ms. Noohi knew that NAFC was related to NWD.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Noohi was shown a "loan proposal" from NWD to the plaintiff which she recognized as a document that came from Mr. Fries.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Noohi testified that, after the first loan facilities letter between the plaintiff and NWD, she was aware that there was an agreement between NWD and Paragon to postpone a debt owed by NWD to Paragon in relation to an NWD payable so that the plaintiff was paid first. She was shown an email dated January 5, 2012 from Mr. Fries to herself in which he enclosed financial information for the period ended November 30, 2011. In the email Mr. Fries reports that payables are higher than the previous month and "$74,424 of the total is due to the India based company Paragon Infratech PVT Ltd".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Christopher Dawe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Dawe has been with the plaintiff since 1994 and, at the time of the trial, he was the assistant vice president of regional sales for British Columbia. He discussed NWD with Mr. Tiwana who had taken over management of the account of NWD from Ms. Noohi.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Dawe testified that "foreign" accounts receivable would not be acceptable to calculate the permissible credit limit for NWD unless they were insured. If the plaintiff became aware that margin reports had not shown the true value of accounts receivable or inventory, "we would ask the customer to pay us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Dawe could recall no discussion with the defendant about "acceptable" receivables or "acceptable" inventory. He was not told that NWD was largely located in India through Paragon. He had not heard of Paragon.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cross-examination, Mr. Dawe was shown a credit memorandum dated December 12, 2013 in which the stated purpose for a loan of $200,000 US to NWD was to allow it to put a deposit on equipment the plaintiff offered to lease to NWD. Mr. Dawe agreed that the plaintiff knew in April 2014 that the lease needed to be funded at that time. At about that time, Mr. Narula's guarantee of NWD's debts to the plaintiff was to be released with Ammar Jeet Singh providing his guarantee in its place. He was aware the equipment lease was to be funded at the same time as Ammar Jeet Singh gave his guarantee. He was also aware that Mr. Narula's guarantee was not released; the lease was not funded; the credit file of NWD was transferred to "special credit" and on May 12, 2014, the plaintiff's solicitors wrote to NWD to demand repayment of all indebtedness.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Kulraj Tiwana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Tiwana has been with the plaintiff since 2006 and from 2012 to 2014 was an account manager with the Surrey branch. He reported to Mr. Dawe regarding NWD and dealt with the plaintiff as well as Ammar Jeet Singh and Mr. Fries. He worked on the NWD account until April 2014 when it was transferred to "special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Tiwana testified in chief that he understood the inventory of NWD was located in South Surrey and all reported accounts receivable were payable to NWD. He was not aware that any inventory reported by NWD was located in India. He accepted the monthly margin reports to the plaintiff by NWD were accurate at the time he received them. He had not suggested to the defendant that inventory in those reports could include inventory of Paragon in India nor that accounts receivable payable to Paragon could be reported to the plaintiff as accounts receivable of NWD.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Tiwana took over the NWD file from Ms. Noohi and he reviewed the facilities letters and learned that NAFC was a "related" company to NWD.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Tiwana would receive substantial "bundles" of documents from Mr. Fries concerning the financial affairs of NWD but did not examine them carefully because of their "bulk". He received a loan proposal from NWD which he recognized had been prepared by Mr. Fries. He was aware of the close relationship of NWD with Paragon and may have discussed opening an account for Paragon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Tiwana received an email dated January 28, 2014 from Mr. Fries attaching "the usual month-end reports for the period ending December 31, 2013". Mr. Fries advised that "payables are nearly all due to the related India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Tiwana was aware NWD intended to lease new packaging machinery through the plaintiff at a cost of about $500,000 which the plaintiff agreed to fund. An operating loan "sub- limit" of $200,000 US was put in place to enable NWD to pay a deposit of $160,000 US to the supplier of the machinery. For this purpose, guarantees were needed. Mr. Narula's guarantee was to be released and replaced with a guarantee from Ammar Jeet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Tiwana agreed in cross-examination that he speaks Punjabi but denied that he ever spoke to the defendant in Punjabi and, in particular, denied that he had ever spoken to the defendant about the annual bonus he may be entitled to through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Tiwana agreed that he was aware of the nature of the defendant's role with NWD which was largely in marketing and sales involving extensive travel to attend trade shows.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Nadim Bhalesha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Bhalesha was a senior account manager in the leasing division of HSBC in 2013 to 2014. NWD's written detailed lease proposal came to Mr. Bhalesha from Mr. Fries and all of Mr. Bhalesha's discussions about the proposal were with Mr. Fries.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After the account of NWD was transferred to special credit the proposal to fund the lease was not processed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Gordon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Brown is a chartered accountant but did not give evidence as an expert. At the request of the plaintiff, he attended the premises of NWD on four occasions in May and June 2014. His purpose was to place himself in a position to advise the plaintiff on whether its decision to make demand on its loan to NWD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Brown met with Ammar Jeet Singh to inquire about the background of NWD and to obtain financial information. Mr. Brown did not speak to the defendant nor did he make any attempt to contact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Brown was provided with little financial information that he believed was useful. He asked Ammar Jeet Singh about the relationship of Paragon to NWD and was told that Paragon sales were recorded on the books of NWD.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Brown's task, apart from advising on the reasonableness of the plaintiff's demand on its loan, was to determine if the plaintiff had adequate security for its lending. Mr. Brown asked for accounts and bank statements only from January through March 2014. He believed the plaintiff already had earlier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Brown prepared a report which did not become evidence at the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Manjeet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response to questioning from the plaintiff's counsel pursuant to Rule 12-5(22) (a) and (26)(a), the defendant gave the following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has a Bachelor of Arts in political science and an MBA. After several other ventures he eventually went into business with Mr. Narula through NWD. Their intention was that Mr. Narula would provide working capital and the defendant was to concentrate on marketing.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 was not good at accounting. It was intended that Mr. Narula would handle the financial aspects of NWD.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Ammar Jeet Singh was also involved with the financial aspects of NWD and the defendant understood that Ammar Jeet Singh spoke with Mr. Fries about financial details of NWD but it was the latter who had the "primary dealings"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Counsel for the plaintiff drew the defendant's attention to the "loan proposal" prepared by Mr. Fries which contained the following under the heading "margin requirement":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suggest the following formula be the margin requirement.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Loans outstanding under (1) and (3) shall at no time exceed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of acceptable receivables from Canadian and USA accounts and 80% of acceptable foreign accounts covered by insurance from Export Development Canada or other insurer acceptable to the bank; plus 50% of dry food products in either bulk or re-packaged form. The inventory margin shall not exceed a maximum of $350,000. Any priority claims shall be deducted from the margin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 had seen the quoted portion from the document but only "glossed over it" because he never dealt with this type of information and left margin requirements and reporting mainly to Mr. Fries. He had no reason not to trust him to provide accurate information. He signed the margin reports confidently expecting they were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 understood that Mr. Yeung knew about the relationship between NWD and Paragon and was aware that Paragon made sales on behalf of NWD. The defendant understood Mr. Yeung had initiated the proposal that NWD include Paragon sales as part of NWD's reported receivables because, if NWD was to obtain further credit from the plaintiff, it needed to report increased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 has always lived with his father Ammar Jeet Singh and, although they have a close relationship, they seldom discussed the banking arrangements of NWD, in part because the defendant was frequently away from Vancouver engaged in sales and marketing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 understood that the plaintiff was aware that the inventory NWD reported to the plaintiff was partly in Canada but also partly in India through NWD's arrangement with Paragon.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 was aware that Mr. Fries submitted monthly margin reports to the plaintiff, which reports the defendant signed on behalf of NWD because he was told the plaintiff required margin reports signed by him, but Mr. Yeung had told him that the plaintiff's decision to provide credit was "based on a heck of a lot more" than the monthly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 was shown a "certificate of compliance and security margin report" for the month ended December 31, 2012 which he had signed. It refers to accounts receivable totaling $780,139.41 and inventory totaling $380,868.93. The defendant understood the reported inventory included inventory of Paragon in India, which the plaintiff was aware of, and also aware that the reported receivables included those of Paragon. The defendant had no knowledge of the details of these matters at the time. He learned more about some details of the accounting only "after the fact" when the plaintiff made demand on its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the business of NWD grew it became increasingly difficult to manage its affairs from Surrey where there was a small staff. Its accounting, therefore, was outsourced to Paragon which had a large staff in India trained to do such work. The defendant understood that Paragon also had a sales team and it was asked to help with sales on behalf of NWD. The defendant also understood Paragon shipped merchandise directly to customers on behalf of NWD to avoid double shipping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plaintiff's counsel showed the defendant an email of Mr. Fries dated April 20, 2014 sent to Ammar Jeet Singh and copied to the defendant. The defendant agreed he had received it. Mr. Fries tells Ammar Jeet Singh in the email that Mr. Tiwana and Mr. Dawe are "prepared to accept" Ammar Jeet Singh's guarantee in place of Mr. Narula's to support the equipment lease loan. The email then refers to "the issue" which Mr. Fries describes as the overly complex "operating model" of NWD which left "a number of issues involving the security of HSBC credit". Nevertheless, Mr. Fries opines in the email "that [Mr. Tiwana] and [Mr. Dawe] are very much in support of NWD" and "[Mr. Tiwana] has indicated that any issues that are not fully in accord with existing terms and conditions for the credit facility will be amended at the coming annual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Fries observed in his email that the "operational chart is too complex" and that the Export Development Corporation "arrangement to support HSBC may now be flawed".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 testified that he had only a "generic" understanding of what Mr. Fries meant by the "operating model" of NWD, and he understood that the Export Development Corporation, which insured some types of receivables, had "blessed our particular way of doing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response to questioning from his own counsel the defendant gave evidence, I will describe in the following paragraphs none of which was elicited through leading questions. I was informed by Mr. Malik that, prior to his cross-examination of his own client, he had not discussed the cross-examination conducted by counsel for the plaintiff pursuant to Rule 12-5(26)(a)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Before starting NAFC, the defendant consulted with his father because "we come from an Indian family ... We come from a very patriarchal society and I defer to his judgment". His father supported him in the start-up of a food importing business but initially was sceptical that it could be successful. Later, he became persuaded of its success and advised the defendant that the best approach to achieve success for the business was to set up a manufacturing facility in India, because it would be cheaper to manufacture there than in Canada. This was the genesis of Paragon.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 decision was made to ship food in bulk from India and package it in Canada so that it could have a label reading "packaged in Canada". The defendant met Mr. Narula who expressed an interest in investing in the packaging business. Ammar Jeet Singh owned a numbered company which he suggested the defendant and Mr. Narula take over. It became NWD.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Narula was to provide working capital and to be responsible for administration and accounting. The defendant would be responsible for sales and marketing.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Ammar Jeet Singh has a background in engineering and agreed to assist in setting up a specialized packaging plant in a leased building. He also agreed to assist with making banking arrangements and contacted Mr. Fries who was an "old friend" now retired from the Royal Bank. A meeting took place with Mr. Fries at which the defendant attended and a "package" was put together to approach banks for credit. Then Mr. Narula left Canada and did not provide any working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 along with Mr. Fries, met with Mr. Yeung and Ms. Noohi to discuss credit for NWD. There was a discussion about the background of those involved in NWD particularly the defendant's background in sales. The defendant told Mr. Yeung that he owned NAFC. NWD at that time was considered to be "nothing" but Mr. Yeung said he would base bank financing "on our backgrounds".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Yeung asked that the bank account of NAFC be transferred to the plaintiff and this was done. Mr. Fries then conducted all negotiations with the plaintiff about credit arrangements for NWD. The defendant was not present and played no role in those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NAFC continued to sell to customers but gradually they were transferred to NWD so that they purchased from it. Eventually a postponement of payables owed to Paragon was provided. The postponement came from NAFC, not from NWD. The assignment and postponement documents were executed by NAFC.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an email of December 1, 2011 from Mr. Fries to the defendant, which was copied to Ammar Jeet Singh, Mr. Fries advised "[the defendant] called me since we talked yesterday, I have conveyed the new information regarding the placement of the postponement of $150,000 from India to yourself HSBC seems to be happy with this". The defendant testified that the reference to "India" was to Paragon and "yourself" meant NAFC.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early 2012 the volume of sales and the absence of Mr. Narula placed pressure on the defendant who was having trouble keeping up with the administration as well as sales and marketing of NWD. Ammar Jeet Singh suggested Paragon take over the accounting for NWD and, because Paragon had a full sales staff, it should conduct sales on behalf of NWD. The defendant understood from Mr. Fries that he had told Mr. Yeung and Mr. Tiwana about these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 testified that he had no reason to doubt the accuracy of the monthly margin reports provided by NWD to the plaintiff. He performed no independent "audit"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2013, a decision was made by the defendant and his father to purchase new equipment for NWD to package food. Mr. Fries was instructed to speak to Mr. Tiwana about the plaintiff financing this purchase through a lease. Mr. Tiwana suggested that NWD make the down payment on the purchase from its line of credit, not the margined operating loan. The defendant was reluctant to do so because this would have exhausted the remaining funds in the line. Mr. Tiwana later called the defendant by telephone. They spoke in Punjabi. The equipment lease was to be made in December 2013 and Mr. Tiwana advised the defendant that his annual bonus from the plaintiff was calculated against business obtained up to the end of October and that any business he attracted in November or December 2013 would not count but "the clock starts again in January". Mr. Tiwana suggested a "sub - limit" to the line of credit be established in US Dollars so that the down payment could be made in US Dollars and timed to allow the lease to be concluded on a date that would assist Mr. Tiwana to obtain credit towards his annual bonus. Although the defendant testified that he thought this conversation was "extremely unprofessional", he was prepared to go along with the suggestion of Mr. Tiwana.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December 16, 2013, Mr. Fries sent an email to the defendant with a copy to Ammar Jeet Singh. He attached an email from Mr. Tiwana to him earlier that day in which the subject line reads "sub - limit in place". The body of the email reads "just to let you know the USD sub - limit for the 200K in place". On December 31, 2013, Mr. Fries sent an email to Ammar Jeet Singh, with a copy to the defendant. He forwarded an email from Mr. Tiwana of that date advising that "the increased O/D [to make the down payment on the equipment lease] will be available on January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At some date in 2013, the defendant and his father agreed it would be desirable for NWD to purchase, instead of lease, a building in which to package food. Ammar Jeet Singh located a building in Surrey which could be purchased for $5 million. $4 million of that price would need to be borrowed.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Narula requested that his guarantee of the debts of NWD be released. Mr. Fries wrote to the plaintiff asking for the return of the guarantee. A meeting took place in early April 2013 among the defendant, Ammar Jeet Singh, Mr. Fries, Mr. Dawe, and Mr. Tiwana. The plaintiff wanted a guarantee from Ammar Jeet Singh to replace the guarantee of Mr. Narula. Ammar Jeet Singh expressed concern about providing a guarantee. He was neither a shareholder nor a director of NWD. The response of Mr. Tiwana was "don't worry, we are providing you with an equipment lease and will fund the real estate purchase and will provide additional funding to move into the new facility". Ammar Jeet Singh provided the requested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 understood that Ammar Jeet Singh had signed a memorandum of understanding for the purchase of the real estate and had paid a non-refundable deposit of $25,000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April 2013 the defendant learned through a telephone call from Mr. Tiwana that the account of NWD with the plaintiff had been transferred to "special credit". On April 23, 2014 a letter addressed to NWD to the attention of the defendant and to Mr. Narula, over the signature of Mr. Tiwana, advised that John Lee, an Assistant Vice President Special Credit with the plaintiff, would be contacting "you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Without waiting to hear from Mr. Lee the defendant then called him by telephone. A meeting date was arranged which involved the plaintiff, Mr. Fries, Ammar Jeet Singh, Mr. Lee and another representative of the plaintiff whose name the defendant could not remember. The meeting initially was cordial but changed when the unnamed person began to ask questions about the accounting practices of NWD. The defendant had been giving information to Mr. Lee about NWD up to that point in the meeting but thereafter it was Mr. Fries and Ammar Jeet Singh who gave accounting information. The meeting ended with Mr. Lee informing the representatives of NWD that the plaintiff insisted that NWD obtain a new bank within 60 days. This was agreed to be extended to 90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Lee then spoke of business difficulties the plaintiff was having with credit extended to many other small businesses. This information appeared to the defendant to explain why the plaintiff was calling its loan to NWD. The defendant requested an assurance NWD's account would operate normally during the transition period to a new banker. Mr. Lee assured him that it would operate normally and also agreed the equipment lease would be funded as would be the proposed purchase of real estate. The meeting ended and the defendant had no subsequent meeting in person with Mr. Lee. Mr. Lee did not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April 29, 2014, the defendant emailed Mr. Lee and Mr. Tiwana regarding the NWD "machine lease" requesting that, "as the lease has been approved", the plaintiff "wire transfer the balance remaining on the invoice ... as full and final payment". The payment was not made by the plaintiff. NWD forfeited its deposit of about $160,000 US which had been paid from the US sub-limit on the line of credit. The real estate transaction was also not funded and the defendant understood the $25,000 deposit paid by Ammar Jeet Singh was also forfeited.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April 29, 2014, Mr. Lee emailed the defendant reiterating that NWD had to obtain alternate financing to pay out all its borrowing from the plaintiff. Mr. Lee added, "please note that your father's indemnity will be required for the lease in lieu of Dalvir Narula". Ammar Jeet Singh's guarantee had been provided but the Narula guarantee remained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 notwithstanding these difficulties, still had expectations that he could use Paragon as a means to refinance his food importing business. That was not realized.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 denies that he was ever aware that the information NWD submitted to the plaintiff was false nor did he have any reason to doubt its accuracy. At trial he insisted he continued to believe the information given was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Roberts cross-examined the defendant about his attempts to contact Mr. Fries, which attempts were futile. The defendant was asked if he had disclosed in the litigation all emails he had sent to Mr. Fries. He insisted he had done so. I note that no attempt was made by the plaintiff to seek a pretrial order regarding disclosure of documents.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Ammar Jeet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Ammar Jeet Singh did not testify at the trial. The defendant testified that, during the trial, his father was "somewhere in China" on a holiday having taken a flight booked "months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attempted to serve Ammar Jeet Singh with a subpoena requiring him to testify at the trial on August 15, 2017. An affidavit of attempted service made by a process server was marked as an exhibit. The process server deposed that she attended at a residential address in Surrey, British Columbia on June 23, 2017 and was told by an "adult female resident" that Ammar Jeet Singh was "out of town" and "may be back in a week or two". On July 5, 2017, the process server returned to the same address and spoke to "an adult male" who said that Ammar Jeet Singh "is on an extended holiday" and "not back until the end of August". The process server re-attended on July 16, 2017 and "was confronted by the same adult male tenant" who "was very angry" and said "I told you he is not home until August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Three further attempts to serve Ammar Jeet Singh at the same residential address were undertaken but "knocks on the door" received no response. The process server did not testify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Malik, on behalf of the defendant, had been provided with a copy of the affidavit of the process server after it had been filed in the court registry on August 15, 2017, which was the same day Mr. Malik began his questioning of the defendant pursuant to Rule 12-5(26)(b). Mr. Roberts had no opportunity to ask the defendant about any of the contents of the affidavit which did not yet exist when he had questioned him at the trial in June pursuant to Rule 12-5(26)(a).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Roberts objected to Mr. Malik questioning the defendant about the contents of the affidavit on the basis that Rule 26-5(26)(b) permitted Mr. Malik to cross-examine his client only to obtain explanations about matters brought out "in the examination in chief". Mr. Roberts submitted that, if Mr. Malik wished to question the defendant about the affidavit, the proper procedure was for him to call the defendant in his own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did not agree with Mr. Roberts proposed procedure. I ruled that, in the interests of a fair and orderly trial, Mr. Malik ought not to be required to call his client in his own case for the limited purpose of asking questions about the affidavit. If that had occurred Mr. Roberts could not assure me that he did not intend to conduct another full cross-examination of the defendant. In my view such a further extended cross-examination would provide for neither a fair nor an orderly trial. Mr. Malik undertook not to call any evidence in his own case. I permitted Mr. Malik to question his own client about the affidavit without being required to recall him in his own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defendant testified that he was the "adult male" referred to in the process server's affidavit. The person who came to his door did not identify herself as a process server but identified herself as a friend of the defendant's father. The process server had documents to give to Ammar Jeet Singh but refused to give them to the defendant. She did not give the defendant her contact information. The defendant denies he became angry with the person who came to his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submits the defendant was the "operating mind" of NWD and, in that capacity, deceived the plaintiff by submitting misleading "margin reports" each month which led the plaintiff to lend well in excess of $2,000,000 to NWD, none of which has been recovered by the plaintiff. The plaintiff seeks a finding that the defendant's conduct was fraudulent and seeks judgment for the full amount of its losses. The plaintiff also seeks a declaration that the judgment survive the defendant's discharge from bankruptcy. The plaintiff acknowledged that, in the absence of a finding of fraud, the defendant's guarantee cannot survive his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set out what it described as the "Questions before the Court". The "Questions" are actually a statement of the plaintiff's position. I will quote them in their entirety as follows:</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issue in this case is whether the Defendant is liable to the Bank in fraud for submitting monthly margin reports that falsely represented the value of qualifying NWD inventory and accounts receivable </w:t>
      </w:r>
      <w:r>
        <w:rPr>
          <w:rFonts w:ascii="arial" w:eastAsia="arial" w:hAnsi="arial" w:cs="arial"/>
          <w:b/>
          <w:color w:val="000000"/>
          <w:sz w:val="20"/>
          <w:lang w:val="en-US" w:eastAsia="en-US" w:bidi="ar-SA"/>
        </w:rPr>
        <w:t>("A/R")</w:t>
      </w:r>
      <w:r>
        <w:rPr>
          <w:rFonts w:ascii="arial" w:eastAsia="arial" w:hAnsi="arial" w:cs="arial"/>
          <w:color w:val="000000"/>
          <w:sz w:val="20"/>
          <w:lang w:val="en-US" w:eastAsia="en-US" w:bidi="ar-SA"/>
        </w:rPr>
        <w:t>. There are four determinations necessary to reach a conclusion on the Defendant's liability in fraud.</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the Court must determine whether the monthly margin reports the Defendant submitted to the Bank falsely portrayed the financial position of NWD. The Bank argues that the margin reports were misleading because the Defendant reported inventory and A/R of a related company as though they were assets of NWD, contrary to the express terms of NWD's written agreements with the Bank. The Defendant argues that the margin reports were accurate because they complied with an oral agreement he had made with one of the account managers at HSBC, purportedly authorizing the inclusion of sales, A/R, and inventory of the related company in NWD's monthly margin reports. The Defendant variously recalls this agreement having been made with Joseph Yeung or Kulraj Tiwana. Both Mr. Yeung and Mr. Tiwana denied that any such oral agreement existed, or that they were ever made aware that NWD was recording this related company's sales, A/R and inventory on NWD's monthly margin reports. Neither Mr. Yeung nor Mr. Tiwana had their evidence on this point challenged in cross-examination.</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concludes that the financial information provided by the Defendant was false, it must then determine whether the Bank acted on the false information. All of the Bank's witnesses responsible for administering NWD's account confirmed that they relied on NWD's margin reports - and the robust security values that these reports indicated - when making their decisions to grant and to extend further credit to NWD. The Bank's witnesses were unshaken on this point in cross-examination.</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third issue to determine is whether reliance on NWD's margin reports caused losses to the Bank. The Defendant has argued that the Bank brought about its own losses by failing to provide equipment financing under an Offer to Lease to NWD, and by agreeing to release its security over the assets of NWD in a settlement (the </w:t>
      </w:r>
      <w:r>
        <w:rPr>
          <w:rFonts w:ascii="arial" w:eastAsia="arial" w:hAnsi="arial" w:cs="arial"/>
          <w:b/>
          <w:color w:val="000000"/>
          <w:sz w:val="20"/>
          <w:lang w:val="en-US" w:eastAsia="en-US" w:bidi="ar-SA"/>
        </w:rPr>
        <w:t>"Settlement")</w:t>
      </w:r>
      <w:r>
        <w:rPr>
          <w:rFonts w:ascii="arial" w:eastAsia="arial" w:hAnsi="arial" w:cs="arial"/>
          <w:color w:val="000000"/>
          <w:sz w:val="20"/>
          <w:lang w:val="en-US" w:eastAsia="en-US" w:bidi="ar-SA"/>
        </w:rPr>
        <w:t xml:space="preserve"> that the Bank entered into with Ammar Jeet Singh (the Defendant's father and the owner of NWD after May 2, 2014). This argument fails because NWD never met the conditions of financing under the Offer to Lease and because the Settlement was reasonable given the financial position of NWD at that time. In the Bank's submission, there was no prospect of recovering its advances once NWD's true financial picture became known. The payment pursuant to the Settlement was the only positive recovery available to the Bank.</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Lastly, the Court must determine whether the Defendant submitted the false margin reports with the intent to defraud the Bank. Fraudulent intent can be proven if the evidence supports a conclusion that the Defendant knew the purpose of the margin reports and that the information contained in NWD's margin reports was inaccurate or misleading from the perspective of the Bank's intended use of the information.</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conclusion can be reached in the absence of direct evidence of the Defendant's knowledge. The fraudulent intent of the Defendant can be presumed if the facts proven suggest that the Defendant acted fraudulently and there is no other plausible explanation for the Defendant's conduct. In the Bank's submission, the fact that NWD received significantly more credit from the Bank than it would have otherwise qualified for - as a result of the misleading information contained in the margin reports - strongly suggests that the Defendant knowingly provided false information to the Bank in order to bring about this result. Secondly, the Bank submits that the Defendant's explanations for his conduct are fraught with inconsistencies and are not a credible explanation for the inaccuracy of the margin reports submitted to the Bank.</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conclusion, the Bank submits that a finding of fraud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submits that the outcome of this trial "in large measure" turns on the credibility of the witnesses. I agree but emphasize that the burden to prove fraud rests on the plaintiff and that if I ultimately conclude the defendant believed the information given to the plaintiff by NWD was correct he cannot be found liable for civil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plaintiff referred to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where Dillon J. discussed the jurisprudence guiding the assessment of credibility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[1952] 2 D.L.R. 152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the reasons indexed at </w:t>
      </w:r>
      <w:hyperlink r:id="rId423"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the Court of Appeal declined to criticize the approach taken to credibility by Madam Justice Dillon.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Royal Bank of Canada v. Boussoulas</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2014 ONSC 2367</w:t>
        </w:r>
      </w:hyperlink>
      <w:r>
        <w:rPr>
          <w:rFonts w:ascii="arial" w:eastAsia="arial" w:hAnsi="arial" w:cs="arial"/>
          <w:color w:val="000000"/>
          <w:sz w:val="20"/>
          <w:lang w:val="en-US" w:eastAsia="en-US" w:bidi="ar-SA"/>
        </w:rPr>
        <w:t xml:space="preserve"> where, at paras. 69 and 70, Lederer J. wrote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Supreme Court of Canada has recently confirmed the characteristics of civil fraud: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tort of civil fraud has four elements, which must be proven on a balance of probabilities: (1) a false representation by the defendant; (2) some level of knowledge of the falsehood of the representation on the part of the defendant (whether knowledge or recklessness); (3) the false representation caused the plaintiff to act; (4) the plaintiff's actions resulted in a loss.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xml:space="preserve"> (CanLII), at para. 87]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consistent with the older and seminal authority of </w:t>
      </w:r>
      <w:r>
        <w:rPr>
          <w:rFonts w:ascii="arial" w:eastAsia="arial" w:hAnsi="arial" w:cs="arial"/>
          <w:i/>
          <w:color w:val="000000"/>
          <w:sz w:val="20"/>
          <w:lang w:val="en-US" w:eastAsia="en-US" w:bidi="ar-SA"/>
        </w:rPr>
        <w:t>Derry v. Peek</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in order to sustain an action of deceit, there must be proof of fraud, and nothing short of that will suffice. Secondly, fraud is proved when it is shewn that a false representation has been made knowingly, or without belief in its truth, or (3) recklessly, careless whether it be true or false. Although I have treated the second and third as distinct cases, I think the third is but an instance of the second, for one who makes a statement under such circumstances can have no real belief in the truth of what he states. ...Thirdly, if fraud be proved, the motive of the person guilty of it is immaterial. It matters not that there was no intention to cheat or injure the person to whom the statement was made. [[1889] A.C. 337 (H.L.),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Lord Herschell.]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plaintiff accepts that it bears the burden of proof but refers to </w:t>
      </w:r>
      <w:r>
        <w:rPr>
          <w:rFonts w:ascii="arial" w:eastAsia="arial" w:hAnsi="arial" w:cs="arial"/>
          <w:i/>
          <w:color w:val="000000"/>
          <w:sz w:val="20"/>
          <w:lang w:val="en-US" w:eastAsia="en-US" w:bidi="ar-SA"/>
        </w:rPr>
        <w:t>Boussoulas</w:t>
      </w:r>
      <w:r>
        <w:rPr>
          <w:rFonts w:ascii="arial" w:eastAsia="arial" w:hAnsi="arial" w:cs="arial"/>
          <w:color w:val="000000"/>
          <w:sz w:val="20"/>
          <w:lang w:val="en-US" w:eastAsia="en-US" w:bidi="ar-SA"/>
        </w:rPr>
        <w:t xml:space="preserve"> at para. 10 in stating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idea that a legal determination may be presumed, where there is no other explanation, can have application in a claim for fraud. "Fraud is not, as a rule, discussed in the open or implemented where it can be widely observed." It follows that demonstrating fraud cannot be left to circumstances where it can be directly proved. Such a proposition would be untenable. "If fraud is the only consistent explanation for the facts proven, then the case for fraud is made out."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standard of proof in a civil fraud trial is the same as in any other civil action, namely the balance of probabilities. See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xml:space="preserve"> at para. 46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Similarly, evidence must always be sufficiently clear, convincing and cogent to satisfy the balance of probabilities test. But again, there is no objective standard to measure sufficiency. In serious cases, like the present, judges may be faced with evidence of events that are alleged to have occurred many years before, where there is little other evidence than that of the plaintiff and defendant. As difficult as the task may be, the judge must make a decision. If a responsible judge finds for the plaintiff, it must be accepted that the evidence was sufficiently clear, convincing and cogent to that judge that the plaintiff satisfied the balance of probabilities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accept the plaintiff's description of the governing 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submission that an adverse inference be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invites me to draw an adverse inference resulting from the defendant's failure to call his father Ammar Jeet Singh and Mr. Fries as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When a party has advanced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on an issue at a trial and there is evidence that an opposing party has control over a witness with material evidence on that issue, and that party fails to call that witness without adequate explanation, the trial judge may, but not must, draw an inference that the absent witness's testimony would not have supported the party which failed to call the witness. See: </w:t>
      </w:r>
      <w:r>
        <w:rPr>
          <w:rFonts w:ascii="arial" w:eastAsia="arial" w:hAnsi="arial" w:cs="arial"/>
          <w:i/>
          <w:color w:val="000000"/>
          <w:sz w:val="20"/>
          <w:lang w:val="en-US" w:eastAsia="en-US" w:bidi="ar-SA"/>
        </w:rPr>
        <w:t>Wiche v. Ontario</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[2001] O.J. No. 1850</w:t>
        </w:r>
      </w:hyperlink>
      <w:r>
        <w:rPr>
          <w:rFonts w:ascii="arial" w:eastAsia="arial" w:hAnsi="arial" w:cs="arial"/>
          <w:color w:val="000000"/>
          <w:sz w:val="20"/>
          <w:lang w:val="en-US" w:eastAsia="en-US" w:bidi="ar-SA"/>
        </w:rPr>
        <w:t xml:space="preserve"> at para. 20, affirmed </w:t>
      </w:r>
      <w:hyperlink r:id="rId428" w:history="1">
        <w:r>
          <w:rPr>
            <w:rFonts w:ascii="arial" w:eastAsia="arial" w:hAnsi="arial" w:cs="arial"/>
            <w:i/>
            <w:color w:val="0077CC"/>
            <w:sz w:val="20"/>
            <w:u w:val="single"/>
            <w:shd w:val="clear" w:color="auto" w:fill="FFFFFF"/>
            <w:lang w:val="en-US" w:eastAsia="en-US" w:bidi="ar-SA"/>
          </w:rPr>
          <w:t>[2003] O.J. No. 221</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Levesque v. Comeau</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[1970] S.C.R. 1010</w:t>
        </w:r>
      </w:hyperlink>
      <w:r>
        <w:rPr>
          <w:rFonts w:ascii="arial" w:eastAsia="arial" w:hAnsi="arial" w:cs="arial"/>
          <w:color w:val="000000"/>
          <w:sz w:val="20"/>
          <w:lang w:val="en-US" w:eastAsia="en-US" w:bidi="ar-SA"/>
        </w:rPr>
        <w:t xml:space="preserve"> at pages 112 and 113.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An adverse inference should be drawn with caution. I agree that Mr. Fries would have material evidence to offer. It is clear on the evidence as a whole that he was responsible for preparing the monthly margin reports on the affairs of NWD and he would have been in the best position of any witness to explain them. Nevertheless, the only evidence I have about Mr. Fries' availability to testify is that all attempts to contact him for that purpose were a failure. Both the plaintiff and the defendant have his apparent contact information but neither was able to locate him. In that circumstance, I cannot draw an adverse inference for the failure of the defendant to call Mr. Fries.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regard to Ammar Jeet Singh I have the following comments. This action was commenced on September 3, 2014. The plaintiff was alive to Ammar Jeet Singh's involvement in the affairs of NWD long before the action began. His whereabouts were known to the plaintiff. The trial began on June 5, 2017 and continued until June 14. It was then adjourned until August 14, 2017. Prior to the initial trial date, it appears the plaintiff had made no effort to depose Ammar Jeet Singh pursuant to Rule 7-8. It was not until June 22, 2017 that the plaintiff, having been informed that the defendant did not intend to call any evidence, attempted in vain to serve Ammar Jeet Singh with a subpoena. I recognize that the defendant's trial brief of April 21, 2017 indicated the intention of the defendant to call Ammar Jeet Singh but once the defendant's counsel advised at the trial, before the plaintiff closed its case, that he did not intend to call any evidence, and thereafter personal service of the subpoena on Ammar Jeet Singh had failed, the plaintiff could have taken steps to serve Mr. Singh substitutionally and to take his evidence on his return to Canada. A further adjournment of the trial might have been necessary. No such steps were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More importantly, I am not satisfied that Ammar Jeet Singh's evidence would not have supported the defendant's evidence that he believed NWD's margin reports were accurate. An important part of the evidence is that Ammar Jeet Singh was asked by the plaintiff to substitute his guarantee of the debts of NWD for the guarantee given by Mr. Narula at a time when the plaintiff had expressed its discomfort with continuing as NWD's banker, and had told NWD to make other arrangements. Notwithstanding those danger signals Ammar Jeet Singh gave a guarantee. In my view his conduct was not indicative of knowledge, or even suspicion, that the margin reports were false, and that providing a guarantee was tantamount to agreeing to write a cheque to the plaintiff for well in excess of $2,000,000. Further, the close relationship between the defendant and his father leads me to believe that, if the defendant had been aware of false reporting to the plaintiff, he would have alerted his father to the profound risk of providing a guarantee. There is, of course, no evidence that he did and it is implausible that he did but Ammar Jeet Singh ignored that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submissions and my comments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defendant submits that he should be believed when he testified that he was never the "operating mind" of NWD. He was on the marketing end of the company not the accounting and administrative end. His only role in making margin reports to the plaintiff was only to sign reports which had been prepared by Mr. Fries. I have no evidence on which to conclude that it was not reasonable for him to trust Mr. Fries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defendant also submits that the margin reports were, in fact, accurate. He understood that the plaintiff was aware that NWD was including inventory and accounts receivable of Paragon as inventory and receivables of NWD on the margin reports. If I conclude the defendant's evidence was truthful when he testified that he believed the margin reports were accurate I do not need to determine if the margin reports were indeed accurate. The defendant cannot be held to be guilty of civil fraud if he honestly believed the margin reports were accurate. I further note that there is evidence which strongly suggests the plaintiff, through Mr. Yeung and Mr. Tiwana particularly, knew that NWD had a complex structure of companies through which it did business, and, over a considerable period of time, was reporting receivables and inventory of Paragon as its own on the monthly reports without complaint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find that there were varying and confused understandings by employees of the plaintiff and of the defendant about the nature of the web of corporate relationships surrounding NWD, which understandings led the defendant, and perhaps some employees of the plaintiff, to believe inventory and receivables, which did not always match the requirements of the facilities letters, were acceptable to the plaintiff to support NWD's borrowings.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defendant was subject to a searching cross-examination by counsel for the plaintiff. I found the defendant's explanations of the many documents put to him to be both plausible and credible. He had portions of examination for discovery transcripts read to him in an attempt to impeach his credibility. In my view, those attempts were not successful. It is often the case that a party's memory will change between an examination for discovery and a trial which takes place many months, if not years, later. The defendant's memory, and therefore his evidence, changed somewhat over time but not in a manner which sapped my confidence in his credibility. I will add that it is apparent that the defendant learned much over the years between 2014 and the trial in 2017 about how NWD had operated, prepared its accounts, and reported to the plaintiff. Some of his evidence changed as a result of what he learned but, again, not in a manner which has led me to conclude that he did not genuinely believe that the margin reports were accurate. Even after the loan was called he continued to believe in the accuracy of the margin reports. He behaved in his meeting with Mr. Lee and other representatives of the plaintiff as if he had nothing to hide. This may have been an attempt to brazen his way out of a major problem but I believe that would not be the correct conclusion. The defendant is an intelligent man. He could not have believed that simply putting up a brave front, while knowing of a deception, was a means to escape the difficulties. I believe he expected all would be well once explanations were given.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plaintiff's Evidence From Discovery Transcripts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read in as part of its case 691 questions and answers from the examination for discovery transcripts of the defendant, even though many of the answers were exculpatory. The defendant submits that the exculpatory answers support his defence and that the plaintiff, having made them part of its case, is bound by them. I will recite some examples of the exculpatory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At questions 343 to 348 from his transcript of August 26, 2015, the defendant gave the following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the inventory held in India was held by who?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 was being stored by Paragon.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was legal title to that inventory with Paragon or with New World?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With New World.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But you have no documents to prove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personally, don't have documents. I've already repeated the documents exist with the company in India, so you need to seek them from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I'm a little bit confused why New World wouldn't have documents establishing, as between itself and Paragon, that it owns inventory in Paragon's warehouse in India?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Because Paragon was owned by my father, and therefore if my father says, I hold the inventory for you, then he holds the inventory for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it was more of an oral family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But that doesn't preclude the fact that there were documents, documentation to the effect that that inventory belonged to New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At questions 389 and 390 from that transcript, the defendant gave the following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you knew that HSBC was relying on you to accurately report the various bits of data that are set out under the margin requirement?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I've answered that previously, but to the effect that we basically sent them statements every month, and as far as I know they were absolutely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 did whatever you were required to do for your own purposes to make sure that those statements were accurate?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At question 734 from the same transcript, the defendant gave the following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you give instructions to somebody to fill these out on your behalf?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Again, I didn't give instructions to anyone as far as accounting went. That wasn't my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At questions 740-746 from the same transcript, the defendant gave the following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when you're signing this, [a "margin report"] that's what you're doing, you're confirming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Because my assumption is it is accurate.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Did you provide any instructions to anyone to prepare these on a monthly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Who did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Company out of India, as far as I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you were the president of New World?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 knew that New World had an obligation to report this kind of information to HSBC on a monthly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 knew that was important because that was what led to the calculation of the amount of money New World could borrow on its operating loan from HSBC?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Again, that's your characterization, but,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Is that consistent with your understanding?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My job as -- relationship with the bank was to provide them accurate statements every month, which we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At questions 750-751 from the same transcript, the defendant gave the following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if you record inventory of half a million, your loan limit is not going to be as high as if you record inventory of one million?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That's incorrect, because there's a limit to how much inventory you can margin.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 But within that limit, which moved upwards always for you, for New World, it's determined by, among other things, the amount of inventory that qualifies for the margin calculation?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But that makes no difference. We always reported honestly what we had and what we didn't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At questions 1106-1110 from the transcript of the defendant's examination for discovery of May 31, 2017, the defendant gave the following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I've given you now a series of security compliance and margin report forms from our document production: Each of them is two pages long and they run chronologically from the first one being dated December 15th, 2012, and then they're monthly until the last one which is April 22nd, 2014. And if you could take a moment and confirm for me that all but one of these was signed by you and the one that wasn't signed by you, I don't think, was deep in the package and the number is 4498.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Your dates were incorrect.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Can I mark on this? They're different pages I need to take note of. I have not signed HSBC004498. I have not signed HSBC004337. I have not signed HSBC004258.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But am I correct that other than those three certificates, you signed all the other ones?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 understood that these were being sent to HSBC as part of the margin report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These were signed and sent because those were the instructions of my bankers.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it was your intention that these documents be truthful and accurate?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They are truthful and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defendant cites </w:t>
      </w:r>
      <w:r>
        <w:rPr>
          <w:rFonts w:ascii="arial" w:eastAsia="arial" w:hAnsi="arial" w:cs="arial"/>
          <w:i/>
          <w:color w:val="000000"/>
          <w:sz w:val="20"/>
          <w:lang w:val="en-US" w:eastAsia="en-US" w:bidi="ar-SA"/>
        </w:rPr>
        <w:t>Welsh Enterprises Ltd. v. M. Milligan &amp; Associates Ltd.</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2005 BCSC 1095</w:t>
        </w:r>
      </w:hyperlink>
      <w:r>
        <w:rPr>
          <w:rFonts w:ascii="arial" w:eastAsia="arial" w:hAnsi="arial" w:cs="arial"/>
          <w:color w:val="000000"/>
          <w:sz w:val="20"/>
          <w:lang w:val="en-US" w:eastAsia="en-US" w:bidi="ar-SA"/>
        </w:rPr>
        <w:t>, for the proposition that because there was no evidence to contradict the portions of the defendant's discovery transcripts which were read in by the plaintiff, in which the defendant testified, for example, that the margin reports were accurate, the plaintiff's case must fail for that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Welsh Enterprises</w:t>
      </w:r>
      <w:r>
        <w:rPr>
          <w:rFonts w:ascii="arial" w:eastAsia="arial" w:hAnsi="arial" w:cs="arial"/>
          <w:color w:val="000000"/>
          <w:sz w:val="20"/>
          <w:lang w:val="en-US" w:eastAsia="en-US" w:bidi="ar-SA"/>
        </w:rPr>
        <w:t xml:space="preserve">, the plaintiff had read in portions of the defendant's discovery evidence which the defendant submitted contradicted the plaintiff's own witness and, by reading in portions of the discovery evidence of the defendant, the plaintiff had adopted it as part of its case and was not entitled to argue otherwise. At paras. 121 through 125 in </w:t>
      </w:r>
      <w:r>
        <w:rPr>
          <w:rFonts w:ascii="arial" w:eastAsia="arial" w:hAnsi="arial" w:cs="arial"/>
          <w:i/>
          <w:color w:val="000000"/>
          <w:sz w:val="20"/>
          <w:lang w:val="en-US" w:eastAsia="en-US" w:bidi="ar-SA"/>
        </w:rPr>
        <w:t>Welsh Enterprises</w:t>
      </w:r>
      <w:r>
        <w:rPr>
          <w:rFonts w:ascii="arial" w:eastAsia="arial" w:hAnsi="arial" w:cs="arial"/>
          <w:color w:val="000000"/>
          <w:sz w:val="20"/>
          <w:lang w:val="en-US" w:eastAsia="en-US" w:bidi="ar-SA"/>
        </w:rPr>
        <w:t>, Chamberlist J. wrote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 The defence relies, in particular, on three decisions of this court where the issue of discovery evidence which the plaintiff read in as part of its case has been raised.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[122] The first of those decisions is </w:t>
      </w:r>
      <w:r>
        <w:rPr>
          <w:rFonts w:ascii="arial" w:eastAsia="arial" w:hAnsi="arial" w:cs="arial"/>
          <w:b/>
          <w:i/>
          <w:color w:val="000000"/>
          <w:sz w:val="20"/>
          <w:lang w:val="en-US" w:eastAsia="en-US" w:bidi="ar-SA"/>
        </w:rPr>
        <w:t>Tsatsos v. Johnson</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[1970] B.C.J. No. 115</w:t>
        </w:r>
      </w:hyperlink>
      <w:r>
        <w:rPr>
          <w:rFonts w:ascii="arial" w:eastAsia="arial" w:hAnsi="arial" w:cs="arial"/>
          <w:color w:val="000000"/>
          <w:sz w:val="20"/>
          <w:lang w:val="en-US" w:eastAsia="en-US" w:bidi="ar-SA"/>
        </w:rPr>
        <w:t>. In that case, Ruttan J. ruled that plaintiff's counsel at the end of his case had read in certain portions of the defendant's discovery, and in doing so, read in the explanation in the defendant's own words of how the accident, which was the subject matter of that litigation, occurred. Ruttan J. found that this explanation was a contradiction of the plaintiff's version and, if accepted, would exclude the defendant from any liability. At para. 10, Ruttan J.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There was no need to put in this evidence of the defendant's version of how the accident happened. The plaintiff has, in effect, offered two versions and is not entitled to have me choose in favour of his client, since the burden of proving his case remains with him. Here there is no issue of credibility since the defendant's version has not been challenged and since the defendant did not testify in person. In the circumstances I cannot pick either story and must hold the plaintiff has not proved his case and must dismiss his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[123] In </w:t>
      </w:r>
      <w:r>
        <w:rPr>
          <w:rFonts w:ascii="arial" w:eastAsia="arial" w:hAnsi="arial" w:cs="arial"/>
          <w:b/>
          <w:i/>
          <w:color w:val="000000"/>
          <w:sz w:val="20"/>
          <w:lang w:val="en-US" w:eastAsia="en-US" w:bidi="ar-SA"/>
        </w:rPr>
        <w:t>Wilson v. Boltezar</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[1989] B.C.J. No. 592</w:t>
        </w:r>
      </w:hyperlink>
      <w:r>
        <w:rPr>
          <w:rFonts w:ascii="arial" w:eastAsia="arial" w:hAnsi="arial" w:cs="arial"/>
          <w:color w:val="000000"/>
          <w:sz w:val="20"/>
          <w:lang w:val="en-US" w:eastAsia="en-US" w:bidi="ar-SA"/>
        </w:rPr>
        <w:t>, Vancouver Registry No. C873747, Bouck J. had occasion to deal with a similar experience. In that case the action was for debt with the defendant defending on the basis that the money was advanced to him as a gift and not as a loan. Plaintiff's counsel, in that case, elected to read into the record as part of his case various portions of the discovery of the defendant where the defendant said the advances were gifts and not loans. Although Justice Bouck went on to consider the issues between the parties on the merits, he did say this, at p. 14, of the Quicklaw report: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Usually a plaintiff only reads into evidence those parts of the discovery of the defendant which assists his case. Now, the plaintiff elected to include as part of his case discovery evidence of the defendant which contradicts his claim. I must assume that counsel for the plaintiff read in the discovery on the instructions of his client. The weight of authority is to the effect that a plaintiff is not necessarily bound by reading in discovery evidence which is against him. It all depends upon the circumstances.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this instance, the nature and extent of the discovery evidence given by the defendant and adopted by the plaintiff compels me to grant it more prominent attention in favour of the defendant. It clearly indicates the plaintiff accepts the evidence of Mr. Boltezar to the effect the advances were meant to be gifts and not loans.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[124] In the third case referred to me by counsel for the defendant, being </w:t>
      </w:r>
      <w:r>
        <w:rPr>
          <w:rFonts w:ascii="arial" w:eastAsia="arial" w:hAnsi="arial" w:cs="arial"/>
          <w:b/>
          <w:i/>
          <w:color w:val="000000"/>
          <w:sz w:val="20"/>
          <w:lang w:val="en-US" w:eastAsia="en-US" w:bidi="ar-SA"/>
        </w:rPr>
        <w:t>Chetwynd-Palmer v. Spinnakers</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[1993] B.C.J. No. 95</w:t>
        </w:r>
      </w:hyperlink>
      <w:r>
        <w:rPr>
          <w:rFonts w:ascii="arial" w:eastAsia="arial" w:hAnsi="arial" w:cs="arial"/>
          <w:color w:val="000000"/>
          <w:sz w:val="20"/>
          <w:lang w:val="en-US" w:eastAsia="en-US" w:bidi="ar-SA"/>
        </w:rPr>
        <w:t xml:space="preserve">, Victoria Registry No. 90-2189, Drake J. also had to deal with an application by the defence for dismissal of the action because of inconsistent evidence by way of read-ins on examination for discovery had been placed before the court as part of the plaintiff's case. In the end result, the plaintiff's case was dismissed on the authority of </w:t>
      </w:r>
      <w:r>
        <w:rPr>
          <w:rFonts w:ascii="arial" w:eastAsia="arial" w:hAnsi="arial" w:cs="arial"/>
          <w:b/>
          <w:i/>
          <w:color w:val="000000"/>
          <w:sz w:val="20"/>
          <w:lang w:val="en-US" w:eastAsia="en-US" w:bidi="ar-SA"/>
        </w:rPr>
        <w:t>Tsatsos v. Johnson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9, Drake J. said this of the plaintiff's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He blew hot himself on the crucial issue and cold in the discovery evidence which he approbated by advancing it as part of 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[125] I have concluded, based on the read-ins that I have referred to, that I would have also dismissed that part of the plaintiff's claim that alleges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the roof on the basis that the plaintiff, by reading in the defendant's evidence which I have set out in this part of the judgment, made the defendant's explanation a part of his case and therefore there was no case to be met by the defence. That explanation is simply that MMA was awaiting CAD's choice of roofing material so that it could compare the choice with the catalogues it had in its possession to ensure that the contractor's choice met the owner's requirements and would be suitable for the supports it had designed. No evidence was led by the plaintiff to contradict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 do not agree with the defendant that </w:t>
      </w:r>
      <w:r>
        <w:rPr>
          <w:rFonts w:ascii="arial" w:eastAsia="arial" w:hAnsi="arial" w:cs="arial"/>
          <w:i/>
          <w:color w:val="000000"/>
          <w:sz w:val="20"/>
          <w:lang w:val="en-US" w:eastAsia="en-US" w:bidi="ar-SA"/>
        </w:rPr>
        <w:t>Welsh Enterprises</w:t>
      </w:r>
      <w:r>
        <w:rPr>
          <w:rFonts w:ascii="arial" w:eastAsia="arial" w:hAnsi="arial" w:cs="arial"/>
          <w:color w:val="000000"/>
          <w:sz w:val="20"/>
          <w:lang w:val="en-US" w:eastAsia="en-US" w:bidi="ar-SA"/>
        </w:rPr>
        <w:t xml:space="preserve"> is the governing authority on this issue in the context of the decision I have to make. There is a wealth of authority establishing that there is no general rule found in the law of this province that, if a plaintiff reads in exculpatory discovery evidence of the defendant, the plaintiff is bound by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 Sherlock Ltd. v. Burnett</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[1938] 1 D.L.R. 381</w:t>
        </w:r>
      </w:hyperlink>
      <w:r>
        <w:rPr>
          <w:rFonts w:ascii="arial" w:eastAsia="arial" w:hAnsi="arial" w:cs="arial"/>
          <w:color w:val="000000"/>
          <w:sz w:val="20"/>
          <w:lang w:val="en-US" w:eastAsia="en-US" w:bidi="ar-SA"/>
        </w:rPr>
        <w:t xml:space="preserve"> (B.C.C.A.) at 385 Martin C.J.B.C. spoke for the Court of Appeal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neither possible, nor desirable to attempt, to lay down any general rule as to the extent to which a party may be bound by using in evidence the examination of an opposite party, because that result depends upon the circumstances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Johnson v. Kwon Poo Wong</w:t>
      </w:r>
      <w:r>
        <w:rPr>
          <w:rFonts w:ascii="arial" w:eastAsia="arial" w:hAnsi="arial" w:cs="arial"/>
          <w:color w:val="000000"/>
          <w:sz w:val="20"/>
          <w:lang w:val="en-US" w:eastAsia="en-US" w:bidi="ar-SA"/>
        </w:rPr>
        <w:t xml:space="preserve"> (1957), 22 W.W.R. 565 (B.C.S.C.) at 570, Lett C.J.B.C., sitting as a trial judge,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I hold that the plaintiff is not disentitled to succeed by reason of the conduct of his counsel in putting in evidence certain questions and answers from the defendant's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Atkins et al. v. Ulrichsen</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(1973), 37 D.L.R. (3d) 368</w:t>
        </w:r>
      </w:hyperlink>
      <w:r>
        <w:rPr>
          <w:rFonts w:ascii="arial" w:eastAsia="arial" w:hAnsi="arial" w:cs="arial"/>
          <w:color w:val="000000"/>
          <w:sz w:val="20"/>
          <w:lang w:val="en-US" w:eastAsia="en-US" w:bidi="ar-SA"/>
        </w:rPr>
        <w:t xml:space="preserve"> (B.C.S.C.) at 379, Aikins J. (later J.A.)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come to the conclusion that the plaintiff in this case is not bound by the passages from the examination for discovery which he put in evidence. I am of the opinion that the questions and answers put in evidence are evidence in this case just like any other evidence and that I must consider it and weigh it and attempt, in conjunction with a consideration of the evidence given by the policemen, to decide whether the evidence is reliable or otherwise. I have said that the discovery put in evidence is evidence like any other evidence, but there is one qualification: I was denied the advantage of hearing the defendant in the witness stand and observing his demeanour for such assistance as I might gain in weighing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note that, unlike Aikins J., I was not denied the advantage of observing the defendant give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Clock Holdings Ltd. v. Braich Estate</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2008 BCSC 1697</w:t>
        </w:r>
      </w:hyperlink>
      <w:r>
        <w:rPr>
          <w:rFonts w:ascii="arial" w:eastAsia="arial" w:hAnsi="arial" w:cs="arial"/>
          <w:color w:val="000000"/>
          <w:sz w:val="20"/>
          <w:lang w:val="en-US" w:eastAsia="en-US" w:bidi="ar-SA"/>
        </w:rPr>
        <w:t xml:space="preserve">, Dickson J. (now J.A.) reviewed the relevant authorities on the implications of a plaintiff reading in discovery evidence of a defendant and then, later in argument, taking the position, as did the plaintiff before me, that the evidence given on discovery was untrue. I find paras. 37 - 41 in </w:t>
      </w:r>
      <w:r>
        <w:rPr>
          <w:rFonts w:ascii="arial" w:eastAsia="arial" w:hAnsi="arial" w:cs="arial"/>
          <w:i/>
          <w:color w:val="000000"/>
          <w:sz w:val="20"/>
          <w:lang w:val="en-US" w:eastAsia="en-US" w:bidi="ar-SA"/>
        </w:rPr>
        <w:t>Clock</w:t>
      </w:r>
      <w:r>
        <w:rPr>
          <w:rFonts w:ascii="arial" w:eastAsia="arial" w:hAnsi="arial" w:cs="arial"/>
          <w:color w:val="000000"/>
          <w:sz w:val="20"/>
          <w:lang w:val="en-US" w:eastAsia="en-US" w:bidi="ar-SA"/>
        </w:rPr>
        <w:t xml:space="preserve"> to be helpful due to their similarity with the case at hand: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The defendants submit that Clock cannot attempt to contradict by other evidence the discovery evidence it chose to read in as part of its own case. Rather, by so doing, the defendants submit Clock must be taken to have adopted the evidence read in as accurate and true. In support of this proposition they cite </w:t>
      </w:r>
      <w:r>
        <w:rPr>
          <w:rFonts w:ascii="arial" w:eastAsia="arial" w:hAnsi="arial" w:cs="arial"/>
          <w:b/>
          <w:i/>
          <w:color w:val="000000"/>
          <w:sz w:val="20"/>
          <w:lang w:val="en-US" w:eastAsia="en-US" w:bidi="ar-SA"/>
        </w:rPr>
        <w:t>Welsh Enterprises Ltd. v. M. Milligan &amp; Assoc. Ltd.</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2005 BCSC 1095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 do not agree that </w:t>
      </w:r>
      <w:r>
        <w:rPr>
          <w:rFonts w:ascii="arial" w:eastAsia="arial" w:hAnsi="arial" w:cs="arial"/>
          <w:b/>
          <w:i/>
          <w:color w:val="000000"/>
          <w:sz w:val="20"/>
          <w:lang w:val="en-US" w:eastAsia="en-US" w:bidi="ar-SA"/>
        </w:rPr>
        <w:t>Welsh</w:t>
      </w:r>
      <w:r>
        <w:rPr>
          <w:rFonts w:ascii="arial" w:eastAsia="arial" w:hAnsi="arial" w:cs="arial"/>
          <w:color w:val="000000"/>
          <w:sz w:val="20"/>
          <w:lang w:val="en-US" w:eastAsia="en-US" w:bidi="ar-SA"/>
        </w:rPr>
        <w:t xml:space="preserve"> stands for the proposition advanced by the defendants. In </w:t>
      </w:r>
      <w:r>
        <w:rPr>
          <w:rFonts w:ascii="arial" w:eastAsia="arial" w:hAnsi="arial" w:cs="arial"/>
          <w:b/>
          <w:i/>
          <w:color w:val="000000"/>
          <w:sz w:val="20"/>
          <w:lang w:val="en-US" w:eastAsia="en-US" w:bidi="ar-SA"/>
        </w:rPr>
        <w:t>Welsh</w:t>
      </w:r>
      <w:r>
        <w:rPr>
          <w:rFonts w:ascii="arial" w:eastAsia="arial" w:hAnsi="arial" w:cs="arial"/>
          <w:color w:val="000000"/>
          <w:sz w:val="20"/>
          <w:lang w:val="en-US" w:eastAsia="en-US" w:bidi="ar-SA"/>
        </w:rPr>
        <w:t>, Chamberlist J. held that, by reading in the defendant's discovery evidence, the plaintiff made the defendant's explanation of its actions part of his own case. He noted that no contradictory evidence was led by the plaintiff and, given the nature of the explanation read in, concluded there was no case to be met by the defence.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There is no general rule as to the extent to which a party is bound by using in evidence the examination of an opposing party: </w:t>
      </w:r>
      <w:r>
        <w:rPr>
          <w:rFonts w:ascii="arial" w:eastAsia="arial" w:hAnsi="arial" w:cs="arial"/>
          <w:b/>
          <w:i/>
          <w:color w:val="000000"/>
          <w:sz w:val="20"/>
          <w:lang w:val="en-US" w:eastAsia="en-US" w:bidi="ar-SA"/>
        </w:rPr>
        <w:t>Sherlock v. Burnett and Bullock</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(1938), 1 W.W.R. 141</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Wilson v. Boltezar</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[1989] B.C.J. No. 592</w:t>
        </w:r>
      </w:hyperlink>
      <w:r>
        <w:rPr>
          <w:rFonts w:ascii="arial" w:eastAsia="arial" w:hAnsi="arial" w:cs="arial"/>
          <w:color w:val="000000"/>
          <w:sz w:val="20"/>
          <w:lang w:val="en-US" w:eastAsia="en-US" w:bidi="ar-SA"/>
        </w:rPr>
        <w:t xml:space="preserve"> Vancouver Registry No. C873747, Bouck J.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Usually a plaintiff only reads into evidence those parts of the discovery of the defendant which assists his case. Now, the plaintiff elected to include as part of his case discovery evidence of the defendant which contradicts his claim. I must assume that counsel for the plaintiff read in the discovery on the instruction of his client. The weight of authority is to the effect that a plaintiff is not necessarily bound by reading in discovery evidence which is against him. It all depends upon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Generally speaking, the Court can accept some, all or none of the evidence of a witness. In some cases, when a plaintiff presents contradictory accounts of a crucial event by way of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on one hand, and discovery evidence, on the other, the two competing versions, without more, simply cancel one another out. In such circumstances, the burden of proof is not met and the claim will be dismissed: </w:t>
      </w:r>
      <w:r>
        <w:rPr>
          <w:rFonts w:ascii="arial" w:eastAsia="arial" w:hAnsi="arial" w:cs="arial"/>
          <w:b/>
          <w:i/>
          <w:color w:val="000000"/>
          <w:sz w:val="20"/>
          <w:lang w:val="en-US" w:eastAsia="en-US" w:bidi="ar-SA"/>
        </w:rPr>
        <w:t>Tsatsos v. Johnson</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[1970] B.C.J. No. 115</w:t>
        </w:r>
      </w:hyperlink>
      <w:r>
        <w:rPr>
          <w:rFonts w:ascii="arial" w:eastAsia="arial" w:hAnsi="arial" w:cs="arial"/>
          <w:color w:val="000000"/>
          <w:sz w:val="20"/>
          <w:lang w:val="en-US" w:eastAsia="en-US" w:bidi="ar-SA"/>
        </w:rPr>
        <w:t xml:space="preserve">. In other cases, however, the Court is able to consider and analyse the competing accounts together with the other evidence presented in order to determine the appropriate weight to be attached to each: </w:t>
      </w:r>
      <w:r>
        <w:rPr>
          <w:rFonts w:ascii="arial" w:eastAsia="arial" w:hAnsi="arial" w:cs="arial"/>
          <w:b/>
          <w:i/>
          <w:color w:val="000000"/>
          <w:sz w:val="20"/>
          <w:lang w:val="en-US" w:eastAsia="en-US" w:bidi="ar-SA"/>
        </w:rPr>
        <w:t>Noel v. Mayer</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2007 BCSC 1892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In this case, I conclude that Clock is not bound by the discovery evidence it read in at trial. Erwin, Surjeet, and several other witnesses, including an appraiser, testified at length regarding the contentious matters with which the discovery evidence is concerned. Although </w:t>
      </w:r>
      <w:r>
        <w:rPr>
          <w:rFonts w:ascii="arial" w:eastAsia="arial" w:hAnsi="arial" w:cs="arial"/>
          <w:color w:val="000000"/>
          <w:sz w:val="20"/>
          <w:u w:val="single"/>
          <w:lang w:val="en-US" w:eastAsia="en-US" w:bidi="ar-SA"/>
        </w:rPr>
        <w:t>it was, in my view, unusual for Clock to read in unhelpful discovery evidence, I am able to weigh it, together with the other evidence, to decide whether it is reliable or otherwise</w:t>
      </w:r>
      <w:r>
        <w:rPr>
          <w:rFonts w:ascii="arial" w:eastAsia="arial" w:hAnsi="arial" w:cs="arial"/>
          <w:color w:val="000000"/>
          <w:sz w:val="20"/>
          <w:lang w:val="en-US" w:eastAsia="en-US" w:bidi="ar-SA"/>
        </w:rPr>
        <w:t xml:space="preserve">: see </w:t>
      </w:r>
      <w:r>
        <w:rPr>
          <w:rFonts w:ascii="arial" w:eastAsia="arial" w:hAnsi="arial" w:cs="arial"/>
          <w:b/>
          <w:i/>
          <w:color w:val="000000"/>
          <w:sz w:val="20"/>
          <w:lang w:val="en-US" w:eastAsia="en-US" w:bidi="ar-SA"/>
        </w:rPr>
        <w:t>Atkins v. Ulrichsen</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(1973), 37 D.L.R. (3d) 368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Hynna v. Peck</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2009 BCSC 1057</w:t>
        </w:r>
      </w:hyperlink>
      <w:r>
        <w:rPr>
          <w:rFonts w:ascii="arial" w:eastAsia="arial" w:hAnsi="arial" w:cs="arial"/>
          <w:color w:val="000000"/>
          <w:sz w:val="20"/>
          <w:lang w:val="en-US" w:eastAsia="en-US" w:bidi="ar-SA"/>
        </w:rPr>
        <w:t xml:space="preserve"> at para. 26, Ballance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if Mr. Peck's discovery evidence read in as part of the plaintiff's case genuinely contradicted other evidence led in the plaintiff's case, there is no absolute rule that would compel the Court to treat the conflicting evidence as cancelling itself out. My preference would be to follow the authorities that endorse the more flexible proposition that such evidence must be considered in conjunction with all of the evidence in the particular case: </w:t>
      </w:r>
      <w:r>
        <w:rPr>
          <w:rFonts w:ascii="arial" w:eastAsia="arial" w:hAnsi="arial" w:cs="arial"/>
          <w:i/>
          <w:color w:val="000000"/>
          <w:sz w:val="20"/>
          <w:lang w:val="en-US" w:eastAsia="en-US" w:bidi="ar-SA"/>
        </w:rPr>
        <w:t>Atkins v. Ulrichsen</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[1973] 3 W.W.R. 406</w:t>
        </w:r>
      </w:hyperlink>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37 D.L.R. (3d) 368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Noel v. Mayer</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2007 BCSC 1892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Clock Holdings Ltd. v. Braich</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2008 BCSC 1697</w:t>
        </w:r>
      </w:hyperlink>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44 E.T.R. (3d) 271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Lastly, I will refer to the recent decision of Harvey J. in </w:t>
      </w:r>
      <w:r>
        <w:rPr>
          <w:rFonts w:ascii="arial" w:eastAsia="arial" w:hAnsi="arial" w:cs="arial"/>
          <w:i/>
          <w:color w:val="000000"/>
          <w:sz w:val="20"/>
          <w:lang w:val="en-US" w:eastAsia="en-US" w:bidi="ar-SA"/>
        </w:rPr>
        <w:t>Teather v. Kawashima</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2016 BCSC 2231</w:t>
        </w:r>
      </w:hyperlink>
      <w:r>
        <w:rPr>
          <w:rFonts w:ascii="arial" w:eastAsia="arial" w:hAnsi="arial" w:cs="arial"/>
          <w:color w:val="000000"/>
          <w:sz w:val="20"/>
          <w:lang w:val="en-US" w:eastAsia="en-US" w:bidi="ar-SA"/>
        </w:rPr>
        <w:t>, in which passages from the examination for discovery of the claimant were read in at the trial by the respondents and later the respondents sought to cross-examine the claimant on the same matters. The claimant objected, taking the position that the respondents were bound by the answers that they had read in. At para. 79 of his reasons for overruling the objection, Harvey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Clock Holdings</w:t>
      </w:r>
      <w:r>
        <w:rPr>
          <w:rFonts w:ascii="arial" w:eastAsia="arial" w:hAnsi="arial" w:cs="arial"/>
          <w:color w:val="000000"/>
          <w:sz w:val="20"/>
          <w:lang w:val="en-US" w:eastAsia="en-US" w:bidi="ar-SA"/>
        </w:rPr>
        <w:t xml:space="preserve"> makes clear that when a claimant presents contradictory accounts of crucial viva voce evidence on one hand, and discovery evidence on the other, the two competing versions, without more, simply cancel one another out. . However, I am entitled to analyze separate accounts, together with the other evidence presented, so as to give the appropriate weight to each competing recitation.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defendant submits the </w:t>
      </w:r>
      <w:r>
        <w:rPr>
          <w:rFonts w:ascii="arial" w:eastAsia="arial" w:hAnsi="arial" w:cs="arial"/>
          <w:i/>
          <w:color w:val="000000"/>
          <w:sz w:val="20"/>
          <w:lang w:val="en-US" w:eastAsia="en-US" w:bidi="ar-SA"/>
        </w:rPr>
        <w:t>ratio</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Welsh</w:t>
      </w:r>
      <w:r>
        <w:rPr>
          <w:rFonts w:ascii="arial" w:eastAsia="arial" w:hAnsi="arial" w:cs="arial"/>
          <w:color w:val="000000"/>
          <w:sz w:val="20"/>
          <w:lang w:val="en-US" w:eastAsia="en-US" w:bidi="ar-SA"/>
        </w:rPr>
        <w:t xml:space="preserve"> on this issue ought to apply because, as in </w:t>
      </w:r>
      <w:r>
        <w:rPr>
          <w:rFonts w:ascii="arial" w:eastAsia="arial" w:hAnsi="arial" w:cs="arial"/>
          <w:i/>
          <w:color w:val="000000"/>
          <w:sz w:val="20"/>
          <w:lang w:val="en-US" w:eastAsia="en-US" w:bidi="ar-SA"/>
        </w:rPr>
        <w:t>Welsh</w:t>
      </w:r>
      <w:r>
        <w:rPr>
          <w:rFonts w:ascii="arial" w:eastAsia="arial" w:hAnsi="arial" w:cs="arial"/>
          <w:color w:val="000000"/>
          <w:sz w:val="20"/>
          <w:lang w:val="en-US" w:eastAsia="en-US" w:bidi="ar-SA"/>
        </w:rPr>
        <w:t xml:space="preserve">, there was no evidence at the trial contradicting the discovery evidence of the defendant which was read in to the effect that the margin reports were accurate and that he had no reason to believe otherwise. I agree that the analysis is correct in a trial where two competing versions of important facts "cancel one another out" but that approach cannot be applied here. The factual and legal situations are distinguishable in the matter before me and in </w:t>
      </w:r>
      <w:r>
        <w:rPr>
          <w:rFonts w:ascii="arial" w:eastAsia="arial" w:hAnsi="arial" w:cs="arial"/>
          <w:i/>
          <w:color w:val="000000"/>
          <w:sz w:val="20"/>
          <w:lang w:val="en-US" w:eastAsia="en-US" w:bidi="ar-SA"/>
        </w:rPr>
        <w:t>Welsh</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matter before me alleges deceit, which, by its nature, may make it impossible for a plaintiff to present direct evidence of the defendant's knowledge and motives and thus the court is often invited to infer from the evidence as a whole that there was an intention on the part of the defendant to deceive, or at least a reckless indifference as to whether representations were true or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 find that the plaintiff is not bound by the answers read in from the defendant's discovery transcripts. Accordingly, like Dickson J. in </w:t>
      </w:r>
      <w:r>
        <w:rPr>
          <w:rFonts w:ascii="arial" w:eastAsia="arial" w:hAnsi="arial" w:cs="arial"/>
          <w:i/>
          <w:color w:val="000000"/>
          <w:sz w:val="20"/>
          <w:lang w:val="en-US" w:eastAsia="en-US" w:bidi="ar-SA"/>
        </w:rPr>
        <w:t>Clock</w:t>
      </w:r>
      <w:r>
        <w:rPr>
          <w:rFonts w:ascii="arial" w:eastAsia="arial" w:hAnsi="arial" w:cs="arial"/>
          <w:color w:val="000000"/>
          <w:sz w:val="20"/>
          <w:lang w:val="en-US" w:eastAsia="en-US" w:bidi="ar-SA"/>
        </w:rPr>
        <w:t>, I have weighed the excerpts from the discovery transcripts along with the other evidence adduced during trial in coming to my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My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evidence does not persuade me that the plaintiff has established that the defendant knowingly or recklessly misled the plaintiff in order to obtain loans for NWD. On the contrary, I accept that the defendant reasonably believed the margin reports he signed, but which had been prepared by Mr. Fries who he trusted, were accurate. The result must be that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will add that I make no finding that the plaintiff conducted itself improperly when it made demand for repayment of its loans. The defendant complains about the failure to fund both the equipment lease and the purchase of real property which failure caused NWD and Ammar Jeet Singh to lose their deposits. Notwithstanding the assurance of Mr. Lee and Mr. Tiwana, which I accept was given, the plaintiff had no enforceable obligation to fund the equipment lease or the real property purchase. The defendant and Ammar Jeet Singh may have a legitimate grievance for the timing of the plaintiff's request for the latter to give a guarantee but that has no practical consequence in this action. No claim against the plaintiff is made by the defendant or by Ammar Jeet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also make no finding that Mr. Tiwana attempted to arrange the timing of the funding of the intended equipment lease to enhance improperly his annual bonus. I do not reject the proposition that there may have been a telephone conversation between the defendant and Mr. Tiwana in Punjabi in which the topic of Mr. Tiwana's annual bonus was mentioned by him. Both were under considerable stress at the time and memories can differ in such a circumstance. I am agnostic on whether that conversation occurred; a question which I need not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defendant is entitled to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K.N. AFFLECK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2"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Humphrey v. Engel, [2016] B.C.J. No. 533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Nelson,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8 and 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16661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Nelson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533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464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Dale Humphrey and Janette Elizabeth Humphrey, Plaintiffs, and Paul Engel,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3"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8" w:name="Keywords_19"/>
      <w:bookmarkEnd w:id="128"/>
      <w:r>
        <w:rPr>
          <w:rFonts w:ascii="arial" w:eastAsia="arial" w:hAnsi="arial" w:cs="arial"/>
          <w:b/>
          <w:color w:val="000000"/>
          <w:sz w:val="20"/>
          <w:lang w:val="en-US" w:eastAsia="en-US" w:bidi="ar-SA"/>
        </w:rPr>
        <w:t>Damages — For torts — Affecting property — Real property — Trespass — Loss of enjoyment — Action by plaintiffs for damages for trespass allowed — Defendant logged portion of his lands and crossed boundary line, cutting down four or five western red cedar trees on plaintiffs' adjacent property — Plaintiffs did not give express or implied consent to trespass — Defendant fully liable — Plaintiffs awarded damages of $28,570 comprised of $1,200 for commercial value of trees, $5,000 for loss of amenity, $22,124 for costs of survey, and $245 for costs of photographs.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land — Action by plaintiffs for damages for trespass allowed — Defendant logged portion of his lands and crossed boundary line, cutting down four or five western red cedar trees on plaintiffs' adjacent property — Plaintiffs did not give express or implied consent to trespass — Defendant fully liable — Plaintiffs awarded damages of $28,570 comprised of $1,200 for commercial value of trees, $5,000 for loss of amenity, $22,124 for costs of survey, and $245 for costs of photographs.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9" w:name="Case Summary_15"/>
            <w:bookmarkEnd w:id="1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the Humphreys, against the defendant, Engel, for damages for trespass. The defendant logged a portion of his lands. In the course of logging, the defendant cut down four or five mature western red cedar trees on the plaintiff's adjacent property. The plaintiffs commissioned a field survey and retained a forester to determine the value of the trees. The survey revealed that at least four trees were improperly taken. The commercial value of the trees was assessed at $1,512. The defendant contended he advised the plaintiffs of the intended logging. The plaintiffs denied granting permission to log on their property. They sought damages for the value of the trees, compensation for the loss of amenity, and the costs of the survey and photographs relied upon in evidence.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0" w:name="Holdings of Court_15"/>
            <w:bookmarkEnd w:id="13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did not give express or implied consent to the defendants to trespass upon their property. The defendant was fully liable in damages to the plaintiffs. The cost of the survey was the defendant's sole responsibility. The plaintiffs were awarded damages of $28,570 comprised of $1,200 for the commercial value of the trees, $5,000 for loss of amenity, $22,124 for the costs of the survey, and $245 for the costs of the photographs.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1" w:name="Counsel_19"/>
      <w:bookmarkEnd w:id="1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4"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 Gelber.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 Fernandez.</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2" w:name="Judgment_19"/>
      <w:bookmarkEnd w:id="132"/>
      <w:r>
        <w:pict>
          <v:line id="_x0000_s1125" style="position:absolute;z-index:2517811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3" w:name="T.M. McEWAN J._0"/>
            <w:bookmarkEnd w:id="133"/>
            <w:r>
              <w:rPr>
                <w:rFonts w:ascii="arial" w:eastAsia="arial" w:hAnsi="arial" w:cs="arial"/>
                <w:b/>
                <w:color w:val="000000"/>
                <w:sz w:val="30"/>
                <w:lang w:val="en-US" w:eastAsia="en-US" w:bidi="ar-SA"/>
              </w:rPr>
              <w:t>T.M. 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Between August 3 and August 5, 2011 the defendant logged a portion of land he owns in the Slocan Valley, more particularly known as Lot 24, District Lot 8777, Kootenay District, Plan 1516.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course of doing so, he logged 4 or 5 mature western red cedar trees on the plaintiff's adjacent property, Lot 25, District Lot 8777, Kootenay District, Plan 1516. He appropriated the timber.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were concerned that the defendant had trespassed. The line was established following a field survey conducted between August 23 and October 3, 2011 by Jerome P. Hango, a Land Surveyor. He was not asked to plot the stumps of the trees taken from Lot 25, but it is clear that at least 4 trees were improperly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Richard Marchand, a Registered Professional Forester called by the defendant assessed the value of 5 trees harvested "along the property line"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assessments of the trees cut in the last five years shows that the trees cut were Western Red Cedar. The diameter of the stumps leads me to believe that the trees could have been graded as "Cedar Poles". This could not be confirmed given that an assessment of the length, straightness, number of knots etc. of the harvested trees could not be completed. The market for Cedar Poles does fluctuate from year to year (as with other tree species), however Cedar Poles tend to be the highest grade of logs found in the Kootenays. In any case, if the logs were not of pole quality, they would have been sold as Cedar sawlogs which has a higher than average log value compared to other tree species. Given that the trees harvested in the last five years were Western Red Cedar, the trees harvested in 2011 would have generated a good return based on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Harvest Billing statements from the Ministry of Forests that I have generated for the timber mark are showing that 53 logs were harvested in 2011 (volume of 59.31 m3). Therefore, using averages, the 5 harvested logs in question would represent 9.434% of the total volume. Given that the net revenues from the Brisco invoice (Invoice #7611 dated August 31, 2011) shows that $7,963.50 was generated, then those 5 logs could represent approximately $751.27. Looking at it from the "best" revenue option, those 5 logs, if they were graded as the top quality Cedar Poles, they would represent 5.60 m3 of maximum value that those 5 logs could have generated is $1,512.00.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is obviously approximate, and requires an acceptance of deductions from the gross value of the logs that may be somewhat arbitrary but, for the purposes of this determination, I fix $1,200 as the commercial value of the timber that was cut.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some time before the logging took place relations had not been good between the parties. It is not clear why this was so, or what motivated the animus. There had been an unpleasant encounter in about 2007 over some tree cutting on Lot 24, but nothing else came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June or July of 2011 Mr. Engel and Janette Humphreys had a brief conversation wherein he advised that he would be logging on his property. Nothing in the evidence supports the construction the defendant urges upon the court, that Ms. Humphrey effectively consented to a logging trespass. She recalled a conversation in which she said Mr. Engel told her he was logging his property to get money to pay his taxes. She said there was no mention that he was clearing dangerous trees from around a power line and no mention of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Engel's rendering of the conversation is that he spoke to Ms. Humphrey on a walk and mentioned that he wanted to cut trees down near the power line, and that she said to cut whatever he thought was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between these two versions of the conversation I consider what Ms. Humphrey had to say more reliable. Given the tense nature of the relationship, the sort of endorsement Mr. Engel suggests seems most unlikely. It hardly matters, however. Putting the most liberal construction on what Mr. Engel had to say, it is not possible to construe the conversation as permission to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It has been said that trespass is actionable without proof of special damages and that the only defence available is consent, express or implied, </w:t>
      </w:r>
      <w:r>
        <w:rPr>
          <w:rFonts w:ascii="arial" w:eastAsia="arial" w:hAnsi="arial" w:cs="arial"/>
          <w:i/>
          <w:color w:val="000000"/>
          <w:sz w:val="20"/>
          <w:lang w:val="en-US" w:eastAsia="en-US" w:bidi="ar-SA"/>
        </w:rPr>
        <w:t>Gateway Casinos LP v. BCGEU</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2007 BCCA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Prince Rupert (City) v. Pederson</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(1994), 98 BCLR (2d) 84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was no consent, express of implied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defendant submits, in the alternative, that while the defendant may have committed a "technical" trespass, common sense and fairness dictates that the court measure the degree of culpability or want of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submission is that the defendant had an honest but mistaken belief that the trees were on his property. The basis of this assertion is that the previous owner of the property (Demoskoff) said that he had conducted a survey himself and that the property line was east of the line Mr. Hango established. The defendant, in turn, told the plaintiffs that the property line was where the previous owner had told him it was. He submits that the plaintiffs are at fault in failing to "defend" the property line in the 13 years from 1998 - 2011, and had a "duty" to satisfy themselves as to the location of the property line when they bought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Apart from the factual inconsistency of this submission with the notion of "permission" to cross the property line, it is an attempt to shift the responsibility for ascertaining the property line to the defendant. It is not at all uncommon for owners of large tracts of rural land to have only approximate notions of where their boundaries are. While neighbours remain clearly within their lines this may never be an issue. There is no legal duty to "defend" ones property lines against incursion by neighbours. The duty is on the defendant to ensure that he does not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 further pleading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attempts to lay the defendant's error at the feet of the previous owners of the plaintiffs' land and to visit them with transferred liability for those representations. This is not a sound legal theory, in any event, but the facts only bear the interpretation that it was the defendant who identified the "Demoskoff" line to the plaintiff. Whatever Mr. Demoskoff told the plaintiffs was never passed on to the defendant as a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is fully liable in damages to the plaintiff for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claim for damages has four parts:</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the value of the trees;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the amenity represented by the standing trees;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the survey necessary to prove the case;</w:t>
      </w:r>
    </w:p>
    <w:p>
      <w:pPr>
        <w:numPr>
          <w:numId w:val="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the photographs used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have already fixed the value of the trees at $1,200. The photographs are allowed at $245.22.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must be some recognition that the plaintiffs' enjoyment of their property has been diminished by the defendant's removal of trees along the property line. The point of living on a tract of land in the Slocan Valley, was, for the plaintiffs, the opportunity to enjoy nature in an undisturbed state, and the privacy that such a property afforded. The removal of the trees from the plaintiffs' property has left them slightly more exposed to the defendant's activities, in that they can now see his house. It is not clear whether, or to what extent, the other logging has contributed to this. In any event while damages must be recognized, in the circumstances the award should be modest. I allow $5,000 for loss of amenities.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largest component of the claim is the $22,124.97 cost of the survey. Mr. Hango testified that in order to establish the property line, which went back to a 1923 survey, it was necessary to locate pins some distance from the plaintiffs' property and to survey the whole parcel, that is, to establish all four lines rather than to simply establish the line between Lots 24 and 25. This evidence was not contradicted. Although, on first impression, it seems like more work may have been done than necessary, I am satisfied with Mr. Hango's explanation, and accept that less would not have given the court reliable information. I am satisfied that the survey was a necessary and proper expenditure to establish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have considered whether the cost of the survey should be discounted to reflect its possible usefulness to the plaintiffs for other or future purposes. I do not think that can be done. The only reason the survey was necessary was to establish that the defendant had trespassed. Whether it may be useful in the event of another boundary issue or on a resale is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satisfied that the cost of the survey is the defendant's sole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r>
        <w:rPr>
          <w:rFonts w:ascii="arial" w:eastAsia="arial" w:hAnsi="arial" w:cs="arial"/>
          <w:sz w:val="20"/>
          <w:lang w:val="en-US" w:eastAsia="en-US" w:bidi="ar-SA"/>
        </w:rPr>
        <w:cr/>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the commercial value of the trees: $1,200.00</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amenities: $5,000.00</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survey $22,124.97</w:t>
      </w:r>
    </w:p>
    <w:p>
      <w:pPr>
        <w:numPr>
          <w:numId w:val="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cost of photos </w:t>
      </w:r>
      <w:r>
        <w:rPr>
          <w:rFonts w:ascii="arial" w:eastAsia="arial" w:hAnsi="arial" w:cs="arial"/>
          <w:color w:val="000000"/>
          <w:sz w:val="20"/>
          <w:u w:val="single"/>
          <w:lang w:val="en-US" w:eastAsia="en-US" w:bidi="ar-SA"/>
        </w:rPr>
        <w:t>$245.22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$28,570.19</w:t>
            </w:r>
          </w:p>
        </w:tc>
        <w:tc>
          <w:tcPr>
            <w:tcW w:w="706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Costs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6" style="position:absolute;z-index:2518323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Imperial Parking Canada Corp. v. Anderson, [2014] B.C.J. No. 1105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N.P. Kent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S126651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1105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989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Imperial Parking Canada Corporation, Plaintiff, and Herbert W. Anderson and Michael T. Menzies, Coastal Pacific Investments Inc. and GoPark Management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7"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4" w:name="Keywords_20"/>
      <w:bookmarkEnd w:id="134"/>
      <w:r>
        <w:rPr>
          <w:rFonts w:ascii="arial" w:eastAsia="arial" w:hAnsi="arial" w:cs="arial"/>
          <w:b/>
          <w:color w:val="000000"/>
          <w:sz w:val="20"/>
          <w:lang w:val="en-US" w:eastAsia="en-US" w:bidi="ar-SA"/>
        </w:rPr>
        <w:t>Civil litigation — Civil procedure — Discovery — Production and inspection of documents — Application by the defendants for an order requiring the plaintiff Imperial Parking to comply with their demand for further and better discovery of documents dismissed — Imperial Parking's causes of action included breach of fiduciary duty, fraudulent misrepresentation, and conspiracy — The lack of specificity in most of the defendants' demands was fatal to the application — In addition, a diligent document search had been undertaken and all available material had been produced.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Discovery — Inspection of documents — Application by the defendants for an order requiring the plaintiff Imperial Parking to comply with their demand for further and better discovery of documents dismissed — Imperial Parking's causes of action included breach of fiduciary duty, fraudulent misrepresentation, and conspiracy — The lack of specificity in most of the defendants' demands was fatal to the application — In addition, a diligent document search had been undertaken and all available material had been produced.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5" w:name="Case Summary_16"/>
            <w:bookmarkEnd w:id="13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an order requiring the plaintiff Imperial Parking Canada Corporation to comply with their demand for further and better discovery of documents. The lawsuit was a breach of fiduciary duty claim against a former CEO and management consultant who set up a business in competition with Imperial Parking's business. Imperial Parking's causes of action included breach of fiduciary duty, fraudulent misrepresentation, and conspiracy. Imperial Parking took the position that it had already produced all of the documents it had in respect of some of the categories sought and the balance of documents demanded were simply not relevant to the issues in the case.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6" w:name="Holdings of Court_16"/>
            <w:bookmarkEnd w:id="13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lack of specificity in most of the demands was fatal to the application. In addition, a diligent document search had been undertaken and all available material had been produced. In such circumstances, there was no proper basis for a further order.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7" w:name="Legislation Cited_15"/>
      <w:bookmarkEnd w:id="1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8"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Former Supreme Court Civil Rules, Rule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7-1, Rule 7-1(10), Rule 7-1(11)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8" w:name="Counsel_20"/>
      <w:bookmarkEnd w:id="13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9"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Coval, D. Byma.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Herbert Anderson: D. Dahlgren.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Michael Menzies, Coastal Pacific Investments Inc., and GoPark Management Inc.: B.R.H. Johnston.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9" w:name="Judgment_20"/>
      <w:bookmarkEnd w:id="139"/>
      <w:r>
        <w:pict>
          <v:line id="_x0000_s1130"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31" type="#_x0000_t75" style="width:432.06pt;height:126.02pt">
            <v:imagedata r:id="rId456"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0" w:name="N.P. KENT J."/>
            <w:bookmarkEnd w:id="140"/>
            <w:r>
              <w:rPr>
                <w:rFonts w:ascii="arial" w:eastAsia="arial" w:hAnsi="arial" w:cs="arial"/>
                <w:b/>
                <w:color w:val="000000"/>
                <w:sz w:val="30"/>
                <w:lang w:val="en-US" w:eastAsia="en-US" w:bidi="ar-SA"/>
              </w:rPr>
              <w:t>N.P. KENT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each apply under Rule 7-1 for an order requiring the plaintiff to comply with their demand for further and better discovery of documents. The plaintiff resists the application on the grounds that either:</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have already produced all of the documents they have in respect of some of the categories sought; and</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balance of the documents demanded are simply not relevant to the issues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the reasons that follow, the applications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application was argued in the context of pleadings which have been amended with the consent of the other parties, but which have not yet been filed. I proceeded with the application on the basis of counsels' assurance that these pleadings would be filed and I assume this has already taken place or will very shortly.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lawsuit is a breach of fiduciary duty claim against a former CEO (Anderson) and management consultant (Menzies/Coastal Pacific) who have set up a business (GoPark Management) in competition with the business of the plaintiff (Imperial Parking). The causes of action alleged against the defendant include breach of fiduciary duty, deceit, fraudulent misrepresentation, conspiracy, and misappropriation of confidential information. The discovery of documents in this type of case usually provides critical evidence, but it is the pleadings which identify the "material facts" or "matters in question" that inform the document discovery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key allegations pleaded in the unfiled Further Amended Notice of Civil Claim are that: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Anderson was a director and the CEO of the plaintiff and was subject to a written employment agreement that contained covenants respecting non-competition, non-solicitation, and confidentiality of corporate information;</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Menzies/Coastal Pacific entered into a written consulting agreement with the plaintiff dated December 31, 2007 which also imposed non-competition, non-solicitation and confidentiality obligations;</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letter agreement dated June 9, 2010, Anderson and Menzies purported to amend the latter's consulting agreement by reducing its term from six years to five years and eliminating the non-competition obligation;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amendment agreement was executed between Anderson and Menzies to "serve their personal interests in combining together to compete" against the plaintiff in the future and the existence of the letter agreement was "intentionally concealed";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11, 2010, Anderson entered into a "termination and settlement agreement" with the plaintiff pursuant to which sums in excess of $1 million were paid to Anderson and ongoing fiduciary obligations were acknowledged, albeit his non-competition obligation was reduced from 24 months to 18 months;</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March 2012, Anderson and Menzies formed GoPark Management to engage in direct competition with the plaintiff, having conspired with each other to wrongfully compete with the plaintiff utilizing the latter's confidential business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Interestingly, the plaintiff's pleading, particularly the most recent amendments to same, has been deliberately crafted to seek narrow relief expressly in order to avoid production of some of the documents and information that the defendants now seek. In particular, as against Anderson, the plaintiff seeks the following remedies: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breach of fiduciary duty, deceit and fraudulent misrepresentation, comprised of repayment of all compensation paid to Anderson under the Anderson settlement agreement;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accounting of all proceeds or payments received in relation to the breach of fiduciary duty and an order for disgorgement;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rescission of the Anderson settlement agreement and an order that Anderson repay all compensation received under same along with a declaration that the Anderson non-competition obligations in his employment agreement continued until August 11, 2012 (i.e. long after the GoPark Management business was established);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conspiracy, comprised of compensation paid to Anderson under the Anderson settlement agreement;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against Menzies/Coastal Pacific, the plaintiff seeks:</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rescission of the June 9, 2010 letter agreement or a declaration that the same is void or unenforceable;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Menzies non-competition period remains in force and effect until August 31, 2014 (i.e. well after the establishment of the GoPark management enterprise);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participation in Anderson's breach of fiduciary duty, comprising the compensation paid to Anderson under the Anderson's settlement agreement and also the compensation paid to Menzies/Coastal Pacific under their consulting agreement;</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deceit, fraudulent misrepresentation and conspiracy, comprised of compensation paid to Anderson/Menzies/Coastal Pacific under their respective agreements;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accounting of all proceeds or payments received in relation to the said breach of fiduciary duty and an order for disgorgement of same;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against the defendant GoPark Management, the plaintiff claims an accounting of all proceeds or payments received in relation to the other defendants' breach of fiduciary duty and an order for disgorgement of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All parties acknowledge that the heart of the case is the circumstances surrounding the execution of the June 9, 2010 letter agreement which eliminated the Menzies non-competition obligation. The plaintiffs are essentially claiming that this was a secret agreement made in furtherance of a conspiracy to permit competition that would not otherwise have been permissible. The concealment of that transaction is the basis of the deceit allegation underlying the claim for rescission of the Anderson termination and settlement agreement dated August 11,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Anderson is represented by his own solicitor and has filed his own Response to Civil Claim. The defendants Menzies, Coastal Pacific, and GoPark Management are all represented by the same solicitor and have filed their own separate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key components of Anderson's defence are set out in his Response as follows:</w:t>
      </w:r>
      <w:r>
        <w:rPr>
          <w:rFonts w:ascii="arial" w:eastAsia="arial" w:hAnsi="arial" w:cs="arial"/>
          <w:sz w:val="20"/>
          <w:lang w:val="en-US" w:eastAsia="en-US" w:bidi="ar-SA"/>
        </w:rPr>
        <w:cr/>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matter of law, the non-competition and non-solicitation obligations in his employment agreement were void and unenforceable;</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June 9, 2010 letter agreement with Menzies was not concealed but rather was fully disclosed to the plaintiff's management team;</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therefore no proper basis for setting aside the Anderson settlement agreement which validly reduced the non-competition period and which contained a release of all claims that remains enforceable;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Anderson denies all of the alleged breaches and wrongdoing and says that in any event the same "did not cause the plaintiff to suffer any loss, damage or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their Amended Response to Further Amended Notice of Civil Claim, the other defendants deny any breaches or wrongful conduct on their part and "put [the plaintiff] to the strict proof thereof". They also allege other material facts and legal bases on which liability is avoided including:</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June 2010 letter agreement was made in the context of the plaintiff's prospective sale to third parties i.e. for legitimate business purposes;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execution of the letter had nothing to do with any conspiracy or personal interest in future competition with the plaintiff;</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their non-solicitation and non-competition obligations terminated on August 31, 2011 in accordance with the letter agreement, and the March 2012 establishment of GoPark Management was perfectly proper;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said restrictive covenants were, as a matter of law, unenforceable and void in any event;</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the Menzies consulting agreement expressly permitted the latter to pursue new business, including new business in competition with the plaintiff, subject to the latter being able to exercise prescribed rights of first refusal;</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GoPark Management was established for the purpose of furthering the business of another parking services enterprise, Precise Park Link Inc. ... This book of business was one that Menzies was entitled to pursue in any event because the plaintiff would have declined any opportunity to pursue same and, indeed, the already existing relationship with Precise Park Link had been adversarial and was formally terminated by the plaintiff in July 2012; and</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the plaintiff has not suffered any damage, loss or expense as a result of any of the actions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Discovery of Documents under Supreme Court Civil Rule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Much of the discussion which follows is derived from </w:t>
      </w:r>
      <w:r>
        <w:rPr>
          <w:rFonts w:ascii="arial" w:eastAsia="arial" w:hAnsi="arial" w:cs="arial"/>
          <w:i/>
          <w:color w:val="000000"/>
          <w:sz w:val="20"/>
          <w:lang w:val="en-US" w:eastAsia="en-US" w:bidi="ar-SA"/>
        </w:rPr>
        <w:t>Beihl v. Strang</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2010 BCSC 1391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Edwards v. Ganzer</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2012 BCSC 138</w:t>
        </w:r>
      </w:hyperlink>
      <w:r>
        <w:rPr>
          <w:rFonts w:ascii="arial" w:eastAsia="arial" w:hAnsi="arial" w:cs="arial"/>
          <w:color w:val="000000"/>
          <w:sz w:val="20"/>
          <w:lang w:val="en-US" w:eastAsia="en-US" w:bidi="ar-SA"/>
        </w:rPr>
        <w:t xml:space="preserve">, and Kent "Discovery of Documents Under Supreme Court Civil Rule 7-1: Technical and Evidentiary Conundrums", 70 </w:t>
      </w:r>
      <w:r>
        <w:rPr>
          <w:rFonts w:ascii="arial" w:eastAsia="arial" w:hAnsi="arial" w:cs="arial"/>
          <w:i/>
          <w:color w:val="000000"/>
          <w:sz w:val="20"/>
          <w:lang w:val="en-US" w:eastAsia="en-US" w:bidi="ar-SA"/>
        </w:rPr>
        <w:t>Advocate</w:t>
      </w:r>
      <w:r>
        <w:rPr>
          <w:rFonts w:ascii="arial" w:eastAsia="arial" w:hAnsi="arial" w:cs="arial"/>
          <w:color w:val="000000"/>
          <w:sz w:val="20"/>
          <w:lang w:val="en-US" w:eastAsia="en-US" w:bidi="ar-SA"/>
        </w:rPr>
        <w:t xml:space="preserve"> 703,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Supreme Court Civil Rules which came into effect July 1, 2010 impose limits on the discovery process. The "new" rules changed the procedure for discovery and inspection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Rule 26 of the former Supreme Court Rules required each party upon demand to deliver a "list of documents that are or have been in the party's possession or control </w:t>
      </w:r>
      <w:r>
        <w:rPr>
          <w:rFonts w:ascii="arial" w:eastAsia="arial" w:hAnsi="arial" w:cs="arial"/>
          <w:color w:val="000000"/>
          <w:sz w:val="20"/>
          <w:u w:val="single"/>
          <w:lang w:val="en-US" w:eastAsia="en-US" w:bidi="ar-SA"/>
        </w:rPr>
        <w:t>relating to every matter in question in the action</w:t>
      </w:r>
      <w:r>
        <w:rPr>
          <w:rFonts w:ascii="arial" w:eastAsia="arial" w:hAnsi="arial" w:cs="arial"/>
          <w:color w:val="000000"/>
          <w:sz w:val="20"/>
          <w:lang w:val="en-US" w:eastAsia="en-US" w:bidi="ar-SA"/>
        </w:rPr>
        <w:t xml:space="preserve">". The old rule was broadly interpreted in accordance with the test described in the famous case, </w:t>
      </w:r>
      <w:r>
        <w:rPr>
          <w:rFonts w:ascii="arial" w:eastAsia="arial" w:hAnsi="arial" w:cs="arial"/>
          <w:i/>
          <w:color w:val="000000"/>
          <w:sz w:val="20"/>
          <w:lang w:val="en-US" w:eastAsia="en-US" w:bidi="ar-SA"/>
        </w:rPr>
        <w:t>Compagnie Financiere du Pacifique v. Peruvian Guano Co.</w:t>
      </w:r>
      <w:r>
        <w:rPr>
          <w:rFonts w:ascii="arial" w:eastAsia="arial" w:hAnsi="arial" w:cs="arial"/>
          <w:color w:val="000000"/>
          <w:sz w:val="20"/>
          <w:lang w:val="en-US" w:eastAsia="en-US" w:bidi="ar-SA"/>
        </w:rPr>
        <w:t xml:space="preserve"> (1882), 11 Q.B.D. 55 (C.A.) in which the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seems to me that every document relates to the matters in question in the action, which not only would be evidence upon any issue, but also which, it is reasonable to suppose, contains information which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 not which </w:t>
      </w:r>
      <w:r>
        <w:rPr>
          <w:rFonts w:ascii="arial" w:eastAsia="arial" w:hAnsi="arial" w:cs="arial"/>
          <w:i/>
          <w:color w:val="000000"/>
          <w:sz w:val="20"/>
          <w:lang w:val="en-US" w:eastAsia="en-US" w:bidi="ar-SA"/>
        </w:rPr>
        <w:t>must</w:t>
      </w:r>
      <w:r>
        <w:rPr>
          <w:rFonts w:ascii="arial" w:eastAsia="arial" w:hAnsi="arial" w:cs="arial"/>
          <w:color w:val="000000"/>
          <w:sz w:val="20"/>
          <w:lang w:val="en-US" w:eastAsia="en-US" w:bidi="ar-SA"/>
        </w:rPr>
        <w:t xml:space="preserve"> - either directly or indirectly enable the party requiring the affidavit either to advance his own case or to damage the case of his adversary. I have put in the words "either directly or indirectly", because, as it seems to me, a document can properly be said to contain information which may enable the party requiring the affidavit either to advance his own case or to damage the case of his adversary, if it is a document which may fairly lead him to train of inquiry, which may have either of these two consequences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applied in B.C., the above principle obliged parties to make discovery of often a very substantial number of documents, many of which were subsequently determined to be largely irrelevant to the issues in dispute. However, according to the introduction to the new rules, "</w:t>
      </w:r>
      <w:r>
        <w:rPr>
          <w:rFonts w:ascii="arial" w:eastAsia="arial" w:hAnsi="arial" w:cs="arial"/>
          <w:i/>
          <w:color w:val="000000"/>
          <w:sz w:val="20"/>
          <w:lang w:val="en-US" w:eastAsia="en-US" w:bidi="ar-SA"/>
        </w:rPr>
        <w:t>Peruvian Guano</w:t>
      </w:r>
      <w:r>
        <w:rPr>
          <w:rFonts w:ascii="arial" w:eastAsia="arial" w:hAnsi="arial" w:cs="arial"/>
          <w:color w:val="000000"/>
          <w:sz w:val="20"/>
          <w:lang w:val="en-US" w:eastAsia="en-US" w:bidi="ar-SA"/>
        </w:rPr>
        <w:t xml:space="preserve"> is mortally wounded if not already dead".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Rule 7-1 contemplates the following:</w:t>
      </w:r>
      <w:r>
        <w:rPr>
          <w:rFonts w:ascii="arial" w:eastAsia="arial" w:hAnsi="arial" w:cs="arial"/>
          <w:sz w:val="20"/>
          <w:lang w:val="en-US" w:eastAsia="en-US" w:bidi="ar-SA"/>
        </w:rPr>
        <w:cr/>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production within 35 days of the end of the pleading period,</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of a list of documents that are or have been in the party's possession or control,</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which could, if available, be used by any party of record at trial </w:t>
      </w:r>
      <w:r>
        <w:rPr>
          <w:rFonts w:ascii="arial" w:eastAsia="arial" w:hAnsi="arial" w:cs="arial"/>
          <w:color w:val="000000"/>
          <w:sz w:val="20"/>
          <w:u w:val="single"/>
          <w:lang w:val="en-US" w:eastAsia="en-US" w:bidi="ar-SA"/>
        </w:rPr>
        <w:t>to prove or disprove a material fact</w:t>
      </w:r>
      <w:r>
        <w:rPr>
          <w:rFonts w:ascii="arial" w:eastAsia="arial" w:hAnsi="arial" w:cs="arial"/>
          <w:color w:val="000000"/>
          <w:sz w:val="20"/>
          <w:lang w:val="en-US" w:eastAsia="en-US" w:bidi="ar-SA"/>
        </w:rPr>
        <w:t xml:space="preserve"> [emphasis added], including</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documents to which the party intends to refer at trial,</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mandatory ongoing discovery of additional documents initially omitted through inaccuracy/incompleteness or arising through subsequent possession/control, by way of "prompt amendment" of the list of documents,</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of a party to make demand for discovery of additional documents not set out on the list which "relate to any or all matters in question in the action" (the "old" test) provided justification is supplied, and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prohibition of the use at trial of any document of which discovery has not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short, Rule 7-1 contemplates a two-tier document discovery process involving:</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initial discovery that may be relatively narrow;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discovery on demand of broader classes of documents.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First Tier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first tier of document discovery applies the "probative of material facts" test. It is much more narrow than any </w:t>
      </w:r>
      <w:r>
        <w:rPr>
          <w:rFonts w:ascii="arial" w:eastAsia="arial" w:hAnsi="arial" w:cs="arial"/>
          <w:i/>
          <w:color w:val="000000"/>
          <w:sz w:val="20"/>
          <w:lang w:val="en-US" w:eastAsia="en-US" w:bidi="ar-SA"/>
        </w:rPr>
        <w:t>Peruvian Guano</w:t>
      </w:r>
      <w:r>
        <w:rPr>
          <w:rFonts w:ascii="arial" w:eastAsia="arial" w:hAnsi="arial" w:cs="arial"/>
          <w:color w:val="000000"/>
          <w:sz w:val="20"/>
          <w:lang w:val="en-US" w:eastAsia="en-US" w:bidi="ar-SA"/>
        </w:rPr>
        <w:t xml:space="preserve"> "direct/indirect, relating to matters in question/train of inquiry possibility"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concept of "material facts" requires a careful analysis and understanding of the causes of action/defence in each case. Each cause of action, whether it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conspiracy or simple debt, is broken down into constituent elements i.e. the components that must be established on the evidence in order to make out the cause of action/defence. The factual underpinnings of these elements are the "material facts" and to the extent that they can be proved/disproved by way of documents, the latter are the documents that must be initially disclosed under Rule 7-1(1).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Under the new rules, plaintiffs and defendants must plead the "material facts". Part 1 of the notice of civil claim requires the plaintiff to "set out a concise statement of the </w:t>
      </w:r>
      <w:r>
        <w:rPr>
          <w:rFonts w:ascii="arial" w:eastAsia="arial" w:hAnsi="arial" w:cs="arial"/>
          <w:color w:val="000000"/>
          <w:sz w:val="20"/>
          <w:u w:val="single"/>
          <w:lang w:val="en-US" w:eastAsia="en-US" w:bidi="ar-SA"/>
        </w:rPr>
        <w:t>material facts</w:t>
      </w:r>
      <w:r>
        <w:rPr>
          <w:rFonts w:ascii="arial" w:eastAsia="arial" w:hAnsi="arial" w:cs="arial"/>
          <w:color w:val="000000"/>
          <w:sz w:val="20"/>
          <w:lang w:val="en-US" w:eastAsia="en-US" w:bidi="ar-SA"/>
        </w:rPr>
        <w:t xml:space="preserve"> giving rise to the plaintiffs claim". A defendant's response to civil claim must admit, deny or disclaim knowledge of those facts, must set out the defendant's own version of the facts including any additional "</w:t>
      </w:r>
      <w:r>
        <w:rPr>
          <w:rFonts w:ascii="arial" w:eastAsia="arial" w:hAnsi="arial" w:cs="arial"/>
          <w:color w:val="000000"/>
          <w:sz w:val="20"/>
          <w:u w:val="single"/>
          <w:lang w:val="en-US" w:eastAsia="en-US" w:bidi="ar-SA"/>
        </w:rPr>
        <w:t>material facts</w:t>
      </w:r>
      <w:r>
        <w:rPr>
          <w:rFonts w:ascii="arial" w:eastAsia="arial" w:hAnsi="arial" w:cs="arial"/>
          <w:color w:val="000000"/>
          <w:sz w:val="20"/>
          <w:lang w:val="en-US" w:eastAsia="en-US" w:bidi="ar-SA"/>
        </w:rPr>
        <w:t xml:space="preserve"> relevant to the matters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Hence, reference to the facts that have been specifically pleaded in the pleadings can assist in determining what are the "material facts" in relation to which document discovery must occur. If the pleadings are poorly drafted or otherwise inadequate, careful analysis of the material elements of the cause of action sought to be pleaded will be required to "inform" the proper document discovery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Second Tier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Subsections 7-1(10) and (11) provide for the second tier of the new document discovery process. They allow a party to demand the listing/production of additional documents or classes of documents beyond what has already been disclosed. But there is a major difference between the two subsections, namely,</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demand under Rule 7-1(10) is for additional documents that should have been disclosed under subrule (1) i.e. documents that are probative of a material fact or any other document to which the party intends to refer at trial, whereas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additional documents that may be demanded under Rule 7-1(11) are for such additional documents within the listing party's "possession, power or control" and which "relate to any or all matters in question in the action" i.e. the </w:t>
      </w:r>
      <w:r>
        <w:rPr>
          <w:rFonts w:ascii="arial" w:eastAsia="arial" w:hAnsi="arial" w:cs="arial"/>
          <w:i/>
          <w:color w:val="000000"/>
          <w:sz w:val="20"/>
          <w:lang w:val="en-US" w:eastAsia="en-US" w:bidi="ar-SA"/>
        </w:rPr>
        <w:t>Peruvian Guano</w:t>
      </w:r>
      <w:r>
        <w:rPr>
          <w:rFonts w:ascii="arial" w:eastAsia="arial" w:hAnsi="arial" w:cs="arial"/>
          <w:color w:val="000000"/>
          <w:sz w:val="20"/>
          <w:lang w:val="en-US" w:eastAsia="en-US" w:bidi="ar-SA"/>
        </w:rPr>
        <w:t xml:space="preserve"> discovery under the former rules with the addition of the word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 demand for broader discovery of documents under Rule 7-1(11) must be accompanied by:</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written demand identifying additional documents or classes of documents with reasonable specificity, and</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indication of the reason why such additional documents or classes of documents should be disclosed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"two-tiered" process of initial narrow discovery of documents followed by broader discovery of documents upon justifiable demand requires a rigorous assessment of the adequacy of any party's discovery of documents. Casual, pro-forma approaches should be avoided. Counsel have an ethical and professional duty to be diligent and to act with scrupulous integrity with respect to the pursuit and assessment of what documents must be produced and what documents need not be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Competent and ethical counsel can reasonably disagree in any given case on the materiality of certain facts or the relevance of documents related to such facts. Indeed, Rule 7-1 expressly contemplates such disputes being brought for and resolved by the court. But proper and professional conduct does not permit deliberate non-disclosure of documents which are required to be disclosed, nor knowing disregard of the Rules based on cynical assumptions respecting strategy or cost. The discovery of documents under the new rule demands good judgment and utmost integrity, perhaps even more so than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to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two applications brought by the defendants are similar but not identical. The defendant Anderson seeks an order requiring the plaintiff to deliver a further amended list of documents listing "all of the documents described and listed in Schedule A" to the notice of application. Schedule A then lists 22 categories of documents; the descriptions are often general and lack focus e.g. "all emails and other correspondence between Alan Copping and Michael Menzies from August of 2010 to December of 2011", or "all documents relating to the City of Coquitlam's decision to terminate its parking management contract with the plaintiff, including, without limitation, a copy of the parking management contract and termination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demand is said to be made "in accordance with Rule 7-1(10) and (11)" without specifically identifying which category is demanded under which subrule. Since the test for additional production under each subsection is different, counsel should assist the court by specifically identifying which subsection applies to each additional document being sought. The lack of focus combined with the broad generality of document description is not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Upon the hearing of the application, the court was advised that the applicant was no longer pursuing production of some 14 of the 22 categories of documents that had been listed. This was also the first time counsel for the plaintiff had been advised of that intention and, with some justification, he protested the time and expense that had thus been wasted.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remaining categories of documents in respect of which the defendant Anderson continues to seek further and better production by way of a further amended list of documents from the plaintiff include:</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communications services and inset or communications and correspondence between Alan Copping and the Plaintiff's in-house counsel from April 2010 to December 2011 relating to Michael Menzies and the Consulting Agreement.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complete file where the plaintiff kept a copy of the Menzies' Consulting Agreement.</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emails and other correspondence between Alan Copping and Michael Menzies from August of 2010 to December of 2011.</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evidencing that Bentall Kennedy, Oxford Properties Group, Brookfield Office Properties, Abbotsford General Hospital, RCMP "E" Division site, the City of Harrison and the City of Kelowna were the Plaintiff's customers or potential customers from August of 2010 to August of 2012.</w:t>
      </w:r>
    </w:p>
    <w:p>
      <w:pPr>
        <w:numPr>
          <w:numId w:val="5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evidencing any and all profits and/ or revenues generated by the Plaintiff as a result of work and services that it performed for Bentall Kennedy, Oxford Properties Group, Brookfield Office Properties, Abbotsford General Hospital, RCMP "E" Division site, the City of Harrison and the City of Kelowna.</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Copies of all bids and proposals that the Plaintiff submitted to ... Abbotsford Regional Hospital, RCMP "E" Division site, the City of Harrison and the City of Kelowna from August of 2010 to August of 2012 [additional names deleted at application].</w:t>
      </w:r>
    </w:p>
    <w:p>
      <w:pPr>
        <w:numPr>
          <w:numId w:val="5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Copies of any rejection and termination letter that the Plaintiff received from ... Abbotsford Regional Hospital, RCMP "E" Division site, the City of Harrison and the City of Kelowna from August of 2010 to August of 2012 [additional names deleted at the application].</w:t>
      </w:r>
    </w:p>
    <w:p>
      <w:pPr>
        <w:numPr>
          <w:numId w:val="5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communications and correspondence between the Plaintiff and the following companies and entities from August of 2010 to August of 2012: Bentall Kennedy, Oxford Properties Group, Brookfield Office Properties, Abbotsford Regional Hospital, RCMP "E" Division site, the City of Harrison and the City of Kelowna.</w:t>
      </w:r>
    </w:p>
    <w:p>
      <w:pPr>
        <w:numPr>
          <w:numId w:val="5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relating to the City of Coquitlam's decision to terminate its parking management contract with the Plaintiff, including, without limitation, a copy of the parking management contract and termination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For their part, the other defendants seek an order requiring the plaintiff to amend its list of documents to list three categories of additional material namely:</w:t>
      </w:r>
      <w:r>
        <w:rPr>
          <w:rFonts w:ascii="arial" w:eastAsia="arial" w:hAnsi="arial" w:cs="arial"/>
          <w:sz w:val="20"/>
          <w:lang w:val="en-US" w:eastAsia="en-US" w:bidi="ar-SA"/>
        </w:rPr>
        <w:cr/>
      </w:r>
    </w:p>
    <w:p>
      <w:pPr>
        <w:numPr>
          <w:numId w:val="6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that evidence the allocation of responsibility for parking management activities (including, without limitation, violation issuance and enforcement, payment collection, upkeep and maintenance, staffing, security, and installation of meters) as between Impark and its affiliates and subsidiaries;</w:t>
      </w:r>
    </w:p>
    <w:p>
      <w:pPr>
        <w:numPr>
          <w:numId w:val="6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that evidence Impark's loss or damage, or lack thereof, associated with the defendants' alleged competition including, without limitation, the following documents or categories of documents:</w:t>
      </w:r>
    </w:p>
    <w:p>
      <w:pPr>
        <w:numPr>
          <w:numId w:val="6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Contracts or customers Impark had and that Impark alleges GoPark has acquired; and,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Records evidencing the financial performance of contracts or customers that Impark had and that Impark alleges GoPark has acquired including, without limitation:</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statements for the period 2010 to present;</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Profit and loss statements for the period 2010 to present;</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ledger excerpts for the period 2010 to present;</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Internal analyses and reports;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Internal memoranda and correspondence; and,</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Correspondence with customers or former customers.</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relating to Impark's interest, or lack thereof, in any contracts or customers at issue in this litigation including, without limitation, strategic and marketing plans, business and financial projections, and proposals.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Notice of Application does not identify which subsection of Rule 7-1 the defendants are invoking. It merely refers to "Rule 7-1" without more. At the hearing, counsel advised that the application was being brought under Rule 7-1(10) but also stated that Rule 7-1(11) could also be invoked because it had issued to the plaintiff detailed correspondence outlining the rationale for the further production that was being demanded.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Anderson Notice of Application was filed August 30, 2013. The Notice of Application of the other defendants was filed May 7, 2014. The application record included six affidavits filed by four different legal assistants each attaching the numerous letters between counsel constituting the six-month bombardment of demands and replies respecting perceived inadequacies in document production. It is almost impossible to figure out from this material the current status of particular documents and particular demands, all of which has been muddied even further by the fact that examinations for discovery have been held since the first application was filed and which have resulted in yet further requests for additional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Rule 7-1(11) requires that any written demand for additional documents or classes of documents must identify same "with reasonable specificity". Where the demand is overly broad and vague, the "lack of specificity which characterizes [the] application is fatal to its success": </w:t>
      </w:r>
      <w:r>
        <w:rPr>
          <w:rFonts w:ascii="arial" w:eastAsia="arial" w:hAnsi="arial" w:cs="arial"/>
          <w:i/>
          <w:color w:val="000000"/>
          <w:sz w:val="20"/>
          <w:lang w:val="en-US" w:eastAsia="en-US" w:bidi="ar-SA"/>
        </w:rPr>
        <w:t>Lit v. Hare</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2012 BCSC 1918</w:t>
        </w:r>
      </w:hyperlink>
      <w:r>
        <w:rPr>
          <w:rFonts w:ascii="arial" w:eastAsia="arial" w:hAnsi="arial" w:cs="arial"/>
          <w:color w:val="000000"/>
          <w:sz w:val="20"/>
          <w:lang w:val="en-US" w:eastAsia="en-US" w:bidi="ar-SA"/>
        </w:rPr>
        <w:t xml:space="preserve"> at para. 68. In that case, the court noted at para. 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for the court to adjudicate on a document production application where what is sought are "all documents not yet produced" in broadly defined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That observation applies with equal force to the applications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has performed extensive document searches which are described in detail by counsel's letter of September 18, 2013. The search for email material alone yielded approximately 3,800 documents and more than 9,000 documents if one included attachments to emails. All of this material was delivered to counsel and reviewed for materiality.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letter goes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despite these extensive efforts, you still take the position that further document production is required from [the plaintiff], we are open to considering reasonable requests for specific searches for properly defined categories of material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Plaintiff's counsel advises that Impark has repeatedly offered to conduct further document searches if the defendants provide a reasonable list of search terms and dates, yet this has simply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argues: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spite of Impark's substantial document search efforts, production of numerous documents that fall within these demands, and offers to conduct additional reasonable searches for properly particularized documents, Mr. Anderson claims Impark's document production is somehow deficient. He provides no argument or evidence to support this point and </w:t>
      </w:r>
      <w:r>
        <w:rPr>
          <w:rFonts w:ascii="arial" w:eastAsia="arial" w:hAnsi="arial" w:cs="arial"/>
          <w:color w:val="000000"/>
          <w:sz w:val="20"/>
          <w:u w:val="single"/>
          <w:lang w:val="en-US" w:eastAsia="en-US" w:bidi="ar-SA"/>
        </w:rPr>
        <w:t>has not pointed to a single document he believes exists but that has not been produced</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inclined to agree that the lack of specificity in most of the demands is fatal to the application. However, there are two other points to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First, counsel advises that, except for the categories of documents relating to damages discussed below, there has been a diligent search for documents of the sort demanded by the defendants, that the documents in question have been reviewed and all appropriate production has been made under the rule. Earlier in these reasons I emphasized the professional conduct and ethical obligations of counsel in respect of the document disclosure process. I accept counsel's assertion in this case that a diligent document search has been undertaken and that all available material has been produced. In such circumstances, particularly given the lack of specificity in the residual demands, there is no proper basis on which a further order should be made, whether pursuant to Rule 7-1(10) or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application by Menzies/Coastal Pacific/GoPark is somewhat more specific. It identifies three categories of documents which are being sought namely:</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relating to the allocation of parking management activities;</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relating to Impark's losses; and</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relating to Impark's interests in contracts or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With respect to the first category, the defendants argue the documents are material to the interpretation and enforceability of the non-competition clause in the Menzies' consulting agreement that is central to the lawsuit. In particular they note the agreement prohibits involvement in "any undertaking competitive with the Business", and that the term "Business" is defined to mean "activities carried on by [the plaintiff]". Unlike other provisions in the agreement, there is no phrase including Impark's subsidiaries or affiliates.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responds that there is no allocation of parking management activities and types of customers as between Impark and its affiliates because the businesses simply do not operate that way. In other words, there are no documents to produce.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Secondly, the plaintiff points to the totality of the language in the restrictive covenant ("notwithstanding the foregoing", "including without limitation" etc.) and the generality of the prohibited activities means the defendants' interpretation of the agreement lacks merit. I agree on both counts and find no basis for ordering for the production of this category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second category of documents demanded by the defendants relates to Impark's damages or losses sustained (or not sustained) as a result of the defendants' conduct. It is claimed these "damages documents" may be relevant to the trial judge's assessment of the appropriateness of an order for accounting and disgorgement as well as the claim for punitive damages. They say the plaintiff cannot by its surgical pleading "constrain the defendants, or the court for that matter, from inquiring into the appropriateness of any particular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replies that it is not seeking compensatory damages for its own actual losses but only disgorgement. The plaintiff has deliberately narrowed its pleadings to expressly remove claims for compensatory damages in tort based on the plaintiff's own loss thereby rendering the latter subject irrelevant. It argues "a litigant is </w:t>
      </w:r>
      <w:r>
        <w:rPr>
          <w:rFonts w:ascii="arial" w:eastAsia="arial" w:hAnsi="arial" w:cs="arial"/>
          <w:i/>
          <w:color w:val="000000"/>
          <w:sz w:val="20"/>
          <w:lang w:val="en-US" w:eastAsia="en-US" w:bidi="ar-SA"/>
        </w:rPr>
        <w:t>dominus litus</w:t>
      </w:r>
      <w:r>
        <w:rPr>
          <w:rFonts w:ascii="arial" w:eastAsia="arial" w:hAnsi="arial" w:cs="arial"/>
          <w:color w:val="000000"/>
          <w:sz w:val="20"/>
          <w:lang w:val="en-US" w:eastAsia="en-US" w:bidi="ar-SA"/>
        </w:rPr>
        <w:t xml:space="preserve"> and free to withdraw any particular relief sought" thereby eliminating the necessity for document discovery related to the relief in question, citing </w:t>
      </w:r>
      <w:r>
        <w:rPr>
          <w:rFonts w:ascii="arial" w:eastAsia="arial" w:hAnsi="arial" w:cs="arial"/>
          <w:i/>
          <w:color w:val="000000"/>
          <w:sz w:val="20"/>
          <w:lang w:val="en-US" w:eastAsia="en-US" w:bidi="ar-SA"/>
        </w:rPr>
        <w:t>Fortunato v. The Toronto Sun</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(2001), 55 O.R. (3d) 371</w:t>
        </w:r>
      </w:hyperlink>
      <w:r>
        <w:rPr>
          <w:rFonts w:ascii="arial" w:eastAsia="arial" w:hAnsi="arial" w:cs="arial"/>
          <w:color w:val="000000"/>
          <w:sz w:val="20"/>
          <w:lang w:val="en-US" w:eastAsia="en-US" w:bidi="ar-SA"/>
        </w:rPr>
        <w:t xml:space="preserve">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any event, the plaintiff says a breach of fiduciary duty claim does not require proof of actual loss or damage. The case law has consistently reaffirmed the principle that faithless fiduciaries must account for ill-gotten profits regardless of any loss to their principal: </w:t>
      </w:r>
      <w:r>
        <w:rPr>
          <w:rFonts w:ascii="arial" w:eastAsia="arial" w:hAnsi="arial" w:cs="arial"/>
          <w:i/>
          <w:color w:val="000000"/>
          <w:sz w:val="20"/>
          <w:lang w:val="en-US" w:eastAsia="en-US" w:bidi="ar-SA"/>
        </w:rPr>
        <w:t>Canadian Aero Service Ltd. v. O'Malley</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[1974] S.C.R. 592</w:t>
        </w:r>
      </w:hyperlink>
      <w:r>
        <w:rPr>
          <w:rFonts w:ascii="arial" w:eastAsia="arial" w:hAnsi="arial" w:cs="arial"/>
          <w:color w:val="000000"/>
          <w:sz w:val="20"/>
          <w:lang w:val="en-US" w:eastAsia="en-US" w:bidi="ar-SA"/>
        </w:rPr>
        <w:t xml:space="preserve"> at 622; </w:t>
      </w:r>
      <w:r>
        <w:rPr>
          <w:rFonts w:ascii="arial" w:eastAsia="arial" w:hAnsi="arial" w:cs="arial"/>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at 618 and 657; </w:t>
      </w:r>
      <w:r>
        <w:rPr>
          <w:rFonts w:ascii="arial" w:eastAsia="arial" w:hAnsi="arial" w:cs="arial"/>
          <w:i/>
          <w:color w:val="000000"/>
          <w:sz w:val="20"/>
          <w:lang w:val="en-US" w:eastAsia="en-US" w:bidi="ar-SA"/>
        </w:rPr>
        <w:t>Beyer-Brown &amp; Associates Ltd. v. S &amp; R Interiors Ltd.</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2007 BCSC 327</w:t>
        </w:r>
      </w:hyperlink>
      <w:r>
        <w:rPr>
          <w:rFonts w:ascii="arial" w:eastAsia="arial" w:hAnsi="arial" w:cs="arial"/>
          <w:color w:val="000000"/>
          <w:sz w:val="20"/>
          <w:lang w:val="en-US" w:eastAsia="en-US" w:bidi="ar-SA"/>
        </w:rPr>
        <w:t xml:space="preserve"> at para. 52; and </w:t>
      </w:r>
      <w:r>
        <w:rPr>
          <w:rFonts w:ascii="arial" w:eastAsia="arial" w:hAnsi="arial" w:cs="arial"/>
          <w:i/>
          <w:color w:val="000000"/>
          <w:sz w:val="20"/>
          <w:lang w:val="en-US" w:eastAsia="en-US" w:bidi="ar-SA"/>
        </w:rPr>
        <w:t>Strother v. 3464920 Canada Inc.</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2007 SCC 24</w:t>
        </w:r>
      </w:hyperlink>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[2007] 2 S.C.R. 177</w:t>
        </w:r>
      </w:hyperlink>
      <w:r>
        <w:rPr>
          <w:rFonts w:ascii="arial" w:eastAsia="arial" w:hAnsi="arial" w:cs="arial"/>
          <w:color w:val="000000"/>
          <w:sz w:val="20"/>
          <w:lang w:val="en-US" w:eastAsia="en-US" w:bidi="ar-SA"/>
        </w:rPr>
        <w:t xml:space="preserve"> at paras. 75-77.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is frank in acknowledging it has expressly amended its pleadings to avoid production of its new confidential information. It says, in effect, "these defendants have already stolen our old/former confidential information, and we are simply not prepared to produce any new confidential information developed since their departure even though it means forgoing any remedy for compensatory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Again, I find myself in agreement with the plaintiff's argument. Because the relief sought is limited to disgorgement of monies received and not compensatory damages in tort, the extent of loss or damage actually sustained by the plaintiff as a result of the defendants' allegedly illegal conduct has become irrelevant. To the extent it might affect any award of punitive damages, it is still open to the defendants to argue the plaintiff's failure to adduce evidence in that regard means any such award should be negated or made in only a modest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last category of documents in respect of which production is sought are those relate relating to the plaintiff's interest, or lack thereof, in the contracts or clients secured by GoPark Management. The defendants say the Menzies consulting agreement actually permitted Menzies to pursue new business in competition to the plaintiff subject to the plaintiff's prescribed rights of first refusal.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Again, this argument must fail. The clause in question, paragraph 1.8 of the consulting agreement, makes it clear that the exception only applies "during the term" of the agreement, whereas the non-competition covenant applies for a period of two years following that term. The claim against the defendants, except for the allegedly "secret" June 2010 letter agreement eliminating the non-competition covenant, relates to the defendants' conduct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the termination of their contractual relations with the plaintiff. The restrictive covenant carves out an exception for "deals" which were actually refused by the plaintiff in accordance with section 1.8 of the agreement while it was in force, but there was no evidence presented on this application as to the existence of any such "refused deals" and hence the whole issue is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For all of these reasons, the defendants' applications for an order requiring the plaintiff to further amend its list of documents is dismissed. Given the plaintiff's pleading machinations in response to the application when it was first filed, costs are not awarded to the plaintiff in any event of the cause but rather shall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N.P. KENT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2"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Insurance Corp. of British Columbia v. Blue Mountain Collision Ltd., [2002] B.C.J. No. 963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26 - 28, March 1 - 2, 5 - 7, 12 - 15,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March 19 - 23, 26 - 29, April 2 - 6, December 10 - 14,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17 - 20, 2001; January 14 - 18, 21 - 24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28 - 31,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C994837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963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670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39 C.C.L.I. (3d) 274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113 A.C.W.S. (3d) 632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Insurance Corporation of British Columbia, plaintiff, and Blue Mountain Collision Ltd., BMC Sales &amp; Leasing Ltd., Marcella Stanese, and Mansukh Lal, a.k.a. Al Mansukh, a.k.a. Al Mansuch, a.k.a. Ala Mansukh, a.k.a. Mohan Singh, a.k.a. Mohander Singh,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3"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1" w:name="Keywords_21"/>
      <w:bookmarkEnd w:id="141"/>
      <w:r>
        <w:rPr>
          <w:rFonts w:ascii="arial" w:eastAsia="arial" w:hAnsi="arial" w:cs="arial"/>
          <w:b/>
          <w:color w:val="000000"/>
          <w:sz w:val="20"/>
          <w:lang w:val="en-US" w:eastAsia="en-US" w:bidi="ar-SA"/>
        </w:rPr>
        <w:t>Damage awards — Exemplary or punitive damages — Fraud — Fraud and misrepresentation — Fraudulent misrepresentation (deceit) — Knowledge of falsity of representation — Intention to induce reliance — Remedies — Damages — Punitive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2" w:name="Case Summary_17"/>
            <w:bookmarkEnd w:id="14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Insurance Corporation of British Columbia (ICBC) against Blue Mountain Collision, BMC Sales and Leasing and Mansukh for fraudulent billing practices with respect to automotive body shop repairs. The defendants counterclaimed against ICBC. Mansukh was the sole director and officer of BMC and BMC Sales. In 1988, BMC entered into an agreement with ICBC to become a registered vendor. The agreement entitled BMC to directly bill ICBC for automotive body repairs of vehicles that ICBC had insured on behalf of an owner or lessee. ICBC paid BMC within two weeks of receiving and approving individual invoices for the completed repairs. The individual invoices were referred to as CL-14s and the contractual arrangement between ICBC and BMC was referred to as the CL-14 regime. ICBC alleged that the defendants defrauded it by billing for parts that were returned for credit. They further alleged that parts were repaired instead of replaced, they were billed for labour and paint labour that was not done as authorized and that parts were supplied from stock that was represented as coming from a third party supplier.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3" w:name="Holdings of Court_17"/>
            <w:bookmarkEnd w:id="143"/>
            <w:r>
              <w:rPr>
                <w:rFonts w:ascii="arial" w:eastAsia="arial" w:hAnsi="arial" w:cs="arial"/>
                <w:color w:val="000000"/>
                <w:sz w:val="20"/>
                <w:lang w:val="en-US" w:eastAsia="en-US" w:bidi="ar-SA"/>
              </w:rPr>
              <w:t>HELD: Action allowed, and counterclaim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BMC and Mansukh knowingly made statements and submitted documents fraudulently on the understanding that ICBC would rely on them to their detriment. There were many instances on which BMC returned parts for credit yet billed ICBC for the parts. The evidence indicated that instead of obtaining replacement parts, BMC either repaired existing parts or replaced them with less costly ones and billed ICBC at the maximum permitted. BMC recovered an amount in excess of the industry approved mark-up without disclosing to ICBC that it had done so. In some cases, BMC billed for work that was never done as authorized. In other instances, BMC obtained parts from stock at less than 80 per cent of the pre-approved price and did not disclose the mark-up to ICBC. Punitive damages awarded in the amount of $15,000 against all defendants. Although the defendants knew their entitlement under the CL-14 regime, they chose to engage in fraudulent billing practices. The conduct of the defendants was extremely high-handed.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4" w:name="Legislation Cited_16"/>
      <w:bookmarkEnd w:id="1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4"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472" w:history="1">
        <w:r>
          <w:rPr>
            <w:rFonts w:ascii="arial" w:eastAsia="arial" w:hAnsi="arial" w:cs="arial"/>
            <w:i/>
            <w:color w:val="0077CC"/>
            <w:sz w:val="20"/>
            <w:u w:val="single"/>
            <w:shd w:val="clear" w:color="auto" w:fill="FFFFFF"/>
            <w:lang w:val="en-US" w:eastAsia="en-US" w:bidi="ar-SA"/>
          </w:rPr>
          <w:t>R.S.B.C. 1996, c. 231, s. 42.1</w:t>
        </w:r>
      </w:hyperlink>
      <w:r>
        <w:rPr>
          <w:rFonts w:ascii="arial" w:eastAsia="arial" w:hAnsi="arial" w:cs="arial"/>
          <w:color w:val="000000"/>
          <w:sz w:val="20"/>
          <w:lang w:val="en-US" w:eastAsia="en-US" w:bidi="ar-SA"/>
        </w:rPr>
        <w:t>(2), 42.1(4), 42.1(5).</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Supplementary reasons for judgment were released November 28, 2002. See </w:t>
            </w:r>
            <w:hyperlink r:id="rId473" w:history="1">
              <w:r>
                <w:rPr>
                  <w:rFonts w:ascii="arial" w:eastAsia="arial" w:hAnsi="arial" w:cs="arial"/>
                  <w:i/>
                  <w:color w:val="0077CC"/>
                  <w:sz w:val="18"/>
                  <w:u w:val="single"/>
                  <w:shd w:val="clear" w:color="auto" w:fill="FFFFFF"/>
                  <w:lang w:val="en-US" w:eastAsia="en-US" w:bidi="ar-SA"/>
                </w:rPr>
                <w:t>[2002] B.C.J. No. 2670</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5" w:name="Counsel_21"/>
      <w:bookmarkEnd w:id="1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5"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D.P. Pope and J.A. McLachlan, for the plaintiff. A. Mansukh appeared on his own behalf and as agent for Blue Mountain Collision Ltd. and BMC Sales and Leasing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6" w:name="Judgment_21"/>
      <w:bookmarkEnd w:id="146"/>
      <w:r>
        <w:pict>
          <v:line id="_x0000_s1136"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7" w:name="MACAULAY J."/>
            <w:bookmarkEnd w:id="147"/>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 AND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(ICBC) alleged, at trial, that the defendants, excluding Marcella Stanese against whom it had discontinued earlier, committed fraud in relation to the billings on contracts between ICBC and one of the defendants, Blue Mountain Collision Ltd. (BMC), for automotive body shop repairs. The repairs were all to be done on vehicles insured by ICBC and were paid for by ICBC. ICBC terminated its contractual relationship with BMC in December 1998 on the basis of the alleged fraudulent billing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Al Mansukh was the sole director and officer of BMC as well as of the second corporate defendant, BMC Sales &amp; Leasing Ltd. (BMC Sales). The other references in the style of cause to Mr. Mansukh have no direct bearing on the issues to be decided and need not be referred to again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commencement of trial, I severed the issue of fraud from all other issues including those set out by the defendants in a counter-claim. In the counter-claim, the defendants allege that ICBC acted unlawfully in terminating its contract with the defendants BMC and Mansukh and then, also, tortiously interfered with economic relations. Those issues were readily severable. If the defendants acted fraudulently as alleged, there cannot be any doubt that ICBC was justified in terminating the contract when it did. Accordingly, if ICBC establishes fraud, there would be no grounds for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Until about two weeks into the trial, which was originally scheduled for five weeks and eventually lasted twelve, counsel represented the defendants. When counsel withdrew, he cited differences between he and Mansukh respecting the conduct of the defence. Thereafter, Mr. Mansukh acted for himself and the two companies. In spite of the decision to sever and proceed only with the fraud issues at this time, most of Mr. Mansukh's focus during the trial was directed towards issues that can only arise under his counter-claim if ICBC fails on its central allegation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before me for determination at this point all relate to the allegations that the defendants, BMC, BMC Sales and Mansukh defrauded ICBC. ICBC alleged five different means of fraud:</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Billing ICBC for parts that were returned for credit;</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Repairing parts instead of replacing them as authorized by ICBC;</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Billing ICBC for labour not done as authorized;</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Billing ICBC for paint labour not done as authorized; and</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Supplying parts from stock that they represented came from a third party supplier.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Before turning to the evidence, I wish to set out the standard or burden of proof that ICBC must meet and the approach I have taken in considering the evidence given the extreme seriousness of the allegations. The standard required to establish fraud in a civil case remains, as in ordinary civil cases, on a balance of probabilities. The Supreme Court of Canada in Continental Insurance Co. v. Dalton Cartage Co. Ltd. et al </w:t>
      </w:r>
      <w:hyperlink r:id="rId474" w:history="1">
        <w:r>
          <w:rPr>
            <w:rFonts w:ascii="arial" w:eastAsia="arial" w:hAnsi="arial" w:cs="arial"/>
            <w:i/>
            <w:color w:val="0077CC"/>
            <w:sz w:val="20"/>
            <w:u w:val="single"/>
            <w:shd w:val="clear" w:color="auto" w:fill="FFFFFF"/>
            <w:lang w:val="en-US" w:eastAsia="en-US" w:bidi="ar-SA"/>
          </w:rPr>
          <w:t>(1982), 131 D.L.R. (3d) 559</w:t>
        </w:r>
      </w:hyperlink>
      <w:r>
        <w:rPr>
          <w:rFonts w:ascii="arial" w:eastAsia="arial" w:hAnsi="arial" w:cs="arial"/>
          <w:color w:val="000000"/>
          <w:sz w:val="20"/>
          <w:lang w:val="en-US" w:eastAsia="en-US" w:bidi="ar-SA"/>
        </w:rPr>
        <w:t xml:space="preserve"> (S.C.C.) so 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However, with respect to the practical reality of how the court weighs the evidence when such serious allegations are made, it was also observed in that decision at page 563: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my opinion, Keith J. in dealing with the burden of proof could properly consider the cogency of the evidence offered to support proof on a balance of probabilities and this is what he did when he referred to proof commensurate with the gravity of the allegations ... There is necessarily a matter of judgment involved in weighing evidence that goes to the burden of proof, and a trial Judge is justified in scrutinizing evidence with greater care if there are serious allegations to be established by the proof that is offered ... in the words used by Lord Denning in Bater v. Bater, [1950] 2 All E.R. 458 ... as follows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case may be proved by a preponderance of probability, but there may be degrees of probability, within that standard. The degree depends on the subject-matter. A civil court, when considering a charge of fraud, will naturally require a higher degree of probability than that which it would require if considering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regard such an approach as a departure from a standard of proof based on a balance of probabilities nor as supporting a shifting standard. The question in all civil cases is what evidence with what weight that is accorded to it will move the Court to conclude that proof on a balance of probabilities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law, as set out above, is settled and I have applied it to the evidence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CL-14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1988, BMC entered into an agreement with ICBC to become a registered vendor. That agreement entitled BMC to directly bill ICBC for automotive body repairs of vehicles that ICBC had insured on behalf of the owner or lessee (the "insured"). In this way, the insured did not have to first pay BMC and then recover the expense from the insurer. Instead, ICBC paid BMC directly within approximately two weeks of receiving and approving individual invoices (CL-14s) for the completed repairs. The vendor agreement acted, in effect, as an umbrella over each individual CL-14.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These contractual arrangements between ICBC and BMC are generically referred to as the CL-14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Vendor agreement governs the overall manner in which the CL-14 regime operated but each CL-14 also operated as an individual repair contract for a specific vehicle. Ordinarily, the insured brings a damaged vehicle into an ICBC Claims Centre and ICBC personnel then inspect the vehicle and prepare the CL-14. The CL-14 acts as a repair estimate; it sets out the work necessary to repair the vehicle, the materials to be used and the time and labour rates authorized for the work. The insured then takes the vehicle and the CL-14 to a body shop of the insured's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If the body shop identifies additional damage requiring repair, or otherwise questions the estimate, it calls ICBC. The body shop fills out a CL-14 Supplement setting out any proposed additional repairs and an ICBC representative called a Roadman, or Road Estimator, attends and conducts a further examination of the vehicle. The Roadman may reject, agree or amend the proposed changes. Typically, the Roadman writes on and signs the Supplement, if approved, in green ink. Once signed by the Roadman, the further repairs are authorized and the Supplement then forms part of the CL-14.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Provided the operator of the body shop has a vendor number, as BMC did at the material time, the CL-14 and any Supplements act both as an offer and an authorization to the body shop to perform the work and then claim payment directly from ICBC. Accordingly, the vendor number is an essential part of doing business as an automotive body repair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Although an insured could take the CL-14 filled out by ICBC to any body shop and request the repair of the vehicle, the body shop must have a vendor number in order to charge the amounts pre-approved on the CL-14 directly to ICBC. Otherwise, the insured must pay the body shop and then submit the CL-14 to ICBC for reimbursement but, in that case, ICBC only reimburses the insured at a lesser labour rate than set out. This is because ICBC negotiates the labour rates for approved vendors on an industry-wide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Earlier, I described the Vendor agreement as an umbrella. The defendants made admissions in their statement of defence that are illustrative of this, including that the Vendor agreement imposed the following obligations on BMC relating to the individual CL-14s: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CL-14 is submitted for payment, invoices for parts and sublet items must be attached. Submission of invoices for parts not used or services not performed may constitute fraud and result in the withholding of payment, loss of a vendor number, and/or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They also admitted that ICBC reserved the right to withdraw the vendor number if, inter alia, BMC: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fails to complete safe quality repairs, or perpetrates a fraud with respect to repairs to motor vehicles for which the corporation has made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Finally, the defendants admitted the following terms of the Vendor agreement:</w:t>
      </w:r>
      <w:r>
        <w:rPr>
          <w:rFonts w:ascii="arial" w:eastAsia="arial" w:hAnsi="arial" w:cs="arial"/>
          <w:sz w:val="20"/>
          <w:lang w:val="en-US" w:eastAsia="en-US" w:bidi="ar-SA"/>
        </w:rPr>
        <w:cr/>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BMC would comply with the procedures established by ICBC from time to time pertaining to the processing of repair authorizations and payments by ICBC to BMC;</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Mansukh, as the owner and operator of BMC, would ensure that BMC performed work and submitted billings to ICBC in accordance with the contract, ICBC's established procedures and industry standards;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BMC would complete the supply and installation of all material or labour prior to claiming payment for it from ICBC; and</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parts supplied from BMC would be lawfully possessed and supplied by BMC from such sources as were represented to ICBC by BMC.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Details of the procedures referred to above were set out in two manuals prepared by ICBC and amended from time to time. They were respectively entitled: Policies, Procedures and Vendor Responsibilities and Material Damage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Policies, Procedures and Vendor Responsibilities manual imposed the following obligations on the vendor (bolding included as in manual):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CL-14 is an estimate/invoice form on which the Estimator enters the items to be repaired or replaced, and the time allowed to perform each operation.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repairs have been made it is the vendor's responsibility to complete the form, including prices of parts and mathematical calculations,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vendor's responsibility to ensure that the payment requisition is an accurate accounting of the work 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serious matter to submit a payment requisition that charges for work not done or parts not supplied, and could result in the withholding of payment, loss of a vendor number, and/or prosecution.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Labour and materials will normally be included on the CL-14 (estimate) prepared by the Corporation. Labour and material rates invoiced must not exceed the amounts agreed upon between the Corporation and the repair industry. Charges exceeding these amounts will not be paid by the Corporation nor should the vehicle owner be invoiced for any additional amount not agreed to by him/her.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submission for payment, the CL-14 must be signed by the vehicle owner, or his representative, signifying that the repairs appear to be satisfactory. An officer or employee of the repair firm may not sign on behalf of a vehicle owner, or representative.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officer or employee of the repair firm who is responsible for the quality of the repair and the accuracy of the invoice must also sign, certifying that all repair procedures listed have been complied with and that all itemized parts have been installed.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vendor's responsibility to ensure that parts are installed when received, or that the vehicle owner is reimbursed the outstanding amount if the parts remain unavailable. Any minor part on backorder (not received and installed) by the vendor at the time the CL-14 is submitted for payment may be priced on the CL-14 and marked as being backordered (b/o). A note should be attached if further explanation is 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Backordered parts having a higher value should be deleted from the CL-14 before submission and arrangements made between the repair shop and Claim Office to prepare a separate CL-14 when the part is received.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CL-14 is submitted for payment, invoices for parts and sublet items must be attached. Submission of invoices for parts not used or services not performed may constitute fraud and result in the withholding of payment, loss of a vendor number, and/or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Originally, the manual expressly reserved the right of ICBC to withdraw a vendor number if the vendor was convicted of fraud with respect to vehicle repairs that ICBC had paid for. Later, ICBC amended the manual to broaden that by reserving the right if the vendor "perpetrates a fraud with respect to motor vehicles for which the Corporation has made payment". As already indicated, the defendants admitted that the broader term of the contract was in effect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Copies of the Material Damage Procedure manuals, as amended from time to time, were in the possession of BMC and available at all times both to Mr. Mansukh and the members of his staff who assisted with the billing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evidence revealed that ICBC and BMC had a tempestuous relationship. By May of 1997, serious problems had arisen and a meeting took place during that month at which Mr. Mansukh attended. During the meeting, ICBC representatives warned Mr. Mansukh that certain BMC business practices were unacceptable and that, if continued, could result in cancellation of the vendor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These practices were later set out in a letter dated June 18, 1997 and included allegations that BMC had charged ICBC for new parts when in fact the parts were not installed, and in some cases, had been returned for credit and also, that BMC was charging inflated prices for used parts. These concerns and others were raised in regard to specific CL-14s. ICBC then emphasized part of the foregoing by ending the letter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would also expect to receive a reply from you regarding the points raised in this letter. This is especially true in the area of billing for parts that are subsequently returned, billing for parts that were not placed on a vehicle, including parts on a reinspection request that were clearly not part of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Mansukh requested and received copies of the particular CL-14s and eventually responded on behalf of BMC by letter on August 8,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his response, Mr. Mansukh provided explanations for each CL-14, including blaming the suppliers for having sent the wrong parts in many instances, but did not provide copies of any credit invoices, or invoices for the correct part as installed. As to the complaint that BMC was charging inflated prices for used parts, the letter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that the invoice was from BMC Sales &amp; Leasing Ltd. not Blue Mountain Collision Ltd. This company has a different address and different ownership than Blue Mountain Collision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will be seen, BMC Sales was an artifice used by BMC and Mr. Mansukh to deflect the concerns that ICBC was raising about the sale of used parts at inflated prices.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ICBC wrote again to BMC on September 5, 1997 acknowledging that it was understandable that the supplier could send the wrong part but: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issue that appears outstanding, is why were we billed for the wrong part when in fact you returned it and ordered the correct part? If this is the case could you please forward to us the correct bill for the correct part ordered for each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that head office has advised us that they have more of these types of billing issues. I will be requesting them and upon receipt will forward them to you for proper documentation.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mentioned on our letter previously this item is an important one as our records only show the part being returned and still being billed to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put these concerns in context, I contrast the conduct described above to the contractual requirements imposed on BMC.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Upon completion of the authorized repairs, BMC was required to complete the CL-14 and attach copies of all receipts for the purchase of any parts. A representative of BMC would then sign the CL-14 expressly certifying that: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parts have been supplied and services rendered as outlined in the CL-14;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repair work resulting from the claim was completed in conformance with ICBC labour and material rates and times as authorized on the CL-14.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insured, or a representative, was also required to sign the CL-14 stating that the vehicle appeared to have been repaired satisfactorily.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completed CL-14 and attachments were then forwarded to ICBC for review and approval. In the usual course, ICBC paid BMC directly within two weeks. As ICBC did not re-inspect vehicles during or after the repair process, except to the extent that a roadman was involved in approving a Supplement before authorizing additional work, the review before payment was based solely on a comparison of the entries on the CL-14 and the supporting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By letter dated September 26, 1997, Mr. Mansukh purported to respond to the parts returned for credit issue by stating that he enclosed "the information on the incorrect billing of the parts" but, for the most part, just returned copies of invoices originally submitted. In one case, he did forward an additional OEM invoice. That document indicated that BMC had received replacement parts at a lesser cost than shown on the original invoice. The document also indicated that BMC received the replacement parts before submitting the CL-14 for payment without adjusting the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During final submissions, counsel for ICBC correctly pointed out that the credibility of Mr. Mansukh is a key issue. I agree. As the 1997 correspondence illustrated, Mr. Mansukh is adept at ignoring or deflecting issues. At trial, he disputed almost every aspect of each individual claim but rarely directly addressed the point at issue. Accordingly, before I turn to the specific claims, I set out my findings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Mansukh described his pride in the business that he had established and denied that he ever intended to deceive anyone. According to him, all work was done with the full knowledge of all participating parties. Sometimes, work was left to be completed at a later time, but according to Mr. Mansukh, that arrangement was always agreeable to the owner of the vehicle. As far as Mr. Mansukh was concerned, all issues raised in 1997 were addressed and any new ones raised in this litigation could have been just as easily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Unfortunately, I did not find Mr. Mansukh to be a truthful or reliable witness when faced with contradictory evidence. While I have discounted some of the SIU evidence where it might charitably be described as overly enthusiastic in reaching negative conclusions, Mr. Mansukh demonstrated a willingness to evade, prevaricate and sometimes directly lie. In cross-examination, he was argumentative and non-responsive respecting an earlier BMC application for accreditation in the car shop program, the BMC responses to the 1997 to 1999 complaints about BMC's billing practices, the relationship between BMC and other companies, the CL-14 regime and specific repair jobs at issue. On other occasions, Mr. Mansukh responded to direct questions only by engaging in long non-responsive soliloquies. It was also apparent during cross-examination that much of the information historically provided by Mr. Mansukh on behalf of BMC, respecting applications or matters in issue was either demonstrably untrue at the time or, at best, materially inconsistent with his explanations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pressed on the release of vehicles directly to the insured following completion of repairs without further inspection by ICBC, Mr. Mansukh frequently fell back on his contention that ICBC inspections were continuous throughout the process. He even contended that the original estimator sometimes re-inspected vehicles before authorizing final payment although there was not a single incident of this established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Mansukh also attempted to minimize his own involvement in the management of the repair process and the preparation of final invoices. Contrary to his evidence at trial, he earlier admitted, on examination for discovery, that he usually ordered the parts, reviewed the invoices, filled out the CL-14s and totalled the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Although Ms. Stanese, an employee of BMC, checked the addition and signed most CL-14s on behalf of BMC, she necessarily relied on the accuracy of the information provided to her. In light of the inconsistencies in Mr. Mansukh's evidence given under oath on different occasions, I reject his evidence at trial respecting his involvement in the process. I prefer the evidence of Stanese which was more consistent with the earlier evidence of Mr. Mansukh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examination for discovery, Mr. Mansukh also admitted that used parts were invoiced through BMC Sales only because ICBC limited the permissible mark-up to twenty percent. In other words, if BMC disclosed that its mark-up from cost was more than twenty percent, ICBC would not pay the pre-authorized amount. No money ever changed hands between BMC and BMC Sales; the transactions were solely on paper. I have concluded that the use of BMC Sales invoices was designed expressly to mislead ICBC about the cost of the part by disguising the source. At trial, Mr. Mansukh denied having been told that ICBC would not accept invoices for used parts from BMC although, once again, this was inconsistent with his admissions on examination for discovery as well as the 1997 correspondence.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have not overlooked the character evidence called on behalf of Mr. Mansukh. One witness testified that Mr. Mansukh was an honest man and conducted himself as a good businessman but agreed in cross-examination that his opinion might alter if he knew that Mr. Mansukh had certified work as done when it had not been. Another, Mr. Banga who was both a friend and customer, testified that the business reputation of BMC in the local community was good. Mr. Banga might fairly be described as overly sympathetic to Mr. Mansukh.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Another individual, Ivan Beller, testified that he ran an automotive body shop for many years specializing in the repair of high-end German automobiles. That business ended, according to him, in 1994 when ICBC began directing customers away from him. For about the next six years, Beller was involved in a protracted lawsuit against ICBC that ultimately failed. I did not find Beller able, in the circumstances, to provide any objectively reliable description of events involving ICBC. This was borne out, in part, by his reference to ICBC as a dictatorship during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balance, Beller acted as an advocate for the defendants and almost as though he was a protagonist in the present dispute. Because of this, it was necessary to caution Mr. Beller not to volunteer information that went well beyond the ambit of the questions asked. This occurred both in chief and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Beller was familiar with the work of BMC and the reputation of Mr. Mansukh. He testified that BMC never had any problems with its jobs and that Mr. Mansukh is an honourable individual. While I do not doubt that Beller holds these views, he was extremely evasive in cross-examination when various scenarios involving disreputable conduct were put to him. I place little weight on his evidence of good character as it was so obviously coloured by his antipathy towards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investigation commenced, in part, as a result of information obtained during a review of credit invoices issued for returned original equipment manufactured (OEM) parts. These were provided by automotive dealers at the request of ICBC. As a result of the review, investigators identified BMC as a body shop that returned a more than average number of parts for credit. This explains why that issue was first raised directly with BMC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To understand the scope of the investigation, it is also important to understand the extent and cost of the services performed by BMC. During the two years before ICBC terminated the agreement with BMC in December 1998, BMC submitted 2,277 CL-14 invoices, totalling over $2,000,000, to ICBC under the CL-14 regime that ICBC then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April 1998, a special investigation unit of ICBC (SIU) commenced an investigation into the billing practices of BMC. The investigation ended in December 1998 when ICBC cancelled the BMC Vendor Number. Before and after that time, ICBC and BMC exchanged correspondence relating to complaints and questions about the billing practices on specific files. During its investigation, SIU reviewed 155 claim files including the documents submitted by BMC as part of the CL-14 regime. ICBC claimed to have discovered evidence of fraud in 65 cases, 42 per cent overall, and presented its claims at trial respecting all but one of those.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ICBC set three criteria for reviewing the files:</w:t>
      </w:r>
      <w:r>
        <w:rPr>
          <w:rFonts w:ascii="arial" w:eastAsia="arial" w:hAnsi="arial" w:cs="arial"/>
          <w:sz w:val="20"/>
          <w:lang w:val="en-US" w:eastAsia="en-US" w:bidi="ar-SA"/>
        </w:rPr>
        <w:cr/>
      </w:r>
    </w:p>
    <w:p>
      <w:pPr>
        <w:numPr>
          <w:numId w:val="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ICBC paid for the vehicle repairs in 1998;</w:t>
      </w:r>
    </w:p>
    <w:p>
      <w:pPr>
        <w:numPr>
          <w:numId w:val="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overall repair costs were at least $1,500; and</w:t>
      </w:r>
    </w:p>
    <w:p>
      <w:pPr>
        <w:numPr>
          <w:numId w:val="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either new or used parts were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Ultimately, SIU investigators re-inspected 42 vehicles and, of those, identified issues relating to 25. On each review, an investigator reviewed the CL-14 and any supporting documents to determine whether the amounts billed for labour and parts were consistent with the authorized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parts invoices supplied by BMC were checked against the credit invoices obtained from dealers and also against the Mitchell Manual, an industry reference source. The Mitchell Manual outlines specific parts descriptions with identifying numbers along with the OEM price. The industry practice was to include reference to the part number and the OEM price on parts invoices thus permitting comparison to the Mitchell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ICBC customarily accepted the Mitchell Manual price for OEM parts even though the body shop invariably obtained the part at a discount of 20 to 25%. ICBC was not, however, prepared to pay more than the Mitchell Manual price for any new part unless it was demonstrated that the manufacturer had changed its list price since publication of the manual. There was no suggestion that this had taken place with respect to any of the files reviewed in the case at bar. The Mitchell Manual did not deal with the price of after-market or used parts, but such prices, even after an accepted mark-up of 20 to 25%, would not exceed the original manufacturer's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some cases, but not all, after completing the review of the CL-14, an investigator, with experience as an estimator, re-inspected the particular vehicle. Photographs or videos, and in some cases both, were taken to illustrate the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Other investigators interviewed the owners of the vehicles where possible and obtained statements. The investigation was both extensive and expensive.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investigators documented any significant findings during the review stage and any re-inspection. Those records along with the statements of the insured where available were entered in evidence at the trial but I have not relied on them for the truth of their content as it was not necessary for me to do so. The investigators and several insured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Scott Jordan, a member of SIU, prepared a spreadsheet setting out the alleged losses attributable to the investigative findings in each category. Jordan also testified that ICBC expended in excess of $24,000 in investigative time, but ICBC abandoned its claim for reimbursement of that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May 1999, Jordan wrote to BMC asking for copies of all invoices in its possession regarding the first 52 claims reviewed which the investigator identified by CL-14 claim number, date of loss and the name of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Mansukh responded by letter on June 8, 1999 stating,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note that there are 55 files you have requested invoices on and we note that some are over 3 years old. We also point out that 7 files were answered in detail in our letter of August 8, 1997 (copy attached) at which time we requested you to respond if you need further information, but, there was no response.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55 CL14 files submitted had all the invoices attached, are you implying there were other invoices made up? If so, please provide us with copies of the invoices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Once again, Mr. Mansukh refused to address the issues raised and, in particular, provided no explanation for the failure of BMC to ever provide copies of OEM credit invoices or new invoices if parts had been returned for credit and replaced by other OEM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To date, BMC has never provided any parts invoices apart from those that were submitted with the CL-14s for payment. The explanation offered for failing to do so was very weak. On examination for discovery, Mr. Mansukh offered an improbable explanation that all of the BMC business records were destroyed in a basement flood shortly after ICBC commenced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BMC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ICBC called three past employees of BMC as witnesses. They were Marcela Stanese, an office clerk who started in 1995 and worked until the business closed in 1999; Richard Ali, a body shop technician who worked from 1993 until the business closed; and Kelvin Fitzgerald, also a technician who worked between about September 1997 and February 1998. The defendants called another past employee, Les Wylie, an automotive spray painter who was employed from about the summer of 1997 to August 1999 but Mr. Wylie was not asked about any specific repair jobs that he worked on apart from the Sanjivi vehicle to which I will refer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According to Stanese, all files were arranged by customer name until the work was complete and the CL-14 sent to ICBC for billing. Ordinarily, she received the CL-14 after the insured had signed it. Stanese added up the totals and, almost always signed the CL-14 on behalf of BMC before submitting it for payment. In the ordinary course, she made no inquiries about whether the specific work was done as described on the CL-14 before certifying it but assumed that it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Supplier invoices were maintained in separate files for individual suppliers and, according to Stanese, Mr. Mansukh attached them to the CL-14 before giving the package to her. Sometimes, Stanese also returned vehicles to the insured but Mr. Mansukh usually dealt with the customers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is no doubt that Stanese relied on Mr. Mansukh when she prepared the documents. He told her the prices and discount to be included on BMC Sales invoices that she then filled out. Although Stanese handled many financial transactions for BMC, she could not recall ever processing a payment from BMC to BMC Sales for parts invoiced.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Stanese was no longer a defendant when she testified at trial and had no apparent reason to lie about the office procedures. Her answers were also consistent with the admissions that Mr. Mansukh made earlier on discovery. I accept her evidence over that of Mr. Mansukh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Richard Ali presently works for ICBC as an estimator. Nonetheless, he appeared to be a reliable, straightforward witness who answered questions without hesitation. When Ali previously worked for BMC as a body shop technician, he had no involvement with the operation in any other capacity. He described Mr. Mansukh as the boss who handled the paper work, looked after the customers and also watched over the repairs. Ali had no direct involvement with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Ali provided some further detail about the process of preparing CL-14 Supplements. Ordinarily, a photocopy of the CL-14 was provided with the vehicle. If the body man found additional damage requiring further labour or parts, he noted that information, passed it on to the office so that the Supplement could be prepared and a Roadman contacted. Once any changes were authorized, a copy of the Supplement was provided to the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Necessary parts were usually left on the floor near the office or the vehicle. Ali had no involvement in assembling parts invoices. If a wrong part arrived, the office was advised so that it could be exchanged and the invoice would be noted "Do not pay, return for credit". A new invoice would ordinarily accompany the replacement part when it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Kelvin Fitzgerald did not present as well as Ali. He was a poor historian and, particularly during cross-examination, was much too adamant to be considered objective. Accordingly, I have disregarded his unsubstantiated evidence about Mr. Mansukh deliberately damaging vehicles so that additional repairs could be done. I am not persuaded that Fitzgerald's evidence in such regard was reliable absent corroboration and observe that Ali did not offer any similar evidence. Fitzgerald did, however, otherwise describe the daily work routine in much the same way as 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INVESTIGATORS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Four investigators, Chris Fairbridge, Matt Miceli, Michael Hazlett and Scott Jordan testified. Jordan is an adjuster and accordingly, focussed on obtaining credit invoices from OEM suppliers, arranging re-inspections and interviewing the owners of many of the vehicles. Jordan was an estimator like the other three. They reviewed the individual CL-14 packages and conducted any re-inspections. Generally, I found these witnesses to be credible and reliable in describing their investigative steps and findings. In spite of that, it would be unsafe in my view to base a finding of fraud on their evidence relating to certain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Some general themes emerged during Mr. Mansukh's review of individual claim files. At various points, Mr. Mansukh contended that BMC was entitled to change the nature of the work to be done, particularly in relation to painting, or substitute used parts for new so long as BMC guaranteed the work or part and the customer did not complain. If the estimator pre-priced a part, BMC was entitled, according to Mr. Mansukh, to install a new, used or after-market part at its discretion so long as the price charged was as authorized on the CL-14. According to Mr. Mansukh, BMC was entitled to provide used parts billed on BMC Sales invoices showing a standard 20 per cent mark-up even though, in some cases, the actual mark-up was significantly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Finally, Mr. Mansukh claimed that BMC was never obligated at any time to provide invoices for pre-priced parts or for bulk or "in shop" parts such as pin-striping and moulding. Except for bulk or in-shop parts, these explanations were self-serving, contrary to the clear terms of the CL-14 regime and unsupported by any other credible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For the most part, Mr. Mansukh did not give any responsive evidence relating to the individual claims. Instead, he reconstructed events and frequently embellished by providing details to lend authenticity to his account. This often included statements to the effect that he particularly remembered a transaction because he knew the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Mansukh's detailed evidence about knowing the particular customer and recalling the transaction was, in one case, demonstrably untrue and, in others, unreliable at best. On one of the claims, the customer was a man, not a woman and the correct name was Andrew Carroll not Carol Andrews as he testified. Eventually, in cross-examination, Mr. Mansukh conceded that he did not remember the particular transaction. This was one of several examples of Mr. Mansukh falsely reconstructing rather than remembering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another claim, Mr. Mansukh testified that he remembered the repair because the vehicle owner lived across the street from Mr. Mansukh's mother. However, earlier, on examination for discovery, Mr. Mansukh expressly denied knowing the individual. Confronted with that evidence at trial, Mr. Mansukh offered the improbable explanation that earlier he had meant that he only knew him as a customer rather than on a personal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Where Mr. Mansukh's evidence relating to a specific claim was in conflict with the evidence of the adjusters and not otherwise supported by credible independent evidence, I found it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seminal case on fraud, or deceit, is Derry v. Peek (1889), 14 A.C. 337 (H.L.). Fraud consists of the making of a false representation:</w:t>
      </w:r>
      <w:r>
        <w:rPr>
          <w:rFonts w:ascii="arial" w:eastAsia="arial" w:hAnsi="arial" w:cs="arial"/>
          <w:sz w:val="20"/>
          <w:lang w:val="en-US" w:eastAsia="en-US" w:bidi="ar-SA"/>
        </w:rPr>
        <w:cr/>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knowingly, or</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belief in its truth, or</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recklessly without caring whether it is true or false upon which another relied and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Each CL-14 submitted by BMC for payment contained a certification signed on behalf of the company: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all parts have been supplied, services rendered ... as outlined in this account. This repair account also complies with the terms and conditions on the reverse side of the supplier's 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accordingly, no issue that BMC made statements upon which ICBC relied in each case by paying out the claims now in issue. To the extent that the certification was false and made with the requisite intention, or at least recklessly, ICBC must succeed in its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Supreme Court of Canada addressed the question of the requisite intent and, in particular, the issue of recklessness in De Vall v. Gorman, Clancy and Grindley Ltd. </w:t>
      </w:r>
      <w:hyperlink r:id="rId475" w:history="1">
        <w:r>
          <w:rPr>
            <w:rFonts w:ascii="arial" w:eastAsia="arial" w:hAnsi="arial" w:cs="arial"/>
            <w:i/>
            <w:color w:val="0077CC"/>
            <w:sz w:val="20"/>
            <w:u w:val="single"/>
            <w:shd w:val="clear" w:color="auto" w:fill="FFFFFF"/>
            <w:lang w:val="en-US" w:eastAsia="en-US" w:bidi="ar-SA"/>
          </w:rPr>
          <w:t>(1919), 58 S.C.R. 259</w:t>
        </w:r>
      </w:hyperlink>
      <w:r>
        <w:rPr>
          <w:rFonts w:ascii="arial" w:eastAsia="arial" w:hAnsi="arial" w:cs="arial"/>
          <w:color w:val="000000"/>
          <w:sz w:val="20"/>
          <w:lang w:val="en-US" w:eastAsia="en-US" w:bidi="ar-SA"/>
        </w:rPr>
        <w:t xml:space="preserve"> at page 264: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carefully reading the entire evidence it is apparent to me that the learned trial judge intended by the opening paragraph of his judgment to inform an appellate court, without bluntly saying so, that he disbelieved the evidence given on behalf of the defendants and that his unfavourable opinion of their veracity was largely based on his observation of them in the witness box. I need only say that the reading of their testimony - especially that of Gorman, Edwards and McPhee - is not calculated to lead one to think that the learned judge made a mistake.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then proceeds, without putting his conclusion in a form unnecessarily harsh or offensive, to find that the plaintiff bought the log-hauler and sleighs in question on the faith and under the inducement of the misrepresentations fraudulently made by Edwards, and strengthened by Gorman, in such a way as led, and, I take it, in his opinion was intended to lead "the plaintiff to believe that they were made from the knowledge of Edwards and Gorman themselves,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page following, Anglin J. goes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finding of fraud necessary to sustain an action for deceit might, no doubt, have been made more explicit. The success of the defendants before the Appellate Division indicates that in cases such as this it is probably better "to call a spade a spade" in plain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have already set out my findings respecting Mr. Mansukh's credibility. I find that Mr. Mansukh knowingly made statements and submitted documents fraudulently on the understanding that ICBC would rely on them to their detriment in relation to each of those specific claims that are identified within the categories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PARTS BILLED FOR BUT RETURNED FOR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many instances, BMC returned OEM parts for credit yet billed ICBC for the parts. On some occasions, BMC returned the parts for credit before certifying the CL-14 and submitting it for payment. Although it is possible that the suppliers forwarded the wrong parts and later replaced them with the correct ones, BMC has consistently failed to produce documents to support such an explanation. Only one of the invoices submitted contained a note that the correct part had been back-ordered.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Mansukh never explained why BMC returned OEM parts for credit without obtaining and submitting another invoice if the part was replaced with another one. I am left with the likelihood that, instead of obtaining replacement OEM parts, BMC either repaired existing parts or replaced them with less costly ones. By replacing authorized OEM parts with less expensive after-market, "jobber", or even used parts, and then billing for OEM parts at the maximum permitted, BMC was able to recover at a minimum, an amount in excess of the industry approved mark-up without disclosing to ICBC that it had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For example, the CL-14 Supplement for the Cerrato vehicle authorized the replacement of a wiper switch with a new part valued at $156.20. In addition, BMC billed for a new lever valued at $25.91 although that part was returned for credit about two weeks later. It is unlikely that BMC ever installed an OEM part. Mr. Mansukh maintained that BMC was not required to do so as long as the part installed was of like 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two other claims, Mr. Mansukh explained that it was unnecessary for him to submit the invoice for the actual part so long as he submitted an OEM invoice for the part specified on the CL-14. These explanations fly in the face of reason and are completely inconsistent with the contractual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the following instances, the evidence of the investigators was insufficient to safely provide a basis for a finding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CL-14 and Supplement for the Verma vehicle authorized the replacement of the right front wheel with a $328 used wheel and $9 for balancing it as well as the repair and balancing of two of the other wheels. BMC submitted an invoice from an auto wrecker for the replacement wheel but then returned the same wheel for credit to the supplier after billing ICBC. ICBC claimed the associated labour and the cost of the wheel. Obviously a wheel must have been installed although nothing is known about the quality of the part. There was no evidence that the owner ever complained. Another explanation emerged from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credit invoice indicated that the customer had requested a new wheel. This suggests that the customer then paid the difference in price to obtain a new wheel in exchange for the old. The investigator never followed up on this nor did he re-inspect the vehicle. ICBC did not call the owner to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January 20, 1997, BMC submitted a CL-14 for the Richard vehicle and a new parts invoice for two shrouds totalling $99.15 was provided. Both parts were incorrect and had been returned for credit on January 6, 1997 then replaced by the correct parts at a total cost to BMC of $81.15. BMC never submitted the credit invoice or corrected the over-billing of $18. BMC eventually provided the correct invoice to ICBC several months later when the issue was raised after a review of the file. According to BMC, this was simply a mix-up.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am not satisfied that this evidence is sufficient to support a finding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CL-14 for the Dahl vehicle required the replacement of a hub-cap with a new one costing $74.69. BMC submitted an invoice for that part even though it had already been returned for credit. As part of the investigation, ICBC took a statement from the owner who said that the supplier provided the wrong hubcap but that BMC resolved it and installed the correct one. ICBC did not call the owner to testify but instead relied on limited admissions of fact respecting her evidence. Given the other evidence apparently available from the owner, I am not satisfied that ICBC has proven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evidence revealed that parts were returned for credit on the remaining claims as set out in the Jordan spreadsheet.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REPAIRING PARTS INSTEAD OF REPLACING</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THEM AS AUTHORIZED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some cases where the CL-14 required a part to be replaced or repairs to be performed, BMC either repaired the existing part or did nothing at all yet billed as though the authorized work had been done. Although Mr. Mansukh testified that the Roadman authorized all changes, none of these were authorized on the CL-14 in the manner described earlier in these reasons. In several cases where the investigators conducted re-inspections, they determined that required parts had never been installed and, instead, BMC had repaired the original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For example, the Supplement for the Lechasseur vehicle authorized the replacement of several parts including the upper tie bar with used parts valued at $220. On re-inspection of the tie bar, the investigator observed heavy dirt build up and signs of filling and sanding consistent with a repair of the original tie bar rather than replacement with a used part. Accordingly, BMC either repaired the original when it should have been replaced or replaced it with a previously repaired part even though a new part would have cost about the same as the amount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another case, BMC installed a used hood on the Sanjivi vehicle even though the CL-14 required a new one. On examination for discovery, Mr. Mansukh admitted that the new hood was installed on a BMC vehicle. At trial, he claimed that the customer approved the arrangement because he wanted to delay installation until he was ready to have the whole vehicle repainted. The owner of the vehicle testified but this was never put to him and was, in any event, inconsistent with the description of events he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 were two other difficulties with Mr. Mansukh's explanation. First, the invoice for the new hood was dated two weeks before the CL-14 was certified complete by BMC. Accordingly, BMC had the new hood available before it completed and billed for the work on the vehicle. Second, the particular vehicle was not re-inspected until almost three months after the submission of the CL-14 for payment. At that time, the new hood had still not been installed on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the following cases, the evidence of the investigators was insufficient to establish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BMC did not submit any invoice for decals authorized at $70 for the Racine vehicle. As decals cannot be re-used, and absent any evidence of complaint by the owner, I conclude that BMC must have supplied and installed new decals, probably from bulk parts which I will discuss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claims on the repairs to the Banga vehicle for parts not replaced highlighted the willingness of BMC to ignore the CL-14 regime but were insufficient to establish fraud. Mr. Banga is a friend of Mr. Mansukh. They have had business dealings over the years as well. Mr. Banga operated an auto trimming business known as Specialty Auto Décor. The two friends frequently exchanged or bartered services between their respective businesses without paying for any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July 1998, Mr. Banga took his van to BMC for collision repairs authorized by ICBC on two separate CL-14s. These included the replacement of various mouldings and some two-tone painting. New mouldings were ordered but, at Mr. Banga's request, not installed until much later. In fact, BMC never installed them; Mr. Banga eventually had the mouldings installed by a different body shop after ICBC re-inspected his vehicle in January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Specialty Auto Décor provided the invoice for all the mouldings, except one, to BMC. BMC, in turn, then billed ICBC for the mouldings as well as the labour to install them. In the result, Mr. Banga received the parts although BMC billed for labour that it had not done. While it was not open to BMC to make a separate agreement with the insured not authorized by the CL-14, I am not persuaded that the non-disclosure respecting the mouldings amounted to fraud. The claim for the labour component is included in the next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BILLING ICBC FOR LABOUR NOT DONE AS 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re-inspection, the investigators determined in several instances that BMC had billed for work that was never done as authorized. Those claims were made out on the evidence and are included in the spreadsheet. The Chan claim provided an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Chan owned a vehicle that sustained rear-end damage. Part of the work authorized related to the rear panel of the vehicle. The CL-14 was somewhat confusing. On the one hand, it referred to repairing and refinishing the panel but then also provided detail for labour to remove and replace, as well as paint it. It further authorized replacement with a used part for $350. On balance, it is apparent that the first reference to repairing the existing part was an inadvertent error. ICBC was charged as though the work set out in the CL-14 had been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addition, the CL-14 authorized the replacement of a used trunk lid valued at $295. The parts were all noted as available at a local auto wrecker. ICBC later obtained an invoice for the sale of the trunk lid to BMC although BMC had submitted a BMC Sales invoice for both the rear panel and the trunk lid when it billed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re-inspection of the vehicle, the investigator discovered that the rear panel had been repaired rather than replaced. This was corroborated by a video taken at the time of the inspection. It showed factory welds throughout and no signs of cutting or splicing. The investigator also found signs of repair around the left taillight pocket area that according to the CL-14 should have been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BMC also billed for the labour associated with removing the panel, trimming the replacement and re-installing it. This labour component exceeded the time that would normally have been allotted for a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Later, a body man at another shop re-repaired the vehicle. He testified that the original manufacturer's rear panel was still in place. Although the panel showed signs of repair, including grinding and additional rust protection, he was able to identify the part as original due to the particular type of welds.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Mansukh did not accept the accuracy of the video but there was no evidence to support his contention that it was inaccurate. In cross-examination, Mr. Mansukh agreed that BMC purchased the used trunk lid from the supplier noted by ICBC on the CL-14 but was unable to explain why he never submitted the invoice for the part. He also denied that BMC only repaired rather than replaced the end panel with another used one from the same supplier.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BMC charged the pre-priced amounts for both parts as set out on the CL-14 but, as set out above, only submitted a BMC Sales invoice for the parts. In this way, BMC never had to disclose that it did not purchase the second part from the supplier or that it had just repaired rather than replaced the end panel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spreadsheet also included claims for the associated labour costs authorized and billed, where I have found that the parts were returned for credit. Those claims were established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BILLING ICBC FOR PAINT LABOUR NOT DONE AS 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many of the CL-14s, ICBC authorized paint time. This frequently included an allowance for blending next to freshly re-painted panels to fool the eye into thinking the old and new matched. According to the investigators, upon re-inspection, they found that this work was not done. In many cases, photographs or videos were offered to illustrate their conclusions. One insured, Mr. Sadat, even complained about the quality of the paint match on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did not find the photographs or videos particularly helpful in this regard. Although it was clear in some cases that no paint had been applied to adjacent panels due to the presence of scratches and chips, or to areas within the engine compartment, the evidence of any failure to adequately blend was subjective and unsatisfactory. Of the claims advanced relating to paint labour not performed, I am not persuaded that ICBC has established fraud except as to $350.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SUPPLYING PARTS FROM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There are two aspects to this claim. First, ICBC complained about BMC providing bulk items such as pin striping, mouldings and fluids at pre-authorized prices but without supporting invoice. I have already found that BMC sometimes billed for providing such items but, on re-inspection, it was discovered that they had not been installed, but that is not the issue here. I am not prepared to extrapolate from that evidence and conclude that, in all cases, BMC failed to install these items. There are several reasons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would have been apparent to the insured, in almost all cases, where BMC failed to replace exterior striping or mouldings as they were readily visible. Most of these items could not be repaired or reused yet were readily available new in bulk form. I find that BMC, like most other body shops, kept standard striping, mouldings and fluids in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practice of billing for stock items without providing a matching invoice was not itself misleading in any way and BMC gained no advantage by proceeding in the way it did. The estimators typically accepted CL-14s for stock items such as these and approved them for payment without requiring any invoices even though the items were not marked "in stock" on the CL-14 as they should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second aspect of the parts-from-stock issue was much more significant and had been brought to the attention of Mr. Mansukh and BMC at least by 1997 when ICBC complained about BMC's invoices for parts. In response, Mr Mansukh and BMC put forward the BMC Sales invoices to deflect attention and mislead ICBC as to the source and cost of the parts supplied. Although the investigators expressed an underlying concern that such parts may have been obtained illegally, there was no evidence of that. I consider it more likely that BMC obtained the parts for significantly less than 80 per cent of the pre-approved price and did not want to disclose the mark-up.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If BMC had disclosed the true price, it would have been limited to the permissible mark-up based on that amount. The extent to which Mr. Mansukh was prepared to go to mislead ICBC about the source and price of the parts was evidenced by his response when ICBC raised the issue in 1997. At that time and thereafter, the references to BMC Sales were designed to give ICBC the erroneous impression that BMC was purchasing the parts from an arms-length third party when that was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is significant that all the BMC Sales invoices only showed a discounted price to BMC of 20 per cent less than the pre-authorized amount. There was simply no credible evidence that BMC Sales ever purchased any parts or sold them to BMC or that there was any legitimate business reason for its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Coldwell claim file was illustrative because the actual cost of the part was established on the evidence. The CL-14 required the replacement of a door with a used part valued at $625. The estimator wrote on the CL-14 that the door was available at a particular auto wrecker.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BMC submitted a BMC Sales invoice for a door in the full amount authorized although it had, in fact, purchased the door for $100. Mr. Mansukh testified that he contacted the auto wrecker noted on the CL-14 but determined that the used door was unsuitable because it had speaker holes in it. Eventually, BMC obtained another used door from a different auto wrecker for $100, and then re-conditioned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cross-examination, Mr. Mansukh was unable to explain why BMC submitted a BMC Sales invoice demonstrating a 20% mark up for the door to the authorized price when the real mark up was closer to 600%. In essence, BMC purchased a door that required extensive reconditioning before it could be used. Without ever informing ICBC of either the cost of purchase or the condition of the door, BMC billed the pre-authorized amount supported by a BMC Sales invoice that was materially misleading in three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First, BMC Sales was not an independent company in spite of attempts to present it as such on the face of the invoices and in other dealings with ICBC. Second, BMC Sales never bought the used door; BMC did. Third, no money was ever exchanged between BMC and BMC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According to Mr. Mansukh, there was no need to exchange money and any questions regarding the transaction were irrelevant. His evidence entirely and conveniently ignored the misleading nature of the information that he chose to present in support of the BMC billing.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It was put to Mr. Mansukh in cross-examination that ICBC first raised the issue of parts from stock in 1995 and that this resulted in the formation of a lobbying group within the industry, including BMC. He responded that was not the only reason for forming the group but that there was also a concern that the labour rates paid by ICBC were too low and that the operators could not remain competitive if forced to rely solely on them. I infer from that evidence that BMC, and perhaps others, were abusing the system as it relates to parts from stock to effectively make up any perceived shortfall.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Although Mr. Mansukh denied that the use of BMC Sales invoices presented a convenient way to avoid disclosing the mark-up or source of used parts, it is obvious that there was no legitimate business explanation for the practice. The claims for parts from stock set out on the spreadsheet that fit within this category are made out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ICBC is entitled to recover damages jointly and severally against Mr. Mansukh, BMC and BMC Sales in the amounts set out in the spreadsheet less any amounts claimed where I have found the evidence of fraud insufficient. I direct counsel for ICBC to provide the defendants with a reconciled spreadsheet based on my findings. In the event of agreement, the award of damages shall be entered for that amount. Failing agreement, the parties will be at liberty to apply to fix the award and to address any other matters arising.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ICBC also seeks punitive damages and contends that the defendants have behaved arrogantly, in a high-handed manner and with callous disregard for ICBC. In this regard, I must focus on the defendant's conduct rather than the plaintiff's loss. In Vorvis v. ICBC </w:t>
      </w:r>
      <w:hyperlink r:id="rId476" w:history="1">
        <w:r>
          <w:rPr>
            <w:rFonts w:ascii="arial" w:eastAsia="arial" w:hAnsi="arial" w:cs="arial"/>
            <w:i/>
            <w:color w:val="0077CC"/>
            <w:sz w:val="20"/>
            <w:u w:val="single"/>
            <w:shd w:val="clear" w:color="auto" w:fill="FFFFFF"/>
            <w:lang w:val="en-US" w:eastAsia="en-US" w:bidi="ar-SA"/>
          </w:rPr>
          <w:t>(1989), 36 B.C.L.R. (2d) 273</w:t>
        </w:r>
      </w:hyperlink>
      <w:r>
        <w:rPr>
          <w:rFonts w:ascii="arial" w:eastAsia="arial" w:hAnsi="arial" w:cs="arial"/>
          <w:color w:val="000000"/>
          <w:sz w:val="20"/>
          <w:lang w:val="en-US" w:eastAsia="en-US" w:bidi="ar-SA"/>
        </w:rPr>
        <w:t xml:space="preserve"> (S.C.C.), McIntyre J. said at page 291: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punitive damages may only be awarded in respect of conduct which is of such nature as to be deserving of punishment because of its harsh, vindictive, reprehensible and malicious nature. I do not suggest that I have exhausted the adjectives which could describe the conduct capable of characterizing a punitive award, but in any case where such an award is made the conduct must be extreme in its nature and such that by any reasonable standard it is deserving of full condemnation and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Another leading case on the issue of punitive damages is the decision of the Court of Appeal in Huff and Donnelly v. Price </w:t>
      </w:r>
      <w:hyperlink r:id="rId477" w:history="1">
        <w:r>
          <w:rPr>
            <w:rFonts w:ascii="arial" w:eastAsia="arial" w:hAnsi="arial" w:cs="arial"/>
            <w:i/>
            <w:color w:val="0077CC"/>
            <w:sz w:val="20"/>
            <w:u w:val="single"/>
            <w:shd w:val="clear" w:color="auto" w:fill="FFFFFF"/>
            <w:lang w:val="en-US" w:eastAsia="en-US" w:bidi="ar-SA"/>
          </w:rPr>
          <w:t>(1990), 51 B.C.L.R. (2d) 282</w:t>
        </w:r>
      </w:hyperlink>
      <w:r>
        <w:rPr>
          <w:rFonts w:ascii="arial" w:eastAsia="arial" w:hAnsi="arial" w:cs="arial"/>
          <w:color w:val="000000"/>
          <w:sz w:val="20"/>
          <w:lang w:val="en-US" w:eastAsia="en-US" w:bidi="ar-SA"/>
        </w:rPr>
        <w:t xml:space="preserve"> (C.A.). That case involved a stock promoter who used the plaintiff's investment funds in a stock manipulation scheme. The court stated at page 299: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Punitive damages, by contrast, are a separate award against the defendant designed to impose a punishment on the defendant and to set an example to others who might seek to act in a similar way. Punitive damages are measured by the degree of moral culpability of the defendant. They are not designed to compensate the plaintiff and they are not measured by an assessment of the plaintiff's suffering. An element of wilfulness or recklessness such as would underlie a finding of guilt in a criminal act is likely to be present before punitive damages will be awarded. But the defendant's conduct need not be criminal....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went on to state at page 300: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the best course is to assess the plaintiff's damages for pecuniary losses first and the plaintiff's damages for non-pecuniary losses second. The damages for non-pecuniary losses may be awarded or augmented on the basis of an assessment of the harm suffered by the plaintiff as a result of the high-handedness, or the willful or reckless indifference to the plaintiff's rights, of the defendant. If such an award or augmented award is made for non-pecuniary losses then it is correct but not essential to refer to and to classify that award as aggravated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only after those two steps have been taken that consideration should be given to making an award of punitive damages. The reason why punitive damages should be assessed third is that the degree of punishment inflicted on the defendant by having to pay compensatory damages, including pecuniary, non-pecuniary, and aggravated damages, must first be determined before it is possible to consider whether any further penalty, by way of punishment, should be imposed on the defendant and, if so, the additional amount that is required. So the third step is to consider whether the conduct of the defendant should be punished over and above the requirement that the defendant pay compensatory damages, pecuniary, non-pecuniary and aggravated. An award of punitive damages should take into account the moral culpability of the defendant, the amount he has already had to pay, and the profits, if any, that he has made from his wrongful acts. (He should not be permitted to retain profits from his wrongful acts: See Austin v. Rescon Const. (1984) Ltd. </w:t>
      </w:r>
      <w:hyperlink r:id="rId478" w:history="1">
        <w:r>
          <w:rPr>
            <w:rFonts w:ascii="arial" w:eastAsia="arial" w:hAnsi="arial" w:cs="arial"/>
            <w:i/>
            <w:color w:val="0077CC"/>
            <w:sz w:val="20"/>
            <w:u w:val="single"/>
            <w:shd w:val="clear" w:color="auto" w:fill="FFFFFF"/>
            <w:lang w:val="en-US" w:eastAsia="en-US" w:bidi="ar-SA"/>
          </w:rPr>
          <w:t>(1989), 36 B.C.L.R. (2d) 21</w:t>
        </w:r>
      </w:hyperlink>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48 C.C.L.T. 64</w:t>
        </w:r>
      </w:hyperlink>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57 D.L.R. (4th) 591</w:t>
        </w:r>
      </w:hyperlink>
      <w:r>
        <w:rPr>
          <w:rFonts w:ascii="arial" w:eastAsia="arial" w:hAnsi="arial" w:cs="arial"/>
          <w:color w:val="000000"/>
          <w:sz w:val="20"/>
          <w:lang w:val="en-US" w:eastAsia="en-US" w:bidi="ar-SA"/>
        </w:rPr>
        <w:t xml:space="preserve"> (B.C.C.A.). The point is also implicit in Horseshoe Bay Retirement Soc. v. S.I.F. Dev. Corp. </w:t>
      </w:r>
      <w:hyperlink r:id="rId479" w:history="1">
        <w:r>
          <w:rPr>
            <w:rFonts w:ascii="arial" w:eastAsia="arial" w:hAnsi="arial" w:cs="arial"/>
            <w:i/>
            <w:color w:val="0077CC"/>
            <w:sz w:val="20"/>
            <w:u w:val="single"/>
            <w:shd w:val="clear" w:color="auto" w:fill="FFFFFF"/>
            <w:lang w:val="en-US" w:eastAsia="en-US" w:bidi="ar-SA"/>
          </w:rPr>
          <w:t>(1990), 3 C.C.L.T. (2d) 75</w:t>
        </w:r>
      </w:hyperlink>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66 D.L.R. (4th) 42</w:t>
        </w:r>
      </w:hyperlink>
      <w:r>
        <w:rPr>
          <w:rFonts w:ascii="arial" w:eastAsia="arial" w:hAnsi="arial" w:cs="arial"/>
          <w:color w:val="000000"/>
          <w:sz w:val="20"/>
          <w:lang w:val="en-US" w:eastAsia="en-US" w:bidi="ar-SA"/>
        </w:rPr>
        <w:t xml:space="preserve"> (B.C.S.C.).). The award of punitive damages should not try to do again what has been done by the compensatory damages, including the aggravated damages. But if some measure of further punishment is still required then the amount assessed should be consistent with the concept that it is punishment that is being imposed and not restitution that is being exacted. The award should not be inconsistent with the principles that underlie the imposition of criminal penalties. And, of course, if a criminal penalty has been imposed then that should be taken into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no issue of aggravated damages in the case at bar, nor has any criminal penalty been imposed for the fraudulent conduct of the defendants. I consider it significant, however, that the conduct was quasi-criminal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Section 42.1(2)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sets out the following offence: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commits an offence who</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provides or causes another to provide to the corporation or its representatives information material to a claim that the person knew or ought to have known is false or misleading, whether the information is required under this Act or the regulations or is volunteered, or</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makes a statement or representation to the corporation or its representatives that the person knew or ought to have known is false or misleading in order to obtain payment for goods or services provided to a person making a claim, whether or not the goods or services were actually provided to that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penalties are found in sections 42.1(4) and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42.1(4) An individual who commits an offence under subsection (2) is liable,</w:t>
      </w:r>
    </w:p>
    <w:p>
      <w:pPr>
        <w:numPr>
          <w:numId w:val="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first conviction, to a fine of not more than $25,000 or to imprisonment for not more than 2 years, or to both, and</w:t>
      </w:r>
    </w:p>
    <w:p>
      <w:pPr>
        <w:numPr>
          <w:numId w:val="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each subsequent conviction, to a fine of not more than $50,000 or to imprisonment for not more than 2 years or to both.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42.1(5) A corporation that commits an offence under subsection (2) is liable,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first conviction, to a fine of not more than $100,000, and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each subsequent conviction, to a fine of not more than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Counsel for ICBC drew my attention to one instance where a court convicted a body shop and imposed sentence for an offence under section 42.1: R. v. Eurosport Auto Co. Ltd. and Frederick Ngok Hwang (16 March 2001) Vancouver 100903-1, Godfrey J. (P.C.B.C.). In that case, the facts were similar to the present case. Eurosport billed ICBC for parts not used in repairs and substituted less expensive parts for the parts actually billed to ICBC. Fines of $10,000 were imposed on the company and principal in relation to each count on which convictions were entered for a total of $60,000. Counsel advised that the case is under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agree that the conduct of the defendants has been extremely high-handed. By choosing to enter into the CL-14 regime and obtain the twin benefits of higher rates and prompt payment from an institutional client, they knew the limits of their entitlement. Dissatisfied with that, the defendants embarked on a campaign of little frauds on almost half the files examined during the investigation. As those files represented only a snapshot of the overall business conducted between the parties, I conclude that the full extent of the fraud went undiscovered.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claims analysis set out in the Jordan spreadsheet illustrates that the fraudulent activity on an individual claims basis ranged from minor to, in some cases, significant amounts. Even tens and hundreds of dollars on individual claims add up over time. The cumulative total was likely very significantly more than any calculation available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Any award of punitive damages should be an exercise of judicial restraint. By reason of their conduct, the defendants are no longer in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the circumstances, an appropriate and fair award of punitive damages against all defendants globally is $15,000. That amount should also serve as a deterrent, not just to the defendants, but also to others in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issue of costs may be spoken to as well as any of the other matters identified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7"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Insurance Corp. of British Columbia v. Hoang, [2002] B.C.J. No. 1818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Sinclair Prowse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S004632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1818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1162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42 C.C.L.I. (3d) 235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 M.V.R. (4th) 204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115 A.C.W.S. (3d) 698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Insurance Corporation of British Columbia, plaintiff, and Thi Dinh Hoang, Quang Thuong Nguyen, Hien Gia Hoang, Ha Thi Vu, Van Hong Nguyen, Phi Long Dinh, Thi Bac Do, Thi Hien Nguyen, Trong Dai Tran, Thuy Thi Nguyen, Chung Minh Tran, Thi Luyen Bui, Van Quyet Nguyen, Them Thi To, Nguyen Son Tran, Van Quang Vu, Quoc Thai Diep, Van Huy Nguyen, Minh Son Nguyen, Lap Thi Le, Em Thi Bui, Huong Thi Hoang, Xuan Tinh Dong, Y Van Le, Hai Trong Le, Thu Quyet Dang, Kin My Che, Son Nhu Nguyen, Van Cuong Nguyen, Van Thong Nguyen, Phung Sunny Wong, Loan Thi Nguyen, Quoc Thanh Tu, Manh Cong Tran and Huong Thi Nguyen,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8"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8" w:name="Keywords_22"/>
      <w:bookmarkEnd w:id="148"/>
      <w:r>
        <w:rPr>
          <w:rFonts w:ascii="arial" w:eastAsia="arial" w:hAnsi="arial" w:cs="arial"/>
          <w:b/>
          <w:color w:val="000000"/>
          <w:sz w:val="20"/>
          <w:lang w:val="en-US" w:eastAsia="en-US" w:bidi="ar-SA"/>
        </w:rPr>
        <w:t>Damages — Deceit and misrepresentation — Fraudulent misrepresentation — Exemplary or punitive damages — Fraud.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9" w:name="Case Summary_18"/>
            <w:bookmarkEnd w:id="14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arising from default judgments granted to the Insurer against 14 of 35 defendants. The Insurer brought an action alleging that the defendants conspired to defraud it by staging various motor vehicle collisions and making claims for personal injuries and/or property claims arising from them. It paid out various amounts to each defendant and incurred costs to adjust, review and investigate the claims. None of the defendants attended the assessment.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0" w:name="Holdings of Court_18"/>
            <w:bookmarkEnd w:id="150"/>
            <w:r>
              <w:rPr>
                <w:rFonts w:ascii="arial" w:eastAsia="arial" w:hAnsi="arial" w:cs="arial"/>
                <w:color w:val="000000"/>
                <w:sz w:val="20"/>
                <w:lang w:val="en-US" w:eastAsia="en-US" w:bidi="ar-SA"/>
              </w:rPr>
              <w:t>HELD: The Insurer was awarded damages to compensate it for monies paid out on the claims and all costs incurred in processing the claims.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Punitive damages ranging from $1,000 to $5,000 for each individual defendant were awarded as well. The costs claimed in processing the claims were reasonable. Punitive damages were justified given that all of the 14 defendants committed fraud. The conduct of the defendants was the type of reprehensible conduct that called for punitive damages. The amount awarded in each case took into consideration that none of the defendants abused the court process since they did not defend the action. The financial means of each defendant, the fact that they devised and participated in a fraud on a public body, and the fact that the conduct was criminal in nature were also considered. Given the award of punitive damages, the Insurer's application for full indemnification for legal or special costs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1" w:name="Legislation Cited_17"/>
      <w:bookmarkEnd w:id="1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9"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2" w:name="Counsel_22"/>
      <w:bookmarkEnd w:id="15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0"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J.C. Gopaulsingh, for the plaintiff. No one appeared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3" w:name="Judgment_22"/>
      <w:bookmarkEnd w:id="153"/>
      <w:r>
        <w:pict>
          <v:line id="_x0000_s1141" style="position:absolute;z-index:2518353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4" w:name="SINCLAIR PROWSE"/>
            <w:bookmarkEnd w:id="154"/>
            <w:r>
              <w:rPr>
                <w:rFonts w:ascii="arial" w:eastAsia="arial" w:hAnsi="arial" w:cs="arial"/>
                <w:b/>
                <w:color w:val="000000"/>
                <w:sz w:val="30"/>
                <w:lang w:val="en-US" w:eastAsia="en-US" w:bidi="ar-SA"/>
              </w:rPr>
              <w:t>SINCLAIR PROWSE</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APPLICATION AND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 has alleged that the Defendants conspired to defraud it by staging various motor vehicle collisions and then making claims for personal injuries and/or property damage arising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Default judgments have been granted against 14 of the 35 Defendants. The claims against the remaining Defendants are scheduled for trial in February or March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this hearing, the Plaintiff is seeking an assessment of damages arising from these judgments and an order for special costs against each of the 14 Defendants. The assessment of damages includes a claim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Although all of the Defendants were given notice of this proceeding, none attended.</w:t>
      </w:r>
      <w:r>
        <w:rPr>
          <w:rFonts w:ascii="arial" w:eastAsia="arial" w:hAnsi="arial" w:cs="arial"/>
          <w:sz w:val="20"/>
          <w:lang w:val="en-US" w:eastAsia="en-US" w:bidi="ar-SA"/>
        </w:rPr>
        <w:cr/>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FOR DAMAGES ARISING FROM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With respect to each of the 14 Defendants, the Plaintiff seeks damage awards to compensate it for all monies that it paid out on the claims; for the costs it incurred to adjust, review, and investigate the claims; and for pre-judgment interest arising from these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These classes of damages are recoverable in cases of insurance fraud, such as this case. See ICBC v. Sanghera </w:t>
      </w:r>
      <w:hyperlink r:id="rId487" w:history="1">
        <w:r>
          <w:rPr>
            <w:rFonts w:ascii="arial" w:eastAsia="arial" w:hAnsi="arial" w:cs="arial"/>
            <w:i/>
            <w:color w:val="0077CC"/>
            <w:sz w:val="20"/>
            <w:u w:val="single"/>
            <w:shd w:val="clear" w:color="auto" w:fill="FFFFFF"/>
            <w:lang w:val="en-US" w:eastAsia="en-US" w:bidi="ar-SA"/>
          </w:rPr>
          <w:t>(1991), 55 B.C.L.R. (2d) 125</w:t>
        </w:r>
      </w:hyperlink>
      <w:r>
        <w:rPr>
          <w:rFonts w:ascii="arial" w:eastAsia="arial" w:hAnsi="arial" w:cs="arial"/>
          <w:color w:val="000000"/>
          <w:sz w:val="20"/>
          <w:lang w:val="en-US" w:eastAsia="en-US" w:bidi="ar-SA"/>
        </w:rPr>
        <w:t xml:space="preserve"> (C.A.); ICBC v. Sam, </w:t>
      </w:r>
      <w:hyperlink r:id="rId488" w:history="1">
        <w:r>
          <w:rPr>
            <w:rFonts w:ascii="arial" w:eastAsia="arial" w:hAnsi="arial" w:cs="arial"/>
            <w:i/>
            <w:color w:val="0077CC"/>
            <w:sz w:val="20"/>
            <w:u w:val="single"/>
            <w:shd w:val="clear" w:color="auto" w:fill="FFFFFF"/>
            <w:lang w:val="en-US" w:eastAsia="en-US" w:bidi="ar-SA"/>
          </w:rPr>
          <w:t>[1997] B.C.J. No. 571</w:t>
        </w:r>
      </w:hyperlink>
      <w:r>
        <w:rPr>
          <w:rFonts w:ascii="arial" w:eastAsia="arial" w:hAnsi="arial" w:cs="arial"/>
          <w:color w:val="000000"/>
          <w:sz w:val="20"/>
          <w:lang w:val="en-US" w:eastAsia="en-US" w:bidi="ar-SA"/>
        </w:rPr>
        <w:t xml:space="preserve"> (S.C.); and ICBC v. Le, </w:t>
      </w:r>
      <w:hyperlink r:id="rId489" w:history="1">
        <w:r>
          <w:rPr>
            <w:rFonts w:ascii="arial" w:eastAsia="arial" w:hAnsi="arial" w:cs="arial"/>
            <w:i/>
            <w:color w:val="0077CC"/>
            <w:sz w:val="20"/>
            <w:u w:val="single"/>
            <w:shd w:val="clear" w:color="auto" w:fill="FFFFFF"/>
            <w:lang w:val="en-US" w:eastAsia="en-US" w:bidi="ar-SA"/>
          </w:rPr>
          <w:t>[1997] B.C.J. No. 3135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general principle for damages for the tort of deceit is that the award should place the plaintiff in the same financial position that it would have been in had the fraudulent representation or statement not been made. See K.R.M. Construction Ltd. v. British Columbia Railway Co. </w:t>
      </w:r>
      <w:hyperlink r:id="rId490" w:history="1">
        <w:r>
          <w:rPr>
            <w:rFonts w:ascii="arial" w:eastAsia="arial" w:hAnsi="arial" w:cs="arial"/>
            <w:i/>
            <w:color w:val="0077CC"/>
            <w:sz w:val="20"/>
            <w:u w:val="single"/>
            <w:shd w:val="clear" w:color="auto" w:fill="FFFFFF"/>
            <w:lang w:val="en-US" w:eastAsia="en-US" w:bidi="ar-SA"/>
          </w:rPr>
          <w:t>(1982), 40 B.C.L.R. 1</w:t>
        </w:r>
      </w:hyperlink>
      <w:r>
        <w:rPr>
          <w:rFonts w:ascii="arial" w:eastAsia="arial" w:hAnsi="arial" w:cs="arial"/>
          <w:color w:val="000000"/>
          <w:sz w:val="20"/>
          <w:lang w:val="en-US" w:eastAsia="en-US" w:bidi="ar-SA"/>
        </w:rPr>
        <w:t xml:space="preserve"> (C.A.); C.R.F. Holdings Ltd. v. Fundy Chemical International Ltd. (1981), 33 B.C.L.R. 290 (C.A.); and J. Cassels, Remedies: The Law of Damages (Toronto: Irwin Law, 2000). The damage award should reflect the lost value to the plaintiff as well as consequential losses, suffered as a result of the fraudulent misrepresentation or statement. See K.R.M. Construction Ltd., supra; C.R.F. Holdings Ltd., supra; and J. Cassels, at p.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specific issue to be addressed regarding the costs of processing, reviewing, and investigating the claims is not whether these costs are recoverable, generally, but rather whether the amounts claimed are reasonable, having regard to the hours expended and the corresponding hourly rate. See e.g. Sam, supra.</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Plaintiff For An Award Of Damages Granted Jointly And Severally Against Mr. Nguyen Son Tran, Mr. Van Quang Vu, Mr. Quoc Thai Diep, and Mr. Van Huy Nguyen Arising From The December 30, 1995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December 30, 1995, Mr. Van Huy Nguyen drove his vehicle through a stop sign and collided with a vehicle which was driven by Mr. Van Quang Vu; which was owned by Mr. Nguyen Son Tran; and in which Mr. Nguyen Son Tran and Mr. Quoc Thai Diep were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granted default judgments regarding its claims against Mr. Van Huy Nguyen, Mr. Van Quang Vu, Mr. Nguyen Son Tran, and Mr. Quoc Thai Diep that this collision was staged and that their personal injury and/or property damage claims were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With respect to the damages suffered by the Plaintiff as a result of this fraudulent conduct, the evidence proved that the Plaintiff paid out in regard to Mr. Van Huy Nguyen's claims $733.04; to Mr. Van Quang Vu's claims $10,398.61; to Mr. Nguyen Son Tran's claims $7,139.81; and to Mr. Quoc Thai Diep's claims $7,143.55.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Moreover, the evidence showed that the Plaintiff incurred the cost of having an adjuster (who had a minimum hourly rate of $30.06 per hour) process these claims - that adjuster having spent 30 minutes on Mr. Van Huy Nguyen's claims at a cost of $15.03; 3 hours and 15 minutes on Mr. Van Quang Vu's claims at a cost of $97.70; 3 hours on Mr. Nguyen Son Tran's claims at a cost of $90.18; and 3 hours on Mr. Quoc Thai Diep's claims at a cost of $90.18.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addition, the Plaintiff incurred the costs of having members of its Special Investigation Unit (who had a minimum hourly rate of $30.06 per hour) review and investigate these claims, those members having spent a total of 8 hours and 30 minutes on Mr. Van Huy Nguyen's claims at a cost of $255.51; 7 hours and 10 minutes on Mr. Van Quang Vu's claims at a cost of $215.53; 7 hours and 10 minutes on Mr. Nguyen Son Tran's claims at a cost of $215.53; and 9 hours and 30 minutes on Mr. Quoc Thai Diep's claims at a cost of $285.57.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Having reviewed the materials tendered, I am satisfied that the cost incurred to process, review, and investigate these claims was reasonable, having regard to the hours expended and the corresponding hourly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is awarded the damages claimed to compensate it for monies paid out as a result of these claims and for the costs incurred to process, review, and adjudicate these claims. The Plaintiff is also awarded pre-judgment interest on these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the only claims arising from this collision pertain to Mr. Van Huy Nguyen, Mr. Van Quang Vu, Mr. Nguyen Son Tran, and Mr. Quoc Thai Diep and as the Plaintiff has been granted judgment against all of them, these damage awards are granted jointly and severally.</w:t>
      </w:r>
      <w:r>
        <w:rPr>
          <w:rFonts w:ascii="arial" w:eastAsia="arial" w:hAnsi="arial" w:cs="arial"/>
          <w:sz w:val="20"/>
          <w:lang w:val="en-US" w:eastAsia="en-US" w:bidi="ar-SA"/>
        </w:rPr>
        <w:cr/>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Plaintiff For Individual Damage Awards Against Ms. Thi Dinh Hoang, Mr. Quang Thuong Nguyen and Mr. Van Hong Nguyen Arising From The Accident Of April 24,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April 24, 1993, Van Hong Nguyen drove his vehicle through a stop sign and collided with a vehicle owned and driven by Thi Dinh Hoang and in which Quang Thuong Nguyen, Hien Gia Hoang, Ha Thi Vu, and Hong Gia Hoang (an infant) were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has been granted default judgments against Mr. Van Hong Nguyen, Ms. Thi Dinh Hoang, and Mr. Quang Thuong Nguyen regarding its claims that this collision was staged and that their personal injury and/or property damage claims were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With respect to the damages suffered by the Plaintiff as a result of this fraudulent conduct, the Plaintiff proved that it had paid out $2,517.45 in respect of Mr. Van Hong Nguyen's claims; $6,706.54 in respect of Ms. Thi Dinh Hoang's claims; and $7,589.21 in respect of Mr. Quang Thuong Nguyen's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Further, the Plaintiff proved that it has incurred the cost of having an adjuster (who had a minimum rate of $26.65 per hour) process these claims, that adjuster having spent 1 hour and 30 minutes on Mr. Van Hong Nguyen's claims at a cost of $39.98; 3 hours on Ms. Thi Dinh Hoang's claims at a cost of $79.95; and 3 hours on Mr. Quang Thuong Nguyen's claims at a cost of $79.95.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addition, the evidence showed that the Plaintiff had incurred the cost of having members of the Plaintiff's Special Investigation Unit (who were paid $26.65 per hour) review and investigate these claims, those members having spent a total of 9 hours and 30 minutes on Mr. Van Hong Nguyen's claims at a cost of $253.18; 7 hours and 30 minutes on Ms. Thi Dinh Hoang's claims at a cost of $199.88; and 7 hours and 30 minutes on Mr. Quang Thoung Nguyen's claims at a cost of $199.88.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Having reviewed the materials tendered, I was satisfied that the cost incurred to process, review, and investigate these claims was reasonable, having regard to the hours expended and the corresponding hourly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is awarded the damages claimed to compensate it for monies paid out as a result of these claims and for the costs incurred to process, review, and adjudicate these claims. The Plaintiff is also awarded pre-judgment interest on these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Because there are outstanding claims against other Defendants arising out of this collision, these awards are made severally, leave being granted to the Plaintiff to apply to have them made jointly after the claims against the other Defendants have been resolved.</w:t>
      </w:r>
      <w:r>
        <w:rPr>
          <w:rFonts w:ascii="arial" w:eastAsia="arial" w:hAnsi="arial" w:cs="arial"/>
          <w:sz w:val="20"/>
          <w:lang w:val="en-US" w:eastAsia="en-US" w:bidi="ar-SA"/>
        </w:rPr>
        <w:cr/>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Plaintiff For Individual Damage Awards Against Ms. Thi Bac Do, Mr. Van Hong Nguyen, Ms. Thi Hien Nguyen, and Mr. Trong Dai Tran Arising From The January 15, 1994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January 15, 1994, Mr. Van Hong Nguyen drove his vehicle (in which Ms. Thi Hien Nguyen, Mr. Trong Dai Tran, and an infant Ngoc Cuong Doan were passengers) through a stop sign and collided with a vehicle which was owned and operated by Mr. Phi Long Dinh and in which Ms. Thi Bac Do and an infant Linh Tuan Dinh were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has been granted default judgments against Ms. Thi Bac Do, Mr. Van Hong Nguyen, Ms. Thi Hien Nguyen, and Mr. Trong Dai Tran regarding its claims that this collision was staged and that the personal injury and/or property damage claims subsequently made by them were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respect to the damage claims, the evidence established that the Plaintiff paid out in regard to Ms. Thi Bac Do's claims $88.00; Mr. Van Hong Nguyen's claims $422.25; Ms. Thi Hien Nguyen's claims $50.00; and Mr. Trong Dai Tran's claims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addition, the Plaintiff proved that it had incurred the cost of an adjuster (who had a minimum rate of $27.18 per hour) to process these claims, that adjuster having spent at least 3 hours on Ms. Thi Bac Do's claims at a cost of $81.54; 1 hour and 30 minutes on Mr. Van Hong Nguyen's claims at a cost of $40.77; 1 hour and 15 minutes on Ms. Thi Hien Nguyen's claims at a cost of $33.98; and 1 hour and 15 minutes on Mr. Trong Dai Tran's claims at a cost of $33.98.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Furthermore, the evidence showed that the Plaintiff had incurred the cost of members of its Special Investigation Unit (who had a minimum rate of $27.18 per hour) to review and investigate these claims, those member having spent a total of 8 hours and 30 minutes on Ms. Thi Bac Do's claims at a cost of $231.03; 4 hours and 10 minutes on Mr. Van Hong Nguyen's claims at a cost of $113.34; 8 hours and 30 minutes on Ms. Thi Hien Nguyen's claims at a cost of $231.03; and 8 hours and 30 minutes on Mr. Trong Dai Tran's claims at a cost $231.03.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Upon reviewing the materials, I was satisfied that the cost incurred to process, review, and investigate these claims was reasonable, having regard to the hours expended and the corresponding hourly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Given all of these findings, the Plaintiff is awarded the damages claimed to compensate it for monies paid out as a result of these claims and for the costs incurred to process, review, and adjudicate these claims. The Plaintiff is also awarded pre-judgment interest on these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Because there are outstanding claims against other Defendants arising from this collision, these awards are made severally, with leave to apply to have them made jointly once the claims against the other Defendants are resolved.</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Plaintiff For Individual Damage Awards Against Mr. Xuan Tinh Dong and Ms. Hai Trong Le Arising From The August 26, 1996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August 26, 1996, Mr. Xuan Tinh Dong drove his vehicle through a stop sign and collided with another vehicle. Ms. Hai Trong Le was a passenger in Mr. Dong's vehicle at the time of this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has been granted default judgments against Mr. Xuan Tinh Dong and Ms. Hai Trong Le regarding its claims that this collision was staged and that the personal injury and/or property damage claims subsequently made by the Defendants were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far as damages arising from this fraudulent conduct is concerned, the Plaintiff proved that it had paid out in regard to Mr. Xuan Tinh Dong $2,766.74 and to Ms. Hai Trong Le $3,954.44.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addition, the Plaintiff paid an adjuster (who had a minimum rate of $30.06 per hour) to process these claims, that adjuster having spent at least on 1 hour on Mr. Xuan Tinh Dong's claim at a cost of $30.06 and 3 hours on Ms. Hai Trong Le's claims at a cost of $90.18.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Furthermore, the Plaintiff paid members of its Special Investigation Unit (who had a minimum rate of $30.06 per hour) to review and investigate these claims, these members having spent a total of 7 hours and 10 minutes on the Mr. Xuan Tinh Dong's claims at a cost of $215.53 and 8 hours and 30 minutes on Ms. Hai Trong Le's claims at a cost of $255.51.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Moreover, I am satisfied after reviewing the materials that the cost incurred to process, review, and investigate these claims was reasonable, having regard to the hours expended and the corresponding hourly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Having reached all of these conclusions, the Plaintiff is awarded the damages claimed to compensate it for the monies paid out as a result of these claims and for the costs incurred to process, review, and adjudicate these claims. The Plaintiff is also awarded pre-judgment interest on these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Because there are outstanding claims against other Defendants arising from this collision, these awards are made severally, leave being granted to the Plaintiff to apply to have them made jointly once the claims against the other Defendants are resolved.</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Plaintiff For Individual Damage Awards Against Mr. Van Thong Nguyen and Mr. Xuan Tinh Dong Arising From The October 11, 1996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October 11, 1996, Mr. Xuan Tinh Dong was the passenger in a vehicle that was driven through a stop sign and collided with a vehicle in which Mr. Van Thong Nguyen was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was granted default judgments against Mr. Xuan Tinh Dong and Mr. Van Thong Nguyen pertaining to its claims that this collision was staged and that the personal injury claims of these Defendants were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far as the Plaintiff's damages are concerned, it has proven that it has paid out in regard to Mr. Van Thong Nguyen's claims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Further, it incurred the cost of having an adjuster (who had a minimum rate of $30.06 per hour) process their claims, that adjuster having spent 1 hour on Mr. Van Thong Nguyen's claim at a cost of $30.06 and 1 hour on Mr. Xuan Tinh Dong's claim at a cost of $30.06.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addition, the Plaintiff paid members of its Special Investigation Unit (who had a minimum rate of $30.06 per hour) to review and investigate these claims, these members having spent a total of 8 hours and 30 minutes on Mr. Van Thong Nguyen's claim at a cost of $255.51 and 3 hours and 10 minutes on Mr. Xuan Tinh Dong's claim at a cost of $95.29.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Furthermore, after reviewing the materials presented I am satisfied that the cost incurred to process, review, and investigate these claims was reasonable, having regard to the hours expended and the corresponding hourly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Given all of these findings, the Plaintiff is awarded the damages claimed to compensate it for the monies paid out as a result of these claims and for the costs incurred to process, review, and adjudicate these claims. The Plaintiff is also awarded pre-judgment interest on these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However, because there are outstanding claims against other Defendants arising out of this collision, these awards are made severally, leave being granted to the Plaintiff to apply to have them made jointly once the remaining claims are resolved.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was touched on at the beginning of this Judgment, the Plaintiff has applied for orders for punitive damages against all of these 14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Punitive damages are a separate head of damages. Their purpose is to punish the defendant through specific and general deterrence and denunciation. See Vorvis v. Insurance Corp. of British Columbia, </w:t>
      </w:r>
      <w:hyperlink r:id="rId476"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and Huff v. Price </w:t>
      </w:r>
      <w:hyperlink r:id="rId477" w:history="1">
        <w:r>
          <w:rPr>
            <w:rFonts w:ascii="arial" w:eastAsia="arial" w:hAnsi="arial" w:cs="arial"/>
            <w:i/>
            <w:color w:val="0077CC"/>
            <w:sz w:val="20"/>
            <w:u w:val="single"/>
            <w:shd w:val="clear" w:color="auto" w:fill="FFFFFF"/>
            <w:lang w:val="en-US" w:eastAsia="en-US" w:bidi="ar-SA"/>
          </w:rPr>
          <w:t>(1990), 51 B.C.L.R. (2d) 282</w:t>
        </w:r>
      </w:hyperlink>
      <w:r>
        <w:rPr>
          <w:rFonts w:ascii="arial" w:eastAsia="arial" w:hAnsi="arial" w:cs="arial"/>
          <w:color w:val="000000"/>
          <w:sz w:val="20"/>
          <w:lang w:val="en-US" w:eastAsia="en-US" w:bidi="ar-SA"/>
        </w:rPr>
        <w:t xml:space="preserve"> at 298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Punitive damages may be granted in situations in which the defendant has committed an actionable wrong; that wrong has injured the plaintiff; and the conduct of the defendant in committing that wrong is deserving of the condemnation of the court. See Vorvis, supra. Conduct that is deserving of the condemnation of the court includes conduct that is extreme in the sense that it is harsh, malicious, high-handed, oppressive, vindictive, and/or reprehensible. See Vorvis, supra; Hill v. Church of Scientology of Toronto, </w:t>
      </w:r>
      <w:hyperlink r:id="rId491"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Whiten v. Pilot Insurance Co., </w:t>
      </w:r>
      <w:r>
        <w:rPr>
          <w:rFonts w:ascii="arial" w:eastAsia="arial" w:hAnsi="arial" w:cs="arial"/>
          <w:i/>
          <w:color w:val="000000"/>
          <w:sz w:val="20"/>
          <w:lang w:val="en-US" w:eastAsia="en-US" w:bidi="ar-SA"/>
        </w:rPr>
        <w:t>[2002] S.C.J. No. 19</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Huff,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Applying these principles to the facts in this case, all of the 14 Defendants have committed an actionable wrong (namely, they committed fraud) and that wrong injured the Plaintiff as was set out in the preceding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This conduct of these Defendants in deliberately participating in a scheme to defraud their insurer is the type of reprehensible conduct that calls for an award of punitive damages. (Although each case must be addressed separately, this conclusion is in keeping with the conclusions reached in Sanghera, supra, Sam, supra, and Le, supra, which were cases with similar facts to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An award for punitive damages in the circumstances of this case is not a duplication of the damage awards made in the preceding section. Rather those awards compensate the Plaintiff for the losses and the expenses that it has incurred as a result of these frauds. They do not address the reprehensible aspect of this conduct and of the need for specific and general deterrence and denunciation of the conduct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For all of these reasons, the Plaintiff is granted an award of punitive damages against all of these 14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far as the determination of the quantum of these punitive damage awards is concerned, the proper approach is to focus on the defendant's misconduct and not the plaintiff's loss. A formulaic approach, such as imposing a fixed ratio between compensatory and punitive damages, does not permit a consideration of the many variables necessary to reach a fair award. The facts of each case should be related to the underlying purposes of punitive damages. The quantum of the damages should be the lowest award that will serve those purposes. Proportionality is the governing rule for quantum. See Whiten v. Pilot Insurance Co., supra at paras. 71-74.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suggested in cases such as Sanghera, supra, Sam, supra and Le, supra, when reviewing the defendants' conduct and the underlying principles of punitive damages, consideration should be given to such factors as: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claims pertain to a fraud on the public and, if so, the public interest, and, in particular, to the multiplied effect of those fraudulent claims on that public body and the public taxpayers;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conduct includes criminal conduct. If it does, the criminal penalty for that conduct and the amount of the punitive damage award should be consistent with it. If the defendant has been charged criminally, that fact should be taken into account;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circumstances of the conduct. If, for example, the conduct is based on the commission of fraudulent acts, consideration should be given to such facts as whether: the acts were planned, organized, and/or deliberate; specialized knowledge was used; persons were recruited for profit; families and children were used; and/or the defendants participated in multiple claims;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has abused the court process by such conduct as commencing actions in pursuit of his or her fraudulent claims; and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means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To say the least, the evidence presented is limited in the information provided as to the specific circumstances of each of these Defendants and of the extent of their involvement in the planning and orchestration of these fraudulent schemes. Because of this situation, the calculation of the quantum of punitive damage awards against all of these Defendants, save and except for Mr. Nguyen Son Tran, Mr. Van Quang Vu, Mr. Quoc Thai Diep, and Mr. Van Huy Nguyen, are adjourned until after the conclusion of the trial. The trial will no doubt provide much of this relevant information. Needless to say, I am seized of these outstanding 10 punitive damage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far as Mr. Nguyen Son Tran, Mr. Van Quang Vu, Mr. Quoc Thai Diep, and Mr. Van Huy Nguyen are concerned, however, an adjournment until after the trial will be of no assistance, as their collision will not be addressed at it and as they are not involved in any of the other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 consideration of the conduct of these Defendants reveals that: they devised and participated in a fraud of a public body; this conduct is criminal in nature; the penalties for such conduct include the imposition of fines of sufficient amount to accomplish specific and general deterrence and denunciation; these Defendants have not been criminally charged; and these Defendants did not commence actions in pursuit of these fraudulent claims nor did they oppose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far as the degree of planning and organization is concerned, nothing was disclosed as to their involvement other than the role that they played (that is, driver or passenger) in the actual collision. Given these circumstances, I concluded that they all participated equally in devising and carrying out this fraud. The evidence did not show that any of the Defendants were used because of a specialized knowledge; that any of them were recruited for profit; or that any of them belonged to the same family. Moreover, none of these 4 Defendants participated in any of the other staged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far as their means or financial circumstances are concerned, with respect to Mr. Van Huy Nguyen, he has already been ordered to pay the Plaintiff an award of $1,003.58, plus pre-judgment interest. This award is comprised of $733.04 which are the monies paid out on his behalf by the Plaintiff and $270.54 which are the costs incurred by the plaintiff to process, review, and investigate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Aside from the fact that his vehicle, at the time of the accident, was valued at less than $750.00 (it was written off), there was no information that indicated his financial circumstances. (Although the Plaintiff in the Statement of Claim describes Mr. Nguyen as being unemployed, there was no evidence of that in the materials provided). However, I have concluded that, on the basis of the value of his vehicle, Mr. Van Huy Nguyen is probably a person of modest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Upon having considered all of the facts set out above, a punitive damage award of $1,000.00 is made against Mr. Van Huy Nguyen. In my view, an award in that amount will achieve the objective of specific and general deterrence and as well denunciation of Mr. Van Huy Nguyen's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far as Mr. Van Quang Vu's financial circumstances are concerned, an award totalling $10,711.84 plus pre-judgment interest has been made against him in the previous section. This award is comprised of $10,398.61 which are the monies paid out on his behalf by the Plaintiff and $313.23 which are the costs incurred by the Plaintiff to process, review, and investigate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disclosed in the materials presented, at the time of the accident, Mr. Van Quang Vu was 30 years old and had his own carpet installation company. His income from that business ranged from $2,000.00 to $5,000.00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Having regard to his means and to the other circumstances set out above, a punitive damage award in the amount of $5,000.00 is made against Mr. Van Quang Vu. An award in this amount achieves the objectives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With respect to Mr. Nguyen Son Tran's financial circumstances, an award totalling $7,445.52 plus pre-judgment interest has been made against him. This award is comprised of $7,139.81 which are the monies paid out on his behalf by the Plaintiff and $305.71 which are the costs incurred by the Plaintiff to process, review, and investigate his claim. The materials show that Mr. Nguyen Son Tran is a handicapped person who cannot work. He is 42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Upon considering his financial circumstances and the other factors set out above, a punitive damage award in the amount of $1,000.00 is made against Mr. Nguyen Son Tran. In my view, an award in this amount achieves the objective of specific and general deterrence and a denunciation of Mr. Nguyen Son Tran's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With respect to Mr. Quoc Thai Diep's financial means, pursuant to my findings in the previous section, he is required to pay the Plaintiff $7,519.30 plus pre-judgment interest. This award is comprised of $7,143.55 which are the monies paid out on his behalf by the Plaintiff and $375.75 which are the costs incurred by the Plaintiff to process, review, and investigate his claim. The evidence showed that, at the time of the accident, Mr. Diep was unemployed. He is 40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Given his financial situation and the circumstances set out above, a punitive damage award in the amount of $1,000.00 is made against him. An award in that amount will achieve the objectives of punitive damages.</w:t>
      </w:r>
      <w:r>
        <w:rPr>
          <w:rFonts w:ascii="arial" w:eastAsia="arial" w:hAnsi="arial" w:cs="arial"/>
          <w:sz w:val="20"/>
          <w:lang w:val="en-US" w:eastAsia="en-US" w:bidi="ar-SA"/>
        </w:rPr>
        <w:cr/>
      </w:r>
    </w:p>
    <w:p>
      <w:pPr>
        <w:numPr>
          <w:numId w:val="1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this hearing, the Plaintiff sought an order for full indemnification of its legal costs or, alternatively, an order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Although in obiter, the court in Sanghera, supra suggested that it is open to a judge to award "in the fraudulently brought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full indemnity for costs of defending that action and, in an action for fraud of the sort perpetrated here, full indemnity for the costs of prosecuting that action." In Katinic v. Bruno, </w:t>
      </w:r>
      <w:hyperlink r:id="rId493" w:history="1">
        <w:r>
          <w:rPr>
            <w:rFonts w:ascii="arial" w:eastAsia="arial" w:hAnsi="arial" w:cs="arial"/>
            <w:i/>
            <w:color w:val="0077CC"/>
            <w:sz w:val="20"/>
            <w:u w:val="single"/>
            <w:shd w:val="clear" w:color="auto" w:fill="FFFFFF"/>
            <w:lang w:val="en-US" w:eastAsia="en-US" w:bidi="ar-SA"/>
          </w:rPr>
          <w:t>[2000] B.C.J. No. 1453</w:t>
        </w:r>
      </w:hyperlink>
      <w:r>
        <w:rPr>
          <w:rFonts w:ascii="arial" w:eastAsia="arial" w:hAnsi="arial" w:cs="arial"/>
          <w:color w:val="000000"/>
          <w:sz w:val="20"/>
          <w:lang w:val="en-US" w:eastAsia="en-US" w:bidi="ar-SA"/>
        </w:rPr>
        <w:t xml:space="preserve"> (S.C.), the court made an order for special costs in a case in which fraudulent claims had been made to an insurer. However, Sanghera, supra and Katinic, supra do not stand for the proposition that these types of orders will be made, as a matter of course, in all cases involving fraudulent claims against an insurer. See Katinic,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Rather, as set out in Katinic, supra, even in cases involving fraudulent claims against insurers, this court retains it discretion to determine the type and scale of the costs to be awarded, that discretion to be exercised having regard to the particular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far as the application for a full indemnification for legal costs is concerned, in my view, the decision in Sanghera, supra indicates that orders of this kind are reserved for extreme situations - situations in which the conduct of a party is such that it constitutes an abuse of the court process. (Although a full indemnification for legal costs was granted in Sam, supra and Le, supra, neither of those cases provided any explanation as to the basis upon which such costs were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Applying what I have understood as the principle arising from Sanghera, supra to the facts of the present case, the conduct of these 14 Defendants did not constitute an abuse of the court process. That is, none of them commenced actions to pursue their fraudulent claims nor did they raise or pursue defences in this action. They did not oppose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Given this situation, the Plaintiff's application for a full indemnification of legal costs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As far as the application for special costs is concerned, those kinds of orders are granted in situations in which a party has acted (before or during the litigation) in such a reprehensible manner that that their conduct calls for the reproof or rebuke of the court. See Garcia v. Crestbrook Forest Industries Ltd. (No.2) </w:t>
      </w:r>
      <w:hyperlink r:id="rId494"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 and Stiles v. British Columbia (Workers' Compensation Board) </w:t>
      </w:r>
      <w:hyperlink r:id="rId495"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far as the conduct of these 14 Defendants during these proceedings is concerned, they did not conduct themselves in a manner calling for the rebuke or reproof of the court. As was set out above, they did not commence fraudulent actions against the Plaintiff nor did they oppose the Plaintiff's claims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With respect to their conduct prior to this litigation, as was set out earlier in these Reasons, their conduct in devising and perpetrating fraudulent claims against the Plaintiff was reprehensible and does call for the condemnation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However, that prior conduct has already been recognized and punished through the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Given all of these circumstances, the evidence falls short of establishing a basis for an order for special costs. This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the successful party, however, the Plaintiff is entitled to an order for costs under Rule 57. It is awarded costs, those costs to be calculated at Scale 3 as this case was of ordinary difficulty and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SINCLAIR PROWSE</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2"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Joe Martin &amp; Sons Ltd. v. Carrier Lumber Ltd., [2006] B.C.J. No. 307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Morrison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28,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10, 2006.</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L051711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307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237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 B.L.R. (4th) 203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146 A.C.W.S. (3d) 407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CarswellBC 359</w:t>
      </w:r>
    </w:p>
    <w:p>
      <w:pPr>
        <w:spacing w:before="120" w:line="260" w:lineRule="atLeast"/>
        <w:rPr>
          <w:lang w:val="en-US" w:eastAsia="en-US" w:bidi="ar-SA"/>
        </w:rPr>
      </w:pPr>
      <w:r>
        <w:rPr>
          <w:rFonts w:ascii="arial" w:eastAsia="arial" w:hAnsi="arial" w:cs="arial"/>
          <w:color w:val="000000"/>
          <w:sz w:val="20"/>
          <w:lang w:val="en-US" w:eastAsia="en-US" w:bidi="ar-SA"/>
        </w:rPr>
        <w:t>Between Joe Martin &amp; Sons Ltd., petitioner, and Carrier Lumber Ltd., respondent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3" style="position:absolute;z-index:25168281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55" w:name="Keywords_23"/>
      <w:bookmarkEnd w:id="155"/>
      <w:r>
        <w:rPr>
          <w:rFonts w:ascii="arial" w:eastAsia="arial" w:hAnsi="arial" w:cs="arial"/>
          <w:b/>
          <w:color w:val="000000"/>
          <w:sz w:val="20"/>
          <w:lang w:val="en-US" w:eastAsia="en-US" w:bidi="ar-SA"/>
        </w:rPr>
        <w:t>Administrative law — Arbitration — Jurisdiction of the court — In response to an application to determine a question of law, the court found that the present matter fell within the jurisdiction of the court — The petitioning logging contractor sought punitive damages from the respondent for alleged breach of harvesting contracts, and the court held that its inherent jurisdiction should prevail over that of the arbitrator, as to deny the court's jurisdiction in this case would deny the petitioner the right to pursue a remedy that was clearly not available under the arbitration process.</w:t>
      </w:r>
    </w:p>
    <w:p>
      <w:pPr>
        <w:jc w:val="both"/>
        <w:rPr>
          <w:lang w:val="en-US" w:eastAsia="en-US" w:bidi="ar-SA"/>
        </w:rPr>
      </w:pPr>
      <w:bookmarkStart w:id="156" w:name="Legislation Cited_18"/>
      <w:bookmarkEnd w:id="15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44" style="position:absolute;z-index:2517340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Commercial Arbitration Act, </w:t>
      </w:r>
      <w:hyperlink r:id="rId503" w:history="1">
        <w:r>
          <w:rPr>
            <w:rFonts w:ascii="arial" w:eastAsia="arial" w:hAnsi="arial" w:cs="arial"/>
            <w:i/>
            <w:color w:val="0077CC"/>
            <w:sz w:val="20"/>
            <w:u w:val="single"/>
            <w:shd w:val="clear" w:color="auto" w:fill="FFFFFF"/>
            <w:lang w:val="en-US" w:eastAsia="en-US" w:bidi="ar-SA"/>
          </w:rPr>
          <w:t>R.S.B.C. 1996, c. 55, s.34</w:t>
        </w:r>
      </w:hyperlink>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Law and Equity Act, </w:t>
      </w:r>
      <w:hyperlink r:id="rId504" w:history="1">
        <w:r>
          <w:rPr>
            <w:rFonts w:ascii="arial" w:eastAsia="arial" w:hAnsi="arial" w:cs="arial"/>
            <w:i/>
            <w:color w:val="0077CC"/>
            <w:sz w:val="20"/>
            <w:u w:val="single"/>
            <w:shd w:val="clear" w:color="auto" w:fill="FFFFFF"/>
            <w:lang w:val="en-US" w:eastAsia="en-US" w:bidi="ar-SA"/>
          </w:rPr>
          <w:t>R.S.B.C. 1996, c. 253, s.10</w:t>
        </w:r>
      </w:hyperlink>
      <w:r>
        <w:rPr>
          <w:lang w:val="en-US" w:eastAsia="en-US" w:bidi="ar-SA"/>
        </w:rPr>
        <w:cr/>
      </w:r>
    </w:p>
    <w:p>
      <w:pPr>
        <w:keepNext/>
        <w:spacing w:before="240" w:line="340" w:lineRule="atLeast"/>
        <w:rPr>
          <w:lang w:val="en-US" w:eastAsia="en-US" w:bidi="ar-SA"/>
        </w:rPr>
      </w:pPr>
      <w:bookmarkStart w:id="157" w:name="Counsel_23"/>
      <w:bookmarkEnd w:id="15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5" style="position:absolute;z-index:2517852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Petitioner: Roy J. Stewart, Q.C.</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Respondent: Lorne Dunn</w:t>
      </w:r>
      <w:r>
        <w:rPr>
          <w:lang w:val="en-US" w:eastAsia="en-US" w:bidi="ar-SA"/>
        </w:rPr>
        <w:cr/>
      </w:r>
    </w:p>
    <w:p>
      <w:pPr>
        <w:spacing w:after="240"/>
        <w:rPr>
          <w:lang w:val="en-US" w:eastAsia="en-US" w:bidi="ar-SA"/>
        </w:rPr>
      </w:pPr>
      <w:bookmarkStart w:id="158" w:name="Judgment_23"/>
      <w:bookmarkEnd w:id="158"/>
      <w:r>
        <w:pict>
          <v:line id="_x0000_s1146" style="position:absolute;z-index:25183641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59" w:name="MORRISON J."/>
            <w:bookmarkEnd w:id="159"/>
            <w:r>
              <w:rPr>
                <w:rFonts w:ascii="arial" w:eastAsia="arial" w:hAnsi="arial" w:cs="arial"/>
                <w:b/>
                <w:color w:val="000000"/>
                <w:sz w:val="30"/>
                <w:lang w:val="en-US" w:eastAsia="en-US" w:bidi="ar-SA"/>
              </w:rPr>
              <w:t>MORRISON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petitioner applies for the determination of a question of law, pursuant to s. 34 of the Commercial Arbitration Act, </w:t>
      </w:r>
      <w:r>
        <w:rPr>
          <w:rFonts w:ascii="arial" w:eastAsia="arial" w:hAnsi="arial" w:cs="arial"/>
          <w:i/>
          <w:color w:val="000000"/>
          <w:sz w:val="20"/>
          <w:lang w:val="en-US" w:eastAsia="en-US" w:bidi="ar-SA"/>
        </w:rPr>
        <w:t>R.S.B.C. 1996, c. 55</w:t>
      </w:r>
      <w:r>
        <w:rPr>
          <w:rFonts w:ascii="arial" w:eastAsia="arial" w:hAnsi="arial" w:cs="arial"/>
          <w:color w:val="000000"/>
          <w:sz w:val="20"/>
          <w:lang w:val="en-US" w:eastAsia="en-US" w:bidi="ar-SA"/>
        </w:rPr>
        <w:t xml:space="preserve">, by consent of the parties and the Arbitrator. The petitioner also relies on s. 10 of the Law and Equity Act,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question of law concerns jurisdiction. Is this a matter within the exclusive jurisdiction of either the arbitrator or the court, or do both the arbitrator and court have concurrent or overlapping jurisdiction to determine certain disputes that have arisen between the parties pursuant to the parties' logging contract relationship?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petitioner, Joe Martin &amp; Sons Ltd. ("Martin") was a logging contractor and in 1999 and 2000, held replaceable Timber Harvesting Contracts for timber harvesting operations with the respondent, Carrier Lumber Ltd. ("Carrier"). Carrier held a Provincial Forest Licence at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had a logging agreement dated November 1, 1996. Under the Timber Harvesting Contract and Subcontract Regulation, holders of Forest and Timber Licences are subject to the provisions of that Regulation.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Agreement between the parties, s. 27 deals with "Dispute Resolution". It states in part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27.1 Mediation and Arbitration:</w:t>
      </w:r>
    </w:p>
    <w:p>
      <w:pPr>
        <w:spacing w:before="120" w:line="260" w:lineRule="atLeast"/>
        <w:ind w:left="720"/>
        <w:rPr>
          <w:lang w:val="en-US" w:eastAsia="en-US" w:bidi="ar-SA"/>
        </w:rPr>
      </w:pPr>
      <w:r>
        <w:rPr>
          <w:rFonts w:ascii="arial" w:eastAsia="arial" w:hAnsi="arial" w:cs="arial"/>
          <w:color w:val="000000"/>
          <w:sz w:val="20"/>
          <w:lang w:val="en-US" w:eastAsia="en-US" w:bidi="ar-SA"/>
        </w:rPr>
        <w:t>All disputes that have arisen or may arise between the parties under or in connection with this Agreement will be referred to mediation and, if not resolved by the parties through mediation, will be referred to arbitration in accordance with the dispute resolution system established by Division 2 of Part 4 of the Contract Regulation.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Regulation stipulated that any such agreement include a provision requiring that all disputes between the parties be resolved pursuant to such a dispute resolution procedure as set out in the Regulation.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1999, the petitioner commenced proceedings under the Regulation; there was a rate dispute, as well as a dispute involving allegations of breach of contract and abuse of process. In a partial award dated August 13, 2004, the Arbitrator decided the appropriate rates in dispute. The Arbitrator then retained jurisdiction to deal with remaining issues which had been set out in the petitioner's Amended Notice of Dispute and Statement of Case. Those included claims for damages for abuse of process, breach of contract and punitive damages. The Arbitrator had determined he had jurisdiction under the Regulation to apply the remedy of punitive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On July 2, 2003, Mr. Justice Chamberlist of this court ordered that an appeal from the preliminary award of a former Arbitrator made January 23, 2002 and a preliminary award of Arbitrator Alvarez made June 11, 2001 be allowed. The court further found that the arbitration tribunals were without jurisdiction to award punitive damages and struck the claims for punitive damages of the petitioner, who was the respondent in that action. Carrier Lumber Ltd. v. Joe Martin &amp; Sons Ltd., </w:t>
      </w:r>
      <w:hyperlink r:id="rId505" w:history="1">
        <w:r>
          <w:rPr>
            <w:rFonts w:ascii="arial" w:eastAsia="arial" w:hAnsi="arial" w:cs="arial"/>
            <w:i/>
            <w:color w:val="0077CC"/>
            <w:sz w:val="20"/>
            <w:u w:val="single"/>
            <w:shd w:val="clear" w:color="auto" w:fill="FFFFFF"/>
            <w:lang w:val="en-US" w:eastAsia="en-US" w:bidi="ar-SA"/>
          </w:rPr>
          <w:t>[2003] B.C.J. No. 1602</w:t>
        </w:r>
      </w:hyperlink>
      <w:r>
        <w:rPr>
          <w:rFonts w:ascii="arial" w:eastAsia="arial" w:hAnsi="arial" w:cs="arial"/>
          <w:color w:val="000000"/>
          <w:sz w:val="20"/>
          <w:lang w:val="en-US" w:eastAsia="en-US" w:bidi="ar-SA"/>
        </w:rPr>
        <w:t xml:space="preserve"> (B.C.S.C.).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Further, Justice Chamberlist struck the claim for abuse of legal process which had been claimed by this petitioner.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February 28, 2005 the petitioner commenced an action against Carrier seeking general damages for abuse of process, breach of contract and punitive damages. In claiming breach of contract, the plaintiff/petitioner claimed that it was an implied term of the Contract and the Regulation that Carrier must act reasonably, or, alternatively, in good faith in setting rates for all tree to truck logging and hauling of timber under the terms of the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allegations by the petitioner of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abuse of process and lack of good faith set out in the statement of claim in the court proceedings are also set out in the Statement of Case Respecting Remaining Claims in the arbitration process.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POSITION OF THE PETITIONER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for the petitioner acknowledges that the approach of the courts has been to defer to decisions of arbitration tribunals, particularly in the area of labour law. That where parties have entered into arbitration agreements, it is in the interests of the freedom of parties to enter into their own contracts, choose their own dispute resolution process and forum, with the expected efficiencies of time and cost.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Further, that separate proceedings in an arbitration setting as well as in a court setting can give rise to inconsistent findings of fact, double recovery of damages and duplicate costs to the parties in terms of time and money.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However, in this case, the petitioner argues that the arbitration agreement was not a product of negotiation between the parties, and under the terms of the Regulation, the arbitrator is limited by the express powers given under the legislation. In this case, claims of abuse of process and the remedy of punitive damages have been determined by previous proceedings in this court to be outside the jurisdiction of an arbitrator acting under the Regulation.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Here, according to the petitioner, there is no need to prove the case twice in two different jurisdictions. There is no need for the court to show deference to the arbitration process under these circumstances. Clearly, claims which would give rise to punitive damages cannot go before an arbitrator. Nor does an arbitration tribunal hearing a general dispute or a rate dispute pursuant to the Regulation have the authority to award punitive damages. This can only be done by a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order to seek the remedy of punitive damages, the petitioner has initiated an action in the Supreme Court of British Columbia, the court having the power to apply such a remedy. The claims giving rise to such a claim for remedy are first, the tort of abuse of process, and second, a breach of contract. For the remedy of punitive damages to be available to the petitioner, the respondent must be found to be at fault with respect to the allegation of breach of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Punitive damages cannot be awarded on their own. The petitioner must show loss in claim for tort and/or breach of contract. It needs to prove compensable wrongs in order to get the remedy of punitive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Section 5 of the Regulation indicates that the parties must pursue "all disputes arising under or in relation to a contract." This must be done using the arbitration procedure as set out. But as has been stated, the remedy of punitive damages is not available in an arbitration hearing under these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petitioner argues that only by seeking that remedy through an action in the courts can that remedy be made available. The petitioner can seek compensatory damages in an arbitration proceeding under the Regulation, but this petitioner argues that a complete remedy of compensatory as well as punitive damages can only be obtained in the one forum,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would be a duplication of costs and could possibly lead to contradictory results if the tortious claims were to be dealt with by both the arbitration tribunal as well as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its argument, the petitioner points to the nature of punitive damages. Such damages are directed to the respondent's conduct, and a successful claim for such damages is the expression of the court against certain conduct of the respondent. But punitive damages are awarded only when compensatory damages are as well. They are never awarded alone. Compensatory damages are determined first by the court, and then there would be a consideration as to whether punitive damages would be appropriate. Whiten v. Pilot Insurance Company, </w:t>
      </w:r>
      <w:hyperlink r:id="rId492"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petitioner wishes to avoid having to duplicate proving the compensatory damage claims both before the arbitration tribunal as well as the court. Again, the inherent risk of inconsistent findings of fact, as well as the obvious duplication of costs, time and money.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petitioner submits that it is necessary for the court to take jurisdiction over all aspects of the claims of breach of contract contained in the claim, and deal with them in conjunction with the remedies sought in the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reviewing the authorities cited by the respondent, counsel for the petitioner argues that the rules with regard to arbitrations in labour law are not totally consistent with those in the commercial world. In labour law, there is a negotiated collective agreement between the parties, where they agree to arbitration, and there are specialized tribunals set up with specialists in the field of labour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Here, where there is a commercial contract and dispute, there is no specialized tribunal, but rather an ad hoc appointment process. Nor is there the specialized expertise of the arbitrators, as found in labour tribunals, according to the petitioner. Therefore, there is not the same reason for the courts to be so deferential to the arbitration process in a commercial contract dispute.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Thus, the petitioner says it is important to distinguish the commercial setting from the labour relations area. The court can accept jurisdiction over compensatory matters, and can reserve to itself the overlapping issues. And that is what the petitioner urges that the court decides in this case. The end result will be that it will be easier, quicker and cheaper for the litigants. It will allow the dispute to be resolved completely. To do otherwise is to result in a hardship in the commercial world.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the petitioner also argues that s. 10 of the Law and Equity Act would give relief to the petitioner in these circumstances. Section 10 states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the exercise of its jurisdiction in a cause or matter before it, the court must grant, either absolutely or on reasonable conditions that to it seem just, </w:t>
      </w:r>
      <w:r>
        <w:rPr>
          <w:rFonts w:ascii="arial" w:eastAsia="arial" w:hAnsi="arial" w:cs="arial"/>
          <w:color w:val="000000"/>
          <w:sz w:val="20"/>
          <w:u w:val="single"/>
          <w:lang w:val="en-US" w:eastAsia="en-US" w:bidi="ar-SA"/>
        </w:rPr>
        <w:t>all remedies</w:t>
      </w:r>
      <w:r>
        <w:rPr>
          <w:rFonts w:ascii="arial" w:eastAsia="arial" w:hAnsi="arial" w:cs="arial"/>
          <w:color w:val="000000"/>
          <w:sz w:val="20"/>
          <w:lang w:val="en-US" w:eastAsia="en-US" w:bidi="ar-SA"/>
        </w:rPr>
        <w:t xml:space="preserve"> that any of the parties may appear to be entitled to in respect of any legal or equitable claim properly brought forward by them in the cause or matter so that, as far as possible, all matters in controversy between the parties may be completely and finally determined and all multiplicity of legal proceedings concerning any of those matters may be avoided.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petitioner argues that it is only fair that it be entitled to claim all remedies to which it may be entitled.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POSITION OF THE RESPONDENT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Counsel for the respondent argues that this issue of jurisdiction has already been decided by the Supreme Court of Canada in a number of cases, including Weber v. Ontario Hydro, </w:t>
      </w:r>
      <w:hyperlink r:id="rId506"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 xml:space="preserve"> and Board of Police Commissioners of the City of Regina v. Regina Police Associations Inc. et al, </w:t>
      </w:r>
      <w:hyperlink r:id="rId507" w:history="1">
        <w:r>
          <w:rPr>
            <w:rFonts w:ascii="arial" w:eastAsia="arial" w:hAnsi="arial" w:cs="arial"/>
            <w:i/>
            <w:color w:val="0077CC"/>
            <w:sz w:val="20"/>
            <w:u w:val="single"/>
            <w:shd w:val="clear" w:color="auto" w:fill="FFFFFF"/>
            <w:lang w:val="en-US" w:eastAsia="en-US" w:bidi="ar-SA"/>
          </w:rPr>
          <w:t>[2000] 1 S.C.R. 360</w:t>
        </w:r>
      </w:hyperlink>
      <w:r>
        <w:rPr>
          <w:rFonts w:ascii="arial" w:eastAsia="arial" w:hAnsi="arial" w:cs="arial"/>
          <w:color w:val="000000"/>
          <w:sz w:val="20"/>
          <w:lang w:val="en-US" w:eastAsia="en-US" w:bidi="ar-SA"/>
        </w:rPr>
        <w:t>. In those cases, it was found that the arbitrator had exclusive jurisdiction, given governing legislation.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respondent submits that the Arbitrator has exclusive jurisdiction to determine the disputes between these parties and seeks costs of this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respondent relies upon ss. 5 and 6 of the Timber Harvesting Contract and Subcontract Regulation: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625"/>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614"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 5</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Every contract or subcontract must provide that all disputes that have arisen or may arise between the parties to the contract or subcontract under or in connection with the contract or subcontract will be referred to mediation and, if not resolved by the parties through mediation, will be referred to arbitration.</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 6</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Subject to this Part, the Commercial Arbitration Act applies to the arbitration of disputes arising under or in connection with a contract or subcontract, and for that purpose the Commercial Arbitration Act is adopted as part of the dispute resolution system under this Part.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petitioner's argument that the exclusive jurisdiction for arbitrations under labour law is not appropriate for a statutorily appointed arbitration board as we have here is answered by the City of Regina case. That general statutory bodies are in the same position as the Labour Relations Board. All issues arise from the contractual relationship between the parties, and s. 5 says that all disputes with regard to the contract are to be referred to arbitration.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Further, the respondent argues that the Weber case applies not just to labour relations and collective agreement situations, but also to a dispute such as this. The arbitration model is a very broad 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Following Weber, the respondent argues that the essential character of the dispute is what must be determined. The contract and the relationship between the parties must be looked at. Has that contract been breached? Is there tortious conduct? These would give rise to the causes of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fact that an arbitrator in these circumstances cannot award punitive damages does not go to the essential character of the dispute. That goes only to remedy.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Further, full compensatory damages are available to the petitioner under an arbitration in these circumstances. If the petitioner were successful, such compensatory damages would make the petitioner whole. Even though punitive damages are not available, effective redress is available to the petitioner within the jurisdiction of the arbitration tribunal.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Weber decision applies to all statutory appointed bodies according to the respondent. There is an effective remedy, and the court should draw a difference between causes of action and remedies.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WEBER and REGINA DECISIONS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Weber case, the plaintiff, an employee on long term disability, was suspected of malingering. A private investigator was hired by the employer and conducted secret surveillance. The plaintiff brought an action against the employer for the torts of trespass, nuisance, deceit, invasion of privacy, and allegations of violation of his rights under ss. 7 and 8 of the Canadian Charter of Rights and Freedoms.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trial judge dismissed the action and confirmed that the grievance procedure was within the jurisdiction of the labour tribunal. This was ultimately upheld by the Supreme Court of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paragraph 43 of the decision, the court in Weber confirmed that where the dispute arises under the collective agreement, the jurisdiction would lie exclusively within the labour tribunal, and the courts could not try the matter. They also dealt with the analysis of whether a matter falls within the exclusive arbitration clause, and stated that "must proceed on the basis of the facts surrounding the dispute between the parties, not on the basis of the legal issues which may be framed."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paragraph 52 of the Weber decision, the court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considering the dispute, the decision-maker must attempt to define its "essential character" ... In the majority of cases the nature of the dispute will be clear; either it had to do with the collective agreement or it did not. Some cases, however, may be less than obvious. The question in each case is whether the dispute, in its essential character, arises from the interpretation, application, administration or violation of the collective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Weber case, the court clearly found that the essential character of the dispute did arise from the interpretation, application or violation of the collective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Regina Police case, a police officer resigned, rather than face disciplinary action. He then withdrew his resignation. The police chief refused to accept the withdrawal. The police union grieved and sought arbitration.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arbitrator held that she had no jurisdiction because discipline and dismissal were governed by the Saskatchewan Police Act and its Regulations. There were provisions for tribunals under that 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union sought to quash the decision of the arbitrator. The Saskatchewan Court of Queen's Bench dismissed the union's application. The Saskatchewan Court of Appeal reversed the decision of the Court of Queen's Bench and it then went to the Supreme Court of Canada. The Supreme Court of Canada upheld the Court of Queen's Bench trial decision, citing with approval the dissenting judgment of Vancise J.A. of the Saskatchewan Court of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issue had been did the legislation mean that the collective agreement or the Police Act would govern in such circumstances. The arbitrator was found to have no jurisdiction. The dispute did not arise from the collective agreement. Further, the Police Act contained a complete code with regard to all disciplinary matters. The court referred to public policy with regard to this aspect of maintaining an effective police force.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court found there was no overlapping jurisdiction nor was there any discretion to pick an alternative way to resolve this dispute, such as by way of arbitration.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Vancise J.A. found that it was clearly stated in the collective agreement that the grievance procedure was not to be used "in any circumstances when the provisions of the Police Act and Regulations apply." Further, that members of the police force were governed by two regimes, the collective agreement which would govern the terms and conditions of employment for all matters except discipline, while the Police Act would govern all matters of discipline, including dismissal.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respondent relies on this case. But in my view, the specific facts of the Regina Police case distinguish it from the situation before me.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view, this is not a matter within the exclusive jurisdiction of the Arbitrator. The Arbitrator and the court have concurrent or overlapping jurisdictions to determine certain disputes that have arisen between the parties pursuant to their logging contract relationship. However, only the court has the jurisdiction to award the remedy of punitive damages under the circumstances of this dispute. It is therefore a matter of jurisdiction for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Regina Police decision dealt with a situation where there was a very clear and distinct delineation of jurisdiction between a dispute under the collective agreement and a dispute that dealt only with disciplinary issues. The Supreme Court of Canada at page 377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underlying rationale for the approach to determining jurisdiction set out in Weber, supra, was based, in part, on the recognition that it would do violence to a comprehensive statutory scheme, designed to govern all aspects of the relationship between parties in a labour relations setting, to allow disputes to be heard in a forum other than that specified in the scheme.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court declined to deny the Police Act Commission jurisdiction when it was clearly the intention of the legislature that the Commission would hear the dispute with regard to discipline and dismissal.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page 380, paragraph 39, the court further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To summarize, the underlying rationale of the decision in Weber, supra, is to ensure that jurisdictional issues are decided in a manner that is consistent with the statutory schemes governing the parties. The analysis applies whether the choice of forums is between the courts and a statutorily created adjudicative body, or between two statutorily created bodies. The key question in each case is whether the essential character of a dispute, in its factual context, arises either expressly or inferentially from a statutory scheme. In determining this question, a liberal interpretation of the legislation is required to ensure that a scheme is not offended by the conferral of jurisdiction on a forum not intended by the legislature.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my view, both the Regina Police and Weber cases must be distinguished on their facts. Both involved labour disputes. In Weber, it was clearly found that this was a matter of involving the collective agreement, and a labour relations tribunal should decide. In the Regina Police case, the delineation between the collective agreement and the statute dealing explicitly with discipline could not have been clearer.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same clarity does not exist in this dispute.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Even in labour relations, the court retains its inherent jurisdiction to deal with, for example, injunctive matters. This also is a case where the court's inherent jurisdiction should prevail.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To deny the jurisdiction of the courts in this case would be to deny the petitioner the right to pursue a remedy that is clearly not available under the arbitration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Whether the petitioner will be successful in this claim remains unknown. But in the interests of fairness, the petitioner should have the right to pursue a legitimate cause of action and all legitimate remedies arising there from.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conclusion, this is not a matter within the exclusive jurisdiction of the arbitrator. Given the circumstances and the claims by the petitioner, this is a matter within the jurisdiction of the court.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MORRISON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4" w:history="1">
        <w:r>
          <w:rPr>
            <w:rFonts w:ascii="arial" w:eastAsia="arial" w:hAnsi="arial" w:cs="arial"/>
            <w:b/>
            <w:bCs/>
            <w:i/>
            <w:color w:val="0077CC"/>
            <w:kern w:val="32"/>
            <w:sz w:val="28"/>
            <w:szCs w:val="32"/>
            <w:u w:val="single"/>
            <w:shd w:val="clear" w:color="auto" w:fill="FFFFFF"/>
            <w:lang w:val="en-US" w:eastAsia="en-US" w:bidi="ar-SA"/>
          </w:rPr>
          <w:t>Khaira v. Nelson, [2002] B.C.J. No. 1620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Quesnel,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Chamberlist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19 - 21 and 24,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Quesnel Registry No. 9553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1620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1045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 R.P.R. (4th) 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115 A.C.W.S. (3d) 729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1045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Nirmal Singh Khaira, plaintiff, and Raymond Nelson and Jeet Singh Lidder, defendants, and Jeet Singh Lidder,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8"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0" w:name="Keywords_24"/>
      <w:bookmarkEnd w:id="160"/>
      <w:r>
        <w:rPr>
          <w:rFonts w:ascii="arial" w:eastAsia="arial" w:hAnsi="arial" w:cs="arial"/>
          <w:b/>
          <w:color w:val="000000"/>
          <w:sz w:val="20"/>
          <w:lang w:val="en-US" w:eastAsia="en-US" w:bidi="ar-SA"/>
        </w:rPr>
        <w:t>Sale of land — Completion — Seller's duties — Patent defects — Fraud and misrepresentation — Misrepresentation — Negligent misrepresentation — Elements of actionable misrepresentation — Reliance — House inspectors — Contracts — Performance or breach — Fundamental breach — What constitutes a fundamental breach — Remedies of purchaser — Damages — General damages — Assessment.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1" w:name="Case Summary_19"/>
            <w:bookmarkEnd w:id="1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Khaira against the defendants Lidder and Nelson for damages in a real estate transaction. Khaira purchased a home owned by Lidder. The purchase was conditional on a building inspection. Khaira hired Nelson to perform an inspection. Nelson's visual inspection and subsequent report did not refer to a sloping problem in the home. After the transaction closed Khaira's son-in-law noticed that the floor sloped in the upstairs portion of the home. The slope was one-half inch every two feet over the 48-foot length of the home. Khaira obtained a quotation to repair this defect. He was told it would cost $72,800 to raise and level the existing house. Nelson claimed he was not liable because the exclusion clause in his report excluded liability for unreported defects or deficiencies. For damages Khaira sought the repair cost contained in the quotation. Alternatively, he sought damages measured as of the trial date and five years after he purchased the home. The last offer he received for the home was $42,000. Based on this calculation he sought damages of $64,500. This was based on the purchase price of $106,500, less the final offer. Khaira did not repair the home during his five-year occupancy. During this time he occupied the home and rented the basement to paying tenants at varying market rents.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2" w:name="Holdings of Court_19"/>
            <w:bookmarkEnd w:id="162"/>
            <w:r>
              <w:rPr>
                <w:rFonts w:ascii="arial" w:eastAsia="arial" w:hAnsi="arial" w:cs="arial"/>
                <w:color w:val="000000"/>
                <w:sz w:val="20"/>
                <w:lang w:val="en-US" w:eastAsia="en-US" w:bidi="ar-SA"/>
              </w:rPr>
              <w:t>HELD: Action allowed against Nelson.</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against Lidder was dismissed. The claim against him was that he was obligated to disclose the existence of the slope. The slope was visible to the eye on a reasonable inspection. It was a patent defect. Khaira relied on Lidder's negligent misrepresentations. However, there was no reasonable reliance on his statements because the offer was subject to an inspection. Nelson's reliance on the exclusion clause was rejected. The length and detail of his report negatived any possible reliance on that clause. Nelson committed a fundamental breach when he failed to detect the sloping. The exclusion clause also provided that the purpose of the inspection was to alert the customer to major deficiencies. The sloping was a major deficiency. The quotation was not an accurate calculation of Khaira's damages. Most of the price was for subcontracted work. It was unknown how much of the quotation pertained to the repair of the sloping. Khaira did not prove he was entitled to damages as of the trial date. This form of assessment was inaccurate because real estate values had declined since the purchase occurred. The appropriate measure of damages was the diminution in the market value of the property. Khaira also suffered loss of enjoyment because he would have to live in a house with a two-degree slope. It was on this basis that Khaira was awarded general damages against Nelson of $25,000.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3" w:name="Counsel_24"/>
      <w:bookmarkEnd w:id="1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9"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 Schmit, for the plaintiff. S. Hutchison, for the defendant and third party, Jeet Singh Lidder. M.J. Braidwood, for Raymond Nelson.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4" w:name="Judgment_24"/>
      <w:bookmarkEnd w:id="164"/>
      <w:r>
        <w:pict>
          <v:line id="_x0000_s1150" style="position:absolute;z-index:2517862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5" w:name="CHAMBERLIST J."/>
            <w:bookmarkEnd w:id="165"/>
            <w:r>
              <w:rPr>
                <w:rFonts w:ascii="arial" w:eastAsia="arial" w:hAnsi="arial" w:cs="arial"/>
                <w:b/>
                <w:color w:val="000000"/>
                <w:sz w:val="30"/>
                <w:lang w:val="en-US" w:eastAsia="en-US" w:bidi="ar-SA"/>
              </w:rPr>
              <w:t>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against a vendor in a real estate transaction, Jeet Singh Lidder (hereinafter referred to as "Lidder") and a building inspector, Raymond Nelson (hereinafter referred to as "Nelson"). The claims arise out of the purchase of a residential property by the plaintiff from the vendor Lidder and his wife made pursuant to a contract of purchase and sale of land dated June 11th, 1997. The plaintiff claims as against each of the defendants damages for loss of value in the property purchased, overpayment of the value of the property purchased, costs of repair to the property to remedy a defect, loss of rental revenue and cost of alternative accommodations together with special damages, interest pursuant to the Court Order Interest Act and costs. The defect complained of is a slope over the entirety of the house of 12" from the west wall to the east wall, a distance of some 48'. The slope was not disclosed by the vendor and not detected by the building inspector who was retained to inspect the house as a condition precedent to the purchase completing.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Lidder and his wife were the registered owners of real property having a civic address of 775 Abbott Drive, in the City of Quesnel, Province of British Columbia. They had acquired the property in or about 1973 and had a home built on it in or about 1975. He and his family had continuously resided in the home since it was built. The house has two levels. Entry is available to the lower level (the basement) through the garage and at the rear. Entry to the upstairs floor is obtained via steps up the front door and through the basement level and at the rear. The upstairs is completed and the flooring as of November 23rd, 2000 was mainly covered by carpet. In the downstairs, the living room was carpeted, a second kitchen in the basement was covered by lino but the concrete floor was exposed over the remainder.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have taken this description of the house from the report of Thurber Engineering Ltd. and I assume that the same physical attributes as noted on November 23rd, 2001 were in existence at the time of purchase on June 30th,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or about May 1997 Nirmal Singh Khaira, determined that he wished to purchase a home in Quesnel where he could reside from time to time with his daughter, Jaswinder Johal and his son-in-law, Gurchetan Johal and their family. Mr. Khaira came to Canada in approximately 1989. He is a non-educated person. He lived with Mr. and Mrs. Johal while in Quesnel when he would work out in the bush. Prior to seeing the Abbott Drive house in May 1997 he had never owned a home and had never participated in buying a home. He cannot speak or read English. The Johal residence was located a short walk from the Abbott Drive property. One evening in May, Mr. Johal and Mr. Khaira were out for a walk and noted the Lidder residence. It had a for sale sign in front. Mr. Lidder was out front. Johal and Khaira stopped to discuss the property with Mr. Lidder. Lidder confirmed the house was for sale. There is some discrepancy as to this meeting and what was said and who was present. However, I accept that Mr. Khaira was indeed present. I also find that there were discussions as to the condition of the home with Mr. Lidder indicating that the house was a good house and words to the effect that nothing was wrong with it. The conversation was in Punjabi and although Mr. Johal indicated that Lidder had indicated it was "perfect" Mr. Khaira, in his direct examination, described the words used by Mr. Lidder as being "it's alright, it's good, it's livable". Mr. Khaira agreed that under cross-examination he did not talk directly to Lidder but he was obviously within listening distance. Mr. Khaira was also confronted with the testimony that he had provided at an examination for discovery on July 25th, 2000. He was confronted with the fact that at that examination for discovery he said, of that meeting, "we asked if he's selling it and he said, yes, he's selling it and if you want to look at it, you can look at it tomorrow or any other day, just call before coming in". In response to whether or not Mr. Lidder said anything else he answered at that time "no nothing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Lidder denied anyone being with Mr. Johal on that first meeting but confirmed the request to look at the property however. He also confirmed that he told Mr. Johal to phone him tomorrow. Mr. Lidder was positive however that Mr. Khaira was not with Mr. Johal on this visit and denied any conversations about the house at that time. He denied using the word "perfect" to describe his house although he conceded that in response to Mr.Johal's question whether it was a good house he said it was a good home and that Johal could look at it. I noted in response to the question in cross-examination from Khaira's lawyer "could you have used the word perfect" Mr. Lidder answered "yes the house is right and he could see it". When pressed he said that he did not use the word "perfect" and he used the word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With respect to this first meeting, I have concluded that it is probable that Mr. Khaira was with Mr. Johal however Mr. Lidder has obviously forgotten Mr. Johal being accompanied by the plaintiff. While Mr. Johal was adamant that the word "perfect" in the Punjabi language was used, this is not consistent with the evidence of the plaintiff. The plaintiff, although an uneducated person, was the proposed purchaser in this transaction and it seems to me he would be more concerned about the condition of the house than Mr. Johal who was merely going to be living there with his wife and family. Given the factual matrix it is inconceivable that Mr. Khaira would not have picked up the use of the word "perfect" in the Punjabi language. The use of the words "the house is good and it is livable" being the words identified by Mr. Khaira are certainly more consistent with the words Mr. Lidder indicated he used. While Mr. Khaira gave testimony inconsistent with his discovery evidence I am satisfied, looking at the evidence as a whole, that in fact there were these comments made about the house by Mr. Lidder following a general inquiry made by Mr. Johal.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evidence also substantiates that Khaira delegated to his son-in-law, and to a certain degree to his daughter, the authority to enter into negotiations and act on his behalf in the purchase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Although Mr. Lidder did not in his evidence mention that the price had been mentioned by him, it does not seem realistic that the price would not be discussed at that time. It would be inconceivable that Mr. Johal would like to see the house without having some indication as to what the asking price was. I therefore accept that an asking price of $115,000 was indicated by Mr. Lidder at that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Khaira did not attend to the Abbott Drive property again until after the transaction closed. Mr. and Mrs. Johal did however attend at the Abbott Drive property on at least two other occasions. Mr. Khaira was working in the bush at the time and was unable to attend although conversations did take place with him pertaining to what price he would be willing to purchase the property at. There is some discrepancy as to how often and for how long the Johals attended at the property over the next several days. There is no doubt however that Mrs. Johal and Mr. Johal did attend at the property after having made the telephone call to the Lidder residence in accordance with Mr. Lidder's request made at the first meeting with Mr. Johal and Mr. Khaira.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While there was some questioning by counsel for Mr. Khaira of Mr. Lidder to indicate some type of effort on the part of Mr. Lidder and perhaps his wife to ensure that only a limited inspection of the house was available, I do not accept this inference as leading to such a conclusion. On the first visit Mr. and Mrs. Johal were able to view the whole of the house. Mrs. Johal said that on that first visit to the Abbott Drive house with her husband they entered through the garage door into the basement suite and that they were taken into the living room in the basement suite where her husband asked the price and she described her husband asking if Lidder could come down in price. She described Mr. and Mrs. Lidder showing them the basement suite which consisted of the living room, bedroom, washroom and kitchen, and then they were shown upstairs where according to her they spent some 10 or 15 minutes. She described going up the stairs to the living room and described the furnishings in the living room and in the bedrooms. She testified to just looking at the bedrooms from the door. She described the Lidders as being in front of them with her husband behind them and she behind her husband. She described looking at the kitchen and then going downstairs again and outside. No deal was struck at that time. She described returning some three to four days later with her husband and going in the same basement door. Again price was negotiated with her and her husband present along with Mr. and Mrs. Lidder. At that time a price of $106,500 was agreed to. She recalled her husband asking if the house was a good house with Mr. Lidder responding "good house I can say that". She also volunteered that Mr. Lidder used the words to the effect "everything is okay". She could not recall any other conversation and they left. She indicated that at that time they were only there for 15 minutes with all of that time being in the basement living room. She indicated that she wanted to go upstairs but that Mr. and Mrs. Lidder said that she had already been there. Mr. Johal confirmed those attendances as recollected by Mrs. Johal. In his direct evidence relative to the conversations on the first visit with his wife inside the house in reference to Mr. Lidder he said "... good house - nothing wrong - same thing he told me and Mr. Khaira on the front yard". This would add credence to my conclusion that the word "perfect" was not used by Mr. Lidder in their first conversations out on the lawn while Mr. Khaira was present. Mr. Johal also confirmed that as he and his wife looked at the basement in response perhaps to a question by Mr. Johal Mr. Lidder said "don't worry, everything is okay", "nothing wrong with it". He also confirmed that at that inspection of the house, price was not settled and at the end of the tour he indicated to the Lidders that he and his wife would think about it and let them know. He also confirmed that a few days later he and Mrs. Johal went again to the Lidder home where again they entered through the basement door and met with Mr. and Mrs. Lidder in the basement and negotiated a price of $106,500. At that time he advised them that they would want to hire a building inspector to inspect the house. He recalled Mr. Lidder saying the house was "really good" and that there was nothing wrong and that he (Johal) did not have to have an inspection but if he wanted to spend money then it was up to him. Mr. Johal could not recall anything else said. He estimated his time in the house on this visit to be some 10 to 20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Thereafter the parties attended at the law offices of Coffey &amp; Bernath in Quesnel and a contract of purchase and sale was completed. Jaswinder Johal signed the document after printing her father's name as purchaser. The document was witnessed by the solicitor, Alex Coffey. The document was signed by the vendors, Jeet Singh Lidder and Jagjit Kaur Lidder.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While there were some questions raised as to whom the law firm were acting for, I am satisfied from a review of all the evidence heard and a review of the vendors' statement of adjustments that it is clear that the Lidders were not represented by the law firm of Coffey &amp; Bernath and rather that law firm represented the purchaser exclusively. The contract of purchase and sale provided various conditions to the completion of the transaction. The one pertinent condition to this litigation is "subject to satisfactory inspection by June 20th, 1997". The contract also provided that the vendor was to rent the property until September 30th, 1997, and that they were to vacate the premises by that date. In fact the Lidders did not vacate the premises but continued to rent the basement of the subject property for some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accordance with the inspection provision in the contract of purchase and sale Mr. Johal, after noticing the advertisement for the defendant, Raymond Nelson in a paper circulating in Quesnel phoned Mr. Nelson shortly after the contract of purchase and sale was entered into. He first telephoned him and spoke to him on the phone. He told him that his father-in-law was buying a house and needed a building inspection. There was some discussion about fees with Mr. Nelson quoting some $200 to check the house. According to Mr. Johal he told Mr. Nelson it was too much but Mr. Nelson replied "if you wanted a good inspection it would cost $200". Discussions then took place between them whereby Mr. Johal asked him what he did for the $200 with Mr. Nelson responding that he would check the building from foundation to roof. He indicated he had 20 years experience. Mr. Johal told him that he had no experience with Mr. Nelson responding "that's why I'm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No limitations were put on the extent of the inspection during that conversation. Mr. Johal testified to the building inspection being his father-in-law's idea. Thereafter Mr. Nelson and Mr. Johal made arrangements to meet at the Abbott Drive house on June 12th, 1997. On that day Mr. Nelson did his inspection of the house. Mr. Johal recalled Mr. Lidder being present although not saying anything. Mr. Nelson had various articles with him including a flashlight, screwdriver and an electric plug checker. He did not have a level with him. Various activities of Mr. Nelson in the house were testified to by Mr. Johal. Minor problems were pointed out by Mr. Nelson during the examination on June 12th, 1997, including electrical problems, a possible leaking water tank and a hole in the sundeck. Nothing was said at the time about a slope on the main floor or anywhere else. Some two days later Mr. Nelson delivered his multi-page report to Mr. Johal at Johal's home and on June 18th, 1997 the report was paid for. The report set out various observations and conclusions made by Mr. Nelson. Regretfully it did not make reference to a slope of 12 inches over the 48 foot length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trial the following admissions were made by the defendant Nelson:</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a slope in the house at the time Nelson did the inspection on June 12th, 1997.</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Nelson owed a duty to the plaintiff to detect the slope.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Nelson breached that duty by not detecting the slope.</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Nelson did not use a level on the date he conducted his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While there was no formal evidence of the waiver of the subject to inspection clause or the other conditions put in the contract of purchase and sale, the transaction did complete. I do not find that anything turns on the fact that I was not provided with formal evidence of the removal or waiver of the building inspection condition. I am satisfied that on all the evidence the plaintiff relied on the positive report provided by Mr. Nelson in completing the purchase and sale of the subject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October 1st, 1997 the Johals began moving into the upstairs portion of the home having rented the basement suite to Mr. and Mrs. Lidder. Mr. Johal describes himself as being the one who was just giving instructions and walking around. He testified that after one-half hour he realized something was wrong and at that time asked other persons who were assisting with the move whether they were feeling something when they were walking. As a result of these conversations he noted something "funny". He felt something when he was walking and identified that as being the slope from the east side to the west side. He described feeling "something go up and down". He noticed that when he walked from the west side living room to the east side by the garage. He measured the slope as being one-half inch every two feet over the 48 foot length of the building. On that day he called Mr. Nelson who subsequently attended the following day. Nelson conducted a further inspection looking at walls in the living room and kitchen and advised Mr. Johal that there were no new cracks and therefore it must be an old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Johal testified to having approached Mr. Lidder a few days after that. He described going to the basement and knocking on the Lidders' door and then speaking to Lidder outside the house. He testified to confronting Mr. Lidder with this knowledge of the slope and testified that Mr. Lidder said to him that "if I told you you guys would never buy the house". Mr. Johal further testified that Lidder said he would talk to his wife about whether any money should be paid back to Mr. Johal's father-in-law. He also testified to Mr. Lidder telling him to be quiet about it and that he would be able to sell the house to someone else. This conversation was denied by Mr. Lidder.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Relative to the slope, this slope is described as consistent throughout. Mr. Johal described how wedges had to be placed under the stove, bed and fridge to level them and that if a glass was put on the counter in the kitchen it would roll and break. Other anecdotal references were provided. Mr. Johal described being unable to hang pictures. Further he testified he was unable to use his water bed, the kitchen door slammed, etc. Nevertheless, no repairs have been made by the plaintiff since moving into the house in October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February of 1998 the plaintiff obtained an estimate from Shane McCann Contracting of Quesnel, British Columbia. His quotation for raising and leveling the existing house was $72,799.50. Thereafter, in November of 2000, the plaintiff retained Thurber Engineering Ltd. of Vancouver, British Columbia to assess the tilt of the house and provide an opinion regarding the degree of slope, the cause of the slope and its effect on the stability of the structure. At para. 2 of the report and following, these comments are found at paras. 3, 4, 5, and 7 (para. 6 was excluded with the consent of the parties).</w:t>
      </w:r>
      <w:r>
        <w:rPr>
          <w:rFonts w:ascii="arial" w:eastAsia="arial" w:hAnsi="arial" w:cs="arial"/>
          <w:sz w:val="20"/>
          <w:lang w:val="en-US" w:eastAsia="en-US" w:bidi="ar-SA"/>
        </w:rPr>
        <w:cr/>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SITE VISIT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visited the site on November 1, 2000. I inspected the house and spoke to Ms. Johal, the daughter of the owner, Mr. Khaira. I utilized a hand level, which I checked for accuracy, and a carpenter's square to measure the slope of the interior floors and the external siding of the house.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DESCRIPTION OF THE HOUSE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house has 2 levels. Entry is available to the lower level (the basement) through the garage and at the rear. Entry to the upstairs floor is obtained via steps up at the front door from basement level and at the rear. The upstairs floor is mainly covered by carpet. Downstairs, the living room is carpeted, the kitchen is covered by lino, but the concrete floor slab is exposed over the remainder.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entire house slopes down from west to east, parallel to Abbott Drive. Spot measurements with a carpenter's hand level on the exposed concrete slab, lino and carpet on both floors of the house indicate a slope of between 0.25 inches and 0.75 inches in 2 feet, or 1:100 to 1:30. The average slope is about 0.5 inches in 2 feet or 1:50 for a total difference in elevation of 12 inches from the west wall to the east wall. The siding on the front and back walls of the house shows a similar slope, both by hand level measurements and sighting along the line of the siding. Despite this slope, none of the doors or windows appear to be distorted or out of plumb which suggests that the house was built with its present slope. There is no measurable slope in the north-south direction perpendicular to Abbott Drive.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of the basement and upstairs floors are covered by carpet and lino, and the only exposed concrete slab is in the basement laundry room in the northeast corner. A hairline crack is evident in the laundry room slab, but the crack does not appear to be recent and does not extend into the concrete stub wall dividing the basement from the carport.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east side of the house appears to be built on a fill about 1.2 m high above the ground surface to the east. The low retaining wall along the east side of the driveway and the driveway itself have settled.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OF THE SLOPE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found at 775 Abbott Drive, an overall difference of close to 12 inches from the west wall to the east wall. I have examined numerous buildings which have undergone settlement. Settlement of a house due to poor foundations normally occurs within 5 years after construction. If settlement occurs after construction, to the extent of that exhibited by 775 Abbott Drive, I would expect to find the following feature as:</w:t>
      </w:r>
    </w:p>
    <w:p>
      <w:pPr>
        <w:numPr>
          <w:numId w:val="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Extensive cracking of the drywall.</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Out of plumb doors and windows which jam or will not open properly.</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Cracking of the foundation walls and floor slab.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found none of these features at 775 Abbott Drive and I concluded that the house was built with the slope.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HOUSE SLOPE CHANGING?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the slope of the house has changed since it was built. Furthermore, the evidence discussed in Section 4 suggests that the house was built with its current slope and that there has been no reason for it to have changed due to settlement of the soil or foundation. The house appears to be stable.</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SLOPE ADVERSELY AFFECT THE USE OF THE 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the floors slope fairly uniformly, it is less evident on cursory inspection that the house slopes than it would be if one half of the house (say, the west half) was level and the other half (say, the east half) sloped. The absence of other evidence, such as out of plumb windows and doors, or doors which no longer close, reduces the visual impact of the slope of the floors on cursory inspection. On this basis, it is my opinion that, with some modifications to the living arrangements, such as placing the heads of beds on the uphill side and ensuring that long couches are in alignment parallel to the east and west walls, the sensation of tilting could possibly be reduced. The house is useful as a residential house although with the slope described above, its marketability will likely be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Against this factual background the issues of liability and quantum of damages must be considered. Under the heading of liability the individual liability of each of the defendants must first be ascertained and thereafter the quantum of damages and any apportionment between the defendants must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THE DEFENDANT JEET SINGH LIDDER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Farnya v. Chorny, </w:t>
      </w:r>
      <w:hyperlink r:id="rId515"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O'Halloran J.A. said this at p. 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Only thus can a Court satisfactorily appraise the testimony of quick-minded, experienced and confident witnesses, and of those shrewd persons adept in the half-lie and of long and successful experience in combining skilful exaggeration with partial suppression of the truth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ought to go further and say that evidence of the witness he believes is in accordance with the preponderance of probabilities in the case and, if his view is to command confidence, also state his reasons for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Applying that reasoning to the facts at bar, I have concluded that there was indeed a conversation between Mr. Johal and Mr. Lidder of the type described by Mr. Johal after October 1, 1997 when the slope was detected but denied by Mr. Lidder. It is more in harmony with the circumstances that Mr. Johal would have had a conversation with Mr. Lidder of the type he described - namely; confronting Mr. Lidder with the accusation that his father-in-law had paid too much for the property and that Mr. Lidder had not disclosed the slope to him. It is inconceivable that Mr. Lidder, who had constructed the house in 1975 and had lived in the house therefore for some 22 years, had not noticed the slope in the house. The circumstances and results of the slope could not have escaped his detection.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do not accept Mr. Lidder's denial of him not knowing there was a slope until he was sued in this regard. In his cross-examination he came close to admitting to having a conversation which was described by Mr. Johal after the slope was discovered. I found him as evasive as he was at trial on this issue as he was at his examination for discovery conducted on July 24th, 2000 at Quesnel, British Columbia, where at p. 16, line questions 116 - 117 this exchange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then this Contract of Purchase and Sale was signed, one of the terms which was that the sale was subject to satisfactory inspection, and you knew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didn't know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Again, Mr. Lidder, just so that I'm absolutely clear about this: This is your signature at the bottom of Exhibit 1,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it must be written, but I don't know if he was going to get it inspected or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Lidder home had been listed for sale for a year or more before Mr. Johal and his father-in-law happened upon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Lidder knew that Mr. Johal mentioned having the property inspected for he had indicated that it was a waste of money or words to that effect but if Mr. Johal wanted to go ahead with it that was up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While Mr. Coffey was acting solely for Mr. Khaira on this transaction the evidence is clear that Mr. Coffey had done legal work for Mr. Lidder before that. In these circumstances it is inconceivable that Mr. Lidder would not have known that the sale was subject to a building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therefore proceed in assessing Mr. Lidder's liability to Mr. Khaira on the basis that he knew of the existence of the slope and did not disclose it to Mr. Johal and Mrs. Johal as agents for Mr. Khaira when they inspected the building prior to purchasing it. In so doing however, I reject any assertion that there was any attempt by Mr. Lidder to conceal or in any way reduce the opportunity for the slope to be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was simply no evidence upon which I would make such a finding. The fact is that the Johals inspected the property on behalf of Mr. Khaira and I find it was in suitable condition and state of exposure for that inspection to take place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While the plaintiff has alleged that he purchased the property on the basis of the representations of Lidder pertaining to the property and in fact relied on those representations in completing the transaction, I find there is not on the evidence a probability that there indeed were representations intended to be binding or that those representations were relied upon by the plaintiff in completing the property. Rather, I have concluded that the statements made by Lidder as to the state of the property were mere puffery and were not intended to be representations as to fitness. The plaintiff's own engineering report indicates a house that is stable and suitable for a residence. In my view, the insistence on a building inspection indicates no reliance whatsoever on the comments made by Mr. Lidder. Rather, this action against Lidder rests on the assertion by the plaintiff that the defendant Lidder was obligated by law to disclose the fact that the building had a 12" slope over its 48' length. As a result, it is necessary to address whether or not the slope constituted a patent or latent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44601 B.C. Ltd. v. Ashcroft (Village), </w:t>
      </w:r>
      <w:hyperlink r:id="rId516" w:history="1">
        <w:r>
          <w:rPr>
            <w:rFonts w:ascii="arial" w:eastAsia="arial" w:hAnsi="arial" w:cs="arial"/>
            <w:i/>
            <w:color w:val="0077CC"/>
            <w:sz w:val="20"/>
            <w:u w:val="single"/>
            <w:shd w:val="clear" w:color="auto" w:fill="FFFFFF"/>
            <w:lang w:val="en-US" w:eastAsia="en-US" w:bidi="ar-SA"/>
          </w:rPr>
          <w:t>[1998] B.C.J. No. 1964</w:t>
        </w:r>
      </w:hyperlink>
      <w:r>
        <w:rPr>
          <w:rFonts w:ascii="arial" w:eastAsia="arial" w:hAnsi="arial" w:cs="arial"/>
          <w:color w:val="000000"/>
          <w:sz w:val="20"/>
          <w:lang w:val="en-US" w:eastAsia="en-US" w:bidi="ar-SA"/>
        </w:rPr>
        <w:t>, Kelowna Registry No. 25036, Burnyeat J. succinctly stated the law with respect to patent and latent defects when he said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vendor knows of the latent defect but fails to disclose that latent defect to a prospective purchaser, the vendor may be held liable for fraudulent misrepresentation: Rowley v. Isley </w:t>
      </w:r>
      <w:hyperlink r:id="rId517" w:history="1">
        <w:r>
          <w:rPr>
            <w:rFonts w:ascii="arial" w:eastAsia="arial" w:hAnsi="arial" w:cs="arial"/>
            <w:i/>
            <w:color w:val="0077CC"/>
            <w:sz w:val="20"/>
            <w:u w:val="single"/>
            <w:shd w:val="clear" w:color="auto" w:fill="FFFFFF"/>
            <w:lang w:val="en-US" w:eastAsia="en-US" w:bidi="ar-SA"/>
          </w:rPr>
          <w:t>[1951] 3 D.L.R. 766</w:t>
        </w:r>
      </w:hyperlink>
      <w:r>
        <w:rPr>
          <w:rFonts w:ascii="arial" w:eastAsia="arial" w:hAnsi="arial" w:cs="arial"/>
          <w:color w:val="000000"/>
          <w:sz w:val="20"/>
          <w:lang w:val="en-US" w:eastAsia="en-US" w:bidi="ar-SA"/>
        </w:rPr>
        <w:t xml:space="preserve"> (B.C.S.C.). On the other hand, there is no duty on the part of a vendor to disclose patent defects to the purchasers: patent defects being those which are discoverable by conducting a reasonable inspection of the premises and making reasonable inquiries into its qualities. In the case of patent defects, the rule of caveat emptor strictly applies. It is also the case that a purchaser will be held to a fairly high standard of inspection: see for instance Tony's Broadloom &amp; Floor Covering Ltd. v. NMC Canada Inc. </w:t>
      </w:r>
      <w:r>
        <w:rPr>
          <w:rFonts w:ascii="arial" w:eastAsia="arial" w:hAnsi="arial" w:cs="arial"/>
          <w:i/>
          <w:color w:val="000000"/>
          <w:sz w:val="20"/>
          <w:lang w:val="en-US" w:eastAsia="en-US" w:bidi="ar-SA"/>
        </w:rPr>
        <w:t>(1996), 141 D.L.R. (4th) 394</w:t>
      </w:r>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that case his Lordship went on to consider various cases where building code requirements had not been met. Those cases are of course distinguishable from the case at bar because as noted by Errico J. in Jakubke v. Sussex Group </w:t>
      </w:r>
      <w:hyperlink r:id="rId518" w:history="1">
        <w:r>
          <w:rPr>
            <w:rFonts w:ascii="arial" w:eastAsia="arial" w:hAnsi="arial" w:cs="arial"/>
            <w:i/>
            <w:color w:val="0077CC"/>
            <w:sz w:val="20"/>
            <w:u w:val="single"/>
            <w:shd w:val="clear" w:color="auto" w:fill="FFFFFF"/>
            <w:lang w:val="en-US" w:eastAsia="en-US" w:bidi="ar-SA"/>
          </w:rPr>
          <w:t>(1993), 31 R.P.R. (2d) 193</w:t>
        </w:r>
      </w:hyperlink>
      <w:r>
        <w:rPr>
          <w:rFonts w:ascii="arial" w:eastAsia="arial" w:hAnsi="arial" w:cs="arial"/>
          <w:color w:val="000000"/>
          <w:sz w:val="20"/>
          <w:lang w:val="en-US" w:eastAsia="en-US" w:bidi="ar-SA"/>
        </w:rPr>
        <w:t xml:space="preserve"> (B.C.S.C.) where his Lordship concluded that non-conformity with height requirements in the building code was a latent defect because ". . . the defect was not one that arose by necessary implication from something visible to the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Here, I am satisfied that the slope was a patent defect. It was visible to the eye on reasonable inspection. Mr. Johal noted the problem fairly quickly on October 1st. I find that the inspections made by the Johals prior to October 1st, 1997, were quick and cursory. When one is acting as agent for someone spending in excess of $100,00.00, a cursory inspection is not sufficient and is not reasonable. The fact the slope was detected so quickly on October 1st negatives it being a latent defect. It's existence was not hidden or obstructed. As such, caveat emptor applies and Lidder was not obligated to bring the slope to the plaintiff's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have already held that I do not consider that the defendant Lidder made a false representation of fact (knowingly, without belief in its truth or recklessly and carelessly). I have rejected the word "perfect" being utilized and I find that the other words attributed to the defendant Lidder were mere puffery. While fraudulent misrepresentation has not been alleged against Lidder but rather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I need not say more about this aspect of the claim against Lidder. The plaintiff by its pleadings submits that the defendant Lidder breached the contract with the plaintiff by failing to disclose a material defect in the property that was known at the time of the sale by Lidder being the slope and alleges "and more particularly that the residence on the property was structurally flawed such that the foundation and/or building was not level". I have already indicated that I reject Mr. Lidder's assertion that he did not know about the slope until the action was commenced, and that he did not know about the slope at the time Mr. Khaira was introduced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Whether the plaintiff relies on a negligent misrepresentation in the pre-written contract discussions or deceit, it seems to me that the plaintiff must still establish reasonable reliance on the statements made by Lidder to the Johals and the Johals as agents for Khaira and or Mr. Khaira directly. That is simply not possible on the facts of this case where there was no reliance on any of the statements because the plaintiff made it a condition of his offer through his agents that the offer was subject to a building inspection. There simply was, I find, no reasonable reliance on any of the statements made by Mr. Lidder to the Johals and Mr. Khaira. Reliance is one of the requirements of negligent misrepresentation found by McLachlin J.A. (as she then was) in Kingu v. Walmar Ventures Ltd. </w:t>
      </w:r>
      <w:hyperlink r:id="rId37"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at p. 23 (B.C.C.A.). Again, this is not one of those cases where non-conformity with an outside factor such as a building code is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Eberts v. Atchison, </w:t>
      </w:r>
      <w:hyperlink r:id="rId519" w:history="1">
        <w:r>
          <w:rPr>
            <w:rFonts w:ascii="arial" w:eastAsia="arial" w:hAnsi="arial" w:cs="arial"/>
            <w:i/>
            <w:color w:val="0077CC"/>
            <w:sz w:val="20"/>
            <w:u w:val="single"/>
            <w:shd w:val="clear" w:color="auto" w:fill="FFFFFF"/>
            <w:lang w:val="en-US" w:eastAsia="en-US" w:bidi="ar-SA"/>
          </w:rPr>
          <w:t>[2000] B.C.J. No. 1501</w:t>
        </w:r>
      </w:hyperlink>
      <w:r>
        <w:rPr>
          <w:rFonts w:ascii="arial" w:eastAsia="arial" w:hAnsi="arial" w:cs="arial"/>
          <w:color w:val="000000"/>
          <w:sz w:val="20"/>
          <w:lang w:val="en-US" w:eastAsia="en-US" w:bidi="ar-SA"/>
        </w:rPr>
        <w:t>, Kamloops Registry No. 22806, Hunter J. was faced with a liability issue relating to a sloping floor and at p. 4, paras. 20 to 24 stated the law with respect to patent and latent defects succinctly. In that case, Hunter J. determined that, although the defendants were aware of the slope, there was no active concealment of a latent defect by the defendants because they did not mention the slope in the property condition disclosure statement which formed part of the contract of purchase and sale in that case. In so doing he accepted that it was not mentioned on the disclosure statement because it did not concern them as they had no concerns about the structural stability of the home. In dismissing the claim against the defendants relative to the slope his Lordship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 note as well while that an inspection of the home by a qualified person before purchase would have disclosed this structural problem. The Eberts considered such an inspection and decided against 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case at bar the contract of purchase and sale provided specifically: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no representations, warranties, guarantees, promises or agreements other than those set out above: all of which will survive the completion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my view, there is nothing in the conduct of the defendant Lidder that would vitiate those contractual terms. Unlike Eberts v. Aitchison, supra, here there was no disclosure statement integrated into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Fraud has not been alleged against the defendant Lidder, however negligent misrepresentation as to the condition of the property has been. The actions of the plaintiff in seeking an inspection negates any reliance on the statements made by Lidder in the pre-contractual discussions. Lastly, the insertion of a condition which specifically reserves the right of inspection to the purchaser completely answers the reliance issue which is incumbent for the plaintiff to establish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For these reasons I have concluded that the action against Lidder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THE DEFENDANT RAYMOND NELSON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indicated earlier, the defendant Nelson has made admissions relating to his obligations to detect the slope and his lack of detection thereof. Nelson has submitted the following issues in this trial:</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relied on Nelson;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of the exclusion clause contained in the inspection report;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respect to the first issue Mr. Nelson submits that the plaintiff did not reasonably rely upon any misrepresentations and submits that prior to completing the contract of purchase and sale Mr. Johal had noticed the slope. I find there is simply no evidence to support this contention on the part of Nelson. Neither Mr. Johal, Mrs. Johal nor Mr. Khaira were confronted with this allegation when they were on the stand and it is only from an interpretation of their evidence that this submission is made. I reject this interpretation of their evidence as being unsubstantiated by the evidence and rather based on speculation at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multi-page report of Mr. Nelson dated June 12th, 1997 contains an exclusion clause immediately above the signature of Mr. Nelson.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inspection is to alert the customer to major deficiencies in the condition of the property. We assume no liability or responsibility for the cost of repairing or replacing any unreported defect or deficiency, either current or arising in the future, or for any property damage, consequential damage or bodily injury of any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Mr. Nelson submits that the case law is settled that Mr. Khaira can, as he has done, claim concurrently in contract and tort. However, the defendant Nelson submits that a concurrent or alternative liability in tort cannot succeed if its effect would be to permit the plaintiff to circumvent a contractual exclusion or limit of liability clause (Central &amp; Eastern Trust Co. v. Rafuse </w:t>
      </w:r>
      <w:hyperlink r:id="rId520" w:history="1">
        <w:r>
          <w:rPr>
            <w:rFonts w:ascii="arial" w:eastAsia="arial" w:hAnsi="arial" w:cs="arial"/>
            <w:i/>
            <w:color w:val="0077CC"/>
            <w:sz w:val="20"/>
            <w:u w:val="single"/>
            <w:shd w:val="clear" w:color="auto" w:fill="FFFFFF"/>
            <w:lang w:val="en-US" w:eastAsia="en-US" w:bidi="ar-SA"/>
          </w:rPr>
          <w:t>(1986), 37 C.C.L.T. 117</w:t>
        </w:r>
      </w:hyperlink>
      <w:r>
        <w:rPr>
          <w:rFonts w:ascii="arial" w:eastAsia="arial" w:hAnsi="arial" w:cs="arial"/>
          <w:color w:val="000000"/>
          <w:sz w:val="20"/>
          <w:lang w:val="en-US" w:eastAsia="en-US" w:bidi="ar-SA"/>
        </w:rPr>
        <w:t xml:space="preserve"> (S.C.C.)). Nelson submits the exclusion clause set out above excludes any liability with respect to any unreported defect or deficiency which would include the sloped floor and says this is a complete bar to Mr. Khaira's claim. Mr. Johal as agent for the plaintiff acknowledged during cross-examination that Mr. Nelson had brought this clause to his attention and that he understood the clause. He also indicated that prior to completion of the closing on June 30th, 1997, he had re-read the report at his own leisure.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are two problems with this approach to the exclusion clause. Firstly, it ignores the reality of the situation that the breach by Mr. Nelson is fundamental to the contract or "a fundamental breach". The length and detail of the report negatives any possible reliance on the exclusion clause. In The Law of Contracts, S.M. Waddams, (Third Edition) at p. 316, para. 469, the learned author states this with respect to this type of exclusion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underlying notion is that a clause limiting liability will not be construed to apply if the person benefited by the clause creates a situation that is radically different from that contemplated by the agreement as a whole - "outside the four corners of the contract" as it was put in the early cases. So, if a bailee of goods, instead of storing them as and where agreed, delivers them to the wrong person, a general clause limiting or excluding liability will not apply, or if a carrier of goods agrees to take them direct from London to Toronto a general clause limiting liability will not avail in case of deviation to South America. From this underlying notion evolved the "rule" that an exemption clause cannot be construed to excuse liability for a "fundamental breach" of contract or for "breach of a fundamental term". Before 1966 there was considerable controversy about whether the rule was a "rule of law" - that is one that would operate irrespective of the parties' intentions - or a "rule of construction" - that is a prima facie presumption that would yield to a contrary intention if clearly expressed. Denning, L.J., held it was a rule of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exempting clauses . . . no matter how widely they are expressed, only avail the party when he is carrying out his contract in its essential respects . . . They do not avail him when he is guilty of a breach which goes to the root of the contract. The thing to do is to look at the contract apart from the exempting clauses and see what are the terms, express or implied, which impose an obligation on the party. If he has been guilty of a breach of those obligations in a respect which goes to the very root of the contract, he cannot rely on the exempting clauses.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view was adopted with considerable enthusiasm by English and Canadian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Applying these considerations to the exception or exclusion clause in question, I find that the duty to detect a 12" slope over 48' or roughly a two degree incline was fundamental to the contract and the non-detection of that slope amounted to a fundamental breach to which the shelter of this clause cannot apply. The second reason for rejecting the defendant Nelson's position is found in the application of the well-known doctrine of contra proferentem to the wording of this particular exclusion clause. The exclusion clause recites the purpose of the inspection being to alert the customer to "major deficiencies". The following sentence dealing with avoidance of liability refers to "unreported defects or deficiencies". It does not utilize the word "major" in describing deficiency. As such it would be necessary, I find, to interpret this second sentence as referring to deficiencies which are not "major". The slope in question is a "major deficiency" rather than being "an unreported defect or deficiency". As such the clause must be interpreted against the drafter of the contract, being Mr. Nelson, and thus does not successfully exclude liability for this "major deficiency" in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Having found the exclusion clause not to apply, I now move on to an assessment of damages. The plaintiff relies on the repair estimate provided by Shane McCann Contracting of $72,799.50 as the measure of damages. That quotation was given on February 9th, 1998 and was for the purpose of raising and leveling the existing house. Actually Mr. McCann was sub-contracting about 66.5% of the work and regretfully no particulars other than end prices were provided for work that was to be done by his subcontractors. I do not know from the estimate if it was contemplated that the work had to be done because of structural weaknesses or out of concern that the stability of the building was in jeopardy. It was only subsequent to that estimate being provided that the Thurber Engineering Ltd. report was done. That report, tendered by the plaintiff, concluded as follows:</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the cause of house slope - house built with slope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the house slope changing? - the house appears to be stable.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the slope adversely affecting the use of the house? - with some modifications to the living arrangements the sensation of tilting could possibly be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report concludes that although the house is useful as a residential house with the slope in place its marketability will likely be affected. Evan Young CRA, a qualified residential appraiser in and about the Quesnel area at the material times, appraised the Abbott Drive property on February 12th, 1998 as at June 15th, 1997. At the time of his appraisal he was aware of the slope in question. He estimated the market value of the subject property at $98,000 as at June 15th, 1997. In his report he concluded that the house had an effective age of 22 years and an estimated remaining lifetime of 40 years. He also made these comments in the narrative addendum to the appraisal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house on the subject property has a predominate slope to it. The slope is consistent throughout the house. It would appear that either the house was constructed this way or the foundation shifted. At the time of inspection there did not appear to be any significant cracking in the foundation. This would seem to confirm the idea that the house was constructed with the slope or that the entire foundation shifted and dropped at the one end.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uncommon for houses located in the west side to have foundations which have cracked or settled. However, it is rare to find such a consistent slope.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It is difficult to ascertain what affect on value the slope has. It is also unclear as to whether the problem is economically curable</w:t>
      </w:r>
      <w:r>
        <w:rPr>
          <w:rFonts w:ascii="arial" w:eastAsia="arial" w:hAnsi="arial" w:cs="arial"/>
          <w:color w:val="000000"/>
          <w:sz w:val="20"/>
          <w:lang w:val="en-US" w:eastAsia="en-US" w:bidi="ar-SA"/>
        </w:rPr>
        <w:t>. It is recommended that a qualified inspector or structural engineer inspect the property to determine a remaining economic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the economic life of the house not be affected, in its present condition, the values reported herein are considered to be reliable. Should the economic life be affected considerably by slope, the values reported herein will be invalid and would likely be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Thurber report negated any of the concerns expressed by Mr. Young as possibly affecting his appraisal value. Under direct-examination I permitted Mr. Young to express an opinion on the real estate market in Quesnel, British Columbia. He opined that over the past several years the real estate market in Quesnel was in decline. I permitted the question and the answer over objection of counsel for the plaintiff. It seemed pertinent given the plaintiff's position that the history of listing prices for the subject property and the evidence of a recent offer was also adduced into evidence by the plaintiff. Under extensive cross-examination Mr. Young conceded that to his knowledge none of the comparables used by him in determining the market value of the subject house had any slope problems similar to the property in question. Lastly, the plaintiff provided evidence of the efforts to market the subject property since it was first listed for sale by the plaintiff in or about March 2001. Only one offer to purchase the subject property had been forthcoming notwithstanding continuous listings, that being an offer of $42,000 made in April 2002 by arms length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Against this background the court must determine what the appropriate measure of damages is. Is it the diminution in the market value of the property or is it the cost to repair the sloped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DIMINUTION OF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If the plaintiff's claim were to succeed on this basis, an appropriate measure of damages without any reference to an esthetics or affected enjoyment of property would (says the defendant Nelson) be $8,500 based on the appraisal report of Evan Young. The defendant submits that the appropriate date for fixing damages would be the date of the breach. The defendant submits that in Kopeck v. K.P.M. Property Management Ltd., </w:t>
      </w:r>
      <w:hyperlink r:id="rId521" w:history="1">
        <w:r>
          <w:rPr>
            <w:rFonts w:ascii="arial" w:eastAsia="arial" w:hAnsi="arial" w:cs="arial"/>
            <w:i/>
            <w:color w:val="0077CC"/>
            <w:sz w:val="20"/>
            <w:u w:val="single"/>
            <w:shd w:val="clear" w:color="auto" w:fill="FFFFFF"/>
            <w:lang w:val="en-US" w:eastAsia="en-US" w:bidi="ar-SA"/>
          </w:rPr>
          <w:t>[1992] B.C.J. No. 77</w:t>
        </w:r>
      </w:hyperlink>
      <w:r>
        <w:rPr>
          <w:rFonts w:ascii="arial" w:eastAsia="arial" w:hAnsi="arial" w:cs="arial"/>
          <w:color w:val="000000"/>
          <w:sz w:val="20"/>
          <w:lang w:val="en-US" w:eastAsia="en-US" w:bidi="ar-SA"/>
        </w:rPr>
        <w:t>, January 17, 1992, Prince George Registry 15929/89, this was the approach used to fix damages in that case. In that case, as in this case, the plaintiff had sued a house inspector for negligently failing to warn her of deficiencies (including a sloped floor) in the house. Relative to the issue of damages, the plaintiff had sold the house one year after purchasing it for the same price she originally paid although the market had, in the meantime, gone up. The home had suffered from a sloped floor caused by serious structural foundation defects that had the potential to become worse. The contractor testified at trial that the settled portion of the house would have to be shored up and the foundation replaced. A professional engineer testified that the house would always have a problem for resale unless an engineer's report certified the repairs. In that case, Paris J. concluded that it was clear from the evidence that the actual value of the house was something significantly less than what the plaintiff had paid for, "assuming that what they paid was anywhere near the fair market value of the house had it been in the condition they believed it to be". As a result the court concluded that the appropriate measure of damages was the difference between the price paid and the actual value of the property at the time of the purchase. As I have already indicated the defendant Nelson relies on the appraisal report of Evan Young which is some $8,500 less than the purchase price of $106,500. The defendant Nelson submits that this value acknowledges the slope although, as I have already indicated, none of the comparables used by Evan Young, to the appraiser's knowledge, had any similar type slope or any slope problem for that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indicated previously, the plaintiff seeks damages measured as of the trial date and five years after the plaintiff purchased the home. Based on the last offer of $42,000 this would total $64,500, being the purchase price less $42,000. What this approach to the assessment of damages by the plaintiff ignores is the fact that the plaintiff is still obligated to mitigate his damages. In this case that mitigation would have consisted of listing the subject property for sale as soon as possible after the breach was discovered in October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Red Deer College v. Michaels </w:t>
      </w:r>
      <w:hyperlink r:id="rId522" w:history="1">
        <w:r>
          <w:rPr>
            <w:rFonts w:ascii="arial" w:eastAsia="arial" w:hAnsi="arial" w:cs="arial"/>
            <w:i/>
            <w:color w:val="0077CC"/>
            <w:sz w:val="20"/>
            <w:u w:val="single"/>
            <w:shd w:val="clear" w:color="auto" w:fill="FFFFFF"/>
            <w:lang w:val="en-US" w:eastAsia="en-US" w:bidi="ar-SA"/>
          </w:rPr>
          <w:t>(1975), 57 D.L.R. (3d) 386</w:t>
        </w:r>
      </w:hyperlink>
      <w:r>
        <w:rPr>
          <w:rFonts w:ascii="arial" w:eastAsia="arial" w:hAnsi="arial" w:cs="arial"/>
          <w:color w:val="000000"/>
          <w:sz w:val="20"/>
          <w:lang w:val="en-US" w:eastAsia="en-US" w:bidi="ar-SA"/>
        </w:rPr>
        <w:t xml:space="preserve"> at p. 390 (S.C.C.), Laskin J. stated the basic principle on the issue of mitigation of damages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primary role in breach of contract cases, the wronged plaintiff is entitled to be put in as good a position as he would have been in if there had been proper performance by the defendant, is subject to the qualification that the defendant cannot be called upon to pay for avoidable losses which would result in an increase in the quantum of damages payable to the plaintiff. The reference in the case law to a "duty" to mitigate should be understood in this sense.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short, a wronged plaintiff is entitled to recover damages for the losses he has suffered but the extent of those losses may depend upon whether he has taken reasonable steps to avoid their unreasonable accumulation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Similar conclusions were reached in Porter v. Willey, </w:t>
      </w:r>
      <w:hyperlink r:id="rId523" w:history="1">
        <w:r>
          <w:rPr>
            <w:rFonts w:ascii="arial" w:eastAsia="arial" w:hAnsi="arial" w:cs="arial"/>
            <w:i/>
            <w:color w:val="0077CC"/>
            <w:sz w:val="20"/>
            <w:u w:val="single"/>
            <w:shd w:val="clear" w:color="auto" w:fill="FFFFFF"/>
            <w:lang w:val="en-US" w:eastAsia="en-US" w:bidi="ar-SA"/>
          </w:rPr>
          <w:t>[1998] B.C.J. No. 1687</w:t>
        </w:r>
      </w:hyperlink>
      <w:r>
        <w:rPr>
          <w:rFonts w:ascii="arial" w:eastAsia="arial" w:hAnsi="arial" w:cs="arial"/>
          <w:color w:val="000000"/>
          <w:sz w:val="20"/>
          <w:lang w:val="en-US" w:eastAsia="en-US" w:bidi="ar-SA"/>
        </w:rPr>
        <w:t xml:space="preserve"> Victoria Registry 96/2125, unreported, and Ansdell v. Crowther, </w:t>
      </w:r>
      <w:hyperlink r:id="rId524" w:history="1">
        <w:r>
          <w:rPr>
            <w:rFonts w:ascii="arial" w:eastAsia="arial" w:hAnsi="arial" w:cs="arial"/>
            <w:i/>
            <w:color w:val="0077CC"/>
            <w:sz w:val="20"/>
            <w:u w:val="single"/>
            <w:shd w:val="clear" w:color="auto" w:fill="FFFFFF"/>
            <w:lang w:val="en-US" w:eastAsia="en-US" w:bidi="ar-SA"/>
          </w:rPr>
          <w:t>55 B.C.L.R. 216</w:t>
        </w:r>
      </w:hyperlink>
      <w:r>
        <w:rPr>
          <w:rFonts w:ascii="arial" w:eastAsia="arial" w:hAnsi="arial" w:cs="arial"/>
          <w:color w:val="000000"/>
          <w:sz w:val="20"/>
          <w:lang w:val="en-US" w:eastAsia="en-US" w:bidi="ar-SA"/>
        </w:rPr>
        <w:t xml:space="preserve"> (B.C.C.A.). In the case at bar the plaintiff did not list the property for sale until March 2001, some three and one-half years after discovering the sloped floor. It is important to note that this listing was more than three years after the plaintiff had received the McCann repair estimate of $72,799.50 in February 1998 and the Evan Young appraisal of $98,000 on February 12th, 1998. The plaintiff had at that time retained legal counsel. One can only conclude that when faced with these two reports a reasonable action, in an effort to mitigate, would have been to attempt to sell the house immediately and that did not occur for some three years. The evidence of the falling real estate market cautions the court against utilizing current values in establishing the plaintiff's damages. In fact, in Ansdell v. Crowther, supra, Anderson J.A., after quoting extensively at para. 33 from the judgment of Estey J. in Asamera Oil Corp Ltd. v. Sea Oil &amp; General Corp. et al </w:t>
      </w:r>
      <w:hyperlink r:id="rId525" w:history="1">
        <w:r>
          <w:rPr>
            <w:rFonts w:ascii="arial" w:eastAsia="arial" w:hAnsi="arial" w:cs="arial"/>
            <w:i/>
            <w:color w:val="0077CC"/>
            <w:sz w:val="20"/>
            <w:u w:val="single"/>
            <w:shd w:val="clear" w:color="auto" w:fill="FFFFFF"/>
            <w:lang w:val="en-US" w:eastAsia="en-US" w:bidi="ar-SA"/>
          </w:rPr>
          <w:t>(1979), 89 D.L.R. (3d) 1</w:t>
        </w:r>
      </w:hyperlink>
      <w:r>
        <w:rPr>
          <w:rFonts w:ascii="arial" w:eastAsia="arial" w:hAnsi="arial" w:cs="arial"/>
          <w:color w:val="000000"/>
          <w:sz w:val="20"/>
          <w:lang w:val="en-US" w:eastAsia="en-US" w:bidi="ar-SA"/>
        </w:rPr>
        <w:t>, concluded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from the above that only in exceptional circumstances will the vendor be able to obtain an assessment of damages as of the date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That case involved the assessment of damages in a specific performance action. A similar consideration would apply to the assessment of damages in this case. The utilization of the real estate market at date of trial also creates difficulties when faced with a changing real estate market. This was commented on in Mavretic v. Bowman, </w:t>
      </w:r>
      <w:hyperlink r:id="rId526" w:history="1">
        <w:r>
          <w:rPr>
            <w:rFonts w:ascii="arial" w:eastAsia="arial" w:hAnsi="arial" w:cs="arial"/>
            <w:i/>
            <w:color w:val="0077CC"/>
            <w:sz w:val="20"/>
            <w:u w:val="single"/>
            <w:shd w:val="clear" w:color="auto" w:fill="FFFFFF"/>
            <w:lang w:val="en-US" w:eastAsia="en-US" w:bidi="ar-SA"/>
          </w:rPr>
          <w:t>[1993] B.C.J. No. 401</w:t>
        </w:r>
      </w:hyperlink>
      <w:r>
        <w:rPr>
          <w:rFonts w:ascii="arial" w:eastAsia="arial" w:hAnsi="arial" w:cs="arial"/>
          <w:color w:val="000000"/>
          <w:sz w:val="20"/>
          <w:lang w:val="en-US" w:eastAsia="en-US" w:bidi="ar-SA"/>
        </w:rPr>
        <w:t xml:space="preserve"> (B.C.C.A.). In that case, there was an appeal from the trial judge's decision finding that there were no circumstances existing compelling him to assess damages other than at the date of the breach. In dismissing the appeal, Proudfoot J.A., speaking for the majority,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Fixing the date for assessing damages at the date of the trial, as in the case at bar, creates, in my view, additional difficulties. The real estate market may be volatile, reaching high points and depressed conditions very quickly from time-to-time. . . During any period the market could have reached high and low points several times-such a luck of the draw approach could only be appropriate in special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the case at bar, I find that there is no special case demonstrated by the plaintiff here that would compel me to fix damages at date of trial. In fact the evidence before the court is that there has been a falling market for a number of years. The fact of a falling real estate market in north central British Columbia, which would include Quesnel, is so notorious and well-known that I could have taken judicial notice of that fact without utilizing the evidence of Mr. Young. In the case at bar, the plaintiff's claim for damages to be assessed at trial simply cannot succeed where the plaintiff has himself delayed listing the house for sale in the face of the appraisal of 1998 and the repair estimate of the same year. The alternative claim for the assessment of damages is the cost to repair the property on the basis of the estimate provided by Shane McCann Contracting. In the Kopeck decision, supra, the court found the appropriate measure of damages to be the diminution in the market value of the property, not the cost to repair the property. That decision, of course, turned on the fact that the Kopecks had in fact sold the house and would of course no longer be in a position to repair it. However, in Strata Corporation NW 1714 v. Winkler </w:t>
      </w:r>
      <w:hyperlink r:id="rId527" w:history="1">
        <w:r>
          <w:rPr>
            <w:rFonts w:ascii="arial" w:eastAsia="arial" w:hAnsi="arial" w:cs="arial"/>
            <w:i/>
            <w:color w:val="0077CC"/>
            <w:sz w:val="20"/>
            <w:u w:val="single"/>
            <w:shd w:val="clear" w:color="auto" w:fill="FFFFFF"/>
            <w:lang w:val="en-US" w:eastAsia="en-US" w:bidi="ar-SA"/>
          </w:rPr>
          <w:t>(1987), 20 B.C.L.R. (2d) 16</w:t>
        </w:r>
      </w:hyperlink>
      <w:r>
        <w:rPr>
          <w:rFonts w:ascii="arial" w:eastAsia="arial" w:hAnsi="arial" w:cs="arial"/>
          <w:color w:val="000000"/>
          <w:sz w:val="20"/>
          <w:lang w:val="en-US" w:eastAsia="en-US" w:bidi="ar-SA"/>
        </w:rPr>
        <w:t xml:space="preserve"> (B.C.C.A.), Esson J.A., speaking for the court, said at p. 25 of that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no support in the authorities for the proposition that the general rule governing damages for breach of contract requires the cost of reinstatement to be awarded even where it would not be reasonable to reinstate, and where there is no intention to do so. Were the plaintiffs to recover on the basis asserted by them in this case, they would be in a far better position than if the contract had been properly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While that case deals with providing a building in compliance with contracts specifications also in that case, Esson J.A., at p. 23, after referring to the appellant's major submission and argument,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fallacy in that analysis is that it equates the amount required to bring the building up to specifications with the general measure of damages. While the cost of performing the work to make good the defects is a measure frequently applied, it is not one which must be applied and, indeed, has been authoritatively said not to be the ordinary measure in cases of this kind. In McGarry, </w:t>
      </w:r>
      <w:hyperlink r:id="rId528" w:history="1">
        <w:r>
          <w:rPr>
            <w:rFonts w:ascii="arial" w:eastAsia="arial" w:hAnsi="arial" w:cs="arial"/>
            <w:i/>
            <w:color w:val="0077CC"/>
            <w:sz w:val="20"/>
            <w:u w:val="single"/>
            <w:shd w:val="clear" w:color="auto" w:fill="FFFFFF"/>
            <w:lang w:val="en-US" w:eastAsia="en-US" w:bidi="ar-SA"/>
          </w:rPr>
          <w:t>[1954] 2 D.L.R. 367</w:t>
        </w:r>
      </w:hyperlink>
      <w:r>
        <w:rPr>
          <w:rFonts w:ascii="arial" w:eastAsia="arial" w:hAnsi="arial" w:cs="arial"/>
          <w:color w:val="000000"/>
          <w:sz w:val="20"/>
          <w:lang w:val="en-US" w:eastAsia="en-US" w:bidi="ar-SA"/>
        </w:rPr>
        <w:t xml:space="preserve">, Davey J. considered at length the decision of the Supreme Court of Canada in Cunningham v. Insinger, </w:t>
      </w:r>
      <w:hyperlink r:id="rId529" w:history="1">
        <w:r>
          <w:rPr>
            <w:rFonts w:ascii="arial" w:eastAsia="arial" w:hAnsi="arial" w:cs="arial"/>
            <w:i/>
            <w:color w:val="0077CC"/>
            <w:sz w:val="20"/>
            <w:u w:val="single"/>
            <w:shd w:val="clear" w:color="auto" w:fill="FFFFFF"/>
            <w:lang w:val="en-US" w:eastAsia="en-US" w:bidi="ar-SA"/>
          </w:rPr>
          <w:t>[1924] S.C.R. 8</w:t>
        </w:r>
      </w:hyperlink>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[1924] 2 D.L.R. 433</w:t>
        </w:r>
      </w:hyperlink>
      <w:r>
        <w:rPr>
          <w:rFonts w:ascii="arial" w:eastAsia="arial" w:hAnsi="arial" w:cs="arial"/>
          <w:color w:val="000000"/>
          <w:sz w:val="20"/>
          <w:lang w:val="en-US" w:eastAsia="en-US" w:bidi="ar-SA"/>
        </w:rPr>
        <w:t>. At p. 16, Anglin J. referred to the cost of doing the work as a departure from the ordinary rule which, he said, was: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that the measure of damages for breach by a defendant of a contract to perform work on the plaintiff's land is the actual pecuniary loss sustained by the plaintiff as a result of such breach, i.e. the difference between what would have been the value of the premises had the work constructed for been done and their value with it unperformed.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that case, the Supreme Court upheld an award of damages on the basis of the cost of the work but did so only because it had been found that the work was essential and that the owner would have it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Even if I were to apply the cost of repairs as being the appropriate measure of damages in this case, I must, in considering whether that is the appropriate measure of damages review the reasonableness of these costs (see Winkler, supra, Kates v. Hall </w:t>
      </w:r>
      <w:hyperlink r:id="rId530" w:history="1">
        <w:r>
          <w:rPr>
            <w:rFonts w:ascii="arial" w:eastAsia="arial" w:hAnsi="arial" w:cs="arial"/>
            <w:i/>
            <w:color w:val="0077CC"/>
            <w:sz w:val="20"/>
            <w:u w:val="single"/>
            <w:shd w:val="clear" w:color="auto" w:fill="FFFFFF"/>
            <w:lang w:val="en-US" w:eastAsia="en-US" w:bidi="ar-SA"/>
          </w:rPr>
          <w:t>(1991), 53 B.C.L.R. (2d) 322</w:t>
        </w:r>
      </w:hyperlink>
      <w:r>
        <w:rPr>
          <w:rFonts w:ascii="arial" w:eastAsia="arial" w:hAnsi="arial" w:cs="arial"/>
          <w:color w:val="000000"/>
          <w:sz w:val="20"/>
          <w:lang w:val="en-US" w:eastAsia="en-US" w:bidi="ar-SA"/>
        </w:rPr>
        <w:t xml:space="preserve"> (C.A.) and Ruxley Electronics v. Forsyth, [1995] 3 All E.R. 268 (H.L.)). In Winkler, as already discussed, the defendant undertook to construct a commercial building for various owners including the plaintiff. The building, regretfully, was not built in compliance with the contract's specifications and the plaintiff claimed some $200,000 in repair costs to bring the building up to the contract's specifications. The Court of Appeal held that to award the plaintiff that amount of money would be wholly unreasonable in the circumstances as the plaintiff would have a sum of money approximately equal to the original cost of the area of the building occupied by it and would still have a building serviceable for its purposes. As indicated from para. 23 there would have to have been some intention on the part of the plaintiff, in that case, to carry out the repairs. In the case at bar there is simply no evidence of an intention by Mr. Khaira to carry out the repairs. He had the quote from the contractor for a number of years and did not act on it. He provided no other repair estimate to the court. In the Kates decision the plaintiff sued the defendant in trespass for cutting down 13 mature trees, each about 40' feet tall. The plaintiff sought some $200,000 in damages based upon expert evidence to transplant mature trees of a similar size onto his property. The Court of Appeal rejected this approach holding that while the wishes of the plaintiff should be considered the court must be satisfied that those wishes are reasonable and are not to make the largest possible demand on the defendant. In so doing, the Court of Appeal pointed out that doing justice between the parties must concern itself with reinstatement rather than retribution. At p. 332 of Kates, supra,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trier of fact is required to consider and weigh all of the evidence and to apply common sense and the basic principles of restitutio in integrum, and reasonableness and fairness as between the parties in light of all the circumstances. The trier of fact is also required to draw conclusions that are supported by the evidence but there is no requirement that any of the conclusions presented to the court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Ruxley, supra, the defendant owner contracted with the two plaintiff companies to build him a swimming pool in his garden. The contract expressly provided that the maximum depth of the pool should be 7'6". After the work had been completed, it was determined that the maximum depth was only 6'9" and that at the point where divers would be entering the pool the depth was only 6'. The plaintiff claimed the balance of the contract price and the defendant owner counter-claimed for breach of contract. The evidence was that the cost of excavating the pool to make it 7'6" deep would be approximately $50,000. The court found that to be unreasonable. In coming to this conclusion, the court held at p. 283 under the heading "Reasonableness":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it establishes two principles which I believe to be correct and which are directly relevant to the present case: first, the cost of reinstatement is not the appropriate measure of damages if the expenditure would be out of all proportion to the good to be obtained, and secondly, the appropriate measure of damages in such a case is the difference in value, even though it would result in a nominal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court also went on to state that since the plaintiff did not intend to rebuild he had lost nothing except the difference in value if any. This I find to be similar to the case at bar in that rather than repairing, the plaintiff has determined to dispose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Applying these principles to the assessment of damages here, I have concluded that it would be wholly unreasonable to award the plaintiff repair costs based on the McCann estimate where the purchase price of the property was $106,500 and obviously the value of the house even less. I agree that this is especially so in light of the following factors:</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the 1998 property assessment (as of July 1997), the land had a value of $18,600 and the improvements had a value of $85,600 for a total assessed value of $104,200;</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the appraisal report prepared by Mr. Young, the land in June 1997 was worth $15,000 and the improvements were worth $83,000 for a total appraised value of $98,000. The house alone was worth some $80,650;</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 asking price for the property as of date of trial all inclusive is some $59,900;</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the arms length offer the property has a value of some $42,000;</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comparison of the 1998 McCann repair estimate of $72,799.50 to the 1998 property assessment of $85,600 (building only), discloses that the costs to repair the property is only $12,800.50 less than the value of the assessment, or 85% of the value of the improvements;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Comparing the same McCann repair estimate to the Young appraisal of $80,650 (building only) the costs of repair for the house is only $8,350 less than the appraised value of the house, or 90% of the value of the house;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when comparing the McCann repair estimate to the current asking price of the property or the arms length offer, the cost to repair is more than the worth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previously indicated, the evidence clearly discloses that the plaintiff has, by his actions over the past five years, no intention of repairing the home. Rather than repair the home he is now attempting to dispose of it. Mr. Khaira testified that he had not carried out the repairs simply because the cost of the repairs are more than he could sell the house for after the repairs were effected. Mr. Khaira also testified that it did not make any sense to take this type of remedial action. In fact he has had the use and benefit of the house for five years and the house has generally been occupied and the basement suite in the house rented to paying tenants at varying market 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glaringly obvious that there is no economic reality in performing the repairs itemized in the McCann repair estimate under the present market conditions. The plaintiff's own engineer's report states the home is stable and useful as a residential home. There is no present threat or any future threat to the safety of the plaintiff and his family and the Thurber engineer's report also opines that with some simple modifications to the living arrangements the sensation of any tilting could possibly be reduced. Evan Young also testified that there is a market in Quesnel for the purchase and sale of homes that have slopes within their enclosures. In all of the circumstances of this case, I have determined that it is not reasonable to award the plaintiff damages based on cost to repair the property or damages based on the market value of the subject property at date of trial. That leaves me with a consideration of damages as at the date of breach. In Kates v. Hall, supra, the court said this at p. 332: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When actual expenses are not available as evidence of the appropriate measure of compensation other evidence must be introduced. Often it takes the form of expert evidence and both parties will introduce their own expert evidence. However, the trier of fact is not required to accept one set of evidence in its entirety as packaged by one or other of 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am, in addition, required to draw conclusions supported by the evidence. In this case I find that the plaintiff has suffered a loss of aesthetics and also a loss of enjoyment of the subject property by reason of it having the slope in question. Extra care must be taken in placing furniture, hanging pictures, cooking in the kitchen with added attention to not spilling liquids. Mr. Johal testified to experiencing strange sensations as a result of the existence of the slope. In addition, it is likely that in order to alleviate the sensation of the slope that leveling of various appliances, furniture and housewares has had to be done and may be required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Similarly, positioning of furniture to lessen the sensation of the slope may have to occur. These will, in all probability, affect the use and enjoyment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my view the plaintiff has not only suffered damages consisting, in part, of diminution in value as evidenced by the appraisal of Evan Young but he has also suffered and will continue to suffer damages as the result of having had to live with and enjoy a home with a two degrees slope. This loss of amenities will continue into the future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remedial efforts to lessen the sensation of the slope as outlined by the engineer will no doubt have to be taken by the plaintiff. Mr. and Mrs. Johal both testified to the problems associated with living in a house with this degree of slope. This would equate to loss of enjoyment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Thus, the general damages suffered by the plaintiff have been diminution in value of property and diminution in enjoyment of the property. The totality of the loss is difficult to quantify. But it does have a value that must have quantification applied to it. In the result I award the plaintiff damages against the defendant Nelson in the amount of $25,000. No evidence of loss of rental revenue or alternative accommodations, or special damages, was provided and I have therefore not awarded any damages under these heads.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addition, the plaintiff will have costs against the defendant Nelson on Scale 3. The third party notice against Mr. Lidder is also dismissed. The plaintiff's action against Mr. Lidder is dismissed with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CHAMBERLIST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1" style="position:absolute;z-index:2518374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Konno v. Harrison-Jones, [2010] B.C.J. No. 1468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Williams Lake,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E.G. Chamberlist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10, 11 and May 26,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0616107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Williams Lake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1468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1034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191 A.C.W.S. (3d) 1151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1963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Mikio Konno, Plaintiff, and Glenn Harrison-Jones,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2"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6" w:name="Keywords_25"/>
      <w:bookmarkEnd w:id="166"/>
      <w:r>
        <w:rPr>
          <w:rFonts w:ascii="arial" w:eastAsia="arial" w:hAnsi="arial" w:cs="arial"/>
          <w:b/>
          <w:color w:val="000000"/>
          <w:sz w:val="20"/>
          <w:lang w:val="en-US" w:eastAsia="en-US" w:bidi="ar-SA"/>
        </w:rPr>
        <w:t>Damages — For torts — Affecting property — Real property — Trespass — Action by plaintiff for damages for trespass allowed — The plaintiff was awarded $8,000 against the defendant neighbour — At least 20 trees were mistakenly cut down by the defendant's contractor on the plaintiff's property, plus three on the property line — An award of $3,000 was appropriate for the loss of trees in this forested rural area, plus $5,000 for the loss of privacy they provided — There was insufficient evidence to speculate as to whether removal the trees caused the blow-down of other trees on the property, and insufficient evidence to support a claim for psychological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land — Action by plaintiff for damages for trespass allowed — The plaintiff was awarded $8,000 against the defendant neighbour — At least 20 trees were mistakenly cut down by the defendant's contractor on the plaintiff's property, plus three on the property line — An award of $3,000 was appropriate for the loss of trees in this forested rural area, plus $5,000 for the loss of privacy they provided — There was insufficient evidence to speculate as to whether removal the trees caused the blow-down of other trees on the property, and insufficient evidence to support a claim for psychological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7" w:name="Case Summary_20"/>
            <w:bookmarkEnd w:id="1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$122,000 in damages for trespass. The plaintiff alleged the defendant, his neighbour, had unlawfully removed 31 trees on his property plus one located on the property line. He sought damages related to the restoration of 31 tress, loss and use and enjoyment, lost time due to determining the property line and psychological damages caused by the removal of trees from his property. The evidence was that the defendant engaged a logging contractor in 2005 to remove beetle-infested trees from his own property in order to reduce any fire hazard caused by a beetle kill. The plaintiff claimed that the contractor removed several of the plaintiff's trees, which had resulted in more trees being blown down by the wind on his property. The plaintiff alleged the removal of trees on his property was wilful rather than simply wrongful as the defendant did not determine the property line prior to logging started, and he pointed to evidence that a survey pin had been moved five to six centimetres. The pl aintiff claimed that fear of falling trees forced him to sleep in his basement and caused him psychological damage. The defendant denied trespassing on the plaintiff's land at any time. He claimed the contractor mistakenly removed trees from the plaintiff's property without his knowledge or consent. He claimed the plaintiff failed to object to the logging while it was being done, including when the pre-cutting ribbons and rope were placed on the cut-line, and that he subsequently said nothing to indicate his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8" w:name="Holdings of Court_20"/>
            <w:bookmarkEnd w:id="16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 awarded $8,000 in total damages for trespass. At least 20 trees were cut down on the plaintiff's property, plus three more on the common property line. Based on the evidence, the plaintiff expressed concern to the loggers when the plaintiff saw them on the property line. There was sufficient notice to the agents, and there was no consent to any trespass on the plaintiff's property. Nor was this a situation of implied consent. The plaintiff reasonably put the loggers on notice at the first opportunity. The trespass had been established, leaving only the assessment of damages. This was an inadvertent trespass as there was an attempt to locate the legal property line, and the true property line was crossed by mistake due to an erroneous GPS survey. This was a rural forested area. The plaintiff provided no evidence to show how he arrived at the sums he claimed. Nor was there any corroborating evidence of the psychological damage he allegedly suffered, although the court accepted th at for many years he slept in his basement out of fear of falling trees hitting his home. Loss of the amenity of privacy was established by the loss of mature trees that could never have been replaced in the time between the trespass and the trial. The court declined to speculate on the issue of blow-downs, due to insufficient evidence as to causation. An award of $3,000 was appropriate for the loss of trees given the number and size of trees cut down. The loss of amenity provided by the trees, taking into account their location in proximity to his home, was $5,000.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9" w:name="Counsel_25"/>
      <w:bookmarkEnd w:id="1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3"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for the plaintiff: Mikio Konno,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P.D. Messner, Q.C. and G. Wool.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0" w:name="Judgment_25"/>
      <w:bookmarkEnd w:id="170"/>
      <w:r>
        <w:pict>
          <v:line id="_x0000_s1154" style="position:absolute;z-index:2517872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1" w:name="E.G. CHAMBERLIST J."/>
            <w:bookmarkEnd w:id="171"/>
            <w:r>
              <w:rPr>
                <w:rFonts w:ascii="arial" w:eastAsia="arial" w:hAnsi="arial" w:cs="arial"/>
                <w:b/>
                <w:color w:val="000000"/>
                <w:sz w:val="30"/>
                <w:lang w:val="en-US" w:eastAsia="en-US" w:bidi="ar-SA"/>
              </w:rPr>
              <w:t>E.G. 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self-represented plaintiff, Mikio Konno, seeks damages for trespass against the defendant, Glenn Harrison-Jones, the neighbouring property owner. The lands which are the subject matter of this litigation are located in Lone Butte, British Columbia, which is approximately a 1/2 hour drive from 100 Mile House. In the statement of claim, filed November 21, 2006, the plaintiff claims that the defendant is liable for damages comprised of costs for restoration of 31 trees, loss of use and enjoyment, lost time due to him determining the property line and psychological damages caused by the removal of the trees from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exact claims are set out in the statement of claim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$93,000.00</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 times 31</w:t>
            </w:r>
            <w:r>
              <w:rPr>
                <w:rFonts w:ascii="arial" w:eastAsia="arial" w:hAnsi="arial" w:cs="arial"/>
                <w:b/>
                <w:color w:val="000000"/>
                <w:sz w:val="18"/>
                <w:vertAlign w:val="superscript"/>
                <w:lang w:val="en-US" w:eastAsia="en-US" w:bidi="ar-SA"/>
              </w:rPr>
              <w:t>1</w:t>
            </w:r>
            <w:r>
              <w:rPr>
                <w:rFonts w:ascii="arial" w:eastAsia="arial" w:hAnsi="arial" w:cs="arial"/>
                <w:color w:val="000000"/>
                <w:sz w:val="18"/>
                <w:lang w:val="en-US" w:eastAsia="en-US" w:bidi="ar-SA"/>
              </w:rPr>
              <w:t xml:space="preserve"> trees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 is based on the </w:t>
      </w:r>
      <w:r>
        <w:rPr>
          <w:rFonts w:ascii="arial" w:eastAsia="arial" w:hAnsi="arial" w:cs="arial"/>
          <w:i/>
          <w:color w:val="000000"/>
          <w:sz w:val="20"/>
          <w:lang w:val="en-US" w:eastAsia="en-US" w:bidi="ar-SA"/>
        </w:rPr>
        <w:t>cost of restoration of the trees, not harvesting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9"/>
        <w:gridCol w:w="1359"/>
        <w:gridCol w:w="836"/>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use and enjoyment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 $10,000.00</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vertAlign w:val="superscript"/>
                <w:lang w:val="en-US" w:eastAsia="en-US" w:bidi="ar-SA"/>
              </w:rPr>
              <w:t>2</w:t>
            </w:r>
            <w:r>
              <w:rPr>
                <w:rFonts w:ascii="arial" w:eastAsia="arial" w:hAnsi="arial" w:cs="arial"/>
                <w:color w:val="000000"/>
                <w:sz w:val="18"/>
                <w:lang w:val="en-US" w:eastAsia="en-US" w:bidi="ar-SA"/>
              </w:rPr>
              <w:t xml:space="preserve"> Building the protection for Mr. KONNO's buildings and others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 $6,000.00</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KONNO's lost time due to unnecessary work including the property line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 $10,000.00</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Psychological damages caused by intimidations (being not productive in Mr. KONNO's 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figures for the compensation above are based on the case of Voss vs. Crooks (http://www.provincialcourt.bc.ca/judgments/pc/2002/00/p0 2_0003.htm) which occurred in Prince George in 2001/2 (the rate is the same).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The final count is that thirty-one (31) trees were clearly removed from my property without counting one (1) tree that is on the property line, so it should be counted for replanting as thirty-two (32) in total.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This is Mr. KONNO's rough estimate of building a high fence around my house. This is now Mr. KONNO's biggest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has based his claim on a decision of Judge Brecknell of the Provincial Court in </w:t>
      </w:r>
      <w:r>
        <w:rPr>
          <w:rFonts w:ascii="arial" w:eastAsia="arial" w:hAnsi="arial" w:cs="arial"/>
          <w:i/>
          <w:color w:val="000000"/>
          <w:sz w:val="20"/>
          <w:lang w:val="en-US" w:eastAsia="en-US" w:bidi="ar-SA"/>
        </w:rPr>
        <w:t>Voss v. Crooks et al</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2002 BCPC 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his statement of claim Mr. Konno claimed that some 31 trees were clearly removed from his property without counting 1 tree that was on the property line and that the damages should be counted for the replanting of 32 trees in total. He also, in his statement of claim, with respect to the $10,000.00 claim says "This is Mr. KONNO's rough estimate of building a high fence around my house", which he states is the plaintiff's biggest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December 21, 2006 the defendant filed a statement of defence in which he denied each and every allegation contained in the statement of claim, and specifically denied that he trespassed on the plaintiff's land at any time. He further denied that he removed 31 trees from the plaintiff's lands and denied that he created any danger to the plaintiff's home. At para. 5 of the statement of defence, the defendant says:</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says and the fact is, that he took all appropriate measures to ensure that none of the Plaintiff's beetle infested pine trees or any other trees belonging to the Plaintiff were removed by the contractor hired by him to remove the dead trees from his own property in order to reduce the fire hazard caused by said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trial of this matter commenced on February 10, 2010 in Williams Lake. On February 11 the plaintiff, at some urging by me, applied for an adjournment of the trial so that he could obtain a legal survey of the subject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Shortly thereafter, a survey was obtained from Douglas Dodge, BCLS., of the firm Exton and Dodge Land Surveying Inc. which disclosed that there indeed had been a trespass and subsequent removal of trees. The surveyor who conducted the legal survey determined that there were some 33 trees removed from the plaintiff's property and some 3 trees removed that were on the common property line with his neighbour,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copy of the survey was provided to the defendant. No opposition was made to the survey by the defendant and the surveyor was not sought to be cross-examined. Now armed with that information the defendant employed the assistance of registered professional forester Ian G. Briggs to determine the value of the trees that had been removed from the plaintiff's lands. Both the survey and the opinion as to value were placed in evidence before me. The market value of the timber removed from the plaintiff's property was estimated at $703.34 by the registered professional forester engaged by the defendant. Neither the surveyor nor the registered professional forester was required by either party to give evidence and be cross-examined. The registered forester, in his report, says this with respect to the cutting of trees on the Konno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fall of 2005 a contractor hired by Glen Harrison-Jones (B &amp; L Blacktop Ltd.) cut 23 trees, 20 of which were entirely on the Konno property and 3 on the boundary between the Konno's lot and Lot 1 of Plan 32643 (Harrison-Jones's lot). Trees cut, range from 8cm in diameter to 38 cm, measured at stump height. The following is a breakdown of trees cut. Tree numbers are as referenced by Douglas Dodge BCLS, CLS of Exton and Dodge Land Surveying Inc. on their survey titled "Plan showing location of stumps in vicinity of the east boundary of Lot 1, District Lot 4059 LLD Plan 34321, . . .</w:t>
      </w:r>
    </w:p>
    <w:p>
      <w:pPr>
        <w:spacing w:before="120" w:line="260" w:lineRule="atLeast"/>
        <w:rPr>
          <w:rFonts w:ascii="arial" w:eastAsia="arial" w:hAnsi="arial" w:cs="arial"/>
          <w:sz w:val="20"/>
          <w:lang w:val="en-US" w:eastAsia="en-US" w:bidi="ar-SA"/>
        </w:rPr>
      </w:pPr>
      <w:r>
        <w:pict>
          <v:shape id="_x0000_i1155" type="#_x0000_t75" style="width:432.06pt;height:584.33pt">
            <v:imagedata r:id="rId539" o:title=""/>
          </v:shape>
        </w:pict>
      </w:r>
      <w:r>
        <w:rPr>
          <w:rFonts w:ascii="arial" w:eastAsia="arial" w:hAnsi="arial" w:cs="arial"/>
          <w:sz w:val="20"/>
          <w:lang w:val="en-US" w:eastAsia="en-US" w:bidi="ar-SA"/>
        </w:rPr>
        <w:t xml:space="preserve">  </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*(Estimated heights and tree volumes were derived from cruise data collected in the area. Height/diameter curves and cruise data are attached in Appendix.)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 - lodgepole pine Fd - Douglas fir Sx - spruce At - trembling aspen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survey done by Douglas Dodge, 26 stumps were identified and mapped. Of these 26 stumps mapped, 3 stumps (#'s 6, 34 and 35) were cut previous to the cutting done by B&amp;L Blacktop Ltd. This was evident by the aging of the stump, and the method used to cut the stump. Five species were incorrectly identified. Stump diameters in Dodge's survey appear to be rounded to the nearest 5cm diameter class. The above estimates are to the nearest centimetre.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have concluded that based on the totality of the forester's report he was in probably correct when he said that the contractor had cut 23 trees. This becomes self-evident when one reviews the particulars which have been provided by the forester with respect to each of the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Suffice it to say, there were certainly a minimum of 20 trees cut down on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Aside from the forester's conclusions with respect to 26 stumps being identified and mapped I accept his report and find that 23 trees were cut down, comprised of 20 trees on the plaintiff's property and 3 trees that were on the common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Although no formal admission of liability for trespass was made by the defendant, submissions made by the defendant following the evidence I heard dealt primarily with quantum of damages and issues of consent and constructive notice although not pled by the defendant in his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Both the plaintiff and the defendant have been neighbours on their acreage near Lone Butte, B.C., since the late 1980s. A wire fence separates their property but in early 2000 the plaintiff testified that he had told the defendant that the fence did not follow the property line separating their two properties. There apparently were no further discussions with the defendant about the fence not following the property line. The defence led no evidence with respect to that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Thereafter, in the fall of 2005 the defendant engaged a logging contractor to, according to the defendant, remove beetle infested pine trees and other trees from his property in order to reduce any fire hazard caused by the beetle kill. The defendant led no evidence as to the number and location of trees removed on his property nor was he cross-examined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Konno at that time observed two persons, ostensibly employees or proprietors of the logging operation hired by the defendant. He engaged these two persons in conversations before logging started and they too were told by him that the physical fence location was not the legal property line between the plaintiff's and defendant's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Prior to logging the defendant testified that the contractor placed ribbons on the trees. When the plaintiff saw the loggers on his property they were not cutting trees at that time and he didn't see the loggers actually cutting the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Thereafter, in the summer and fall of 2006, Mr. Konno started cleaning up his property line where the logging had been done by the defendant's agents. He became suspicious about the ribbons he observed. At that point in time he also became suspicious that the location of the ribbons indicated a line that was not representative of their common property line. He testified to no pine trees being removed on his property and that the trees removed were either spruce or Douglas fir and that all were healthy trees except for very few infected trees (two aspen trees). Although the plaintiff testified to there being some 8 Douglas fir trees, 2 aspen trees and the rest being spruce trees, with the height of those trees being between 30 and 60 feet, I prefer the estimates given by the professional forester.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also testified that over the years since the logging had taken place approximately 10 trees have blown down which he alleges is the result of the cutting of trees on his property as they are located close by where trees were cut down by the defendant or his agents. Mr. Konno also provided evidence that one of his biggest concerns with respect to the trespass is that a Douglas fir was blown down immediately beside his house. He testified that blown down trees had never occurred in the area adjacent to his home before the logging was commenced and concluded by the defendant's agents. He alleges that fear of falling trees has forced him to sleep in his basement and has caused him psychological damage. Various pictures were provided by the plaintiff and entered into evidence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review of the surveyor's plan and the opinion of the registered professional forester confirm the plaintiff's concern that the loss of amenities is important given the location and number of trees that were removed near the south-eastern property line which is fairly close in proximity to the location of the plaintiff's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Konno also agreed that he had not had an appraisal of his property done for some years and that the assessed values of the property since the logging have not been negatived or adversely influenced as a result of the logging.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gave evidence on his own behalf. He testified that he had decided to remove trees from his property as a result of the pine beetle kill and in the spring of 2005 he hired an experienced logger to perform those tasks. He testified that on his property he had beetle kill and that he had discussions with the loggers he hired with respect to the property line and that the loggers were told to be mindful of the property line. He testified that the loggers had a GPS survey done but no particulars of that survey were provided to the court. He described how it was only after the GPS survey had been done that the survey ribbons were placed along the property line, some 4 to 8 feet apart.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Harrison-Jones described how the pine beetle kill had not only affected the pine trees on his property but also that he had had some spruce trees attacked as well. Various pictures taken by the defendant were also introduced into evidence showing the subject property and primarily the south-east corner of the plaintiff's property, including photographs after the survey had been paid for by the plaintiff and the resulting adjournment. The defendant agreed that the property line determined by his loggers was out some 4 to 8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addition, the defendant volunteered that some rejuvenation had commenced on the logged property since the logging of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submits that the trespass to his property and the removal of the trees from his property by the defendant's agent was wilful rather than being simply wrongful in that the defendant did not determine the property line prior to logging being started and also points to evidence that a survey pin had been moved some 5 to 6 centimetres. He relies on the decision of </w:t>
      </w:r>
      <w:r>
        <w:rPr>
          <w:rFonts w:ascii="arial" w:eastAsia="arial" w:hAnsi="arial" w:cs="arial"/>
          <w:i/>
          <w:color w:val="000000"/>
          <w:sz w:val="20"/>
          <w:lang w:val="en-US" w:eastAsia="en-US" w:bidi="ar-SA"/>
        </w:rPr>
        <w:t>Voss v. Crooks et al</w:t>
      </w:r>
      <w:r>
        <w:rPr>
          <w:rFonts w:ascii="arial" w:eastAsia="arial" w:hAnsi="arial" w:cs="arial"/>
          <w:color w:val="000000"/>
          <w:sz w:val="20"/>
          <w:lang w:val="en-US" w:eastAsia="en-US" w:bidi="ar-SA"/>
        </w:rPr>
        <w:t xml:space="preserve"> where Judge Brecknell quoted from the decision of </w:t>
      </w:r>
      <w:r>
        <w:rPr>
          <w:rFonts w:ascii="arial" w:eastAsia="arial" w:hAnsi="arial" w:cs="arial"/>
          <w:i/>
          <w:color w:val="000000"/>
          <w:sz w:val="20"/>
          <w:lang w:val="en-US" w:eastAsia="en-US" w:bidi="ar-SA"/>
        </w:rPr>
        <w:t>Verkerk v. McDowell et al</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[1996] B.C.J. No. 1717</w:t>
        </w:r>
      </w:hyperlink>
      <w:r>
        <w:rPr>
          <w:rFonts w:ascii="arial" w:eastAsia="arial" w:hAnsi="arial" w:cs="arial"/>
          <w:color w:val="000000"/>
          <w:sz w:val="20"/>
          <w:lang w:val="en-US" w:eastAsia="en-US" w:bidi="ar-SA"/>
        </w:rPr>
        <w:t xml:space="preserve">, August 21, 1996, Powell River Registry No. S0451, B.C.S.C. At para. 28 of the </w:t>
      </w:r>
      <w:r>
        <w:rPr>
          <w:rFonts w:ascii="arial" w:eastAsia="arial" w:hAnsi="arial" w:cs="arial"/>
          <w:i/>
          <w:color w:val="000000"/>
          <w:sz w:val="20"/>
          <w:lang w:val="en-US" w:eastAsia="en-US" w:bidi="ar-SA"/>
        </w:rPr>
        <w:t>Voss</w:t>
      </w:r>
      <w:r>
        <w:rPr>
          <w:rFonts w:ascii="arial" w:eastAsia="arial" w:hAnsi="arial" w:cs="arial"/>
          <w:color w:val="000000"/>
          <w:sz w:val="20"/>
          <w:lang w:val="en-US" w:eastAsia="en-US" w:bidi="ar-SA"/>
        </w:rPr>
        <w:t xml:space="preserve"> decision Judge Brecknell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The issue of who should have determined the boundary line was in dispute. In </w:t>
      </w:r>
      <w:r>
        <w:rPr>
          <w:rFonts w:ascii="arial" w:eastAsia="arial" w:hAnsi="arial" w:cs="arial"/>
          <w:i/>
          <w:color w:val="000000"/>
          <w:sz w:val="20"/>
          <w:lang w:val="en-US" w:eastAsia="en-US" w:bidi="ar-SA"/>
        </w:rPr>
        <w:t>Verkerk</w:t>
      </w:r>
      <w:r>
        <w:rPr>
          <w:rFonts w:ascii="arial" w:eastAsia="arial" w:hAnsi="arial" w:cs="arial"/>
          <w:color w:val="000000"/>
          <w:sz w:val="20"/>
          <w:lang w:val="en-US" w:eastAsia="en-US" w:bidi="ar-SA"/>
        </w:rPr>
        <w:t>, Mr. Justice Curtis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responsibility for accurately determining the boundaries when logging or doing clearing work lies with the owner doing the work and his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Mr. Konno relies heavily upon the decision of </w:t>
      </w:r>
      <w:r>
        <w:rPr>
          <w:rFonts w:ascii="arial" w:eastAsia="arial" w:hAnsi="arial" w:cs="arial"/>
          <w:i/>
          <w:color w:val="000000"/>
          <w:sz w:val="20"/>
          <w:lang w:val="en-US" w:eastAsia="en-US" w:bidi="ar-SA"/>
        </w:rPr>
        <w:t>Voss</w:t>
      </w:r>
      <w:r>
        <w:rPr>
          <w:rFonts w:ascii="arial" w:eastAsia="arial" w:hAnsi="arial" w:cs="arial"/>
          <w:color w:val="000000"/>
          <w:sz w:val="20"/>
          <w:lang w:val="en-US" w:eastAsia="en-US" w:bidi="ar-SA"/>
        </w:rPr>
        <w:t>, where at paras. 26 and 27 this is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Before damages can be assessed, the nature of the trespass committed must be ascertained. In </w:t>
      </w:r>
      <w:r>
        <w:rPr>
          <w:rFonts w:ascii="arial" w:eastAsia="arial" w:hAnsi="arial" w:cs="arial"/>
          <w:i/>
          <w:color w:val="000000"/>
          <w:sz w:val="20"/>
          <w:lang w:val="en-US" w:eastAsia="en-US" w:bidi="ar-SA"/>
        </w:rPr>
        <w:t>Bawa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Bawa v. Noton et al</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[1994] B.C.J. No. 1703</w:t>
        </w:r>
      </w:hyperlink>
      <w:r>
        <w:rPr>
          <w:rFonts w:ascii="arial" w:eastAsia="arial" w:hAnsi="arial" w:cs="arial"/>
          <w:color w:val="000000"/>
          <w:sz w:val="20"/>
          <w:lang w:val="en-US" w:eastAsia="en-US" w:bidi="ar-SA"/>
        </w:rPr>
        <w:t>, July 21, 1994, Duncan Registry No. 53095, B.C.S.C.], Mr. Justice Drost discusses trespass in terms of "milder" and "severer" rules, depending on whether the trespass was inadvertent or wilful.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In </w:t>
      </w:r>
      <w:r>
        <w:rPr>
          <w:rFonts w:ascii="arial" w:eastAsia="arial" w:hAnsi="arial" w:cs="arial"/>
          <w:i/>
          <w:color w:val="000000"/>
          <w:sz w:val="20"/>
          <w:lang w:val="en-US" w:eastAsia="en-US" w:bidi="ar-SA"/>
        </w:rPr>
        <w:t>Arboriculture and the Law in Canada</w:t>
      </w:r>
      <w:r>
        <w:rPr>
          <w:rFonts w:ascii="arial" w:eastAsia="arial" w:hAnsi="arial" w:cs="arial"/>
          <w:color w:val="000000"/>
          <w:sz w:val="20"/>
          <w:lang w:val="en-US" w:eastAsia="en-US" w:bidi="ar-SA"/>
        </w:rPr>
        <w:t>, four types of trespass are discussed including:</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Technical trespass - boundary line was crossed but the damage caused was minimal and not wilful;</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Inadvertent trespass - boundary line was crossed by mistake, usually because the location was genuinely believed to be at a different location;</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Wrongful trespass - boundary line was crossed because of indifference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determining where it was located; or</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Wilful trespass - boundary line was crossed deliberately and damage is inflicted in full knowledge of being beyond the boundary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previously indicated the plaintiff also claims for psychological damage as a result of him having to relocate to his basement out of his fear of falling trees. No expert evidence was provided by Mr. Konno with respect to this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submits that the experienced logger hired by him, apparently and without intent and certainly without the knowledge of the defendant, removed trees from the property of the plaintiff. Further, the defendant submits that given how very close to the property line the removal of the trees occurred the trespass should only be seen by the court as either merely a technical trespass or an inadvertent trespass given that a GPS survey was undertaken by the defendant's agents to locate the legal property line. Further, the defendant submits that the plaintiff failed to object in any way to the logging while it was being done and that the plaintiff said nothing to indicate what he claims to be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 respect to the issue of consent the defendant submits that ribbons and rope were placed by the defendant's logger along the property line throughout the summer of 2005 and that it should have been patently obvious that cutting was about to take place along the ribbon marked line. The defendant says that the plaintiff failed to make any comment at all about the situation for some 3 1/2 months. The defendant acknowledges that while there were discussions with the plaintiff as to the location of the legal property line, the plaintiff, nevertheless, did not have sufficient concern at that time as to the actual location of the line to get a survey done or ask the defendant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respect to this issue of consent, I find on the evidence that there was a concern expressed to the loggers at the time the plaintiff saw them on the property line and I find that was sufficient notice to the agents and as a result there was no consent to any trespass on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Neither, I find, is this a situation of implied consent. I do not accept the defendant's argument that the fact that there were indicators, i.e. the ribbon and rope markers, represented implied consent once Mr. Konno had advised the loggers of the fact that the fence line did not represent the legal property line between the two property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that there cannot be an argument that Mr. Konno impliedly consented or had constructive notice of the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Mr. Konno testified, he was not put on notice of any trespass until after the logging took place and he noted the ribbons. This is not a case where the defendant could ever have assumed that it had the consent of the plaintiff to enter upon his land and remove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defendant has cited the cases of </w:t>
      </w:r>
      <w:r>
        <w:rPr>
          <w:rFonts w:ascii="arial" w:eastAsia="arial" w:hAnsi="arial" w:cs="arial"/>
          <w:i/>
          <w:color w:val="000000"/>
          <w:sz w:val="20"/>
          <w:lang w:val="en-US" w:eastAsia="en-US" w:bidi="ar-SA"/>
        </w:rPr>
        <w:t>Wurstemberger v. Royalite Oil Co.</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[1935] A.J. No. 30</w:t>
        </w:r>
      </w:hyperlink>
      <w:r>
        <w:rPr>
          <w:rFonts w:ascii="arial" w:eastAsia="arial" w:hAnsi="arial" w:cs="arial"/>
          <w:color w:val="000000"/>
          <w:sz w:val="20"/>
          <w:lang w:val="en-US" w:eastAsia="en-US" w:bidi="ar-SA"/>
        </w:rPr>
        <w:t xml:space="preserve"> (Alberta Court of Appeal), </w:t>
      </w:r>
      <w:r>
        <w:rPr>
          <w:rFonts w:ascii="arial" w:eastAsia="arial" w:hAnsi="arial" w:cs="arial"/>
          <w:i/>
          <w:color w:val="000000"/>
          <w:sz w:val="20"/>
          <w:lang w:val="en-US" w:eastAsia="en-US" w:bidi="ar-SA"/>
        </w:rPr>
        <w:t>Isitt v. Grand Trunk Pacific Railway Co.</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[1918] B.C.J. No. 11</w:t>
        </w:r>
      </w:hyperlink>
      <w:r>
        <w:rPr>
          <w:rFonts w:ascii="arial" w:eastAsia="arial" w:hAnsi="arial" w:cs="arial"/>
          <w:color w:val="000000"/>
          <w:sz w:val="20"/>
          <w:lang w:val="en-US" w:eastAsia="en-US" w:bidi="ar-SA"/>
        </w:rPr>
        <w:t xml:space="preserve"> (B.C.C.A. aff'd by the Supreme Court of Canada at </w:t>
      </w:r>
      <w:hyperlink r:id="rId544" w:history="1">
        <w:r>
          <w:rPr>
            <w:rFonts w:ascii="arial" w:eastAsia="arial" w:hAnsi="arial" w:cs="arial"/>
            <w:i/>
            <w:color w:val="0077CC"/>
            <w:sz w:val="20"/>
            <w:u w:val="single"/>
            <w:shd w:val="clear" w:color="auto" w:fill="FFFFFF"/>
            <w:lang w:val="en-US" w:eastAsia="en-US" w:bidi="ar-SA"/>
          </w:rPr>
          <w:t>[1919] S.C.J. No. 75</w:t>
        </w:r>
      </w:hyperlink>
      <w:r>
        <w:rPr>
          <w:rFonts w:ascii="arial" w:eastAsia="arial" w:hAnsi="arial" w:cs="arial"/>
          <w:color w:val="000000"/>
          <w:sz w:val="20"/>
          <w:lang w:val="en-US" w:eastAsia="en-US" w:bidi="ar-SA"/>
        </w:rPr>
        <w:t>, in support of its position that there was an implied consent. Those cases are factually different from the case at bar. The defence asks that I conclude that there is ample evidence to support a finding that the plaintiff either knew full well that his trees were being cut or else had ample notice about what was happening and did nothing in response, in which case consent can be implied. As I have said, the suspicion that there had indeed been a trespass did not occur until after the plaintiff saw the ribbons.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Likewise, I do not accept that the plaintiff had constructive notice of a trespass assuming that constructive notice is simply defined as being facts which are sufficient to put a party on notice. The fact that there was logging going on on the defendant's property should not have made him suspicious of a trespass given that he had expressed concern to the logging contractor that the fence was not the legal property line. Obviously, the plaintiff was concerned about any of his trees being logged as a result of a trespass, and he had reasonably put the loggers on notice at the first opportunity. I accept without equivocation the statement made by Mr. Justice Curtis in the </w:t>
      </w:r>
      <w:r>
        <w:rPr>
          <w:rFonts w:ascii="arial" w:eastAsia="arial" w:hAnsi="arial" w:cs="arial"/>
          <w:i/>
          <w:color w:val="000000"/>
          <w:sz w:val="20"/>
          <w:lang w:val="en-US" w:eastAsia="en-US" w:bidi="ar-SA"/>
        </w:rPr>
        <w:t>Verkerk</w:t>
      </w:r>
      <w:r>
        <w:rPr>
          <w:rFonts w:ascii="arial" w:eastAsia="arial" w:hAnsi="arial" w:cs="arial"/>
          <w:color w:val="000000"/>
          <w:sz w:val="20"/>
          <w:lang w:val="en-US" w:eastAsia="en-US" w:bidi="ar-SA"/>
        </w:rPr>
        <w:t xml:space="preserve"> decision,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that the responsibility for accurately determining the boundaries when logging or doing clearing work lies with the owner doing the work and his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fact is that, in this case, the defendant and his agents attempted to determine the legal property line by using a GPS system, but it turns out they were in error. As I stated earlier, no evidence was led as to the circumstances and details of the GPS survey that was conducted. I can only assume that a legal survey was not undertaken because of cost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principle issue I find in this case is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has formulated his claim for damages on this trespass having been a wilful trespass while the defendant maintains that this was only an inadvertent trespass where the boundary line was only crossed by mistake given the fact that there was a GPS survey done and the location of the ribbons shows that an effort was made to not cross the boundary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this case, because I accept the defendant's evidence that there was an attempt to locate the legal property line, I find the trespass to be an inadvertent trespass whereby the boundary line between Mr. Konno's property and Mr. Hamilton-Jones's was crossed by mistake and was caused by the erroneous GPS survey. With that in mind I look at the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As described earlier, the plaintiff's claim is wholly based on the findings in another case which dealt with property in an urban setting, rather than in a rural setting. Further, the judge in the </w:t>
      </w:r>
      <w:r>
        <w:rPr>
          <w:rFonts w:ascii="arial" w:eastAsia="arial" w:hAnsi="arial" w:cs="arial"/>
          <w:i/>
          <w:color w:val="000000"/>
          <w:sz w:val="20"/>
          <w:lang w:val="en-US" w:eastAsia="en-US" w:bidi="ar-SA"/>
        </w:rPr>
        <w:t>Voss</w:t>
      </w:r>
      <w:r>
        <w:rPr>
          <w:rFonts w:ascii="arial" w:eastAsia="arial" w:hAnsi="arial" w:cs="arial"/>
          <w:color w:val="000000"/>
          <w:sz w:val="20"/>
          <w:lang w:val="en-US" w:eastAsia="en-US" w:bidi="ar-SA"/>
        </w:rPr>
        <w:t xml:space="preserve"> case found that the defendants knew that the trees were on the plaintiff's property. The judge in that case therefore found that the trespass was neither technical nor inadvertent but found that it was a wrongful trespass because the defendants were negligent and indifferent to ensuring that they established accurately where the property line was located. It was on that basis that the learned Provincial Court judge applied the damages that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As indicated, the plaintiff has relied solely on the </w:t>
      </w:r>
      <w:r>
        <w:rPr>
          <w:rFonts w:ascii="arial" w:eastAsia="arial" w:hAnsi="arial" w:cs="arial"/>
          <w:i/>
          <w:color w:val="000000"/>
          <w:sz w:val="20"/>
          <w:lang w:val="en-US" w:eastAsia="en-US" w:bidi="ar-SA"/>
        </w:rPr>
        <w:t>Voss</w:t>
      </w:r>
      <w:r>
        <w:rPr>
          <w:rFonts w:ascii="arial" w:eastAsia="arial" w:hAnsi="arial" w:cs="arial"/>
          <w:color w:val="000000"/>
          <w:sz w:val="20"/>
          <w:lang w:val="en-US" w:eastAsia="en-US" w:bidi="ar-SA"/>
        </w:rPr>
        <w:t xml:space="preserve"> case and otherwise has provided absolutely no evidence of how he has arrived at the sums he claims. Further, he has provided no evidence to support his claim for lost time for work. Under cross-examination Mr. Konno, presently age 63, testified that he has not earned income as a software developer for a number of years and that when he turned age 60 his sole source of income became his Canada Pension Plan and Old Age Security pension. His evidence was that between 1987 and 1989 he had earned some $100,000 in income but that was the only evidence he provided. Further, he has provided no corroborating evidence whatsoever of any psychological damage that he has allegedly suffered, although I do accept that for a number of years he slept in his basement out of fear for falling trees hitting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leading case in this province with respect to the assessment of damages for this type of trespass is found in </w:t>
      </w:r>
      <w:r>
        <w:rPr>
          <w:rFonts w:ascii="arial" w:eastAsia="arial" w:hAnsi="arial" w:cs="arial"/>
          <w:i/>
          <w:color w:val="000000"/>
          <w:sz w:val="20"/>
          <w:lang w:val="en-US" w:eastAsia="en-US" w:bidi="ar-SA"/>
        </w:rPr>
        <w:t>Kates v. Hall</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(1991), 53 B.C.L.R. (2d) 322</w:t>
        </w:r>
      </w:hyperlink>
      <w:r>
        <w:rPr>
          <w:rFonts w:ascii="arial" w:eastAsia="arial" w:hAnsi="arial" w:cs="arial"/>
          <w:color w:val="000000"/>
          <w:sz w:val="20"/>
          <w:lang w:val="en-US" w:eastAsia="en-US" w:bidi="ar-SA"/>
        </w:rPr>
        <w:t xml:space="preserve"> (B.C.C.A.). In that case the court said this commencing at p. 330: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in British Columbia following </w:t>
      </w:r>
      <w:r>
        <w:rPr>
          <w:rFonts w:ascii="arial" w:eastAsia="arial" w:hAnsi="arial" w:cs="arial"/>
          <w:i/>
          <w:color w:val="000000"/>
          <w:sz w:val="20"/>
          <w:lang w:val="en-US" w:eastAsia="en-US" w:bidi="ar-SA"/>
        </w:rPr>
        <w:t>Dykhuizen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Dykhuizen v. The Corporation of the District of Saanich</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[1989] B.C.J. No. 1964</w:t>
        </w:r>
      </w:hyperlink>
      <w:r>
        <w:rPr>
          <w:rFonts w:ascii="arial" w:eastAsia="arial" w:hAnsi="arial" w:cs="arial"/>
          <w:color w:val="000000"/>
          <w:sz w:val="20"/>
          <w:lang w:val="en-US" w:eastAsia="en-US" w:bidi="ar-SA"/>
        </w:rPr>
        <w:t xml:space="preserve"> (B.C.C.A.)] requires the Court to ask what is reasonable in the circumstances, not, as argued by counsel for the appellants, what are the "express wishes" of the appellants. </w:t>
      </w:r>
      <w:r>
        <w:rPr>
          <w:rFonts w:ascii="arial" w:eastAsia="arial" w:hAnsi="arial" w:cs="arial"/>
          <w:color w:val="000000"/>
          <w:sz w:val="20"/>
          <w:u w:val="single"/>
          <w:lang w:val="en-US" w:eastAsia="en-US" w:bidi="ar-SA"/>
        </w:rPr>
        <w:t>As the trial judge said, "the authorities clearly establish that there are limits imposed on the extent to which a trespasser who causes damage can be required to restore land to its previous state. A court will not require the trespasser to finance restorative measures which are plainly unreasonable"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that several other matters not be overlooked when dealing with the principle of reasonableness. It was agreed here that there was no measurable diminution in value of the property. In this circumstance the courts will consider the difference in cost between "meticulous restoration" and reasonable repairs. And the courts will balance the actual benefits to the plaintiff of meticulous reinstatement against the extra cost to the defendant over and above damages based on the diminution in value of the land. See, for example, </w:t>
      </w:r>
      <w:r>
        <w:rPr>
          <w:rFonts w:ascii="arial" w:eastAsia="arial" w:hAnsi="arial" w:cs="arial"/>
          <w:i/>
          <w:color w:val="000000"/>
          <w:sz w:val="20"/>
          <w:lang w:val="en-US" w:eastAsia="en-US" w:bidi="ar-SA"/>
        </w:rPr>
        <w:t>Lodge Holes Collieries Co. Ltd. v. Mayor et of Wednesbury</w:t>
      </w:r>
      <w:r>
        <w:rPr>
          <w:rFonts w:ascii="arial" w:eastAsia="arial" w:hAnsi="arial" w:cs="arial"/>
          <w:color w:val="000000"/>
          <w:sz w:val="20"/>
          <w:lang w:val="en-US" w:eastAsia="en-US" w:bidi="ar-SA"/>
        </w:rPr>
        <w:t xml:space="preserve">, [1908] A.C. 323 (H.L.) and </w:t>
      </w:r>
      <w:r>
        <w:rPr>
          <w:rFonts w:ascii="arial" w:eastAsia="arial" w:hAnsi="arial" w:cs="arial"/>
          <w:i/>
          <w:color w:val="000000"/>
          <w:sz w:val="20"/>
          <w:lang w:val="en-US" w:eastAsia="en-US" w:bidi="ar-SA"/>
        </w:rPr>
        <w:t>Dodd Properties (Kent) v. Canterbury City Council</w:t>
      </w:r>
      <w:r>
        <w:rPr>
          <w:rFonts w:ascii="arial" w:eastAsia="arial" w:hAnsi="arial" w:cs="arial"/>
          <w:color w:val="000000"/>
          <w:sz w:val="20"/>
          <w:lang w:val="en-US" w:eastAsia="en-US" w:bidi="ar-SA"/>
        </w:rPr>
        <w:t>, [1980] 1 W.L.R. 433.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the factors the courts consider in the balancing process is the use to which the injured party has and will put the property. The trees in question were providing privacy for only a limited portion of the residence, chiefly a bedroom. The appellants spent little time in the home. On the grounds there remain many more trees and many shrubs. The loss of privacy can be restored by a less costly approach than that proposed by the appellants. I do not say that the wishes of the owner are irrelevant. However, I do say they are subordinate to the overall consideration of what is reasonable, practical, and fair in all of the circumstances. The trial judge considered these factors when he concluded at p. 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deciding what is reasonable the court must have regard to the wishes of Mr. and Mrs. Kates, rather than those which the ordinary or average person would entertain in the circumstances. But the court must, I think, be satisfied, before seeking to give effect to the expressed wishes of Mr. and Mrs. Kates, that these are wishes reasonably directed to the enjoyment of their land, and not to making the largest possible demand on Mr. Hall's purse. I mean that in dealing with the compensatory damage claim, the court must be concerned with reinstatement rather than retribution.</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 331: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I move to the appellants' second argument I would make one further observation. At the trial the evidence was that nothing had yet been done by the appellants towards effecting any repairs or restoration. The trial judge stated that it was obvious that nothing would be done by the appellants unless the respondent paid for it. When the appeal was heard, still no restoration had taken place. The Court has to wonder whether these property owners are genuinely interested in restoring their privacy or whether they seek only retribution against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that case the trees, it was found, had been cut down in order to get more sunlight into the defendant's backyard. While the plaintiffs were away the defendant cut down some 13 mature trees, each about 40' tall. The plaintiff owners' in that case spent very little time on their property. The plaintiff made claims totalling at least $200,000 based on the cost of transplanting trees, however the trial judge had rejected that approach on the basis that trespassers were not required to finance restorative measures which are plainly unreasonable. The trial judge also rejected the defendant's expert evidence which proposed an $11,000 expenditure for 8 to 10 smaller trees and a hedge. Instead the judge awarded compensatory damage at $21,000 for reasonable remedial work and $1,000 per tree for loss of amenities, while the replacement trees grew to maturity. Punitive damages were awarded as in the </w:t>
      </w:r>
      <w:r>
        <w:rPr>
          <w:rFonts w:ascii="arial" w:eastAsia="arial" w:hAnsi="arial" w:cs="arial"/>
          <w:i/>
          <w:color w:val="000000"/>
          <w:sz w:val="20"/>
          <w:lang w:val="en-US" w:eastAsia="en-US" w:bidi="ar-SA"/>
        </w:rPr>
        <w:t>Voss</w:t>
      </w:r>
      <w:r>
        <w:rPr>
          <w:rFonts w:ascii="arial" w:eastAsia="arial" w:hAnsi="arial" w:cs="arial"/>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this case I have already found the trespass to be inadvertent. That, of course, is equivalent to accidental as compared to being an intentional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Bower v. Rosicky et al</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2000 BCSC 85</w:t>
        </w:r>
      </w:hyperlink>
      <w:r>
        <w:rPr>
          <w:rFonts w:ascii="arial" w:eastAsia="arial" w:hAnsi="arial" w:cs="arial"/>
          <w:color w:val="000000"/>
          <w:sz w:val="20"/>
          <w:lang w:val="en-US" w:eastAsia="en-US" w:bidi="ar-SA"/>
        </w:rPr>
        <w:t xml:space="preserve">, the court, rather than dealing with the four types of trespass referred to by Judge Brecknell in the </w:t>
      </w:r>
      <w:r>
        <w:rPr>
          <w:rFonts w:ascii="arial" w:eastAsia="arial" w:hAnsi="arial" w:cs="arial"/>
          <w:i/>
          <w:color w:val="000000"/>
          <w:sz w:val="20"/>
          <w:lang w:val="en-US" w:eastAsia="en-US" w:bidi="ar-SA"/>
        </w:rPr>
        <w:t>Voss</w:t>
      </w:r>
      <w:r>
        <w:rPr>
          <w:rFonts w:ascii="arial" w:eastAsia="arial" w:hAnsi="arial" w:cs="arial"/>
          <w:color w:val="000000"/>
          <w:sz w:val="20"/>
          <w:lang w:val="en-US" w:eastAsia="en-US" w:bidi="ar-SA"/>
        </w:rPr>
        <w:t xml:space="preserve"> decision, found that there are two general principles to dealing with trespass situations involving the cutting of trees on a neighbour's property - one for situations involving an intentional trespass and another for situations in which the trespass is accidental. In that case the defendant accidently trespassed on to the plaintiff's land and before realizing his mistake had cut down 15 lodgepole pine and 2 large trees while clearing a gazetted right-of-way, across property owned by the plaintiff. The land there was ranch land and was largely treed. The part of the property that was trespassed on was not close to any residence. As in this case, there was no evidence of reduction in market value as a result of the trespass and the cutting.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Melnick J., in </w:t>
      </w:r>
      <w:r>
        <w:rPr>
          <w:rFonts w:ascii="arial" w:eastAsia="arial" w:hAnsi="arial" w:cs="arial"/>
          <w:i/>
          <w:color w:val="000000"/>
          <w:sz w:val="20"/>
          <w:lang w:val="en-US" w:eastAsia="en-US" w:bidi="ar-SA"/>
        </w:rPr>
        <w:t>Bower</w:t>
      </w:r>
      <w:r>
        <w:rPr>
          <w:rFonts w:ascii="arial" w:eastAsia="arial" w:hAnsi="arial" w:cs="arial"/>
          <w:color w:val="000000"/>
          <w:sz w:val="20"/>
          <w:lang w:val="en-US" w:eastAsia="en-US" w:bidi="ar-SA"/>
        </w:rPr>
        <w:t>, found that the trespass was inadvertent and decided to take the "less severe" approach to assessing damages. At para. 14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This is clearly a case where the "less severe rule" for the assessment of damages should apply. The suggestions that the plaintiffs' damages should be assessed on the basis of the cost of replacing 17 trees with the largest transplantable comparable species [$18,500] is, in the circumstances, completely inappropriate. Here, the trespass as well as the injury were nominal, the effect on the balance of the property virtually unnoticeable, and the effect on the market value non-existent.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result, Mr. Justice Melnick awarded the sum of $331 to the plaintiffs as damage for 17 trees which was comprised of $231 for the saw log value of the trees plus an additional $100 to reflect the measure of culpability of Mr. Banta for the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That case, of course, is quite different from the case at bar in that, although the property in </w:t>
      </w:r>
      <w:r>
        <w:rPr>
          <w:rFonts w:ascii="arial" w:eastAsia="arial" w:hAnsi="arial" w:cs="arial"/>
          <w:i/>
          <w:color w:val="000000"/>
          <w:sz w:val="20"/>
          <w:lang w:val="en-US" w:eastAsia="en-US" w:bidi="ar-SA"/>
        </w:rPr>
        <w:t>Bower</w:t>
      </w:r>
      <w:r>
        <w:rPr>
          <w:rFonts w:ascii="arial" w:eastAsia="arial" w:hAnsi="arial" w:cs="arial"/>
          <w:color w:val="000000"/>
          <w:sz w:val="20"/>
          <w:lang w:val="en-US" w:eastAsia="en-US" w:bidi="ar-SA"/>
        </w:rPr>
        <w:t xml:space="preserve"> was rural as is the case in this matter before me, damage to the property was only nominal as the finding of the court was that the cutting down of the trees were not close to any residence. That makes the </w:t>
      </w:r>
      <w:r>
        <w:rPr>
          <w:rFonts w:ascii="arial" w:eastAsia="arial" w:hAnsi="arial" w:cs="arial"/>
          <w:i/>
          <w:color w:val="000000"/>
          <w:sz w:val="20"/>
          <w:lang w:val="en-US" w:eastAsia="en-US" w:bidi="ar-SA"/>
        </w:rPr>
        <w:t>Bower</w:t>
      </w:r>
      <w:r>
        <w:rPr>
          <w:rFonts w:ascii="arial" w:eastAsia="arial" w:hAnsi="arial" w:cs="arial"/>
          <w:color w:val="000000"/>
          <w:sz w:val="20"/>
          <w:lang w:val="en-US" w:eastAsia="en-US" w:bidi="ar-SA"/>
        </w:rPr>
        <w:t xml:space="preserve"> case quite different from the case at bar where almost 10 trees were in the immediate vicinity of the plaintiff's home. I do not accept that the saw value of the trees would therefore be an appropriate basis for assessing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case law also indicates that there is a substantial difference in the assessment of damages for trespass to a property located in an urban setting as compared to a rural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accept the defendant's submission that the fact the property is unimproved (being rural forested area as opposed to manicured landscaped property) cannot be ignored when one is attempting to assess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This issue which is of course the live issue in this case was considered by the court in </w:t>
      </w:r>
      <w:r>
        <w:rPr>
          <w:rFonts w:ascii="arial" w:eastAsia="arial" w:hAnsi="arial" w:cs="arial"/>
          <w:i/>
          <w:color w:val="000000"/>
          <w:sz w:val="20"/>
          <w:lang w:val="en-US" w:eastAsia="en-US" w:bidi="ar-SA"/>
        </w:rPr>
        <w:t>Hutton v. Morehouse et al</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[1998] B.C.J. No. 668</w:t>
        </w:r>
      </w:hyperlink>
      <w:r>
        <w:rPr>
          <w:rFonts w:ascii="arial" w:eastAsia="arial" w:hAnsi="arial" w:cs="arial"/>
          <w:color w:val="000000"/>
          <w:sz w:val="20"/>
          <w:lang w:val="en-US" w:eastAsia="en-US" w:bidi="ar-SA"/>
        </w:rPr>
        <w:t>, where at para. 47 Mr. Justice McEwan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Determining what is "reasonable" is awkward where value the plaintiff has lost - nature in its undisturbed state - can only be "remedied" by artificial means. Solutions that treat restoring a forest as a type of landscaping must, I think, be approached with caution. The various reports tendered by the plaintiff make significant allowances for such things as site clean-up, slash burning, filling and grading, and include ongoing maintenance, pruning, irrigation, pest and disease control, and fertilizing. While the point of this sort of activity is to give the replacement trees their best chance to survive, I do not think I can overlook the fact that this "gardening" is proposed for an area on the edge of an unsightly clear-cut. </w:t>
      </w:r>
      <w:r>
        <w:rPr>
          <w:rFonts w:ascii="arial" w:eastAsia="arial" w:hAnsi="arial" w:cs="arial"/>
          <w:color w:val="000000"/>
          <w:sz w:val="20"/>
          <w:u w:val="single"/>
          <w:lang w:val="en-US" w:eastAsia="en-US" w:bidi="ar-SA"/>
        </w:rPr>
        <w:t>I have concluded that while some allowance for clean-up and re-planting should be made, I cannot be satisfied that the proposed restoration will lead to a more satisfactory result than more modest efforts coupled with letting nature take its course</w:t>
      </w:r>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Recently the court has been called upon to award damages with respect to trespass and cutting trees in Lone Butte, British Columbia. In the recent decision of </w:t>
      </w:r>
      <w:r>
        <w:rPr>
          <w:rFonts w:ascii="arial" w:eastAsia="arial" w:hAnsi="arial" w:cs="arial"/>
          <w:i/>
          <w:color w:val="000000"/>
          <w:sz w:val="20"/>
          <w:lang w:val="en-US" w:eastAsia="en-US" w:bidi="ar-SA"/>
        </w:rPr>
        <w:t>Henderson v. Bakken</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2010 BCSC 559</w:t>
        </w:r>
      </w:hyperlink>
      <w:r>
        <w:rPr>
          <w:rFonts w:ascii="arial" w:eastAsia="arial" w:hAnsi="arial" w:cs="arial"/>
          <w:color w:val="000000"/>
          <w:sz w:val="20"/>
          <w:lang w:val="en-US" w:eastAsia="en-US" w:bidi="ar-SA"/>
        </w:rPr>
        <w:t>, Mr. Justice Savage was called upon to determine what he called "an unfortunate dispute" between neighbours over cut trees in Lone Butte, B.C. The defendant in the course of building a fence to contain her horses trespassed on the plaintiff's property by cutting aspen and pine trees along the plaintiff's side of a 400 metre property line between their lands. In that case, in excess of 220 stumps ranging in size from a few centimetres to 30 centimetres were the result. The cut trees were, in places, up to 30' or more inside the plaintiff's property line, although most of the cut trees were within 20' of the property line. The court there found that the quantum of damages was complicated by the fact that, in that case as well as this, an infestation of mountain pine beetle affected the area. There too it may have been that the defendants were misled by an old fence line that, as in this case, turned out to be well inside the plaintiff's property. The court, in dealing with damages for trespass, concluded that there was some evidence before the court from which to conclude that some trees which were felled were affected by the epidemic of mountain pine beetle. In that case the court had before it expert opinion with respect to the planting of new trees and had this to say, commencing at para. 80, with respect to remedial work which was estimated at almost $102,000 by the plaintiff's expert: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 In my opinion, in considering the remedial work which a reasonable person without money constraints in the plaintiffs' position would have implemented, would take into account the location of the property, the natural and appropriate mode of using it, the value of the property, common sense, reasonableness and fairness.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In this case the property is not in an urban setting but near a small, unincorporated community, Lone Butte. The aerial photograph in evidence shows the nature of the landscape. The assessment notices in evidence, while not the best evidence of value, indicate a land value assessment in 2006 (valuation date July 1, 2005) of $36,200, although land values increased steadily through 2009, and there are substantial improvement values.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In the circumstances, I would not award compensatory damages for remedial work based on replanting with 2 or 3-metre trees. In my view the higher amounts produced through Dr. Dunster's methodology are not amounts that would be incurred by a reasonable person in these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While the amount derived by using the cost approach planting smaller trees is $7400, applying the test in </w:t>
      </w:r>
      <w:r>
        <w:rPr>
          <w:rFonts w:ascii="arial" w:eastAsia="arial" w:hAnsi="arial" w:cs="arial"/>
          <w:i/>
          <w:color w:val="000000"/>
          <w:sz w:val="20"/>
          <w:lang w:val="en-US" w:eastAsia="en-US" w:bidi="ar-SA"/>
        </w:rPr>
        <w:t>Kates</w:t>
      </w:r>
      <w:r>
        <w:rPr>
          <w:rFonts w:ascii="arial" w:eastAsia="arial" w:hAnsi="arial" w:cs="arial"/>
          <w:color w:val="000000"/>
          <w:sz w:val="20"/>
          <w:lang w:val="en-US" w:eastAsia="en-US" w:bidi="ar-SA"/>
        </w:rPr>
        <w:t xml:space="preserve"> in my view a smaller sum is appropriate. In that regard I note that the plaintiffs have not taken any remedial action although I accept that they have limited means. In the circumstances I award $5000 for the cost of replanting the trees being an amount that, in my opinion, would be reasonably expended by a person seeking to reinstate these values in this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respect to loss of amenity, the court said this at paras. 85 to 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[85] In considering the loss of amenity, in my view it must be remembered that this is not an urban area, and there was an infestation of mountain pine beetle which would have killed most of the more mature pine.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 For example, Mr. Briggs estimated that of those trees with a diameter of over 20 cm, some 90-100% would have suffered mortality based on the evidence he had in November 2007. In October 2009 the mortality rate for trees over 15.5 cm in diameter was estimated at 100%.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[87] In October 2009 it was estimated that pine trees 10 to 15.4 cm in diameter suffered a mortality rate of 48%. These two sizes, comprising all trees 10 cm in diameter and larger constitute 68 of the 164 pines cut, and would have afforded the most privacy. Privacy is the amenity most valued by the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 Privacy, however, is not an amenity that in these circumstances could be assured. The plaintiffs acknowledged that the defendant was entitled to do with her land what she chooses to do, within the law. That included subdividing and clearing her land to make it appropriate to keep horses. With the pine beetle kill and the thinning of the forest attendant on that, the plaintiffs' privacy would have been affected somewhat in any event.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[89] In my view, however, there has been some loss of amenity, as there is unnecessary clearing on the plaintiffs' property. The clearing opened up a path into the plaintiffs' property which was actually used by snowmobilers until blocked. It also diminished the plaintiffs' privacy. The plaintiffs relocated their patio.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[90] In view of the evidence before me, an appropriate award for loss of amenity is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defence also argues that the relevance of regeneration must also come into play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While the defendant provided evidence with respect to regeneration, that is not what I understand the principle concerns of the plaintiff to be. The evidence is that some 9 trees were removed along the south-eastern corner of his property line in fairly close proximity to his home, thus reducing the privacy of his home and reducing the stability of remaining trees in the immediate proximity to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did not hear any evidence as to the totality of trees that were removed from the defendant's property in that immediate area to determine if it was solely the removal of trees in that area on the defendant's property that has caused the blowing down of trees on the plaintiff's property or if it was a combination of the removal of trees on the defendant's property and the plaintiff's property that has caused the blow-downs to occur, or if the blow downs on the plaintiff's property were caused solely by the removal of the trees on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find that I cannot speculate on this issue. For instance, if all of the defendant's land was cleared of trees in the vicinity of the south-eastern corner of the plaintiff's property and no trees were felled on the plaintiff's property and blow downs still occurred, I do not think the defendant could be found liable for the blow downs.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assessment of damages where I have only heard evidence as to the number and location of the trees cut down on the plaintiff's land and some evidence as to the effect of the trespass is of little assistance because it is for the plaintiff to prove what the damages are or should be. This is dealt with in </w:t>
      </w:r>
      <w:r>
        <w:rPr>
          <w:rFonts w:ascii="arial" w:eastAsia="arial" w:hAnsi="arial" w:cs="arial"/>
          <w:i/>
          <w:color w:val="000000"/>
          <w:sz w:val="20"/>
          <w:lang w:val="en-US" w:eastAsia="en-US" w:bidi="ar-SA"/>
        </w:rPr>
        <w:t>Kates v. Hall, supra,</w:t>
      </w:r>
      <w:r>
        <w:rPr>
          <w:rFonts w:ascii="arial" w:eastAsia="arial" w:hAnsi="arial" w:cs="arial"/>
          <w:color w:val="000000"/>
          <w:sz w:val="20"/>
          <w:lang w:val="en-US" w:eastAsia="en-US" w:bidi="ar-SA"/>
        </w:rPr>
        <w:t xml:space="preserve"> where, at p. 332, the court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party seeking damages must prove what those damages are or should be. The defendant can adduce his or her own evidence to refute that of the plaintiff. If the injured party has taken steps to repair the damage then the actual expenditures can be put in evidence, although even when presented with actual repair expenses, the court is not bound to award that sum in compensation, see, for example, </w:t>
      </w:r>
      <w:r>
        <w:rPr>
          <w:rFonts w:ascii="arial" w:eastAsia="arial" w:hAnsi="arial" w:cs="arial"/>
          <w:i/>
          <w:color w:val="000000"/>
          <w:sz w:val="20"/>
          <w:lang w:val="en-US" w:eastAsia="en-US" w:bidi="ar-SA"/>
        </w:rPr>
        <w:t>Lodge Holes Colliery Co., supra</w:t>
      </w:r>
      <w:r>
        <w:rPr>
          <w:rFonts w:ascii="arial" w:eastAsia="arial" w:hAnsi="arial" w:cs="arial"/>
          <w:color w:val="000000"/>
          <w:sz w:val="20"/>
          <w:lang w:val="en-US" w:eastAsia="en-US" w:bidi="ar-SA"/>
        </w:rPr>
        <w:t>. When actual expenses are not available as evidence of the appropriate measure of compensation other evidence must be introduced. Often it takes the form of expert evidence and both parties will introduce their own expert evidence. However, the trier of fact is not required to accept one set of evidence in its entirety as packaged by one or other of the experts.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trier of fact is required to consider and weigh all of the evidence and to apply common sense and the basic principles of </w:t>
      </w:r>
      <w:r>
        <w:rPr>
          <w:rFonts w:ascii="arial" w:eastAsia="arial" w:hAnsi="arial" w:cs="arial"/>
          <w:i/>
          <w:color w:val="000000"/>
          <w:sz w:val="20"/>
          <w:lang w:val="en-US" w:eastAsia="en-US" w:bidi="ar-SA"/>
        </w:rPr>
        <w:t>restitution in integrum</w:t>
      </w:r>
      <w:r>
        <w:rPr>
          <w:rFonts w:ascii="arial" w:eastAsia="arial" w:hAnsi="arial" w:cs="arial"/>
          <w:color w:val="000000"/>
          <w:sz w:val="20"/>
          <w:lang w:val="en-US" w:eastAsia="en-US" w:bidi="ar-SA"/>
        </w:rPr>
        <w:t>, and reasonableness and fairness as between the parties in light of all the circumstances. The trier of fact is also required to draw conclusions that are supported by the evidence but there is no requirement that any of the conclusions presented to the court be accepted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has argued that the plaintiff has failed to mitigate his loss by planting any replacement trees over the years since the trespass. It is, of course, for the defendant to prove this issue. In the circumstances, given the defendant's own evidence of some regeneration, I do not see this issue as having been proved by that assertion. The loss of the amenity of privacy has been established by the loss of mature trees that could never have been replaced in the time from between the trespass and the time of trial. While the plaintiff has suggested a tall fence to return him to the privacy he enjoyed previously, no evidence was led as to the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have concluded that in the circumstances, an award of $3,000 for the loss of the trees is appropriate given the number and size of the tress cut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With respect to loss of amenity provided by the loss of the trees, taking into account the location of the trees and primarily the location of same in proximity to his home, I award the plaintiff the further sum of $5,000 in damages, for a total of $8,000.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defence asked for leave to address the issue of costs after I had rendered my decision. Given that the amount of damages awarded is less than the jurisdiction of the Provincial Court, the defendant is given leave to address the issue of costs. Arrangements will have to be made through the office of the Chief Justice for submissions regarding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E.G. CHAMBERLIST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6" style="position:absolute;z-index:2518384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K.R.W. v. S.A.W., [2003] B.C.J. No. 752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Preston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15 - May 2, 2002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17 - 28,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E006481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752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522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712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K.R.W., plaintiff, and S.A.W.,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7"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2" w:name="Keywords_26"/>
      <w:bookmarkEnd w:id="172"/>
      <w:r>
        <w:rPr>
          <w:rFonts w:ascii="arial" w:eastAsia="arial" w:hAnsi="arial" w:cs="arial"/>
          <w:b/>
          <w:color w:val="000000"/>
          <w:sz w:val="20"/>
          <w:lang w:val="en-US" w:eastAsia="en-US" w:bidi="ar-SA"/>
        </w:rPr>
        <w:t>Torts — Trespass — Assault and battery — Damages — Family law — Maintenance of wives and children — Maintenance of wives — Considerations — Effect of wife's ability to earn income.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3" w:name="Case Summary_21"/>
            <w:bookmarkEnd w:id="17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husband for divorce and a counterclaim by the wife for damages for assault. The parties were married for 33 years. The husband was 55 years old and the wife was 54. During the marriage the husband was the dominant income earner while the wife managed the household and cared for the children. At separation the parties were financially stable. However, since then the wife had acquired significant debt and had not been able to follow through on her plan to convert her home into a bed and breakfast. The husband's income was declining due to a downturn in his industry. The wife sought spousal support on the basis that she had a disorder which prevented her from managing her finances. The husband argued that a lump sum spousal support order was appropriate. The wife claimed that she had been the victim of repeated physical and emotional abuse by the husband for many years, including an attack with a beer bottle that left her with bruises and lacerations. She also claimed that the abuse caused her post-traumatic stress disorder. There was expert evidence suggesting that the stress disorder was caused by a personality disorder and not by the abuse. The husband admitted assaulting the wife on a number of occasions.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4" w:name="Holdings of Court_21"/>
            <w:bookmarkEnd w:id="174"/>
            <w:r>
              <w:rPr>
                <w:rFonts w:ascii="arial" w:eastAsia="arial" w:hAnsi="arial" w:cs="arial"/>
                <w:color w:val="000000"/>
                <w:sz w:val="20"/>
                <w:lang w:val="en-US" w:eastAsia="en-US" w:bidi="ar-SA"/>
              </w:rPr>
              <w:t>HELD: Action and counterclaim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lump sum spousal support order would likely have left the wife dependent on the state within a short period of time. Her disability was not caused by the marriage or its break-up but rather from a long-standing personality disorder. Spousal support was ordered on a monthly basis to reflect the husband's ability to pay and the fact that the wife did have the ability to earn some income. The husband's actions provided the foundation for an award of damages for assault. The wife was awarded $10,000 for non-pecuniary general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5" w:name="Legislation Cited_19"/>
      <w:bookmarkEnd w:id="1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8"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Divorce Act, R.S.C. 1985, c. 3, s. 15.2(4).</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Family Relations Act, R.S.B.C. 1996, c. 128, ss. 56, 57, 65, 66.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6" w:name="Counsel_26"/>
      <w:bookmarkEnd w:id="17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9"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S.J. Henshaw, for the plaintiff. S.A.W., appeared on her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7" w:name="Judgment_26"/>
      <w:bookmarkEnd w:id="177"/>
      <w:r>
        <w:pict>
          <v:line id="_x0000_s1160" style="position:absolute;z-index:2518394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8" w:name="PRESTON J."/>
            <w:bookmarkEnd w:id="178"/>
            <w:r>
              <w:rPr>
                <w:rFonts w:ascii="arial" w:eastAsia="arial" w:hAnsi="arial" w:cs="arial"/>
                <w:b/>
                <w:color w:val="000000"/>
                <w:sz w:val="30"/>
                <w:lang w:val="en-US" w:eastAsia="en-US" w:bidi="ar-SA"/>
              </w:rPr>
              <w:t>PRESTON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divorce proceeding. The issues are quantum of spousal maintenance, division of assets and general and punitive damages for spousal assault. Mr. K.R.W. is 55 years old, his wife is 54. He is employed as a log broker; she is not employed outside the home. The parties separated in May 1999. Since that time, Mrs. S.A.W. has lived in the family home. In May, 2002, during the course of this trial, Mrs. S.A.W. purchased Mr. K.R.W.'s interest in the family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most contentious issue is the alleged spousal assault. Mrs. S.A.W. attributes her current emotional disorder and resulting disability to prolonged physical and emotional abuse by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were married on July 13, 1966 in Idaho, U.S.A. They eloped after high school. They have two adult children: A daughter, L. (aged 36), who is married and lives in the Interior and a son, J. (aged 33), who is also married and lives on Vancouver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their marriage, the parties worked extremely hard. Mr. K.R.W. worked at a number of labouring jobs. Mrs. S.A.W. was the manager of the family finances. After J. was born in 1969, Mr. K.R.W. completed his high school diploma by correspondence and embarked on university studies which led eventually to a degree in microbiology at the University of British Columbia. He was unsuccessful in obtaining admission to medical school and began a career as a log broker. In order to finance his university studies and provide for his family, he worked extremely long hours at summer jobs. Mrs. S.A.W. provided the careful management necessary to maintain the home and raise their two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Following university, Mr. K.R.W. worked for B.C. Forest Products Ltd. for 13 years; Teal Cedar Products Ltd. for 11 years; Timberwolf Log Trading Ltd. for one year; and latterly with his own company, Tonken Trading Inc. since January,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1975, the parties purchased a home in North Vancouver. They enlarged it to more than twice its original size. Mr. K.R.W. did the construction work and Mrs. S.A.W. acquired the materials and arranged the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W.s daughter L. left home at 19 in 1986. She had been having escalating difficulties with her mother. She is now estranged from Mrs. S.A.W. but has a close relationship with Mr. K.R.W. Their son J. describes himself as the "peacemaker" in the family. He has a successful career. He has minimal contact with his mother. He has a close relationship with his father. He last lived with his parents in 1991. He has visited them frequently and, until a few years ago, had frequent telephone contact with his mother, usually at her initiation, late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Mrs. S.A.W. testified that she has been the victim of repeated physical and emotional abuse by Mr. K.R.W. for many years. She described a number of stressful events in the last decade of the marriage that she said contributed to the strain she was under as she tried to keep the marriage together and present the image of an untroubled relationship to the outside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J. left home in 1991, Mrs. S.A.W. said, "it kind of left us alone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"Aunt Maisie", a close friend of the W. family died on July 7, 1992. Another close friend of Mrs. S.A.W.'s died in September of 1992. Mrs. S.A.W. testified that these events placed her under considerable strain. L., was married during the summer of 1992. Mrs. S.A.W. considered the timing of the wedding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December, 1992, Mrs. S.A.W. discovered that her mother had an aortic stenosis. Her mother had a heart valve replacement. In January of 1993, Mr. K.R.W.'s stepfather, who had spent a good deal of time at the W. home, died. In her evidence, Mrs. S.A.W. stated cryptically "I don't believe he died of cancer as stated." Mrs. S.A.W.'s mother's operation was successful, however, she later developed atrial fibrillation and died in April of 1993. Mrs. S.A.W. felt that her mother's doctor was responsible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"killed her". After her mother's death, Mrs. S.A.W. began to have difficulties in her relationship with her father. While her father was living at the W.s home, he and Mrs. S.A.W. got into a verbal argument which led him to stand behind her car, telling her to run over him. In the struggle between the two of them, his hand was injured in the car door. Mrs. S.A.W. blames this incident on Mr. K.R.W.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Approximately one year after her mother's death, her father remarried. Mrs. S.A.W. refused to go to the wedding. Mrs. S.A.W.'s father died on September 4, 1997. Mrs. S.A.W. apparently suspects that his second wife killed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describing the difficult period between J. moving out on his own and her father's death, Mrs. S.A.W.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K.R.W. would not discuss anything that wasn't pleasant. I was the bad guy -- I supposed. I don't believe K.R.W. ever connected with the children on a 'life' level -- the ups and downs of life -- the mistakes. I don't tell lies. I said that to K.R.W. when I found out they had killed my mother. The doctor said 'don't injure the patient -- kill them -- don't cover it 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been deceived as a human being.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K.R.W. didn't foster L. and I getting our bridges mended. He went behind my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the fostering, nurturing, primary caregiver. We didn't have big problems until L. was 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call it violence, abuse, deceptions -- crazy making. It has been the worst in the last ten years. L. cut herself off -- not only from me, but from my parents. The year before my mother died, L. was emotionally abusive to me. A very negative attitude. Not wanting to problem solve. She cut herself off from my mother and my mother died. I think L. was devastated. L. cut herself off from me. It was like a knife in my heart -- it was with me every day. L. cut herself off from my mother because my mother and I were best friends. We should all have gone to counselling. J. wanted us to get counselling. Things were not allowed to be discussed or remedied -- they got big -- that is what happened. Each time I was injured -- I said I won't tell -- just get help. Then I told J. on Mother's Day in 1998.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abusing me 24 hours a day either psychologically or physically. It was terror.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finally took myself to the hospital in September or October of 1999 -- after I changed the 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her counterclaim, Mrs. S.A.W. advances claims for:</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for "numerous verbal and physical assaults committed against the Defendant's person by the Plaintiff throughout the parties' marriage, including a final incident on or about April 24, 1999";</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for "the Plaintiff's high-handed and abusive treatment of the Defendant throughout their marriage causing the Defendant psychological distress and post-Traumatic Stress Disorder";</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"including counseling sessions, necessarily resulting from the Plaintiff's high-handed and abusive treatment of the Defendant throughout their marriage and causing the Defendant to suffer from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and Mrs. W. gave very different accounts of the nature of their relationship in the latter years of their marriage. Mr. K.R.W. described Mrs. S.A.W.'s behaviour as abusive to him and ultimately to their children, particularly L. He said that Mrs. S.A.W. would seize on issues that were inconsequential and not let them go. She would berate him and their daughter verbally. Those verbal assaults would escalate to physical violence on occasion, particularly toward Mr. K.R.W. Mr. K.R.W. responded by attempting to placate her or storming out of the home, drinking heavily, and damaging furniture or parts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Mrs. S.A.W. said that Mr. K.R.W. physically abused her and injured her regularly for many years of their marriage. She testified that she kept this hidden from her children and their friends in order to portray the image of a successful marriage. She described incidents in which Mr. K.R.W. stabbed her in the groin with a fork, threatened her with knives, forced her to have intercourse when she was injured in childbirth, threw her down on the front hall table, threw a beer bottle at her and injured her and, on a final occasion, pulled her from a seated position on the couch by the hair and assaulted her. Mrs. S.A.W. complained to the police after the beer bottle incident and Mr. K.R.W. was arrested. Mrs. S.A.W. later arranged to have the charges stemming from that incident withdrawn. The last incident resulted in the final of many separations. Six months later, Mrs. S.A.W. laid an assault charge. Mr. K.R.W. pleaded guilty to the charge and was placed on probation for 18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Most of the incidents referred to by both parties are based on an actual event but the parties' accounts of the details of the incidents differ dramatically. If Mrs. S.A.W.'s versions of the events are to be accepted, Mr. K.R.W. was entirely in the wrong on all occasions. I do not recall Mrs. S.A.W. admitting to a single fault during the course of the trial. It is also noteworthy that she seldom, if ever, attributed to Mr. K.R.W. a single virtue. Mr. K.R.W. admitted that he was at fault on some occasions but denied fault with respect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Mrs. S.A.W.'s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Mrs. S.A.W. maintains that she suffers from post traumatic stress disorder as a result of Mr. K.R.W.'s abusive behaviour during the marriage. Both parties called expert witnesses on this issue. Dr. Ulrich Lanius, a psychologist who treated Mrs. S.A.W. between July, 2000 and April, 2001, assessed her on two occasions in April, 2001, for the purpose of preparing a report for the court. Dr. Lanius saw Mrs. S.A.W. on 21 occasions for treatment purposes before undertaking the assessment. He expressed the opinion that Mrs. S.A.W. suffers from post traumatic stress disorder. Dr. Lanius provided the following diagnosis: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Diagnosis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S.A.W. without doubt meets diagnostic criteria for chronic PTSD. It is my opinion that this disorder is attributable to the violence suffered at the hands of Mr. K.R.W.</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Ms. S.A.W.'s history during childhood and adolescence has without doubt increased her vulnerability to developing a PTSD, it is more likely than not that she did not develop a full PTSD syndrome until after the escalation in Mr. K.R.W.'s behavior once the children left the parental home. In fact, the similarity of some of the childhood trauma to the later trauma at the hands of Mr. K.R.W. increased the likelihood of Ms. S.A.W. developing PTSD. The incident of witnessing an acquaintance being physically assaulted, as well as the uttering of death threats after the relationship break-up likely further exacerbated Ms. S.A.W.'s condition. However, it cannot be considered causative of her condition, as Dr. Axler had already diagnosed Ms. S.A.W. with PTSD prior to that event. Thus, it is my opinion that the experience of repeated assaults, as well as ongoing emotional and psychological abuse within that relationship is causative of Ms. S.A.W.'s PTSD.</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S.A.W. meets criteria for a severe Major Depressive Disorder. More likely than not, it is a response to the experience of chronic traumatic stress. Major Depressive Disorder and PTSD are co-morbid disorders and when they co-occur they tend to result in much greater impairment with regard to cognitive, social, vocational, and personal functioning, than what is the case if each disorder occurs on its own. This scenario results in a seriously compromised quality of life.</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S.A.W. is suffering from severe diarrhea to the point where this makes her unable to leave the house. In addition, she experiences urinary incontinence, experiences breakthrough bleeding, as well as other physical symptoms. In the absence of laboratory findings that suggest a medical disorder and/or absence of a medical disorder that fully accounts for those symptoms, it is more likely than not that at lease some of those symptoms represent a Somatization Disorder, particularly an Undifferentiated Somatoform Disorder.</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Overall, it is my opinion, that the above noted psychiatric impairments are in fact related conditions, secondary to the experience of severe traumatic stress. Particularly, they are for the most part attributable to the experience of interpersonal violence at the hands of Mr. K.R.W.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Lanius testified that the April, 1999 assault by Mr. K.R.W. and the subsequent criminal proceedings were "the straw that broke the camel's back" and precipitated full-blown post traumatic stress disorder. Mrs. S.A.W. had told him about witnessing a home invasion after the parties separated. The home invasion was unrelated to the marriage. Mrs. S.A.W. testified at trial that it resulted in her life being threatened and her being placed in a police witness protection program. Dr. Lanius was unable to provide any detail with respect to that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was not satisfied by Dr. Lanius's explanation of the manner in which he related Mrs. S.A.W.'s post traumatic stress disorder to abuse by Mr. K.R.W. I was not satisfied that Dr. Lanius was able to satisfactorily separate his treatment relationship with Mrs. S.A.W. from his assessment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Alexander Levin, a psychiatrist, examined Mrs. S.A.W. pursuant to a court order obtained by Mr. K.R.W. and provided a report. Dr. Levin gave evidence on behalf of Mr. K.R.W.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S.A.W. presented with a complex clinical picture with some inconsistencies in historical data, which made it difficult to be definite in assessing the severity of her mood disorder. Considering the medical-legal aspects of this assessment, it is important to differentiate chronic (lifelong) from episodic mood disorder, and to identify underlying personality traits which contribute to the clinical presentation. Looking at the chronology of Ms. S.A.W.'s life, it is evident that she has had a lifelong history of affective (mood) disregulation and significant personality problems, going back to her early teenage years. It seems that she has not been functioning adequately for the last 8-10 years. Ms. S.A.W.'s mood disorder is complicated by her alcohol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Levin concluded that post traumatic stress disorder was not Mrs. S.A.W.'s primary diagnosis. A person who suffered from that disorder to be socially isolated and that was not the case with Mrs. S.A.W. He would have expected a higher level of dysfunction if she suffered from post traumatic stress disorder resulting from spousal abuse. Further, she did not exhibit the distrust of men generally that he would expect in those circumstances. He said that one of the characteristics of post traumatic stress disorder is an avoidance of discussion of the underlying abuse. He observed that Mrs. S.A.W. did not display such an avoidance. On the contrary she brought up, or returned to, the topic.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Levin concluded that Mrs. S.A.W.'s problems stemmed primarily from of a major histrionic personality disorder. He said that such a disorder would predispose her to developing depression. He said that she coped with the disorder by presenting her emotions in an exaggerated manner, self-dramatization, and considering relationships more intimate than they actually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indicated that the medication Mrs. S.A.W. had received was appropriate. He recommended that she continue to be treated with anti-depressant medication and treatment in a community mental health centre. He observed that Mrs. S.A.W.'s condition had improved dramatically between the time he saw her in May of 2001 and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Both of the parties' grown children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J. left home in July of 1991 and married in September of 2000. He left home to gain independence from his family, in particular, his mother. He said she is loving, she has good intentions, but she is controlling, domineering and strict. He said that at home, "Mom was the boss". He said that his sister, L., was treated differently than he was. More was expected of her. She was a girl and she was older. He said that she was also less compliant than he was. He said that when L. was 13 or 14, his mother called her a bitch. He said that term angered L. and "pushed her buttons". He said that, in his observation, his mother used the word more frequently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was asked to describe his father. He said his father was compliant and would not rock the boat. He said that when his father did not support his mother, she would accuse him of not being supportive, of not being a man. She would berate him and call him names. At first, this was subtle, but later she would refer to him as "spineless", "you're not a man", and "asshole". He said that from his late teens to his twenties, his mother used profanity toward his father. He said that she would call him "prick face", "asshole" and "fucking spineless" and she would humiliate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asked to describe how his father reacted, he said that for the most part, his father would try to "coast", ignore the comments, watch television, and "fly under the radar". He said that occasionally his father would ask why this behaviour did not go away. He said that these incidents occurred approximately once per week. He said that his mother seemed unable to deal with unexpected events and would create issues around things like visits by his grandmother that were not arranged in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J. described his mother's strong reaction to receiving short notice of L.'s wedding. When Mr. K.R.W. did not support Mrs. S.A.W. in her angry reaction to the short notice, Mrs. S.A.W. berated Mr. K.R.W. and "badgered him" to get L. and her proposed husband to postpone the wedding. On several occasions surrounding that incident, Mrs. S.A.W. confronted Mr. K.R.W. and told him "be a man", called him names and challenged him to do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J. described Christmas Eve day, 1992, when his sister and her husband arrived unannounced at his parents' home. He said his sister made "a peace offering" and that things went smoothly until she and her husband left. He said it was unpleasant from then on. His mother was upset. She was berating everyone (grandparents were present), particularly Mr. K.R.W. She called him all sorts of names. This behaviour was unprovoked. He said dinner was ridiculously prolonged and arrived on the table at 11 o'clock at night. He said his mother was making comments under her breath and "treating us like we were ungrateful". He said she would not let the issue go even though L. and her husband were not there. He said that for approximately ten years after his sister L. and his mother broke off their relationship, his mother repeatedly took the position that L. had to apologize for everything and that there was to be no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J. described Christmas of 1997. He said he arrived, rang the doorbell, and no one answered the door. He could hear his mother's voice. She was shouting. He said he stood on the doorstep for 5 or 10 minutes absorbing the sad state of his parents' marriage, then rang the doorbell, went in, and the shouting subsided. He said his mother attacked him and told him to go to his paternal grandmother's home. He said by then his father had taken to escaping to his mother's residence. He said that he (J.) tried to be passive. He tried to smooth things over. He said that she attacked him. She called him "fucking asshole", said, "go to your fucking grandmother's". He said she poked him in the shoulder and he said, "nobody does that" and poked her back. He immediately realized that things were out of control and he left his parents' home and spent Christmas with a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said that during the early years after he left home he would return to his parents' home every third weekend. He said on two out of three of those weekends there was a conflict between his parents. He said he was close to his mother and was her confidante in many ways. He said he would talk to her and try to see if things could be resolved. He would go to bed and then he would hear his "mother start again on his dad".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spoke about his parents renewing their wedding vows in 1991. He said that beforehand they were arguing a lot and were not happy. His mother wanted to renew the wedding vows. He said that he believed that she hoped that would improve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said that his mother told him about the April, 1999 assault. She said that Mr. K.R.W. attacked her and pulled two clumps of her hair out. He said that he was not surprised since he had seen her verbally berate his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said that in 1998 he told both his parents that they were not happy and he encouraged them to end the relationship. He said that on Mother's Day, 1998, his mother was upset with him for only coming over for the day, not the weekend. He said that he and his father wanted her to go out for a meal with them. He said his mother called them names. He and his father went out and played pitch and putt. J. returned to the home. He said that his mother continued to call him names. He went back to Vancouver Island and his father did not go back to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J. said that he has had minimal contact with his mother in the last few years. He said that before that he had a lot of contact through a number of late night conversations. He said that he always thought he could help her be happier by resolving small problems but that he was frustrated because she just made the problems bigger.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said that since the separation in May 1999 he has noticed a steady decline in her behaviour. He said that everything got progressively worse for the past ten years on an even ramp. He said it was more difficult to talk to her in the last year than four years ago, for example. He said that she constantly accuses his father of having physically abused her for many years. He said that she told him that she was afraid of his father about six months after his parents' separation. J. said he never saw his father physically abuse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Describing his mother's behaviour in the past, J. said that "mom had projects". He said that dramas were common. She drank alcohol to excess. Her personality changed when she was drunk over the past six to eight years - maybe ten years. He described her drinking. He said that she drank daily. During his teenage years, she drank light beer. Later on, it was white wine. He said she managed to keep her drinking to the point where it affected her personality but not her balance. When she drank, she would be easier to be around but if she drank too much she would bring up issues and not let go of them. He said they often ate meals extremely late - as late as 11:00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described his mother's good attributes. He said that she was extremely outgoing, very inspiring, and a "fabulous cook". She ran a bed-and-breakfast during Expo '86. He said she taught J. to make beds and to properly run a bed-and-breakfast. He said she has incredibly good visual sense. She talked about being an interior designer. He said she is extremely quick and smart. She filed all the tax returns and took care of all the finances during the marriage. He said she was good with contractors when they were building the house and exhibited ingenuity when organizing the extensions to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cross-examination, he said that in the last ten years the disturbing situations began to outweigh the loving situations in his relationship with his mother. At times she would say "I love you -- I am proud of you" and at others, "you're an asshole and you are spineless", etc. He said he did his best to avoid taking these things personally. He said the difficulties became worse after his sister left home. He described physical attacks by Mrs. S.A.W. on Mr. K.R.W. He said that he observed his mother verbally abusing his father over the issue of his sister's estrangement from her. She would criticize him for the behaviour of his relatives and any number of other small issues. He said she wouldn't stop. She would verbally attack his father, wave her finger right in his face and shout or swipe at him. He said that he saw scratches on his father's face on two occasions and bruises on his mother's arms and an injury to his mother's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L. left home when she was 19. She returned briefly when she was 22. She said that she severed her relationship with her mother in 1992 when she was 25 years old. She came home after her marriage and talked to her mother and that they mutually decided to end the relationship. L. said, "I told her that the way she talked to me and treated me wasn't normal." L. did not realize that it would permanently dissolve the relationship. She thought that her mother would "see the light". She said her mother belittled her and called her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She described her mother as "domineering, intimidating -- could be loving -- unpredictable". L. said that "she loved her mother more than anything on earth" -- she "was scared of her" -- that her mother was "quick with her hands". She said her mother called her a "little bitch" a lot and on five or six occasions called her a "fucking cunt". She reminded L. that she was unplanned and that she could have had an abortion. She said that she was called a "little bitch" a lot in front of her father, her brother and grandparents, but not friends or neighbours. She said that she was in grade 5 when she realized something was wrong with her mother. She said that her mother "wore the pants" in the family and that she and her brother and her father pretty well did as her mother said. She said that her mother would yell at her father frequently, more often than weekly, and that this started when she was a small girl. She said that her mother would call him names and belittle him. Her mother called her father an "asshole", "weak", and a "mamma's boy". She said that her mother would get angry with her father because he would not support her in whatever she was angry about. She said that her father just sat there and took it. Sometimes he left. At one time he took the dishwasher lid and slammed it and broke it when her mother was yelling at him about something. She has never seen her father attack her mother physically. She saw her mother sometimes scratch him and strike him in the same manner as she did to her two children. She said that her mother would sometimes lunge toward her father and he would hold her 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1988, L. returned to her parents' home in order to resume her schoolwork. She said that her mother seemed to respect her before she returned but that their good relationship only lasted about three months. She testified that her mother treated her worse than she had been before. Her parents fought about her and she concluded that it was in the best interests of all if she moved out. There was a big row when she wanted to move out. She testified that her mother came to her wedding shower in an intoxicated condition, and on the few occasions she has seen her mother since their estrangement, her mother has been intoxicated. She said that she has often concluded that her mother was intoxicated during telephone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parties' two children impressed me as fine, straightforward and truthful witnesses. I did not detect undue animosity toward Mrs. S.A.W. I concluded that they were both genuinely unable to continue a relationship with her because of her behaviour and they were distressed by that. I am satisfied that they described the behaviour of their parents accurately.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Joseph Lloyd, Realtor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Lloyd was the realtor with whom Mr. K.R.W. listed the family residence pursuant to Master Nitikman's order of November 6, 2001. Mr. Lloyd described his attempts to sell the W.s home. Once the home was listed, Mrs. S.A.W. refused to give him access to show the home and refused her permission to put a "for sale" sign on the property. She placed a "sold" sign on the stairs at the front of the house. Master Nitikman made a further order on February 22, 2002, requiring Mrs. S.A.W. to permit the home to be shown to prospective purchasers on Thursdays for a two-hour period and on Sundays for a two-hour period. The order included a term empowering a peace officer to arrest Mrs. S.A.W. if she breached the terms of the order by refusing to cooperate in the showing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Lloyd was able to gain access on the first occasion in early March of 2002 with the assistance of the R.C.M.P. and a locksmith. The prospective purchasers withdrew their offer. Mr. Lloyd gained entry again on Sunday, March 10 and showed the home. A police officer was present. Mrs. S.A.W. was there with her "bodyguard". Mr. Lloyd observed some signs of deliberate damage to the house. He saw a cracked front door and a cracked bedroom door and a baseball-sized hole in the wall near the family room downstairs. He described the kitchen as a "pigsty" and said that the home was littered with possessions and the only way to navigate through the rooms was to walk in paths between the piles of possessions. He said that in the 26 years that he has been selling real estate he had never seen the interior of a house in such a 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arranged for another visit to the home on March 28, 2002, with a house inspector retained by a prospective purchaser. The purchaser had made an offer of $430,000 subject to an inspection. Again, entry was gained with the assistance of a locksmith and the R.C.M.P. The R.C.M.P. removed Mrs. S.A.W. from the home in handcuffs. The home alarm was triggered by their entry into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listing price of the home was $459,000. Mr. Lloyd was of the opinion after seeing the interior of the home that the appropriate selling price would be between $425,000 and $435,000. An offer of $430,000 subject to Court approval with a possession date of June 29, 2002, was made after the showing of the home on March 28,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Ken Hollett, a Real Estate Appraiser, had appraised the home at $390,000 in 1999 and at $436,000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Subsequently, Mrs. S.A.W. requested and was permitted to purchase the home at the time of the application to sell it to the prospective purchaser partway through this trial in May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K.R.W.'s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K.R.W.'s mother testified that she saw injuries to Mr. K.R.W. on a number of occasions before the separation. She described Mrs. S.A.W. as manipulative. She said that things could never be resolved with Mrs. S.A.W. like they could with other people. In cross-examination, Mrs. S.A.W. referred to a letter written by Mr. K.R.W.'s mother which accused Mrs. S.A.W. of stealing money. The letter was not produced. Mr. K.R.W.'s mother denied ever having written such a letter. It was clear from her reaction under cross-examination that the suggestion astonished her. I accept Mr. K.R.W.'s mother's evidence on this point. Mr. K.R.W.'s mother could not provide direct evidence with respect to the allegations of spousal assault but her description Mrs. S.A.W.'s behaviour differed markedly from that of Mrs. S.A.W. I preferred her evidence in that regard to that of Mrs.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Constable Khamphoune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Mrs. S.A.W. called Constable Khamphoune as a witness. He was at the family home on two occasions upon which it was shown to prospective purchasers. The Constable was a thoughtful and precise witness. His description of the events on one of the occasions on which Mrs. S.A.W. was removed in handcuffs accorded with the description of those events given by Mr. K.R.W. and Mr. Lloyd. His evidence differed from, and did not support, the evidence given by Mrs. S.A.W. of that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Mrs. S.A.W.'s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Mrs. S.A.W. called her brother as a witness. He was unable to provide any direct evidence with respect to assaults by Mr. K.R.W. on Mrs. S.A.W. He said that when he learned that Mr. K.R.W. had pleaded guilty to assault he determined he would have nothing further to do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cross-examination he was referred to the section of Dr. Lanius's report in which he recounted Mrs. S.A.W.'s description to him of her childhood. He was clearly shocked that she had accused their father of violent physical abuse toward their mother and toward her brother (the witness who testified). She also accused her brother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Mrs. S.A.W.'s brother testified that his father was a gentle man who never assaulted him or his mother. He denied sexually assaulting Mrs. S.A.W. He was re-examined by Mrs. S.A.W. on these matters. I am completely satisfied that Mrs. S.A.W.'s allegations of sexual assault by her brother are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Mrs. S.A.W. called a number of witnesses who testified about injuries to her at various times. She called neighbours who testified about the April 1999 assault which Mr. K.R.W. admits. None of these witnesses had direct knowledge with respect to any assaults other than that of April 1999. The evidence of these witnesses was not inconsistent on any major point with that of Mr. K.R.W.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Assaults by Mr. K.R.W. on Mrs.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K.R.W. admitted to assaulting Mrs. S.A.W. on a number of occasions. The first time was 34 years ago. He and Mrs. S.A.W. visited friends in Kitsilano. Mr. K.R.W. was drunk but insisted on driving from Kitsilano to North Vancouver. He said that he drove too fast and that they had an altercation when they got out of the car in North Vancouver. He said he did not remember striking her but the next day she had a black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admitted to hitting her on June 21, 1994 by throwing a beer bottle at her. He had been breaking beer bottles by throwing them in the fireplace downstairs. One of them hit her on the elbow. She called the police. He was arrested and held in jail overnight. Mrs. S.A.W. discussed the matter with Crown counsel and the charges were dropped.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During 1998 and 1999, Mr. K.R.W. left the family home for periods of varying length. The longest was about three months. He lived at his mother's home during these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April 1999, Mr. K.R.W. violently assaulted Mrs. S.A.W. He described the events of the week leading up to the assault. He had been to a counselling group on Tuesday and had a discussion with his counsellor about "choices". He said "I told the counsellor that Mrs. S.A.W. pushed my buttons and my counsellor said that I did not have to react". Mr. K.R.W. realized that that was so. On Thursday, Mrs. S.A.W. began to harangue him and he said that he did not react by getting angry as usual. He just sat there. She shouted at him that he was a "bastard" and that he had abandoned her. She poked him in the face. She then began spitting in his face and pulled his hair. He said that he just let her do it. He went for a walk and when he came home she was asleep. On Friday, he went to work. He had scratches on his face from the incident the night before. He said, "it was starting to fester inside me". When he came home, everything was quiet and nothing was said about the incident the night before. On Saturday, he was golfing and during the course of the day he thought about what had happened. He brooded about "what kind of a man I was". He came home with a rented a movie. They were watching the movie. He was drinking heavily. He said she started another confrontation and he stood up and grabbed her by the hair and lifted her from the sofa. She struggled and got away from him into the bedroom. He followed her into the bedroom. He then got into his vehicle and started it, revved the engine. He fell asleep in the vehicle. He later went into his son's room and slept. On Sunday morning he said that he was "sick from what I had done". He said that he apologized and said that he could not make it right. His wife was afraid. He brought a friend over to console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May 5, 1999 Mr. K.R.W. was watching the news and Mrs. S.A.W. was getting dinner. She said to him, "Your mother is a bitch, so is your daughter, and you're just like them." He said, "S.A.W., you're never talking to me like this again" and left. That was the final separation. They did not reside together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 was charged with assault six months later. He pled guilty and was placed on probation and ordered not to contact Mrs. S.A.W. for eighteen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 to the family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K.R.W. admitted that on many occasions he punched the wall and kicked and broke things in the home. He damaged three doors in the house; two of them by slamming them and one during a struggle when he was attempting to leave the home and Mrs. S.A.W. was attempting to prevent him from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Mrs. S.A.W. called a number of witnesses to testify with respect to physical abuse. None of them could give direct evidence. They relied upon Mrs. S.A.W. for their information about the incidents of abuse. One witness testified that Mrs. S.A.W. was visiting her when the telephone rang and she could hear Mr. K.R.W. screaming curses on the other end of the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Clearly, the last fifteen years of the W.s married life were influenced and finally dominated by Mrs. S.A.W.'s emotional disorder. Both children insulated themselves from the effects of Mrs. S.A.W.'s behaviour and Mr. K.R.W.'s inappropriate reaction to it by reducing and finally eliminating contact with their mother. Mr. K.R.W. reduced his contact with the children drastically because of the effect that contact had on his relationship with Mrs. S.A.W. He testified that when he saw the children, Mrs. S.A.W. would relentlessly question him about what had gone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satisfied that Mrs. S.A.W. was physically and verbally abusive to Mr. K.R.W. and that her pattern of focussing on trivial events and relentlessly attacking Mr. K.R.W. and the children about them was the primary source of difficulty in the W.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K.R.W. reacted inappropriately. He broke furniture and possessions. He kicked and beat on the wall. He slammed doors. He became more physically violent during the confrontations that took place between him and Mrs. S.A.W. On two occasions at least he seriously assaulted Mrs. S.A.W. On other occasions the struggles between them, while he was restraining her or attempting to leave the home, injured her in minor ways. On many of those occasions he had been drinking heavily. They were often both inebriated.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K.R.W. sought counselling for a number of years of the marriage. He saw an anger management counsellor after the incident in 1994 when he threw the beer bottle that struck Mrs.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accept Mr. K.R.W.'s evidence and that of his son J. that Mrs. S.A.W. resisted participation in counselling of any sort. She took the view that it was the others, not her, that required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Mrs. S.A.W. contends that the last fifteen years of the marriage were characterized by constant physical abuse by Mr. K.R.W. In her evidence she painted the picture of an abused woman who was passive, constantly seeking to "make things better", and terrified that Mr. K.R.W. would injure her or kill her if she told anyone of the abuse. She does not admit any fault for the difficulties that developed in her relationship with her husband and her children. Beginning in 1991, a series of deaths and her suspicions of "cover ups" placed a great strain on Mrs. S.A.W. I am sure that those traumatic events combined with the estrangement from her children and the disintegration of her marriage greatly contributed to the worsening of her personality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do not accept Dr. Lanius's conclusion that Mrs. S.A.W.'s "disorder is attributable to the violence suffered at the hands of Mr. K.R.W.". I am satisfied that his opinion stems from an uncritical acceptance of Mrs. S.A.W.'s version of the events of the marriage which I find substantially untrue. Her version of the events does not coincide with the evidence of the parties' children, Mr. Lloyd, Mr. K.R.W.'s mother, Mr. K.R.W., Constable Khamphoune, and Mrs. S.A.W.'s brother, all of whose evidence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past year, Mrs. S.A.W. has made significant strides in overcoming the effects of her personality disorder. Dr. Levin characterized her improvement since his examination of her one year ago as, "very, very impressive". He said that he believes this is because Mrs. S.A.W.'s disorder was never very severe. He said that a personality disorder is "fixable". He recommended psychotherapy. He told Mrs. S.A.W. that she was doing a great job on her recovery. I accept Dr. Levin's conclusion that Mrs. S.A.W. has improved dramatically in the last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do not accept Dr. Lanius's "single traumatic incident" explanation for Mrs. S.A.W.'s disorder. The evidence satisfies me that her difficulties are of a long-standing nature and were aggravated by a complex series of tragedies, the failed relationships with her children and the dysfunctional continuation and eventual disintegration of her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 for spousal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K.R.W.'s assault of Mrs. S.A.W. in April of 1999 was savage and out of proportion to the behaviour that immediately preceded it. She was injured and, in her weakened psychological condition, terrified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K.R.W.'s counsel sought to raise the defence of provocation in final argument. It had not been pleaded. I refused her application to amend the pleadings to raise it at that time. It would seldom be appropriate to raise a defence at that stage of the trial when the opposing party is unrepresented.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 number of cases have considered Tort actions for damages for assault in the context of family law proceedings: Wandich v. Viele </w:t>
      </w:r>
      <w:hyperlink r:id="rId556" w:history="1">
        <w:r>
          <w:rPr>
            <w:rFonts w:ascii="arial" w:eastAsia="arial" w:hAnsi="arial" w:cs="arial"/>
            <w:i/>
            <w:color w:val="0077CC"/>
            <w:sz w:val="20"/>
            <w:u w:val="single"/>
            <w:shd w:val="clear" w:color="auto" w:fill="FFFFFF"/>
            <w:lang w:val="en-US" w:eastAsia="en-US" w:bidi="ar-SA"/>
          </w:rPr>
          <w:t>(2002), 24 R.F.L. (5th) 427</w:t>
        </w:r>
      </w:hyperlink>
      <w:r>
        <w:rPr>
          <w:rFonts w:ascii="arial" w:eastAsia="arial" w:hAnsi="arial" w:cs="arial"/>
          <w:color w:val="000000"/>
          <w:sz w:val="20"/>
          <w:lang w:val="en-US" w:eastAsia="en-US" w:bidi="ar-SA"/>
        </w:rPr>
        <w:t xml:space="preserve"> (Ont. Sup. Ct. J.); Megeval v. Megeval, </w:t>
      </w:r>
      <w:hyperlink r:id="rId557" w:history="1">
        <w:r>
          <w:rPr>
            <w:rFonts w:ascii="arial" w:eastAsia="arial" w:hAnsi="arial" w:cs="arial"/>
            <w:i/>
            <w:color w:val="0077CC"/>
            <w:sz w:val="20"/>
            <w:u w:val="single"/>
            <w:shd w:val="clear" w:color="auto" w:fill="FFFFFF"/>
            <w:lang w:val="en-US" w:eastAsia="en-US" w:bidi="ar-SA"/>
          </w:rPr>
          <w:t>[1997] B.C.J. No. 2454</w:t>
        </w:r>
      </w:hyperlink>
      <w:r>
        <w:rPr>
          <w:rFonts w:ascii="arial" w:eastAsia="arial" w:hAnsi="arial" w:cs="arial"/>
          <w:color w:val="000000"/>
          <w:sz w:val="20"/>
          <w:lang w:val="en-US" w:eastAsia="en-US" w:bidi="ar-SA"/>
        </w:rPr>
        <w:t xml:space="preserve"> (B.C.S.C.); L.N.S. v. W.M.K., </w:t>
      </w:r>
      <w:hyperlink r:id="rId558" w:history="1">
        <w:r>
          <w:rPr>
            <w:rFonts w:ascii="arial" w:eastAsia="arial" w:hAnsi="arial" w:cs="arial"/>
            <w:i/>
            <w:color w:val="0077CC"/>
            <w:sz w:val="20"/>
            <w:u w:val="single"/>
            <w:shd w:val="clear" w:color="auto" w:fill="FFFFFF"/>
            <w:lang w:val="en-US" w:eastAsia="en-US" w:bidi="ar-SA"/>
          </w:rPr>
          <w:t>[1999] A.J. No. 723</w:t>
        </w:r>
      </w:hyperlink>
      <w:r>
        <w:rPr>
          <w:rFonts w:ascii="arial" w:eastAsia="arial" w:hAnsi="arial" w:cs="arial"/>
          <w:color w:val="000000"/>
          <w:sz w:val="20"/>
          <w:lang w:val="en-US" w:eastAsia="en-US" w:bidi="ar-SA"/>
        </w:rPr>
        <w:t xml:space="preserve"> (Alta. Q.B.); Surgeoner v. Surgeoner, </w:t>
      </w:r>
      <w:hyperlink r:id="rId559" w:history="1">
        <w:r>
          <w:rPr>
            <w:rFonts w:ascii="arial" w:eastAsia="arial" w:hAnsi="arial" w:cs="arial"/>
            <w:i/>
            <w:color w:val="0077CC"/>
            <w:sz w:val="20"/>
            <w:u w:val="single"/>
            <w:shd w:val="clear" w:color="auto" w:fill="FFFFFF"/>
            <w:lang w:val="en-US" w:eastAsia="en-US" w:bidi="ar-SA"/>
          </w:rPr>
          <w:t>[1993] O.J. No. 2940</w:t>
        </w:r>
      </w:hyperlink>
      <w:r>
        <w:rPr>
          <w:rFonts w:ascii="arial" w:eastAsia="arial" w:hAnsi="arial" w:cs="arial"/>
          <w:color w:val="000000"/>
          <w:sz w:val="20"/>
          <w:lang w:val="en-US" w:eastAsia="en-US" w:bidi="ar-SA"/>
        </w:rPr>
        <w:t xml:space="preserve"> (Ont. Ct. (Gen. Div.)); Dhaliwal v. Dhaliwal, </w:t>
      </w:r>
      <w:hyperlink r:id="rId560" w:history="1">
        <w:r>
          <w:rPr>
            <w:rFonts w:ascii="arial" w:eastAsia="arial" w:hAnsi="arial" w:cs="arial"/>
            <w:i/>
            <w:color w:val="0077CC"/>
            <w:sz w:val="20"/>
            <w:u w:val="single"/>
            <w:shd w:val="clear" w:color="auto" w:fill="FFFFFF"/>
            <w:lang w:val="en-US" w:eastAsia="en-US" w:bidi="ar-SA"/>
          </w:rPr>
          <w:t>[1997] O.J. No. 5964</w:t>
        </w:r>
      </w:hyperlink>
      <w:r>
        <w:rPr>
          <w:rFonts w:ascii="arial" w:eastAsia="arial" w:hAnsi="arial" w:cs="arial"/>
          <w:color w:val="000000"/>
          <w:sz w:val="20"/>
          <w:lang w:val="en-US" w:eastAsia="en-US" w:bidi="ar-SA"/>
        </w:rPr>
        <w:t xml:space="preserve"> (Ont. Ct. (Gen. Div.)); Pidduck v. Pidduck, </w:t>
      </w:r>
      <w:hyperlink r:id="rId561" w:history="1">
        <w:r>
          <w:rPr>
            <w:rFonts w:ascii="arial" w:eastAsia="arial" w:hAnsi="arial" w:cs="arial"/>
            <w:i/>
            <w:color w:val="0077CC"/>
            <w:sz w:val="20"/>
            <w:u w:val="single"/>
            <w:shd w:val="clear" w:color="auto" w:fill="FFFFFF"/>
            <w:lang w:val="en-US" w:eastAsia="en-US" w:bidi="ar-SA"/>
          </w:rPr>
          <w:t>[1987] O.J. No. 1284</w:t>
        </w:r>
      </w:hyperlink>
      <w:r>
        <w:rPr>
          <w:rFonts w:ascii="arial" w:eastAsia="arial" w:hAnsi="arial" w:cs="arial"/>
          <w:color w:val="000000"/>
          <w:sz w:val="20"/>
          <w:lang w:val="en-US" w:eastAsia="en-US" w:bidi="ar-SA"/>
        </w:rPr>
        <w:t xml:space="preserve"> (Ont.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Wandich v. Viele, Mr. Justice Paisley concluded that Mr. Wandich had assaulted Ms. Viele during the course of their relationship. He described Ms. Viele's allegations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support of her claim for damages, Ms. Viele testified that there had been from seven to nine incidents during their relationship in which she had been assaulted by Mr. Wandich; she described incidents in which Mr. Wandich had threatened her with a knife, choked her, caused her nose to bleed, punched her and poked her in the eye. She testified that during the incident which resulted in the criminal charge, Mr. Wandich had pushed, kicked and punched her, pulled her hair, threatened to poke her in the eye, broke a framed picture on her head and pushed her against the wall. He then picked up a bathroom plunger and said that he was going to hit and bloody her. She ran into the kitchen to call 911. He took the phone out of her hand, put his fingers towards her eye and said, "don't you call anybody", then he dialled 911 and complained he had been assaulted. When the police arrived, Mr. Wandich was charged and taken away in handcuffs.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injuries sustained as a result of this assault consisted of bruising on the inside of her legs and on her arms and throat. (at paras. 81-82).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After considering the awards in a number of other cases, Paisley J. awarded Ms. Viele $5,000 in compensatory damages. One of the cases upon which he relied, Valenti v. Valenti, </w:t>
      </w:r>
      <w:hyperlink r:id="rId562" w:history="1">
        <w:r>
          <w:rPr>
            <w:rFonts w:ascii="arial" w:eastAsia="arial" w:hAnsi="arial" w:cs="arial"/>
            <w:i/>
            <w:color w:val="0077CC"/>
            <w:sz w:val="20"/>
            <w:u w:val="single"/>
            <w:shd w:val="clear" w:color="auto" w:fill="FFFFFF"/>
            <w:lang w:val="en-US" w:eastAsia="en-US" w:bidi="ar-SA"/>
          </w:rPr>
          <w:t>[1996] O.J. No. 522</w:t>
        </w:r>
      </w:hyperlink>
      <w:r>
        <w:rPr>
          <w:rFonts w:ascii="arial" w:eastAsia="arial" w:hAnsi="arial" w:cs="arial"/>
          <w:color w:val="000000"/>
          <w:sz w:val="20"/>
          <w:lang w:val="en-US" w:eastAsia="en-US" w:bidi="ar-SA"/>
        </w:rPr>
        <w:t xml:space="preserve"> (Ont. Ct. (Gen. Div.)) dealt with a more serious assault. In Valenti, supra, the court awarded the sum of $10,000 for general damages and a further $2,500 as punitive damages. Mr. Justice Metivier described the circumstances in Valenti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2nd December, 1991, the husband became very abusive towards the wife. As a result, he became violent, punching his wife in the face and head area, and forcing her head into the walls of the hallway. It is also noted that she was kicked and forced to sit on the couch with instructions not to move.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husband then forced his wife to the vehicle and as they drove, the accused struck his wife in the face as well as hitting her with the car phone. At one point she became terrified and attempted to leave the vehicle. At this point the accused assumed control of the truck and after driving around for a short period of time returned to the residence. (at para.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Justice Metivier described the injuries to Mrs. Valenti as a bruised and swollen face. Both eyes were swollen shut for a number of days. She also had a sore nose and a large bruise on the left lower back near her hip with swelling over a number of days. He stated that she suffered from symptoms of post traumatic stress disorder of a mild to moderate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Megeval v. Megeval, Madam Justice Kirkpatrick dealt with an assault causing serious permanent injury to Ms. Megeval's right wrist. The injury caused Ms. Megeval prolonged serious disability. Kirkpatrick J. described the continuing nature of Ms. Megeval's disability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Kerr was doubtful that Mrs. Megeval could manage full time work given her demonstrated increased right arm/wrist/hand symptomology over eight hours of work testing. Given the beneficial effects of Dr. MacDonald's treatment, and considering Dr. Favero's reasonably optimistic prognosis, I conclude that Mr. Kerr's findings are excessively pessimistic, although there is no question that Mrs. Megeval, by reason of her injuries, has a permanent disability.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Madam Justice Kirkpatrick awarded a global figure for non-pecuniary and aggravated damages of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L.N.S. v. W.M.K., Mr. Justice Perras of the Alberta Court of Queen's Bench described the circumstances of a domestic assault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episodes documented and elaborated upon to some extent in viva voce evidence catalogue physical assaults consisting of pushing, hitting, kicking, choking, hair pulling, throwing to the floor, banging head on floor or on walls, while accompanied by threats (occasionally to kill) and highly abusive language that can only be described as vulgar, humiliating and demeaning.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W.M.K. testified that she often had bruises and was very sore after these episodes. As well, she testified and noted in her diary that the physical and verbal abuse caused her depression and thoughts of suicide to escape the torment. She testified that she was so scared and afraid to tell anyone that even when she did receive counselling, she did not discuss the battering with the counsellor. Ms. W.M.K. testified that the assaults and verbal abuse affected her health and ability to do her work as a receptionist at the R.C.M.P. detachment in Camrose. Perras J. awarded general damages of $15,000 and punitive damages of $4,000. In doing so,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length of time over which the verbal and physical assaults transpired in this case and given the injuries, bruises, bumps, bangs, etc. and the mental anguish that Ms. W.M.K. suffered from 1978 to 1996, I am satisfied that the pain, suffering, distress and humiliation were of an aggravated nature and hence I award $15,000 for general damages.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actions of Mr. K.R.W. in this case provide the foundation for an award of damages for assault. The first incident was the throwing of a beer bottle that struck Mrs. S.A.W. in the elbow, causing both a bruise and a laceration in 1994. The more serious assault in April of 1999 consisted of pulling her to a standing position by her hair, dragging her across a coffee table, pushing her in a bedroom, causing bruises to her legs and abdomen and tearing loose at least two pieces of her hair. This left her with a bloody, exposed scalp in at least two places. I am satisfied that the second assault aggravated her pre-existing personality disorder. It is difficult to determine the duration or magnitude of the aggravation because of the multiplicity of other stresses in Mrs. S.A.W.'s life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Considering all tha circumstances and the foregoing authorities, I award Mrs. S.A.W. the sum of $10,000 for non-pecuniary general damages for the assaults committed on her by Mr. K.R.W.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Given the nature and turbulance of the marriage and the great difficulties caused by Mrs. S.A.W.'s behaviour, I am satisfied that this is not a case in which it would be appropriate to award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Division of Family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 declaration that the parties had no reasonable prospect of reconciliation with each other was made on January 18, 2001. That constitutes the triggering event for the operation of s. 56 of the Family Relations Act, </w:t>
      </w:r>
      <w:hyperlink r:id="rId563" w:history="1">
        <w:r>
          <w:rPr>
            <w:rFonts w:ascii="arial" w:eastAsia="arial" w:hAnsi="arial" w:cs="arial"/>
            <w:i/>
            <w:color w:val="0077CC"/>
            <w:sz w:val="20"/>
            <w:u w:val="single"/>
            <w:shd w:val="clear" w:color="auto" w:fill="FFFFFF"/>
            <w:lang w:val="en-US" w:eastAsia="en-US" w:bidi="ar-SA"/>
          </w:rPr>
          <w:t>R.S.B.C. 1996, c. 128</w:t>
        </w:r>
      </w:hyperlink>
      <w:r>
        <w:rPr>
          <w:rFonts w:ascii="arial" w:eastAsia="arial" w:hAnsi="arial" w:cs="arial"/>
          <w:color w:val="000000"/>
          <w:sz w:val="20"/>
          <w:lang w:val="en-US" w:eastAsia="en-US" w:bidi="ar-SA"/>
        </w:rPr>
        <w:t xml:space="preserve"> (the "Act"). As of that date, the parties had an undivided one half interest in each of the family assets. There are no significant valuation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Unfortunately, as is common in these cases, little evidentiary importance was accorded the date of the triggering event and it took place well after the parties had in fact established separate property regimes. The evidence concerning most of the assets related to the date of separation. There is a disconnection between the Act and the common sense expectations of parties with respect to the effect of changing from a regime of joint management of assets to separate management of assets. This is particularly so when there are significant delays between separation, the date of the s. 57 declaration (if there is one), and trial. Broad remedial powers are given to the Court in s. 66 of the Act to achieve fairness when, among other things, determination of family assets at the date of the triggering event does not accomplish the objectives of the Act. The relavant provisions of s. 66 in the circumstances before me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(1) In proceedings under this Part ... the Supreme Court may determine any matter respecting the ownership, right of possession or division of property under this Part, including the vesting of property under section 65 ... and may make orders which are necessary, reasonable or ancillary to give effect to the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Without limiting subsection (1), the court may do one or more of the following in an order under this section:</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declare the ownership or right to possession of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 spouse to pay compensation to the other spouse if property has been disposed of, or for the purpose of adjusting the division;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principles to be applied when valuing assets were authoritatively stated in Blackett v. Blackett </w:t>
      </w:r>
      <w:hyperlink r:id="rId564" w:history="1">
        <w:r>
          <w:rPr>
            <w:rFonts w:ascii="arial" w:eastAsia="arial" w:hAnsi="arial" w:cs="arial"/>
            <w:i/>
            <w:color w:val="0077CC"/>
            <w:sz w:val="20"/>
            <w:u w:val="single"/>
            <w:shd w:val="clear" w:color="auto" w:fill="FFFFFF"/>
            <w:lang w:val="en-US" w:eastAsia="en-US" w:bidi="ar-SA"/>
          </w:rPr>
          <w:t>(1989), 22 R.F.L. (3d) 337</w:t>
        </w:r>
      </w:hyperlink>
      <w:r>
        <w:rPr>
          <w:rFonts w:ascii="arial" w:eastAsia="arial" w:hAnsi="arial" w:cs="arial"/>
          <w:color w:val="000000"/>
          <w:sz w:val="20"/>
          <w:lang w:val="en-US" w:eastAsia="en-US" w:bidi="ar-SA"/>
        </w:rPr>
        <w:t xml:space="preserve"> (B.C.C.A.). Blackett confirmed that family assets are to be valued at the date of trial unless there is a reason to depart from that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Compensation may be ordered when a potential family asset has been disposed of before the triggering event. Guidelines for compensation orders were set forth in Newson v. Newson </w:t>
      </w:r>
      <w:hyperlink r:id="rId565" w:history="1">
        <w:r>
          <w:rPr>
            <w:rFonts w:ascii="arial" w:eastAsia="arial" w:hAnsi="arial" w:cs="arial"/>
            <w:i/>
            <w:color w:val="0077CC"/>
            <w:sz w:val="20"/>
            <w:u w:val="single"/>
            <w:shd w:val="clear" w:color="auto" w:fill="FFFFFF"/>
            <w:lang w:val="en-US" w:eastAsia="en-US" w:bidi="ar-SA"/>
          </w:rPr>
          <w:t>(1986), 2 R.F.L. (3d) 137</w:t>
        </w:r>
      </w:hyperlink>
      <w:r>
        <w:rPr>
          <w:rFonts w:ascii="arial" w:eastAsia="arial" w:hAnsi="arial" w:cs="arial"/>
          <w:color w:val="000000"/>
          <w:sz w:val="20"/>
          <w:lang w:val="en-US" w:eastAsia="en-US" w:bidi="ar-SA"/>
        </w:rPr>
        <w:t xml:space="preserve"> (B.C.C.A.) at pp. 155-56:</w:t>
      </w:r>
      <w:r>
        <w:rPr>
          <w:rFonts w:ascii="arial" w:eastAsia="arial" w:hAnsi="arial" w:cs="arial"/>
          <w:sz w:val="20"/>
          <w:lang w:val="en-US" w:eastAsia="en-US" w:bidi="ar-SA"/>
        </w:rPr>
        <w:cr/>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spouse has disposed of or spent "potential" family assets shortly before the end of a marriage or after separation, a compensation order may be made in respect of such disposal or expenditure.</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Compensation orders are not made in respect of every disposal or expenditure. There must be proof of "unfairness" having regard to the factors enumerated in s. 51 [now s. 65] of the Act. For example, a disposal or expenditure that deprived the other spouse of a reasonable expectation that on the happening of a triggering event the "potential" family asset would be available for division, may well be "unfair".</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Depreciation or appreciation in value of "potential" family assets, resulting from market forces between the date of separation and the triggering event, is unlikely to give rise to "unfairness".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following assets were owned by the parties at the time of separation:</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matrimonial home. The appraisals performed by Colliers International Realty Advisors Inc. provide the best evidence of the value of the home. The value of the home was estimated to be $390,000 as at May 24, 1999. The second appraisal report estimated its value at $436,000 on June 17, 2001. An offer was received from a prospective purchaser on March 26, 2002 for $430,000. Mrs. S.A.W. lived in the home after separation. She maintained the home. The value of the home for the purposes of property division is $430,000. No valuation issues arise with respect to the matrimonial home. Mrs. S.A.W. is to pay Mr. K.R.W. the sum of $158,172 for his equity in the home. That calculation is based on the value of $430,000, less the outstanding mortgage of $93,038, the outstanding taxes of $4,300 and the real estate commission of $16,318.</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K.R.W. has RRSPs that were worth $96,252 in January, 2003. That will be their value at trial.</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Mrs. S.A.W. has RRSPs. Some of them were purchased after separation but before the triggering event from joint funds. I estimate that the amount that were purchased in this way were $6,181.76, although the evidence is not as clear as I would wish. Mrs. S.A.W. was unwilling to participate fully in the disclosure process despite being ordered repeatedly to do so. I value Mrs. S.A.W.'s RRSPs at the date of trial at $105,924. That does not include an RRSP that she purchased with family funds for $8,370 in March of 1999 and redeemed in 2000 for $8,554. Mrs. S.A.W. is to pay Mr. K.R.W. compensation of $4,277 with respect to that RRSP. Mrs. S.A.W. is to pay Mr. K.R.W. an additional amount of $4,836 to equalize the values of their RRSPs.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bank account had a balance of $16,163.52 at the time of separation. Mrs. S.A.W. subsequently used those funds. She used $6,181.76 of the funds to purchase RRSPs and $3,235 to retire a family debt. In order to achieve fairness, the bank account should be valued at its balance at separation less the $6,181.76 that found its way into Mrs. S.A.W.'s RRSPs and the repayment of the family debt in the amount of $3,235. This results in a bank account value of $6,746.76. Mr. K.R.W. left the family bank account in Mrs. S.A.W.'s hands at separation. I am satisfied that he had no reasonable expectation that those funds would be in existence at the time of the triggering event. No compensation order will be made in that regard.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separation, the parties owned two vehicles; a 1991 Ford Explorer and a 1985 Ford Thunderbird. Mrs. S.A.W. has had the Ford Explorer since the beginning of July, 1999, when she took it from Mr. K.R.W.'s possession. She left him the Thunderbird. He returned the Thunderbird at the end of December, 1999. The evidence concerning the value of the vehicles is unsatisfactory. However, doing the best I can with the evidence, which consists of the oral evidence of the parties and their property and financial statements, and taking comfort from Newham v. Newham </w:t>
      </w:r>
      <w:hyperlink r:id="rId566" w:history="1">
        <w:r>
          <w:rPr>
            <w:rFonts w:ascii="arial" w:eastAsia="arial" w:hAnsi="arial" w:cs="arial"/>
            <w:i/>
            <w:color w:val="0077CC"/>
            <w:sz w:val="20"/>
            <w:u w:val="single"/>
            <w:shd w:val="clear" w:color="auto" w:fill="FFFFFF"/>
            <w:lang w:val="en-US" w:eastAsia="en-US" w:bidi="ar-SA"/>
          </w:rPr>
          <w:t>(1993), 50 R.F.L. (3d) 49</w:t>
        </w:r>
      </w:hyperlink>
      <w:r>
        <w:rPr>
          <w:rFonts w:ascii="arial" w:eastAsia="arial" w:hAnsi="arial" w:cs="arial"/>
          <w:color w:val="000000"/>
          <w:sz w:val="20"/>
          <w:lang w:val="en-US" w:eastAsia="en-US" w:bidi="ar-SA"/>
        </w:rPr>
        <w:t xml:space="preserve"> (B.C.C.A.) which sanctions a relaxation of the strict rules of evidence in these circumstances, I value the Ford Explorer at $7,000 and the Thunderbird at $1,250 at the time of trial. Mrs. S.A.W. will compensate Mr. K.R.W. in the amount of $4,125 with respect to the vehicles. From that she is entitled to deduct $813 because she paid the insurance premiums on both vehicles after separation. For eight months of that time one of the vehicles was in Mr. K.R.W.'s possession. Her net obligation to Mr. K.R.W. is $3,312.</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K.R.W. purchased a 2000 Volkswagen Jetta automobile when Mrs. S.A.W. took the Ford Explorer. Mrs. S.A.W. has had nothing to do with that vehicle. It is not a family asset.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own two time shares in a vacation property in the Okanagan for which they paid $8,000 some years ago. They have made use of them. Mrs. S.A.W. testified that one of the time shares has been lost. She provided no proof of this although the documents pertaining to the time shares were in her possession. Doing the best I can with unsatisfactory evidence of valuation, I value the time shares at $4,000. Mrs. S.A.W. has made the maintenance payments on them since separation. That asset will become hers. Mr. K.R.W. is to sign all documents required to transfer his interest in the time shares to Mrs. S.A.W. I make no compensation order with respect to this asset.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K.R.W.'s company, Tonken Trading Inc., was established after separation. It is simply a vehicle through which he carries on his work as a log broker. It is not a family asset.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assign a value of $15,000 to the household furnishings and effects. Mrs. S.A.W. has retained almost all of these. She is to compensate Mr. K.R.W. in the amount of $7,500. Mr. K.R.W. identified a number of items which he wishes to receive at tab 11 of Exhibit 6 at trial. If Mrs. S.A.W. provides Mr. K.R.W. with the 5 paintings shown in the photographs at that tab, and commented upon in the evidence at trial, all carpentry tools, the wall clock shown in the photograph at tab 11, the radial arm saw, the wagon wheel, the cast iron table with two chairs, the wooden bookcase and the old green washstand within 14 days of the date of this order, the compensation that she must pay with respect to the furnishings and effects is to be reduced to $5,000. Mrs. S.A.W. is to make the arrangements to transfer the items through Mr. K.R.W.'s counsel. Those arrangements are to be made in writing.</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26, 2001, Mr. K.R.W. was reassessed with respect to his 1999 and 2000 income tax in the amount of $17,576.36. That arose from Mrs. S.A.W.'s refusal to file income tax returns declaring the support she received as income. On November 6, 2001, Master Nitikman ordered that Mrs. S.A.W. file tax returns declaring the spousal support ordered by the Master. Master Nitikman ordered that Mr. K.R.W. compensate Mrs. S.A.W. for any tax she had to pay as a result in order that the parties would not lose the considerable tax benefit that would accrue. Mrs. S.A.W. did not file returns until the resumption of trial in February, 2003, and in the returns she filed at that time did not declare the spousal support as income. She has refused to sign a letter directed to Canada Customs and Revenue acknowledging receipt of spousal support under the order of Master Nitikman dated November 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Mrs. S.A.W. has simply refused to cooperate in the attempt by the Court and Mr. K.R.W. and his counsel to pursue a course of action that would be beneficial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K.R.W. received a tax refund for 1999 of $559.89. Had Mrs. S.A.W. filed her returns claiming the support paid he would have received a refund of $10,884.07. He was reassessed $17,361.02 in 2000. Had Mrs. S.A.W. declared the 2000 support he would have received a further refund of $6,408.90.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net result of Mrs. S.A.W.'s actions is that the parties have lost the sum of $21,236.30 less any taxes that Mrs. S.A.W. would have to pay. This resulting amount cannot be accurately calculated until Mrs. S.A.W. files her tax returns properly. The amount would be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find as a fact that Mrs. S.A.W. has received spousal support payments from Mr. K.R.W. of $23,210.90 in 1999 and $20,500 in 2000. The order flowing from these reasons will include a declaration that Mr. K.R.W. paid Mrs. S.A.W. the sum of $23,210 by way of periodic spousal support in 1999 and $20,500 by way of periodic spousal support in 2000 pursuant to Master Nitikman's order of November 6, 2001. If Mrs. S.A.W. provides a properly sworn written acknowledgement of payment of these monies to Mr. K.R.W.'s solicitor within 14 days of these reasons for judgment, Mr. K.R.W. remains obligated to compensate Mrs. S.A.W. for the tax she has to pay pursuant to the terms of Master Nitikman's order. If she does not provide a sworn written acknowledgement, the order of Master Nitikman will be varied to fix Mr. K.R.W.'s obligation to compensate Mrs. S.A.W. for any tax she may have to pay as a result of the receipt by her of spousal support in 1999 and 2000 at $7,430. That is my rough estimate of the minimum tax she would have had to pay in those years. If Mrs. S.A.W. fails to cooperate, Mr. K.R.W. will simply have to do the best he can with these reasons for judgment and consequent order to obtain a reduced assessment from Canada Customs and Revenue. Mr. K.R.W. is not required to honour his obligation to compensate Mrs. S.A.W. under Master Nitikman's order or my variation of it until he has received a refund with respect to the taxes he paid on the support amounts for both 1999 and 2000.</w:t>
      </w:r>
      <w:r>
        <w:rPr>
          <w:rFonts w:ascii="arial" w:eastAsia="arial" w:hAnsi="arial" w:cs="arial"/>
          <w:sz w:val="20"/>
          <w:lang w:val="en-US" w:eastAsia="en-US" w:bidi="ar-SA"/>
        </w:rPr>
        <w:cr/>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K.R.W. has maintained a life insurance policy on his life with Mrs. S.A.W. as the beneficiary. The amount of the policy is $50,000. It has a cash surrender value of $9,455. Mrs. S.A.W. made the monthly payments of $40.67 per month after separation until May of 2002, part way through trial, when Mr. K.R.W. took over the payments again and changed the beneficiary. The asset is a family asset and has a value of $9,455. Mr. K.R.W. is to retain the policy and is to compensate Mrs. S.A.W. in the amount of $4,728.</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tax refund in the amount of $559.89 received by Mr. K.R.W. with respect to the 1999 tax year is a family asset, as was the tax refund cheque cashed by Mrs. S.A.W. in the amount of $5,456.72. Mr. K.R.W. has received the benefit of both those assets. He is to compensate Mrs. S.A.W. in the amount of $3,008.31.</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K.R.W. has two frequent flyer plans, one with Amex and one with Visa. In view of my disposition of the time shares, he need not account to Mrs. S.A.W. for any portion of the plans.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K.R.W. retained Remax, a realty company, to list, show and sell the matrimonial home. Mrs. S.A.W. obstructed the showing of the home. It required the police and locksmiths to gain entry even in the face of a court order requiring her to cooperate. On two occasions, Mrs. S.A.W. had to be handcuffed and led from the house. Mr. Lloyd, the realtor handling the matter, displayed exemplary diligence, tact, and perseverance in showing and obtaining an offer to purchase in these circumstances. When the matter came before the court, Mrs. S.A.W. asked, for the first time, to be permitted to purchase the home for the amount of the offer. I granted her request on condition that she place $16,317 in court to secure any claim for commission by the realtor. After the sale to Mrs. S.A.W., the realty company threatened a lawsuit against Mr. K.R.W. He settled the claim for a promise to pay $5,000. He secured that promise with a $5,000 promissory note. Mrs. S.A.W. is to compensate Mr. K.R.W. in the amount of $5,000 for the settlement of that claim. The $16,317 need no longer be retained to secure the commission. I will deal with its distribution and the distribution of the further $158,000 held in court to stand in place of Mr. K.R.W.'s equity in the home at the conclusion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Reapportionment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65 of the Family Relations Act provides in part: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provisions for division of property between spouses under section 56 ... would be unfair having regard to</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duration of the marriage,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duration of the period during which the parties have lived separate and apart,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when property was acquired or disposed of,</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property was acquired by one spouse through inheritance or gift,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needs of each spouse to become or remain economically independent or self-sufficient, or</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circumstances relating to the acquisition, preservation, maintenance, improvement or use of property or the capacity or liabilities of a spouse,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Supreme Court, on application, may order that the property covered by section 56 ... be divided into shares fixed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the circumstances of this case, only sub-paragraphs (e) and (f) are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Act embodies a presumption of equal division. That presumption is only displaced if an equal division would be unfair because of one or more of the considerations set out in the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Support and division of property are to be considered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Mrs. S.A.W. has received support payments of $101,211 from Mr. K.R.W. since separation. She had the use of the family home without cost except for normal maintenance from separation in May 1999, to May 2002. She has borrowed significant sums of money and contracted extensive miscellaneous debts since separation. I will deal in more detail with those debts later in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Mrs. S.A.W. has not taken any substantial steps toward operating her home as a bed-and-breakfast as was her plan when she purchased it. In retrospect, Mrs. S.A.W.'s decision to purchase the home may have been ill-advised. Since separation, Mrs. S.A.W. has proved her inability to manage her finances. There is no evidence to indicate that reapportionment of the family assets in Mrs. S.A.W.'s favour will enhance her ability to become or remain economically self sufficient. Mrs. S.A.W.'s financial security in the future, as it was in the past, will be dependent on Mr. K.R.W.'s earnings. Her ability to generate income from other sources is limited. There is no reason to believe that will change in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Spousal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Madam Justice McLachlin (now C.J.C.) began her reasons for judgment in Bracklow v. Bracklow, </w:t>
      </w:r>
      <w:hyperlink r:id="rId567" w:history="1">
        <w:r>
          <w:rPr>
            <w:rFonts w:ascii="arial" w:eastAsia="arial" w:hAnsi="arial" w:cs="arial"/>
            <w:i/>
            <w:color w:val="0077CC"/>
            <w:sz w:val="20"/>
            <w:u w:val="single"/>
            <w:shd w:val="clear" w:color="auto" w:fill="FFFFFF"/>
            <w:lang w:val="en-US" w:eastAsia="en-US" w:bidi="ar-SA"/>
          </w:rPr>
          <w:t>[1999] 1 S.C.R. 420</w:t>
        </w:r>
      </w:hyperlink>
      <w:r>
        <w:rPr>
          <w:rFonts w:ascii="arial" w:eastAsia="arial" w:hAnsi="arial" w:cs="arial"/>
          <w:color w:val="000000"/>
          <w:sz w:val="20"/>
          <w:lang w:val="en-US" w:eastAsia="en-US" w:bidi="ar-SA"/>
        </w:rPr>
        <w:t xml:space="preserve"> by posing the following questions: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duty does a healthy spouse owe a sick one when the marriage collapses? It is now well-settled law that spouses must compensate each other for foregone careers and missed opportunities during the marriage upon the breakdown of their union. But what happens when a divorce - through no consequence of sacrifices, but simply through economic hardship - leaves one former spouse self-sufficient and the other, perhaps due to the onset of a debilitating illness, incapable of self-support? Must the healthy spouse continue to support the sick spouse? Or can he or she move on, free of obligation? (at para.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Those questions define the spousal support issue in this case. The parties' union lasted 33 years until their final separation in May of 1999. For much of that time it was a productive partnership in which both parties participated fully. Mr. K.R.W. was the dominant income earner. Mrs. S.A.W. devoted her considerable energies and acumen to the management of the household and the care of the parties' two children. The latter half of the marriage became increasingly dominated by the onset and progression of the personality disorder which is now the central governing fact of Mrs. S.A.W.'s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psychiatric evaluation conducted by Dr. Levin, upon which I rely, was conducted on May 31, 2001. When Dr. Levin testified, he was able to observe Mrs. S.A.W.'s behaviour as she represented herself in the proceedings. He said that it was his view that her ability to function had improved since his examination of her. Because the trial exceeded the original time estimate, it has extended over a period of almost one year. During that time, Mrs. S.A.W. stopped taking medication (Zoloft) that she had been taking for some time. It is my observation that her condition at the end of trial was unchanged or had deteriorated slightly from the time Dr. Levin saw her early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Levin said that Mrs. S.A.W.'s ability to function may be improved by treatment. Mrs. S.A.W. manages her own medical condition and treatment. It is my view that her perceived need to demonstrate that her condition is a post-traumatic stress disorder resulting from a long history of abuse at the hands of her husband interferes with her ability to benefit from treatment for her disorder. The conclusion of this litigation may be a necessary precondition to proper treatment. Even then, I am not confident that Mrs. S.A.W. will embark on a treatment regime that will permit her to achieve a significant improvement in her level of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At separation the parties were financially stable. They had considerable equity in their home and about $200,000 in RRSPs. Approximately two months before separation, they borrowed $110,000 against a mortgage on their home in order to retire accumulated debts. They retired all of their debts except for two RRSPs in Mrs. S.A.W.'s name upon which they were making monthly direct withdrawal payments and a debt of $3,250 arising from home renovations which was also being paid by direct monthly withdrawals.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$8,370 of the mortgage proceeds were used to purchase another RRSP in Mrs. S.A.W.'s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At the time of separation there was a balance of $16,163.52 in the family bank account. Mrs. S.A.W. withdrew $10,000 from the family account on May 20, 1999, leaving a balance of $4,614.52. She attempted to maintain that all this money was lent to friends. She later said that only $5,000 was lent to friends. She became upset and defensive when it was pointed out to her that she had indicated on a later property and financial statement that the debt owing by the friends was only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or about December 22, 1999, an income tax refund cheque in the approximate amount of $5,400 arrived at the family home. It was made out to Mr. K.R.W. Mrs. S.A.W. signed his name to it and cashed it. She immediately withdrew the funds and paid them to her lawyer. At trial, she attempted to maintain that this was done with the knowledge of Mr. K.R.W. I do not believe that. She denied forging Mr. K.R.W.'s signature on the refund cheque. She said that she wrote his address on the back and just wrote his name above it because she did not think the cheque would be cashed if she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K.R.W. later attempted to find out what had happened to the cheque. In the course of his dealings with Canada Customs and Revenue he signed a statutory declaration that he had not cashed the cheque. The funds were recovered by Canada Customs and Revenue from Mrs. S.A.W.'s bank account and a replacement cheque issued to Mr. K.R.W.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K.R.W. continued to have his paycheques deposited to the family account until June 8, 1999. After that, he deposited $1,000 every two weeks until an order was made with respect to spousal maintenance. He has made all payments required under that order. The interim spousal support order requires him to pay $2,900 per month from May 1, 1999, to the end of December, 1999; $1,708 per month for all of 2000; $2,500 per month for the first 11 months of 2001; and $2,000 per month commencing December 1, 2001 until further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Under the interim spousal support order Mr. K.R.W. is obligated to pay Mrs. S.A.W. the amounts shown in column 1 of the table; the amounts he has paid are shown in column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1987"/>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Support</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Support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Ordered</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Paid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1778"/>
        <w:gridCol w:w="1882"/>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$23,200</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$23,211</w:t>
            </w:r>
          </w:p>
        </w:tc>
        <w:tc>
          <w:tcPr>
            <w:tcW w:w="553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20,496</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20,500</w:t>
            </w:r>
          </w:p>
        </w:tc>
        <w:tc>
          <w:tcPr>
            <w:tcW w:w="553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29,500</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31,500</w:t>
            </w:r>
          </w:p>
        </w:tc>
        <w:tc>
          <w:tcPr>
            <w:tcW w:w="553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24,000</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24,000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046"/>
        <w:gridCol w:w="1255"/>
        <w:gridCol w:w="1882"/>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$97,196</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$99,211</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K.R.W. made the initial payments, from May 1, 1999 to June 8, 1999, by depositing his paycheques in the family bank account. After separation on May 5, 1999, Mr. K.R.W. made no further use of the family bank account except to deposit payments for Mrs. S.A.W.'s support. She exercised control and management of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Mrs. S.A.W.'s Finances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At separation there was a balance of $16,163.52 in the family bank account. Mrs. S.A.W. had the benefit of those monies. She also redeemed an RRSP that was purchased for $8,370 shortly before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Mrs. S.A.W. purchased Mr. K.R.W.'s interest in the family home in May, 2002. She paid $158,000 into court to stand in place of Mr. K.R.W.'s interest and a further $16,317 to secure any claim by the realtor who had listed and obtained a binding offer to purchase subject only to court approval. Mrs. S.A.W. did not indicate a willingness to purchase the home until the sale was about to be approved. As I have mentioned elsewhere in these reasons, Mrs. S.A.W. had gone to exceptional lengths to frustrate any sale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Mrs. S.A.W. borrowed $282,000 by way of a first and second mortgage to purchase Mr. K.R.W.'s interest and secure the real estate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 few weeks later, Mrs. S.A.W. negotiated two other mortgages to replace the financing she obtained at the time she purchased Mr. K.R.W.'s interest. She did so because she could improve the terms upon which she had borrowed the funds. At the time she refinanced she increased the total amount borrowed under the mortgages to $354,400 (an increase of $72,400).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Mrs. S.A.W. has fallen deeply into debt. Her debts as of February 2003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1464"/>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Credit Union -- Line of Credit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$ 20,000</w:t>
            </w:r>
          </w:p>
        </w:tc>
        <w:tc>
          <w:tcPr>
            <w:tcW w:w="409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Royal Bank -- Line of Credit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987"/>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TD -- Line of Credit</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2091"/>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TD -- Credit Card</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9"/>
        <w:gridCol w:w="1568"/>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Royal Bank -- Credit Card</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1464"/>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Scotia Bank -- Credit Card</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1046"/>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Lanius--Counselling(approx.)</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2614"/>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Dentist</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987"/>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Appraisal Company</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673"/>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Brick -- furniture</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2,063</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510"/>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Dairyland</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987"/>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Debt to a friend</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255"/>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Debt to auto repair company</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9"/>
        <w:gridCol w:w="1568"/>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Unpaid medical premiums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378</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2196"/>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Lawyer's account</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033"/>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$104,761</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Since separation Mrs. S.A.W. has spent, or received in monies worth,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301"/>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Support payments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$101,211</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1778"/>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Bank account and RRSP</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24,534</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1046"/>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Additional borrowing against home</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72,400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673"/>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Debt and other borrowing</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104,761</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033"/>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$302,906</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K.R.W.'s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K.R.W. is a log broker. He was employed by a forest products firm at the time of separation. He is now self-employed. He carries on business through a company which he owns and of which he is the sole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He earned the following gross amounts since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7"/>
        <w:gridCol w:w="3346"/>
        <w:gridCol w:w="1568"/>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1999</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1 to December 31)</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$ 72,466</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(estimate)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3241"/>
        <w:gridCol w:w="1673"/>
        <w:gridCol w:w="355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(Severance pay plus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114,214</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commissions)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5751"/>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w:t>
            </w:r>
          </w:p>
        </w:tc>
        <w:tc>
          <w:tcPr>
            <w:tcW w:w="563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61,281</w:t>
            </w:r>
          </w:p>
        </w:tc>
        <w:tc>
          <w:tcPr>
            <w:tcW w:w="348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563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55,199</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3764"/>
        <w:gridCol w:w="1150"/>
        <w:gridCol w:w="355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(estimate to February 28)</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3346"/>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$312,660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forest industry in which Mr. K.R.W. is employed has suffered a serious setback because of duties imposed on the import to the United States of Canadian softwood lumber. In addition, and perhaps for reasons related to the trade dispute, the industry has undergone a significant consolidation. Both of these factors have had adverse effects on Mr. K.R.W.'s earnings. I am satisfied that these events are responsible for the declining trend in his earnings since separation. In my view, there is no reason to expect that Mr. K.R.W.'s earnings will increase markedly in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Quantum of Spousal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Bracklow, supra, McLachlin J. referred the decision with respect to the quantum of support back to the trial judge with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only comment on the issue is to reiterate that all of the relevant statutory factors, including the length of the marital relationship and the relative independence of the parties throughout the marital relationship, must be considered together with the amount of support Mr. Bracklow has already paid to Mrs. Bracklow. (at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statutory provisions governing support in the circumstances before me are to be found in the Divorce Act, R.S.C. 1985, c. 3. Section 15.2 (4) of the Divorce Act reads:</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[for spousal support] ... the court shall take into consideration the condition, means, needs and other circumstances of each spouse, including</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time the spouses cohabited;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functions performed by each spouse during cohabitation;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order, agreement or arrangement relating to the support of either spouse.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This was a 33-year marriage. The parties married young and Mrs. S.A.W.'s role was that of a traditional housewife. She ran the home. The deterioration of the marriage and in Mrs. S.A.W.'s psychological condition took place over a long time. Mrs. S.A.W.'s behaviour became increasingly hostile, attacking and vindictive. She has alienated her children, her brother and her husband. She attributes this condition to the assaultive behaviour of Mr. K.R.W. I am satisfied that is not the cause. I accept Dr. Levin's view that Mrs. S.A.W.'s difficulties are of long standing, that she has not functioned adequately for more than ten years, and that her condition is complicated by her alcohol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Although Mrs. S.A.W.'s personality disorder had a profound influence on the breakup of the marriage, it is her tragic ongoing disorder upon which her entitlement to spousal support rests. The misconduct stemming from her condition which had an effect on the disintegration of the marriage is statutorily excluded as a consideration (Divorce Act s. 15.2 (5)). Mrs. S.A.W.'s personality disorder is beyond her control. The behaviour that is a consequence of it places huge obstacles before her as she now struggles to make a new life for herself shorn of the supports that she enjoyed during the long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K.R.W. has been unstinting in the performance of the support obligations placed upon him by the court since separation. Mrs. S.A.W. has demonstrated an inability to prudently manage her finances since separation even though that was her job during the marriage. For most of the history of the marriage she performed that job in an exemplary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Since the parties separated, Mr. K.R.W.'s earning ability has declined due to factors beyond his control. The reduced level of earning is likely to be permanent. There is no present indication that conditions in the forest industry will return to the state that permitted the high level of earnings of a few years ago. Mr. K.R.W. does not have other skills that would lead quickly to the level of earnings that he enjoyed in the last part of the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Mrs. S.A.W. has formed a relationship with a man she describes as her "bodyguard" whose services she says she requires to protect her from Mr. K.R.W. Her bodyguard, Mr. Fenton, describes himself as suffering from "a communicable deadly disease". He has lived with Mrs. S.A.W. since June 2000. He said that he would be willing to pay rent for living accommodation in her home. She estimated that he now contributes $600-$1,000 per month to the operation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Mrs. S.A.W. plans to carry on a bed-and-breakfast business in her home. The home is suited to that purpose. However, little progress has been made toward that goal during the nine months since she acquired the home. In the meantime, her debts have mounted alarmingly.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K.R.W. urges that support for Mrs. S.A.W. be ordered in the form of a lump sum rather than by periodic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am satisfied that the provisions made for Mrs. S.A.W.'s support in the interim spousal support order of Master Nitikman were adequate in view of the balance left in the family bank account, the overpayment of support by Mr. K.R.W., and Mrs. S.A.W.'s continued residence in the family home until her purchase of it in May 2002. Mrs. S.A.W.'s current financial condition results from her resolute refusal to accept the financial consequences of the separation, not from an inadequate level of interim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Mrs. S.A.W.'s needs are great. She has few resources with which to meet them. Mr. K.R.W.'s income is substantially reduced from that level that the parties' enjoyed in the latter stage of their marriage. Mrs. S.A.W. is ill-equipped to alter her expenditures to accommodate the new financial realities. She should have done so long ago. On the basis of Mrs. S.A.W.'s spending pattern of the last three and one-half years, Mr. K.R.W. does not earn enough to cover Mrs. S.A.W.'s expenditures even if all his income were devoted to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am satisfied that a lump sum award of spousal support would likely leave Mrs. S.A.W. dependent on the state within a short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Mrs. S.A.W.'s disability was not caused by the marriage or its breakup. Mrs. S.A.W. suffers from a disability caused by her long-standing personality disorder. It is that disability, not the fact that she was not employed outside the home during the marriage, that limits her ability to attain self-sufficiency.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K.R.W.'s counsel provided calculations, which I accept, detailing the effect of spousal maintenance on the incomes of both parties at various levels of spousal support and on various assumptions about and about Mr. K.R.W.'s income and Mrs. S.A.W.'s other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1987"/>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Assumed Monthly</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Monthly</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Net monthly % of net disposable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Spousal</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disposable income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Support</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763"/>
        <w:gridCol w:w="2301"/>
        <w:gridCol w:w="1778"/>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K.R.W.: $5,000</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$2,589</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57.6</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718"/>
        <w:gridCol w:w="1359"/>
        <w:gridCol w:w="1987"/>
        <w:gridCol w:w="1778"/>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Mrs. S.A.W.: $750</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$1,905</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42.4</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763"/>
        <w:gridCol w:w="2301"/>
        <w:gridCol w:w="1778"/>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K.R.W.: $5,000</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$2,589</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52.2</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927"/>
        <w:gridCol w:w="1150"/>
        <w:gridCol w:w="1987"/>
        <w:gridCol w:w="1778"/>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Mrs. S.A.W.: $1,500</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$2,372</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47.8</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anticipate that Mr. K.R.W.'s income will be in the range of $50,000 to $70,000 for the purposes of my award of spousal support. I assess Mrs. S.A.W.'s capacity to earn income at $750 to $1,500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fix spousal support at $1,500 per month. That amount is to be paid by Mr. K.R.W. on the 1st of each month commencing on May 1, 2003. Until that date, support is to continue at the amounts set out in the interim order of Master Nitikman.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pre-trial proceedings in this matter were protracted and difficult. The trial has occupied four weeks. Mrs. S.A.W. has resolutely refused to cooperate. She has disobeyed orders to produce documents, to file documents, and to permit the showing of the home. She has been regularly late for court. She has been unable or unwilling to restrict her extravagant use of the court's time. She has been admonished on several occasions to consider the costs of delay and obstruction. Master Nitikman ordered that she pay the cost of the application to compel her to cooperate in the showing of the home as special costs. She has maintained throughout, without justification, that she is a victim and she is going to stand up for her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K.R.W.'s counsel informed the court that Mr. K.R.W.'s legal fees stood at approximately $82,000 before the commencement of the last stage of this trial which took seven days. That does not include the court hearing day fees of an additional $9,880.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In Gold v. Gold </w:t>
      </w:r>
      <w:hyperlink r:id="rId568" w:history="1">
        <w:r>
          <w:rPr>
            <w:rFonts w:ascii="arial" w:eastAsia="arial" w:hAnsi="arial" w:cs="arial"/>
            <w:i/>
            <w:color w:val="0077CC"/>
            <w:sz w:val="20"/>
            <w:u w:val="single"/>
            <w:shd w:val="clear" w:color="auto" w:fill="FFFFFF"/>
            <w:lang w:val="en-US" w:eastAsia="en-US" w:bidi="ar-SA"/>
          </w:rPr>
          <w:t>(1994), 49 R.F.L. (3d) 56</w:t>
        </w:r>
      </w:hyperlink>
      <w:r>
        <w:rPr>
          <w:rFonts w:ascii="arial" w:eastAsia="arial" w:hAnsi="arial" w:cs="arial"/>
          <w:color w:val="000000"/>
          <w:sz w:val="20"/>
          <w:lang w:val="en-US" w:eastAsia="en-US" w:bidi="ar-SA"/>
        </w:rPr>
        <w:t xml:space="preserve"> (B.C.C.A.), McEachern C.J.B.C. set out the general principles applying to awards of costs in matrimonial proceedings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further view that the rule which should govern the award of costs in matrimonial proceedings should be the same as in other civil litigation, namely, that costs should follow the event unless the court otherwise orders, as specified in Rule 57: Meneghetti v. Meneghetti </w:t>
      </w:r>
      <w:hyperlink r:id="rId569" w:history="1">
        <w:r>
          <w:rPr>
            <w:rFonts w:ascii="arial" w:eastAsia="arial" w:hAnsi="arial" w:cs="arial"/>
            <w:i/>
            <w:color w:val="0077CC"/>
            <w:sz w:val="20"/>
            <w:u w:val="single"/>
            <w:shd w:val="clear" w:color="auto" w:fill="FFFFFF"/>
            <w:lang w:val="en-US" w:eastAsia="en-US" w:bidi="ar-SA"/>
          </w:rPr>
          <w:t>(1979), 17 B.C.L.R. 200</w:t>
        </w:r>
      </w:hyperlink>
      <w:r>
        <w:rPr>
          <w:rFonts w:ascii="arial" w:eastAsia="arial" w:hAnsi="arial" w:cs="arial"/>
          <w:color w:val="000000"/>
          <w:sz w:val="20"/>
          <w:lang w:val="en-US" w:eastAsia="en-US" w:bidi="ar-SA"/>
        </w:rPr>
        <w:t xml:space="preserve"> (B.C.S.C.) at p. 201.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then, is: when should the Court order otherwise? is a matter of discretion to be exercised judicially by the trial judge, as directed by the Rules of Court. To lay down any strict guidelines or even to attempt to give exhaustive examples is not, I think, helpful because the facts and issues in each family law case vary so greatly. Factors such as hardship, earning capacity, the purpose of the particular award, the conduct of the parties in the litigation, and the importance of not upsetting the balance achieved by the award itself are all matters which a trial judge, quite properly, may be asked to take into account. (at paras. 19-20).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It is likely that Mrs. S.A.W. would be faced with a bill of costs, after taxation, well in excess of $40,000 (not including $4,000 of court hearing fees that were paid from funds held in court during the course of trial). Mr. K.R.W.'s counsel has asked the court to fix costs in a specific amount to avoid taxation.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K.R.W. was the successful litigant. Mrs. S.A.W. is to pay him the sum of $25,000 in costs. He admitted the assault that gave rise to the award of damages. His evidence about the nature of the events that underlie Mrs. S.A.W.'s claims was accepted. The evidence of Dr. Levin upon whom he relied was accepted over that of Dr. Lanius. Conduct such as Mrs. S.A.W.'s conduct in this case has significant consequences for the other party to the litigation and must be deterred. Mr. K.R.W. is to bear all the cost of the hearing day fees. To accomplish that Mr. K.R.W. should account to Mrs. S.A.W. for the $2,000 that was paid from funds in court before their division. The $25,000 award of costs is my best estimate of a sum that will recognize Mr. K.R.W.'s success in the litigation and the additional cost that he has borne because of Mrs. S.A.W.'s conduct in the litigation without disturbing the overall result achieved by other aspects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K.R.W. is to pay to Mrs.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1987"/>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With respect to the assaults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$ 10,000.00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196"/>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Life insurance policy</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4,728.00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928"/>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Tax refunds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3,008.31</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1987"/>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Adjustment for court fees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45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$ 19,736.31</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Mrs. S.A.W. is to pay to Mr. K.R.W.: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346"/>
        <w:gridCol w:w="1359"/>
        <w:gridCol w:w="1359"/>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1999 RRSP</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4,277.00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510"/>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equalize RRSPs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4,836.00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1569"/>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K.R.W.'s interest in the home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158,172.00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209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two motor vehicles</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3,312.00</w:t>
            </w:r>
          </w:p>
        </w:tc>
        <w:tc>
          <w:tcPr>
            <w:tcW w:w="368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Household Furnishings**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1882"/>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Commission on sale of home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45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$183,097.00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may be reduced to $5,000 if Mrs. S.A.W. provides the possessions enumerated by this order to Mr. K.R.W. within the time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Mrs. S.A.W. is to pay Mr. K.R.W. $163,360.69 (or $160,860.69 if she delivers the possessions to him). This is to be accomplished by transfer of the $158,000 held in court to stand in place of the equity in the home to Mr. K.R.W. The balance of $2,860.79 (or $360.79) is to be paid to Mr. K.R.W. from what remains of the $16,317 placed in court to secure the real estate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Any balance then left in court, including that attributable to interest, will be to the credit of both of the parties after consideration of the above compensation orders. I will refer to that as the "Resulting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Resulting Balance is to be divided into two shares. One is Mr. K.R.W.'s share. The other is Mrs. S.A.W.'s share before the accounting for costs. Mrs. S.A.W.'s share is to be applied against her obligation to pay $25,000 toward Mr. K.R.W.'s costs. There will be an unpaid balance. Mrs. S.A.W. is to pay Mr. K.R.W. the unpaid balance by transferring to him, by way of spousal rollover, an amount of her RRSPs equal to the unpaid balance. The parties have liberty to apply if there is difficulty in calculating the amount or accomplishing the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K.R.W. is to pay spousal support in the amount of $1,500 per month to Mrs. S.A.W. commencing April 1, 2003. He is to account to her for the additional taxes she has to pay in accordance with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urge Mrs. S.A.W. to seek legal advice as soon as possible after receiving a copy of these reasons in order that she may fully understand the obligations that they place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parties have liberty to apply with respect to any matter relating to the order that flows from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There will be an order that the parties be divorced from one another in the usual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Both parties are restrained from contacting, molesting, or harassing the other directly or indirectly except for contact, in writing only, between Mrs. S.A.W. and Ms. Henshaw, counsel for Mr. K.R.W., for the purpose of complying with the order flowing from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do not expect that there will be a need for further proceedings between the parties. If there is, any further applications are to be brought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 has liberty to enter the judgment flowing from these reasons at the Vancouver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1"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Lee v. Averbach, [2019] B.C.J. No. 1477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B. Elwood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4 and 10,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M137015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1477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1280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Miranda Lee, Plaintiff, and Gary Averbach,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2"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9" w:name="Keywords_27"/>
      <w:bookmarkEnd w:id="179"/>
      <w:r>
        <w:rPr>
          <w:rFonts w:ascii="arial" w:eastAsia="arial" w:hAnsi="arial" w:cs="arial"/>
          <w:b/>
          <w:color w:val="000000"/>
          <w:sz w:val="20"/>
          <w:lang w:val="en-US" w:eastAsia="en-US" w:bidi="ar-SA"/>
        </w:rPr>
        <w:t>Civil litigation — Civil procedure — Trials — Jury trials — Jury notice — Setting aside or striking out — Application by the plaintiff Lee to set aside the jury notice issued by the defendant dismissed — Lee alleged personal injuries as a result of a November 2011 motor vehicle accident that were made worse by a second accident in June 2013 — Each defendant alleged that Lee's injuries were caused by pre-existing or subsequent causes or conditions — Lee's current condition would require the jury to engage in a prolonged examination of some of the medical reports — However, the Court was not persuaded that the examination could not conveniently be undertaken by a jury — Supreme Court Civil Rules, Rule 12-6(5) (a).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Proceedings — Practice and procedure — Application by the plaintiff Lee to set aside the jury notice issued by the defendant dismissed — Lee alleged personal injuries as a result of a November 2011 motor vehicle accident that were made worse by a second accident in June 2013 — Each defendant alleged that Lee's injuries were caused by pre-existing or subsequent causes or conditions — Lee's current condition would require the jury to engage in a prolonged examination of some of the medical reports — However, the Court was not persuaded that the examination could not conveniently be undertaken by a jury — Supreme Court Civil Rules, Rule 12-6(5) (a).</w:t>
      </w:r>
    </w:p>
    <w:p>
      <w:pPr>
        <w:jc w:val="both"/>
        <w:rPr>
          <w:rFonts w:ascii="arial" w:eastAsia="arial" w:hAnsi="arial" w:cs="arial"/>
          <w:sz w:val="20"/>
          <w:lang w:val="en-US" w:eastAsia="en-US" w:bidi="ar-SA"/>
        </w:rPr>
      </w:pPr>
      <w:bookmarkStart w:id="180" w:name="Legislation Cited_20"/>
      <w:bookmarkEnd w:id="18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3"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12-6(5)(a)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1" w:name="Counsel_27"/>
      <w:bookmarkEnd w:id="18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4"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 Schapiro.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 Hall.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2" w:name="Judgment_27"/>
      <w:bookmarkEnd w:id="182"/>
      <w:r>
        <w:pict>
          <v:line id="_x0000_s1165"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3" w:name="MASTER B. ELWOOD"/>
            <w:bookmarkEnd w:id="183"/>
            <w:r>
              <w:rPr>
                <w:rFonts w:ascii="arial" w:eastAsia="arial" w:hAnsi="arial" w:cs="arial"/>
                <w:b/>
                <w:color w:val="000000"/>
                <w:sz w:val="30"/>
                <w:lang w:val="en-US" w:eastAsia="en-US" w:bidi="ar-SA"/>
              </w:rPr>
              <w:t>MASTER B. ELWOOD</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applies in this motor vehicle action for an order that a notice issued by the defendant requiring trial by jury be set aside and the trial proceed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relies on Rule 12-6(5)(a)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She argues that the jury will be faced with extensive medical evidence and complex causation issues, including an argument by the defendant that an intervening non-tortious event broke the chain of causation linking the plaintiff's symptoms to the accidents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argues that this application is premature, as there has been little trial preparation to date and it remains unclear how the parties will advance their respective positions at trial. Further, the defendant submits that the plaintiff has not met her burden to displace his presumptive right to a trial by jury. None of the evidence that is likely to be before the jury is sufficiently complex, he says, to warrant striking an otherwise valid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case arises out of two motor vehicle accidents: the first in November 2011, and the second in June 2013. The plaintiff has commenced two actions. Those two actions have been joined together for trial. The plaintiff alleges personal injuries as a result of the first accident that were made worse by the second accident, including soft tissue injuries, headaches, vertigo, numbness in her fingers and arm, sleep impairment, and diminished concentration.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Liability is admitted by the defendant in the first action, and denied by the defendant in the second action. Each defendant denies that he or she caused the plaintiff's injuries, and each alleges that the injuries were caused by pre-existing or subsequent causes or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accidents, the plaintiff was working as an occupational therapist. She missed work following the accidents. In November 2014, after she had returned to work, the plaintiff developed side effects from a mandatory flu vaccination. She filed a claim with WorkSafe BC, alleging that the vaccination aggravated her vestibular symptoms. WorkSafe denied the claim, finding no evidence that the plaintiff's symptoms were caused or aggravated by the flu shot. The plaintiff appealed this decision to the Workers' Compensation Appeal Board, which dismissed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January 20, 2017, the plaintiff was terminated from her employment with Providence Health Care. She is currently involved in a grievance proceeding related to the termination of her employment. Her former employer has also filed a complaint against her with the College of Occupational Therapists. The defendants have sought to have documents from these two proceedings produced in the motor vehicle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has a relatively complex medical history, which includes a prior motor vehicle accident in 2003, followed by the injuries she alleges from the accidents in 2011 and 2013, the symptoms she experienced following the flu shot in 2014 and the stress of events around the termination of her employment. The plaintiff says she remains symptomatic and unable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parties propose to tender reports from at least 13 experts at trial. (The parties have agreed to a consent order that Rule 11-8, which would otherwise limit the number of expert reports, does not apply.) The current volume of expert reports is in excess of 460 pages. Given that the trial is currently adjourned, the parties say they may need to file additional expert reports updating the current opinions. There may also be further rebuttal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will briefly summarize the existing expert evidence for the purposes of the arguments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Plaintiff's Expert Reports:</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Nicholas Bogod, a neuropsychologist, reports on 21 tests he conducted and concludes that the plaintiff's cognitive profile reflects a subtle suppression of cognitive ability in which a number of medical factors are contributing.</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Shaohua Lu, a psychiatrist, diagnoses the plaintiff with somatic symptom disorder, or SSD, a DSM IV disorder that causes the patient to focus on her pain even if an objective assessment of her symptoms would not suggest a severe injury.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Rajiv Reebye, a physiatrist, is of the opinion that the plaintiff suffers from chronic pain that was caused by the 2011 accident and aggravated by the 2013 accident. Dr. Reebye's conclusions include a diagnosis of post-concussion symptoms and headaches as a result of the 2013 accident.</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Anali Dadgostar, an ear nose and throat specialist, diagnoses the plaintiff with a disturbance in her balance system related to the 2013 accident. In Dr. Dadgostar's opinion, the plaintiff's dizziness and imbalance is likely long-term or permanent. She rules out the possibility that these symptoms were caused by the flu shot in 2014.</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Andrew Hosking, who conducted a functional capacity evaluation, is of the opinion that the plaintiff's ability to work and residual employability are limited.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Tammy Lee, who provided a vocational testing and assessment report, concludes that the plaintiff's ongoing physical, cognitive, and functional issues have disabled her from returning to the workplace.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Sharyle Jewett, an occupational therapist, provides a summary of services and assistance devices that she recommends for the plaintiff to maintain a reasonable level of functioning.</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Robert Carson, an economist, provides calculations of the present values of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Defendant's Experts: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Harish Neelakant, a psychiatrist, is of the opinion that the plaintiff has been suffering from SSD since prior to the accidents in issue, finding that the she presents in general with dramatic and exaggerated expressions of emotion that are rooted in other aspects of her life.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Manu Mehdiratta, a neurologist, opines that only neurological condition the plaintiff has suffered is an exacerbation of pre-existing tension type headaches. He is of the opinion that the plaintiff's current condition is temporary and should resolve with appropriate treatment.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Adam Sidkey, an orthopedic surgeon, finds that the plaintiff suffers from multiple soft tissue injuries as a result of the accidents, but concludes that she is able to continue working as an occupational therapist.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Rob Corcoran and Colleen Newell, the defendant's vocational rehabilitation experts, take a different view from those expressed by the plaintiff's experts, and recommend a graduated return to work for the plaintiff in her current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trial of these actions was originally set for April 24, 2017. It was adjourned at a trial management conference and reset for October 10, 2017. By consent, that date was also adjourned, and the trial was reset for nine days commencing July 29, 2019. At a trial management conference on May 30, 2019, Master Cameron again adjourned the trial on the basis that nine days was insufficient time, and directed the parties to reset the matter for 18 or 20 days, depending on the outcome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TEST FOR STRIKING OUT A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12-6(5)(a) sets out the grounds on which the court may strike out a jury notice: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a prolonged examination of documents or accounts or a scientific investigation that cannot be made conveniently by a jury,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extra time and cost involved in requiring that the trial be heard by the court with a jury would be disproportionate to the amount involved in the action, 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Sub-rule (i) of Rule 12-6(5)(a) contains a two-part test. The court must first determine whether the issues require a prolonged examination of documents or accounts or a scientific investigation. The fact that there are numerous or lengthy documents does not necessarily mean that a prolonged examination or investigation of them is required: </w:t>
      </w:r>
      <w:r>
        <w:rPr>
          <w:rFonts w:ascii="arial" w:eastAsia="arial" w:hAnsi="arial" w:cs="arial"/>
          <w:i/>
          <w:color w:val="000000"/>
          <w:sz w:val="20"/>
          <w:lang w:val="en-US" w:eastAsia="en-US" w:bidi="ar-SA"/>
        </w:rPr>
        <w:t>Wipfli (Guardian ad litem of) v. Britten</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(1981), 32 B.C.L.R. 343</w:t>
        </w:r>
      </w:hyperlink>
      <w:r>
        <w:rPr>
          <w:rFonts w:ascii="arial" w:eastAsia="arial" w:hAnsi="arial" w:cs="arial"/>
          <w:color w:val="000000"/>
          <w:sz w:val="20"/>
          <w:lang w:val="en-US" w:eastAsia="en-US" w:bidi="ar-SA"/>
        </w:rPr>
        <w:t xml:space="preserve"> (S.C.). The court must consider carefully what the evidence will actually be: </w:t>
      </w:r>
      <w:r>
        <w:rPr>
          <w:rFonts w:ascii="arial" w:eastAsia="arial" w:hAnsi="arial" w:cs="arial"/>
          <w:i/>
          <w:color w:val="000000"/>
          <w:sz w:val="20"/>
          <w:lang w:val="en-US" w:eastAsia="en-US" w:bidi="ar-SA"/>
        </w:rPr>
        <w:t>Guichon v. Johnston</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[1998] B.C.J. No. 2643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If a prolonged examination or scientific investigation is necessary, the court must then determine whether or not that examination can be made conveniently with a jury. Convenience in this context means more than simply whether the jury can be made to understand the evidence. Convenience relates to the proper conduct of the trial, including the ability of a jury to both understand the evidence and retain that understanding such that a meaningful analysis will be possible by the end of the trial: </w:t>
      </w:r>
      <w:r>
        <w:rPr>
          <w:rFonts w:ascii="arial" w:eastAsia="arial" w:hAnsi="arial" w:cs="arial"/>
          <w:i/>
          <w:color w:val="000000"/>
          <w:sz w:val="20"/>
          <w:lang w:val="en-US" w:eastAsia="en-US" w:bidi="ar-SA"/>
        </w:rPr>
        <w:t>Wipfli</w:t>
      </w:r>
      <w:r>
        <w:rPr>
          <w:rFonts w:ascii="arial" w:eastAsia="arial" w:hAnsi="arial" w:cs="arial"/>
          <w:color w:val="000000"/>
          <w:sz w:val="20"/>
          <w:lang w:val="en-US" w:eastAsia="en-US" w:bidi="ar-SA"/>
        </w:rPr>
        <w:t xml:space="preserve"> at paras. 27, 41-45.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Sub-rule (ii) requires the court to consider whether the issues are of such an intricate or complex character that they should be heard by a judge without a jury: </w:t>
      </w:r>
      <w:r>
        <w:rPr>
          <w:rFonts w:ascii="arial" w:eastAsia="arial" w:hAnsi="arial" w:cs="arial"/>
          <w:i/>
          <w:color w:val="000000"/>
          <w:sz w:val="20"/>
          <w:lang w:val="en-US" w:eastAsia="en-US" w:bidi="ar-SA"/>
        </w:rPr>
        <w:t>Rados v. Pannu</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2015 BCCA 459</w:t>
        </w:r>
      </w:hyperlink>
      <w:r>
        <w:rPr>
          <w:rFonts w:ascii="arial" w:eastAsia="arial" w:hAnsi="arial" w:cs="arial"/>
          <w:color w:val="000000"/>
          <w:sz w:val="20"/>
          <w:lang w:val="en-US" w:eastAsia="en-US" w:bidi="ar-SA"/>
        </w:rPr>
        <w:t xml:space="preserve"> at paras. 5-10. The combination of a number of issues may make them collectively sufficiently complex that the case should be tried without a jury: </w:t>
      </w:r>
      <w:r>
        <w:rPr>
          <w:rFonts w:ascii="arial" w:eastAsia="arial" w:hAnsi="arial" w:cs="arial"/>
          <w:i/>
          <w:color w:val="000000"/>
          <w:sz w:val="20"/>
          <w:lang w:val="en-US" w:eastAsia="en-US" w:bidi="ar-SA"/>
        </w:rPr>
        <w:t>Yewdale v. Insurance Corp. of British Columbia</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(1994), 1 B.C.L.R. (3d) 278</w:t>
        </w:r>
      </w:hyperlink>
      <w:r>
        <w:rPr>
          <w:rFonts w:ascii="arial" w:eastAsia="arial" w:hAnsi="arial" w:cs="arial"/>
          <w:color w:val="000000"/>
          <w:sz w:val="20"/>
          <w:lang w:val="en-US" w:eastAsia="en-US" w:bidi="ar-SA"/>
        </w:rPr>
        <w:t xml:space="preserve"> (S.C.). The anticipated length of the trial is also a factor that may be considered, but is not determinative: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2006 BCSC 1980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It is well-established that a litigant who has properly elected trial by jury should not be deprived of that right unless there are cogent reasons to do so: see, for example, </w:t>
      </w:r>
      <w:r>
        <w:rPr>
          <w:rFonts w:ascii="arial" w:eastAsia="arial" w:hAnsi="arial" w:cs="arial"/>
          <w:i/>
          <w:color w:val="000000"/>
          <w:sz w:val="20"/>
          <w:lang w:val="en-US" w:eastAsia="en-US" w:bidi="ar-SA"/>
        </w:rPr>
        <w:t>King v. Colonial Homes Ltd.</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[1956] S.C.R. 528</w:t>
        </w:r>
      </w:hyperlink>
      <w:r>
        <w:rPr>
          <w:rFonts w:ascii="arial" w:eastAsia="arial" w:hAnsi="arial" w:cs="arial"/>
          <w:color w:val="000000"/>
          <w:sz w:val="20"/>
          <w:lang w:val="en-US" w:eastAsia="en-US" w:bidi="ar-SA"/>
        </w:rPr>
        <w:t xml:space="preserve">. Juries are presumed to have the intelligence and wherewithal to resolve disputes in the evidence and decide the factual issues in motor vehicle actions as they do in other civil and criminal cases. Juries are held to be capable of understanding and retaining even complicated medical expert evidence: see, for example, </w:t>
      </w:r>
      <w:r>
        <w:rPr>
          <w:rFonts w:ascii="arial" w:eastAsia="arial" w:hAnsi="arial" w:cs="arial"/>
          <w:i/>
          <w:color w:val="000000"/>
          <w:sz w:val="20"/>
          <w:lang w:val="en-US" w:eastAsia="en-US" w:bidi="ar-SA"/>
        </w:rPr>
        <w:t>Dorus v. Teck Communication</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2008 BCSC 1112</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the other hand, the longer the trial, and the more complex the issues or extensive the conflicts in the evidence, the more concern is shown by the courts that it will be difficult for a jury to understand and retain the evidence to the conclusion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Reischer v. Love &amp; ICBC</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2005 BCSC 1352</w:t>
        </w:r>
      </w:hyperlink>
      <w:r>
        <w:rPr>
          <w:rFonts w:ascii="arial" w:eastAsia="arial" w:hAnsi="arial" w:cs="arial"/>
          <w:color w:val="000000"/>
          <w:sz w:val="20"/>
          <w:lang w:val="en-US" w:eastAsia="en-US" w:bidi="ar-SA"/>
        </w:rPr>
        <w:t xml:space="preserve">, the issues included liability, causation,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extent of the plaintiff's injuries, economic loss, and the plaintiff's credibility. The evidence included voluminous hospital records, seven or eight medical-legal reports, vocational, engineering, and economic reports. The trial was set for 15 days. Mr. Justice Drost was not persuaded that the issues could not conveniently be determined by a jury, or that the issues were of such an intricate or complex character that the defendants should be denied the right to a jury trial. Rather, he was satisfied that decisions on the nature, extent, and cause of the plaintiff's alleged injuries could, with proper direction, be made conveniently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Gulamani v. Chandra</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2009 BCSC 1042</w:t>
        </w:r>
      </w:hyperlink>
      <w:r>
        <w:rPr>
          <w:rFonts w:ascii="arial" w:eastAsia="arial" w:hAnsi="arial" w:cs="arial"/>
          <w:color w:val="000000"/>
          <w:sz w:val="20"/>
          <w:lang w:val="en-US" w:eastAsia="en-US" w:bidi="ar-SA"/>
        </w:rPr>
        <w:t>, the evidence included at least 20 medical-legal reports and, at a minimum, 22 or 23 expert witnesses. Madam Justice Arnold-Bailey found a considerable range of opinions in the reports as to the correct diagnosis and the extent of and preferred treatment options for the plaintiff's various injuries. Madam Justice Arnold-Bailey also described the legal issues in that case as very complex, concluding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In addition, the legal issues presented by this case are likely to be exceedingly complicated. I agree with the submission made on behalf of the plaintiff that the law related to the issue of causation in this case, including the interjection of the defence of </w:t>
      </w:r>
      <w:r>
        <w:rPr>
          <w:rFonts w:ascii="arial" w:eastAsia="arial" w:hAnsi="arial" w:cs="arial"/>
          <w:i/>
          <w:color w:val="000000"/>
          <w:sz w:val="20"/>
          <w:lang w:val="en-US" w:eastAsia="en-US" w:bidi="ar-SA"/>
        </w:rPr>
        <w:t>novus actus</w:t>
      </w:r>
      <w:r>
        <w:rPr>
          <w:rFonts w:ascii="arial" w:eastAsia="arial" w:hAnsi="arial" w:cs="arial"/>
          <w:color w:val="000000"/>
          <w:sz w:val="20"/>
          <w:lang w:val="en-US" w:eastAsia="en-US" w:bidi="ar-SA"/>
        </w:rPr>
        <w:t>, is very complex even for those trained in law. Assessing the quantum of damages under the various heads claimed and apportioning damages as between the two sets of defendants is likely to be an exceedingly difficult and complex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2012 BCSC 276</w:t>
        </w:r>
      </w:hyperlink>
      <w:r>
        <w:rPr>
          <w:rFonts w:ascii="arial" w:eastAsia="arial" w:hAnsi="arial" w:cs="arial"/>
          <w:color w:val="000000"/>
          <w:sz w:val="20"/>
          <w:lang w:val="en-US" w:eastAsia="en-US" w:bidi="ar-SA"/>
        </w:rPr>
        <w:t>, Madam Justice Bruce found that a five-week trial was not too long for a jury to retain an understanding of the evidence, and that the multiple legal issues in that case did not make it inappropriate for the jury to decide. Noting that the trial judge would instruct them on the law, Madam Justice Bruce was not convinced the jury would encounter any specific difficulty applying the legal principles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Wallman v. Insurance Corporation of British Columbia</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2012 BCSC 1849</w:t>
        </w:r>
      </w:hyperlink>
      <w:r>
        <w:rPr>
          <w:rFonts w:ascii="arial" w:eastAsia="arial" w:hAnsi="arial" w:cs="arial"/>
          <w:color w:val="000000"/>
          <w:sz w:val="20"/>
          <w:lang w:val="en-US" w:eastAsia="en-US" w:bidi="ar-SA"/>
        </w:rPr>
        <w:t>, the parties proposed to tender reports from at least 23 experts, including medical, engineering, employment and accounting specialists, as well as to call approximately 30 lay witnesses to testify at trial. Mr. Justice Willcock, then a judge of this Court, found that the issues required a scientific investigation that could not conveniently be undertaken by a jury. At para. 57, Mr. Justice Willcock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 The trier of fact in this case, as in </w:t>
      </w:r>
      <w:r>
        <w:rPr>
          <w:rFonts w:ascii="arial" w:eastAsia="arial" w:hAnsi="arial" w:cs="arial"/>
          <w:i/>
          <w:color w:val="000000"/>
          <w:sz w:val="20"/>
          <w:lang w:val="en-US" w:eastAsia="en-US" w:bidi="ar-SA"/>
        </w:rPr>
        <w:t>Gulamani</w:t>
      </w:r>
      <w:r>
        <w:rPr>
          <w:rFonts w:ascii="arial" w:eastAsia="arial" w:hAnsi="arial" w:cs="arial"/>
          <w:color w:val="000000"/>
          <w:sz w:val="20"/>
          <w:lang w:val="en-US" w:eastAsia="en-US" w:bidi="ar-SA"/>
        </w:rPr>
        <w:t>, will have to consider evidence going to many issues over a protracted period. It may be necessary to retain fine detail from the examination in chief and cross-examination of many witnesses on multiple issues for weeks before those issues are traversed by defence witnesses. Considered on their own, most, but not all, of the expert reports in this case may be understood by a jury in light of the full examination in chief and cross-examination of the experts, but retention of that understanding over several weeks is likely to be so difficult, in my view, that fruitful analysis at the end of the day may be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Court of Appeal upheld Mr. Justice Willcock's decision: </w:t>
      </w:r>
      <w:r>
        <w:rPr>
          <w:rFonts w:ascii="arial" w:eastAsia="arial" w:hAnsi="arial" w:cs="arial"/>
          <w:i/>
          <w:color w:val="000000"/>
          <w:sz w:val="20"/>
          <w:lang w:val="en-US" w:eastAsia="en-US" w:bidi="ar-SA"/>
        </w:rPr>
        <w:t>Wallman v. Gill</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2013 BCCA 409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Rados v. Pannu</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2015 BCCA 459</w:t>
        </w:r>
      </w:hyperlink>
      <w:r>
        <w:rPr>
          <w:rFonts w:ascii="arial" w:eastAsia="arial" w:hAnsi="arial" w:cs="arial"/>
          <w:color w:val="000000"/>
          <w:sz w:val="20"/>
          <w:lang w:val="en-US" w:eastAsia="en-US" w:bidi="ar-SA"/>
        </w:rPr>
        <w:t>, the Court of Appeal upheld a decision coming to the opposite result. In that case, the parties exchanged 40 expert reports totalling 700 pages. Their estimate of the length of a trial with a jury was 40 days. The experts disagreed on a number of medical issues, including: whether the plaintiff experienced a mild traumatic brain injury; whether the plaintiff suffered a vestibular injury; whether some of the plaintiff's symptoms were attributable to a medication he was taking; and the prognosis for the plaintiff's recovery. Although the expert evidence was lengthy and, in some respects, complex, and although there were material conflicts in the expert evidence, the chambers judge was not persuaded that the jury's task would exceed the bounds of convenience or that the complexities were such that the case could not be fairly tried by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dismissing the appeal in </w:t>
      </w:r>
      <w:r>
        <w:rPr>
          <w:rFonts w:ascii="arial" w:eastAsia="arial" w:hAnsi="arial" w:cs="arial"/>
          <w:i/>
          <w:color w:val="000000"/>
          <w:sz w:val="20"/>
          <w:lang w:val="en-US" w:eastAsia="en-US" w:bidi="ar-SA"/>
        </w:rPr>
        <w:t>Rados</w:t>
      </w:r>
      <w:r>
        <w:rPr>
          <w:rFonts w:ascii="arial" w:eastAsia="arial" w:hAnsi="arial" w:cs="arial"/>
          <w:color w:val="000000"/>
          <w:sz w:val="20"/>
          <w:lang w:val="en-US" w:eastAsia="en-US" w:bidi="ar-SA"/>
        </w:rPr>
        <w:t>, the Court of Appeal cautioned against deciding applications based on superficial similarities to prior decisions. The analysis does not begin and end, the court held, with the number of expert reports or the number of pages or the length of the trial. While these are factors to be considered, they are not determinative. It will often be necessary to delve more deeply into the circumstances that will be engaged at trial to determine whether the jury notice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do not agree with the defendant that this application is premature. First, even if, as the defendant submits, there has been no significant trial preparation to date (which I find remarkable given that the parties have attended two trial management conferences), the pleadings and the expert reports delivered so far are sufficient to provide a meaningful understanding of the issues and the nature of the evidence that will be tendered at trial. Second, the deadline for an application under Rule 12-6(5) suggests that challenges to a jury notice should be made early in the process of preparing for trial. This makes sense, as the mode of trial is an important consideration, and parties should be able to prepare for trial on the assumption that it will not change: </w:t>
      </w:r>
      <w:r>
        <w:rPr>
          <w:rFonts w:ascii="arial" w:eastAsia="arial" w:hAnsi="arial" w:cs="arial"/>
          <w:i/>
          <w:color w:val="000000"/>
          <w:sz w:val="20"/>
          <w:lang w:val="en-US" w:eastAsia="en-US" w:bidi="ar-SA"/>
        </w:rPr>
        <w:t>Pearson v. Community Connections Society</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2013 BCSC 952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the trial of these two actions, the trier of fact will need to decide whether the plaintiff's symptoms were caused by one or another or both the accidents, or by some other cause, including whether her symptoms are the result of any pre-existing conditions or subsequent issues such as the flu shot, the termination of her employment or the stress of the grievance and complaint proceedings. The trier of fact will also need to decide whether the plaintiff is competitively employable and whether she has adequately mitigated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describes the expert evidence on these issues as lengthy, detailed, and complex. Across these issues, the plaintiff submits, there is disagreement between the experts about the plaintiff's condition, whether it was caused by the motor vehicle accidents and the long-term impact on her employment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agree with the plaintiff that her current condition, most significantly in relation to the diagnosis of SSD, will require the jury to engage in a prolonged examination of </w:t>
      </w:r>
      <w:r>
        <w:rPr>
          <w:rFonts w:ascii="arial" w:eastAsia="arial" w:hAnsi="arial" w:cs="arial"/>
          <w:i/>
          <w:color w:val="000000"/>
          <w:sz w:val="20"/>
          <w:lang w:val="en-US" w:eastAsia="en-US" w:bidi="ar-SA"/>
        </w:rPr>
        <w:t>some</w:t>
      </w:r>
      <w:r>
        <w:rPr>
          <w:rFonts w:ascii="arial" w:eastAsia="arial" w:hAnsi="arial" w:cs="arial"/>
          <w:color w:val="000000"/>
          <w:sz w:val="20"/>
          <w:lang w:val="en-US" w:eastAsia="en-US" w:bidi="ar-SA"/>
        </w:rPr>
        <w:t xml:space="preserve"> of the medical reports. The materials on this application demonstrate that SSD is a complex psychiatric disorder with nuanced symptoms and uncertain causes. To decide whether this disorder was caused by the accidents in issue, the jury will be required to undertake something of a scientific investigation. In addition, I agree that the causation and apportionment issues in this case are relatively complex, with the potential for liability to be found for one accident and not the other, and the possibility of non-tortious intervening events, including the plaintiff's adverse reaction to the flu shot.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Having said this, I am not persuaded by the plaintiff that the examination of the medical reports or the scientific investigation that will be required cannot conveniently be undertaken by a jury. Nor am I persuaded that the issues in the case as whole are so intricate or complex that the trial should be heard by a judge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do not think it will be necessary for the jury to fully understand the neuroscience or the tests that the experts administered to make findings about the plaintiff's cognitive functioning and whether any impairment was caused by the accidents. It is the job of the experts and counsel to explain the science to the jury. While SSD is a complex disorder, it would be wrong for me to presume that a trial judge would be better able to understand SSD than a properly informed jury. While there is some disagreement between the experts on this isssue, there seems to be a general agreement on the plaintiff's diagnosis, and the disagreement about whether the disorder was a pre-existing condition is not such that it cannot conveniently be resolved by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jury will need to sort through various events in the plaintiff's life to make a finding on causation. In this analysis, they will have the benefit of instructions by the trial judge on the law. Their ultimate determination on the issue of causation will largely be a pragmatic application of common sense. Once that determination is made, the rest of the jury's job should be straight forward. They will need to consider the vocational assessments, functional capacity evaluations, and cost of future care report, but none of this evidence, or any of the conflict in this evidence, is out of the ordinary for any personal injury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jury will need to retain an understanding of the various parts of the case to connect those parts together and make a decision at the end of an 18- or 20- day trial. This will be challenging. But I am not convinced that the challenge is beyond the bounds of convenience as that concept as explained in the case law. Nor am I convinced that the complexity of the task as revealed by the materials on this application is such that the defendant should be denied the right to a trial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For these reasons, the plaintiff's application to strike out the jury notice is dismissed. Costs of the application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B. ELWOOD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6"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Levy v. British Columbia (Director of Crime Victim Assistance Program), [2017] B.C.J. No. 1625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J.C. Grauer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S1611147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1625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1455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Levy, Plaintiff, and The Director of the Crime Victim Assistance Program and Her Majesty the Queen in Right of the Province of British Columbia as represented by the Ministry of Public Safety and Solicitor General,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7"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4" w:name="Keywords_28"/>
      <w:bookmarkEnd w:id="184"/>
      <w:r>
        <w:rPr>
          <w:rFonts w:ascii="arial" w:eastAsia="arial" w:hAnsi="arial" w:cs="arial"/>
          <w:b/>
          <w:color w:val="000000"/>
          <w:sz w:val="20"/>
          <w:lang w:val="en-US" w:eastAsia="en-US" w:bidi="ar-SA"/>
        </w:rPr>
        <w:t>Administrative law — Bodies under review — Nature of body — Types — Crown — Powers or function — Discretionary powers — Fettering of — Application by province of British Columbia to strike plaintiff Levy's civil claim on ground it disclosed no reasonable claim and was abuse of process dismissed — Levy argued Crime Victim Assistance Program (CVAP) was in breach of settlement contract in which it allegedly stated it would continue funding his care without recourse to his settlement funds — British Columbia argued this was incorrect interpretation and CVAP Director was unable to fetter discretion in such a way — Levy's claim was not bound to fail — Interpretation of agreement and scope of Director's discretionary powers required further proceedings — Crime Victim Assistance Act, ss. 9(4), 9(5).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Criminal law — Criminal injury compensation — Calculation of award — Application by province of British Columbia to strike plaintiff Levy's civil claim on ground it disclosed no reasonable claim and was abuse of process dismissed — Levy argued Crime Victim Assistance Program (CVAP) was in breach of settlement contract in which it allegedly stated it would continue funding his care without recourse to his settlement funds — British Columbia argued this was incorrect interpretation and CVAP Director was unable to fetter discretion in such a way — Levy's claim was not bound to fail — Interpretation of agreement and scope of Director's discretionary powers required further proceedings — Crime Victim Assistance Act, ss. 9(4), 9(5).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5" w:name="Case Summary_22"/>
            <w:bookmarkEnd w:id="1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province of British Columbia to strike the plaintiff Levy's notice of civil claim on the ground it disclosed no reasonable claim and was an abuse of process. Levy claimed damages against British Columbia for breach of contract. Levy, a quadriplegic victim of crime, sued British Columbia as representing the Director of the Crime Victim Assistance Program (CVAP) and Minister. The CVAP had agreed to fund Levy's care after his injury. A tort claim against individuals responsible for Levy's injury resulted in a settlement contract, entered into by a CVAP representative. The contract included terms that Levy was to be paid $2,100,000, the CVAP was to be paid $312,000 and that the CVAP agreed to continue funding Levy's care "without seeking repayment over and above the amount of $312,000 paid for support to date". Levy argued the final clause was an agreement to continue funding his care without recourse to his settlement funds. Levy claimed that in breach of that agreement, the CVAP refused to pay certain types of care costs. He sought specific performance and damages. The applicant British Columbia argued the Director was obliged by the legislation to have such recourse, and his statutory obligation and discretion could not be fettered or contracted away. British Columbia argued the claim was bound to fail on two bases: the proper interpretation of the contract was only that the Director would not seek further repayment from the tortfeasors, and; any other interpretation was unenforceable by law. British Columbia also asserted the claim was an abuse of process because it was open to Levy to seek reconsideration of the Director's funding decisions under the Act or judicial review.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6" w:name="Holdings of Court_22"/>
            <w:bookmarkEnd w:id="18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pleading was to be struck and an action dismissed only if it were plain and obvious a claim disclosed no reasonable cause of action, so that it was certain to fail. An interpretation of the contract could not be sensibly made without recourse to evidence. Affidavit evidence from Levy as to the circumstances surrounding his claim and his agreement to settle might be admissible, relevant and probative of how the agreement was to be interpreted. As that could not be decided in the current application, it should be left to a procedure where the court could weigh such evidence. On the current action it could not be said Levy's claim was bound to fail, unless the law was clear that the Director could not be compelled to act as Levy asserted. However, the law was also not clear on that point. The line of cases submitted by British Columbia as going to the proposition that the Director could not contract out of his legislative authority or fetter his legislative power had been doubted. Also, there were different interpretations of the Crime Victim Assistance Act, including the possible applicability of s. 9(5), which was permissive in providing the Director 'may' deduct from any future benefit an amount received from another source. The claim was not bound to fail. Whether the claim should be dismissed should be decided on the basis of full pleadings and an evidentiary record. The claim was also not an abuse of process. Levy did not challenge or seek a review of the Director's decisions, but rather asserted they were in breach of the settlement contract. As such, Levy could not accomplish what he sought to achieve through judicial review.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7" w:name="Legislation Cited_21"/>
      <w:bookmarkEnd w:id="1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8"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Crime Victim Assistance Act, </w:t>
      </w:r>
      <w:hyperlink r:id="rId590" w:history="1">
        <w:r>
          <w:rPr>
            <w:rFonts w:ascii="arial" w:eastAsia="arial" w:hAnsi="arial" w:cs="arial"/>
            <w:i/>
            <w:color w:val="0077CC"/>
            <w:sz w:val="20"/>
            <w:u w:val="single"/>
            <w:shd w:val="clear" w:color="auto" w:fill="FFFFFF"/>
            <w:lang w:val="en-US" w:eastAsia="en-US" w:bidi="ar-SA"/>
          </w:rPr>
          <w:t>SBC 2001, c 38, s. 4</w:t>
        </w:r>
      </w:hyperlink>
      <w:r>
        <w:rPr>
          <w:rFonts w:ascii="arial" w:eastAsia="arial" w:hAnsi="arial" w:cs="arial"/>
          <w:color w:val="000000"/>
          <w:sz w:val="20"/>
          <w:lang w:val="en-US" w:eastAsia="en-US" w:bidi="ar-SA"/>
        </w:rPr>
        <w:t>(1), s. 9(4), s. 9(5), s. 22.1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9-5(1)(a), Rule 9-5(1)(d)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8" w:name="Counsel_28"/>
      <w:bookmarkEnd w:id="18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9"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Van Camp.</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9" w:name="Judgment_28"/>
      <w:bookmarkEnd w:id="189"/>
      <w:r>
        <w:pict>
          <v:line id="_x0000_s1170" style="position:absolute;z-index:251841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0" w:name="J.C. GRAUER J. (orally)"/>
            <w:bookmarkEnd w:id="190"/>
            <w:r>
              <w:rPr>
                <w:rFonts w:ascii="arial" w:eastAsia="arial" w:hAnsi="arial" w:cs="arial"/>
                <w:b/>
                <w:color w:val="000000"/>
                <w:sz w:val="30"/>
                <w:lang w:val="en-US" w:eastAsia="en-US" w:bidi="ar-SA"/>
              </w:rPr>
              <w:t>J.C. GRAUER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British Columbia applies under Rule 9-5(1)(a) for an order that the plaintiff's notice of civil claim be struck on the ground that it discloses no reasonable claim. British Columbia applies further for an order dismissing the plaintiff's claim on the ground that it is an abuse of process pursuant to Rule 9-5(1)(d). British Columbia has not yet filed a response to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Levy claims damages against British Columbia for breach of contract. On the pleadings, which I must take as fact for the purposes of this application, Mr. Levy is a quadriplegic victim of crime. British Columbia is sued as representing the Director of the Crime Victim Assistance Program (CVAP) and the Minister responsible therefor.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Levy suffered his catastrophic injury when he was assaulted by individuals armed with a hatchet. The CVAP accepted him as a victim of crime and agreed to fund his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Levy commenced a tort claim against the individuals who assaulted him, and others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alleged, contributed to his injury. The Director of the CVAP required him to include in his tort claim a claim for monies paid on his behalf by the CVAP, and future costs that would be paid for his care by the CVAP.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Levy's tort claim was mediated on December 21, 2009, and a settlement was achieved. A representative of the CVAP attended, participated, and entered into the contract of settlement. According to the pleading, that settlement resulted in an agreement on the following terms:</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to the tort claim would pay the plaintiff $2,100,000 plus costs and disbursements.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defendants were to pay the Crime Victim Assistance Program $312,000 on account of money expended on the plaintiff's care to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this is the clause at issue: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Crime Victim Assistance Program agreed to continue funding the plaintiff's care without seeking repayment over and above the amount of $312,000 paid for support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Levy now claims that in breach of that settlement agreement, the CVAP has refused to pay certain types of costs for his attendant care needs and wound care services. He seeks an order for specific performance by the CVAP of its obligations under the settlement agreement, and in the alternative, for general damages for breach. He maintains that British Columbia has breached its contract of settlement by curtailing and refusing to pay for care to which he was entitled. The issue seems largely to come down to whether the Director is entitled to require the plaintiff to have recourse to his settlement funds in determining what amount of benefits should be paid. This is important because, British Columbia argues, the Director is obliged by the legislation to have such recourse, and his statutory obligation and discretion cannot be fettered or contracted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turn first to the application under Rule 9-5(1)(a). The test is not in dispute. I should strike the pleading, and dismiss the action, only if it is plain and obvious that the notice of civil claim discloses no reasonable cause of action, so that the claim is certain to fail. I may not consider any evidence in determining whether the test is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British Columbia argues that the claim is bound to fail on two bases. The first basis is contractual interpretation. What is meant when it was agreed that the CVAP would "continue funding the plaintiff's care without seeking repayment over and above the amount of $312,000 paid for support to date"? In British Columbia's submission, the key term is "repayment" and confines the Director's obligations to the question of repayment from the </w:t>
      </w:r>
      <w:r>
        <w:rPr>
          <w:rFonts w:ascii="arial" w:eastAsia="arial" w:hAnsi="arial" w:cs="arial"/>
          <w:i/>
          <w:color w:val="000000"/>
          <w:sz w:val="20"/>
          <w:lang w:val="en-US" w:eastAsia="en-US" w:bidi="ar-SA"/>
        </w:rPr>
        <w:t>tortfeasors</w:t>
      </w:r>
      <w:r>
        <w:rPr>
          <w:rFonts w:ascii="arial" w:eastAsia="arial" w:hAnsi="arial" w:cs="arial"/>
          <w:color w:val="000000"/>
          <w:sz w:val="20"/>
          <w:lang w:val="en-US" w:eastAsia="en-US" w:bidi="ar-SA"/>
        </w:rPr>
        <w:t>. It does not mean "reimbursement".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From the plaintiff's perspective, this was an agreement to continue funding his care without recourse to his settlement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British Columbia argues that, in law, the Director of the CVAP could not fetter his statutory discretion, or contract out of his statutory obligations given the nature of the legislation and its public purpose. Because of this, asserts British Columbia, the proper interpretation of the contract can only be that the Director would continue funding in accordance with the parameters of the legislation, and would seek no further repayment from the tortfeasors over and above the amount of $312,000 paid by them in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Alternatively, British Columbia contends, even if Mr. Levy's interpretation might be correct, the law renders that contract unenforceable. Accordingly, on either interpretation of the contract, the plaintiff's claim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to contractual interpretation, it is my view that a definitive interpretation cannot sensibly be made without having recourse to evidence, particularly in relation to the surrounding circumstances. For instance, it may be that the value of Mr. Levy's tort claim was significantly higher than $2,100,000 and that it was necessary to compromise the claim (being not only the plaintiff's claim but also the CVAP's claim) given the resources of the defendants and insurance coverage issues. In this regard, the approach taken by the plaintiff, the defendants, and the Director may well be relevant to how one interprets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British Columbia objects that the materials relating to the mediation are privileged. Without deciding that point, I am not convinced that that necessarily flows in this case, where the claim seeks to enforce the settlement agreement that was allegedly reached. But even if it does, affidavit evidence from Mr. Levy as to the circumstances surrounding his claim and his agreement to settle may be admissible, relevant and probative of how the agreement is to be interpreted. That cannot be decided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interpretation of the contract, then, should be left to a procedure such as an application by judgment by way of summary trial, where the issues are clearly delineated by pleadings from both sides, and the court can take into account and weigh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follows that on this application it cannot be said that Mr. Levy's claim is bound to fail no matter how tenuous it may seem, unless, as British Columbia submits, the law is clear that even on the plaintiff's interpretation of the contract, the Director cannot be obliged to act as the plaintiff claims he must,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my view, it cannot be said that the law is so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British Columbia relies upon the scheme of the legislation which is, there can be doubt, intended for the benefit of society as a whole, and in particular for the benefit of victims of crime. It permits the Director to award benefits to victims in the circumstances and subject to the conditions and limitations that the Director considers appropriate; see the </w:t>
      </w:r>
      <w:r>
        <w:rPr>
          <w:rFonts w:ascii="arial" w:eastAsia="arial" w:hAnsi="arial" w:cs="arial"/>
          <w:i/>
          <w:color w:val="000000"/>
          <w:sz w:val="20"/>
          <w:lang w:val="en-US" w:eastAsia="en-US" w:bidi="ar-SA"/>
        </w:rPr>
        <w:t>Crime Victim Assistance Act</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SBC 2001, c 38, s. 4</w:t>
        </w:r>
      </w:hyperlink>
      <w:r>
        <w:rPr>
          <w:rFonts w:ascii="arial" w:eastAsia="arial" w:hAnsi="arial" w:cs="arial"/>
          <w:color w:val="000000"/>
          <w:sz w:val="20"/>
          <w:lang w:val="en-US" w:eastAsia="en-US" w:bidi="ar-SA"/>
        </w:rPr>
        <w:t xml:space="preserve">(1)). Under s. 9(4), British Columbia submits, the Director </w:t>
      </w:r>
      <w:r>
        <w:rPr>
          <w:rFonts w:ascii="arial" w:eastAsia="arial" w:hAnsi="arial" w:cs="arial"/>
          <w:color w:val="000000"/>
          <w:sz w:val="20"/>
          <w:u w:val="single"/>
          <w:lang w:val="en-US" w:eastAsia="en-US" w:bidi="ar-SA"/>
        </w:rPr>
        <w:t>must</w:t>
      </w:r>
      <w:r>
        <w:rPr>
          <w:rFonts w:ascii="arial" w:eastAsia="arial" w:hAnsi="arial" w:cs="arial"/>
          <w:color w:val="000000"/>
          <w:sz w:val="20"/>
          <w:lang w:val="en-US" w:eastAsia="en-US" w:bidi="ar-SA"/>
        </w:rPr>
        <w:t xml:space="preserve"> deduct an amount received under a judgment or settlement in determining the benefit to be awarded to a victim. The Director, then, cannot be prohibited from saying, "Well, we are not going to pay all your benefit, look to your settlement." Otherwise, the result would be a side deal for Mr. Levy not available to any other victim. By s. 22.1, the Director may enter into agreements "for the purposes of this Act". That would not include, says British Columbia, side deals that do not promote the purposes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British Columbia submits that the plaintiff's interpretation of the settlement contract would elevate him above all other victims, fetter the Director's discretion, and require him to depart from his obligations under the Act, including s. 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British Columbia points to a line of cases including </w:t>
      </w:r>
      <w:r>
        <w:rPr>
          <w:rFonts w:ascii="arial" w:eastAsia="arial" w:hAnsi="arial" w:cs="arial"/>
          <w:i/>
          <w:color w:val="000000"/>
          <w:sz w:val="20"/>
          <w:lang w:val="en-US" w:eastAsia="en-US" w:bidi="ar-SA"/>
        </w:rPr>
        <w:t>Potash v Royal Trust Co.</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[1986] 2 SCR 351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Pacific National Investments Ltd. v Victoria (City)</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2000 SCC 64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Canada (Attorney General)</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2009 NLCA 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Andrews No. 1</w:t>
      </w:r>
      <w:r>
        <w:rPr>
          <w:rFonts w:ascii="arial" w:eastAsia="arial" w:hAnsi="arial" w:cs="arial"/>
          <w:color w:val="000000"/>
          <w:sz w:val="20"/>
          <w:lang w:val="en-US" w:eastAsia="en-US" w:bidi="ar-SA"/>
        </w:rPr>
        <w:t>], as establishing the proposition that a person in the position of the Director cannot contract out of his legislative authority or agree to terms that fetter his legislative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But these authorities have been doubted. Thus, in </w:t>
      </w:r>
      <w:r>
        <w:rPr>
          <w:rFonts w:ascii="arial" w:eastAsia="arial" w:hAnsi="arial" w:cs="arial"/>
          <w:i/>
          <w:color w:val="000000"/>
          <w:sz w:val="20"/>
          <w:lang w:val="en-US" w:eastAsia="en-US" w:bidi="ar-SA"/>
        </w:rPr>
        <w:t>Andrews v Canada (Attorney General)</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2014 NLCA 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Andrews No. 2</w:t>
      </w:r>
      <w:r>
        <w:rPr>
          <w:rFonts w:ascii="arial" w:eastAsia="arial" w:hAnsi="arial" w:cs="arial"/>
          <w:color w:val="000000"/>
          <w:sz w:val="20"/>
          <w:lang w:val="en-US" w:eastAsia="en-US" w:bidi="ar-SA"/>
        </w:rPr>
        <w:t xml:space="preserve">], the Newfoundland and Labrador Court of Appeal declined to follow its own previous decision on essentially the same facts in </w:t>
      </w:r>
      <w:r>
        <w:rPr>
          <w:rFonts w:ascii="arial" w:eastAsia="arial" w:hAnsi="arial" w:cs="arial"/>
          <w:i/>
          <w:color w:val="000000"/>
          <w:sz w:val="20"/>
          <w:lang w:val="en-US" w:eastAsia="en-US" w:bidi="ar-SA"/>
        </w:rPr>
        <w:t>Andrews No.1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Andrews No. 1</w:t>
      </w:r>
      <w:r>
        <w:rPr>
          <w:rFonts w:ascii="arial" w:eastAsia="arial" w:hAnsi="arial" w:cs="arial"/>
          <w:color w:val="000000"/>
          <w:sz w:val="20"/>
          <w:lang w:val="en-US" w:eastAsia="en-US" w:bidi="ar-SA"/>
        </w:rPr>
        <w:t xml:space="preserve">, it found it plain and obvious that a claim of crab fishers against the Minister of Fisheries and Oceans for breach of a contractual promise not to reduce their crab quotas was bound to fail as such a commitment, even if made, would constitute an impermissible fettering of the Minister's discretion. In </w:t>
      </w:r>
      <w:r>
        <w:rPr>
          <w:rFonts w:ascii="arial" w:eastAsia="arial" w:hAnsi="arial" w:cs="arial"/>
          <w:i/>
          <w:color w:val="000000"/>
          <w:sz w:val="20"/>
          <w:lang w:val="en-US" w:eastAsia="en-US" w:bidi="ar-SA"/>
        </w:rPr>
        <w:t>Andrews No. 2</w:t>
      </w:r>
      <w:r>
        <w:rPr>
          <w:rFonts w:ascii="arial" w:eastAsia="arial" w:hAnsi="arial" w:cs="arial"/>
          <w:color w:val="000000"/>
          <w:sz w:val="20"/>
          <w:lang w:val="en-US" w:eastAsia="en-US" w:bidi="ar-SA"/>
        </w:rPr>
        <w:t xml:space="preserve">, the court noted that the test included a consideration of whether there is a reasonable possibility that the existing law may be regarded as uncertain and may develop or change when the court is confronted with the actual evidence. It concluded that this was one of those cases where the litigants should be allowed to make their argument. The court also distinguished the </w:t>
      </w:r>
      <w:r>
        <w:rPr>
          <w:rFonts w:ascii="arial" w:eastAsia="arial" w:hAnsi="arial" w:cs="arial"/>
          <w:i/>
          <w:color w:val="000000"/>
          <w:sz w:val="20"/>
          <w:lang w:val="en-US" w:eastAsia="en-US" w:bidi="ar-SA"/>
        </w:rPr>
        <w:t>Pacific National Investments</w:t>
      </w:r>
      <w:r>
        <w:rPr>
          <w:rFonts w:ascii="arial" w:eastAsia="arial" w:hAnsi="arial" w:cs="arial"/>
          <w:color w:val="000000"/>
          <w:sz w:val="20"/>
          <w:lang w:val="en-US" w:eastAsia="en-US" w:bidi="ar-SA"/>
        </w:rPr>
        <w:t xml:space="preserve"> case on the ground that it was limited to the exercise of municipal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Mr. Levy points out that although s. 9(4) of the Act is mandatory, s. 9(5) is permissive in providing that the Director may deduct from any future benefit an amount received from another source, and is the more apt provision for the circumstances of this case. Mr. Levy further argues that the contract into which the Director entered was indeed for the purposes of this Act as required by s. 22.1. Finally, Mr. Levy relies </w:t>
      </w:r>
      <w:r>
        <w:rPr>
          <w:rFonts w:ascii="arial" w:eastAsia="arial" w:hAnsi="arial" w:cs="arial"/>
          <w:i/>
          <w:color w:val="000000"/>
          <w:sz w:val="20"/>
          <w:lang w:val="en-US" w:eastAsia="en-US" w:bidi="ar-SA"/>
        </w:rPr>
        <w:t>on Wells v Newfoundland</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[1999] 3 SCR 199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Radusin v British Columbia</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2005 BCSC 373</w:t>
        </w:r>
      </w:hyperlink>
      <w:r>
        <w:rPr>
          <w:rFonts w:ascii="arial" w:eastAsia="arial" w:hAnsi="arial" w:cs="arial"/>
          <w:color w:val="000000"/>
          <w:sz w:val="20"/>
          <w:lang w:val="en-US" w:eastAsia="en-US" w:bidi="ar-SA"/>
        </w:rPr>
        <w:t xml:space="preserve">, for the proposition that while the Crown can certainly act in breach of any contractual obligation, it is still liable for the legal consequences of doing so. </w:t>
      </w:r>
      <w:r>
        <w:rPr>
          <w:rFonts w:ascii="arial" w:eastAsia="arial" w:hAnsi="arial" w:cs="arial"/>
          <w:i/>
          <w:color w:val="000000"/>
          <w:sz w:val="20"/>
          <w:lang w:val="en-US" w:eastAsia="en-US" w:bidi="ar-SA"/>
        </w:rPr>
        <w:t>Wells</w:t>
      </w:r>
      <w:r>
        <w:rPr>
          <w:rFonts w:ascii="arial" w:eastAsia="arial" w:hAnsi="arial" w:cs="arial"/>
          <w:color w:val="000000"/>
          <w:sz w:val="20"/>
          <w:lang w:val="en-US" w:eastAsia="en-US" w:bidi="ar-SA"/>
        </w:rPr>
        <w:t xml:space="preserve"> points out that the Crown can limit those consequences by legislatively extinguishing the cause of action if it chooses to do so. That has not been done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On this state of the law, I conclude that it cannot be said that the claim is bound to fail. Whether the law dictates a dismissal of this claim should properly be decided on the basis of full pleadings and an evidentiary record as was the case in </w:t>
      </w:r>
      <w:r>
        <w:rPr>
          <w:rFonts w:ascii="arial" w:eastAsia="arial" w:hAnsi="arial" w:cs="arial"/>
          <w:i/>
          <w:color w:val="000000"/>
          <w:sz w:val="20"/>
          <w:lang w:val="en-US" w:eastAsia="en-US" w:bidi="ar-SA"/>
        </w:rPr>
        <w:t>Andrews No. 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British Columbia further argues, as indicated, that it is an abuse of process for Mr. Levy to pursue this claim because it was open to him to seek reconsideration of the Director's funding decisions under the Act, and his failure to do so results in those decisions being final. Moreover, he did not seek any judicial review. British Columbia submits that this is really a collateral attack on the Director's decisions by way of an action when the proper route was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disagree. Mr. Levy does not challenge the Director's decisions or seek a review of them. He does not suggest that those decisions were not open to the Director under the Act. What he does say is that those decisions were in breach of the Director's obligations under the settlement agreement, not that they were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 Act. On the face of the pleadings, he pursues what is essentially a private wrong seeking specific performance and damages. Consequently, at this stage, I do not see this as a case where Mr. Levy could accomplish what he seeks to achieve through judicial review; see </w:t>
      </w:r>
      <w:r>
        <w:rPr>
          <w:rFonts w:ascii="arial" w:eastAsia="arial" w:hAnsi="arial" w:cs="arial"/>
          <w:i/>
          <w:color w:val="000000"/>
          <w:sz w:val="20"/>
          <w:lang w:val="en-US" w:eastAsia="en-US" w:bidi="ar-SA"/>
        </w:rPr>
        <w:t>Canada (Attorney General) v TeleZone Inc.</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2010 SCC 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None of what I have said should be taken as an indication that Mr. Levy's claim is in fact meritorious. I conclude, however, that if it is to be knocked out, it should be at a later stage than this on the basis of proper pleadings and an evidentiary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British Columbia's application is accordingly dismissed. Costs will be in the cause. As we discussed during the hearing of this matter, the plaintiff's notice of civil claim could usefully be improved by amendment and should be amended before British Columbia is required to file a response. Accordingly, I direct that the plaintiff file and serve an amended notice of civil claim within 14 days, and that British Columbia file a response within the time limited by the rules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Anything further, gentlemen?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CAMERON: No, My Lord. Just one point of clarification. As the successful party on the application, the order would be costs to the plaintiff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COURT: I am going to leave costs in the cause. If it turns out on a subsequent hearing that your claim is struck out, basically on the grounds brought here but with a full record, then it seems to me that the government should be entitled to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VAN CAMP: Another point of clarification. The dismissal here does not preclude a future application to strike once the pleadings are in, in my interpretation, unless I am wrong, if that comes to pass, would Your Lordship consider yourself seized?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I am not seized of it. If you wish to ask me to have a look at it, you may always ask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VAN CAMP: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But I am not seized.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1"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Lowen v. Coast Mountain Bus Co., [2007] B.C.J. No. 321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Keighley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S82919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321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224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155 A.C.W.S. (3d) 1062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Ann Lowen, Plaintiff, and Coast Mountain Bus Company Ltd. and Greater Vancouver Transportation Authority (also known as Translink),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2"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1" w:name="Keywords_29"/>
      <w:bookmarkEnd w:id="191"/>
      <w:r>
        <w:rPr>
          <w:rFonts w:ascii="arial" w:eastAsia="arial" w:hAnsi="arial" w:cs="arial"/>
          <w:b/>
          <w:color w:val="000000"/>
          <w:sz w:val="20"/>
          <w:lang w:val="en-US" w:eastAsia="en-US" w:bidi="ar-SA"/>
        </w:rPr>
        <w:t>Civil procedure — Parties — Adding or substituting — After expiry of limitation period — The plaintiff was permitted to add the manufacturer of the bus as a defendant in her tort claim nearly five years after the accident — The issues were essentially technical in nature and the presumption of prejudice did not arise until the expiration of two years and a further year for service after issuance of the writ; the manufacturer had not suffered any prejudice in the interval since the expiration of that period.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Limitation of actions — Jurisdiction — British Columbia — The plaintiff was permitted to add the manufacturer of the bus as a defendant in her tort claim nearly five years after the accident — The issues were essentially technical in nature and the presumption of prejudice did not arise until the expiration of two years and a further year for service after issuance of the writ; the manufacturer had not suffered any prejudice in the interval since the expiration of that period.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Limitation of actions — Topics — Torts — The plaintiff was permitted to add the manufacturer of the bus as a defendant in her tort claim nearly five years after the accident — The issues were essentially technical in nature and the presumption of prejudice did not arise until the expiration of two years and a further year for service after issuance of the writ; the manufacturer had not suffered any prejudice in the interval since the expiration of that period.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2" w:name="Case Summary_23"/>
            <w:bookmarkEnd w:id="19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sought to add Motor Coach Industries Ltd. as a defendant to her action after the expiry of the limitation period -- She had cut her finger while attempting to open a window on a transit bus, and sued the owners/operators and who she presumed to be the manufacturers of the bus when the true manufacturer was MCI -- The accident occurred four years and nine months ago, when the limitation period was two years -- HELD: MCI was ordered to be added as a defendant and the style of proceeding amended accordingly -- By reason of the delay, a presumption of prejudice arose, as MCI had been denied the opportunity to investigate the claim in a timely way, and had been seriously compromised in its ability to defend -- However, this is not a case in which MCI could be said to suffer from its inability to interview witnesses or from the deterioration of memory -- The issues were essentially technical in nature and the presumption of prejudice did not arise until the expiration of two years and a further year for service after issuance of the writ -- MCI had not suffered any prejudice in the interval since the expiration of that period -- On the other hand, the plaintiff would potentially suffer serious prejudice if she was unable to pursue a claim against the manufacturer.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3" w:name="Legislation Cited_22"/>
      <w:bookmarkEnd w:id="1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3"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3, s. 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4" w:name="Counsel_29"/>
      <w:bookmarkEnd w:id="1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4"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P.G. Yearwood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Motor Coach Industries Limited: J.P. Cahan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5" w:name="Judgment_29"/>
      <w:bookmarkEnd w:id="195"/>
      <w:r>
        <w:pict>
          <v:line id="_x0000_s1175" style="position:absolute;z-index:2518425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6" w:name="MASTER KEIGHLEY"/>
            <w:bookmarkEnd w:id="196"/>
            <w:r>
              <w:rPr>
                <w:rFonts w:ascii="arial" w:eastAsia="arial" w:hAnsi="arial" w:cs="arial"/>
                <w:b/>
                <w:color w:val="000000"/>
                <w:sz w:val="30"/>
                <w:lang w:val="en-US" w:eastAsia="en-US" w:bidi="ar-SA"/>
              </w:rPr>
              <w:t>MASTER KEIGHLEY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May 14, 2002, the plaintiff cut her left index finger while attempting to open a window on a transit bus owned and operated by the defendants, Coast Mountain Bus Company Ltd. and the Greater Vancouver Transportation Authority (Translink). At the time the action was commenced, the plaintiff's counsel believed that the bus in question had been manufactured by New Flyer Limited, and named that company as a defendant. It subsequently came to light that the bus had, in fact, been manufactured by Motor Coach Industries Limited ("MCI"). In due course, the action was dismissed by consent as against New Flyer, and the plaintiff now seeks to add MCI as a defendant. MCI opposes the motion. As with most applications of this nature, a chronology is significant: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14, 2002 - Alleged date of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June 4, 2002 - Plaintiff's solicitor, Christopher P. Dyson, is advised by a Translink supervisor that the bus in which the incident occurred had been manufactured by New Flyer;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October 28, 2003 - More that 16 months later, the plaintiff commences action against Coast Mountain, Translink, and New Flyer;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April 15, 2004 - Some 6 months later, Coast Mountain and Translink file their joint defence and issue a Third Party Notice against New Flyer,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August 23, 2004 - New Flyer files an Appearance to Third Party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9, 2005 - New Flyer files a Statement of Defence to Third Party Notice, which denies liability generally, but does not specifically deny that it manufactured the bus in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June 14, 2005 - Mr. Cahan, counsel for New Flyer, and now MCI, writes to Mr. Dyson advising that the bus was manufactured by MCI;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July 19, 2005 - Mr. Dyson serves the motion to add MCI as a defendant and supporting affidavit to Mr. Cahan;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July 28, 2005 - Mr. Cahan writes to advise that he takes no position on the application to add MCI;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August 3, 2005 - Mr. Dyson sends copies of the motion and affidavit to MCI at the office of its BC Attorney (MCI is an extra-provincial company). The letter fails to indicate the name of the attorney, Donald M. Dalik;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January 3, 2006 - The plaintiff's claim against New Flyer is dismissed by consent and without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December 4, 2006 - Mr. Dyson issues "new" motion to add MCI as a defendant. The motion and two supporting affidavits are forwarded to the office of MCI's designated attorney on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Basis for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application is brought pursuant to Rule 15(5)(a)(iii), which reads as follows:</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4"/>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order sought is discretionary. In the judicial exercise of this discretion, the court must consider:</w:t>
      </w:r>
      <w:r>
        <w:rPr>
          <w:rFonts w:ascii="arial" w:eastAsia="arial" w:hAnsi="arial" w:cs="arial"/>
          <w:sz w:val="20"/>
          <w:lang w:val="en-US" w:eastAsia="en-US" w:bidi="ar-SA"/>
        </w:rPr>
        <w:cr/>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delay;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explanation put forward to explain the delay;</w:t>
      </w:r>
    </w:p>
    <w:p>
      <w:pPr>
        <w:numPr>
          <w:numId w:val="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the delay; and,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connection, if any, between the existing claims and the purposed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All factors are to be given equal weight: </w:t>
      </w:r>
      <w:r>
        <w:rPr>
          <w:rFonts w:ascii="arial" w:eastAsia="arial" w:hAnsi="arial" w:cs="arial"/>
          <w:b/>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[1996] B.C.J. No. 234</w:t>
        </w:r>
      </w:hyperlink>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[2000] B.C.J. No. 2369</w:t>
        </w:r>
      </w:hyperlink>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(2000), 82 B.C.L.R. (3d) 296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Connection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joining MCI, the plaintiff does not seek to bring a new cause of action. Rather, she hopes to "slot" MCI into the space formerly occupied by New Flyer, as manufacturer of the bus. I have no difficulty with this aspect of the test: the addition of MCI is certainly "convenient". The more difficult question is whether its joinder is "just" in the circumstances of this case, and in light of the delay that has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Limitation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accident occurred four years and nine months ago. Section 3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establishes a limitation period of two years from the date the cause of action arose. Sections 6(3), (4), (5) and (6) provide,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The running of time with respect to the limitation periods set by this Act for any of the following actions is postponed as provided in subsection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for personal injury; ...</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For the purpose of subsection (4),</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advice", in relation to facts, means the advice of competent persons, qualified in their respective fields, to advise on the medical, legal and other aspects of the facts, as the case may require,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include</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by the defendant, and</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proving that the running of time has been postponed under subsections (3) and (4) is on the person claiming the benefit of the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Dyson says that he reasonably relied on the assertion of the Translink supervisor as to the manufacturer of the bus. He does not say what independent steps he took, by way of discovery of documents, examination for discovery, interrogatories or otherwise to inquire further as to the identity of the manufacturer. A look at the Owner's Certificate of Insurance related to the vehicle in question would have disclosed MCI as the manufacturer of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decision of the British Columbia Court of Appeal in the </w:t>
      </w:r>
      <w:r>
        <w:rPr>
          <w:rFonts w:ascii="arial" w:eastAsia="arial" w:hAnsi="arial" w:cs="arial"/>
          <w:b/>
          <w:i/>
          <w:color w:val="000000"/>
          <w:sz w:val="20"/>
          <w:lang w:val="en-US" w:eastAsia="en-US" w:bidi="ar-SA"/>
        </w:rPr>
        <w:t>Bank of Montreal v. Ricketts</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(1990), 68 D.L.R. (4th) 716</w:t>
        </w:r>
      </w:hyperlink>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44 B.C.L.R. (2d) 95</w:t>
        </w:r>
      </w:hyperlink>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39 C.P.C. (2d) 224</w:t>
        </w:r>
      </w:hyperlink>
      <w:r>
        <w:rPr>
          <w:rFonts w:ascii="arial" w:eastAsia="arial" w:hAnsi="arial" w:cs="arial"/>
          <w:color w:val="000000"/>
          <w:sz w:val="20"/>
          <w:lang w:val="en-US" w:eastAsia="en-US" w:bidi="ar-SA"/>
        </w:rPr>
        <w:t xml:space="preserve"> (B.C.C.A.), was for a time, cited as authority for the proposition that a lack of due diligence might, even in the absence of real prejudice, bar an application to join a party as a matter of policy. That such is no longer the case is established by </w:t>
      </w:r>
      <w:r>
        <w:rPr>
          <w:rFonts w:ascii="arial" w:eastAsia="arial" w:hAnsi="arial" w:cs="arial"/>
          <w:b/>
          <w:i/>
          <w:color w:val="000000"/>
          <w:sz w:val="20"/>
          <w:lang w:val="en-US" w:eastAsia="en-US" w:bidi="ar-SA"/>
        </w:rPr>
        <w:t>Teal</w:t>
      </w:r>
      <w:r>
        <w:rPr>
          <w:rFonts w:ascii="arial" w:eastAsia="arial" w:hAnsi="arial" w:cs="arial"/>
          <w:color w:val="000000"/>
          <w:sz w:val="20"/>
          <w:lang w:val="en-US" w:eastAsia="en-US" w:bidi="ar-SA"/>
        </w:rPr>
        <w:t xml:space="preserve"> (supra) which asserts that all of the circumstances must be taken into account: that no single factor should be accorded more importance than the others. I will now turn to consideration of those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Extent of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cause of action arose on May 14, 2002. Mr. Dyson became aware that MCI, rather than New Flyer, was the manufacturer of the bus on or about June 14, 2005. The application brought by motion dated December 4, 2006, comes on for hearing some four years and nine months after the cause of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the Delay and any Explanation put Forward to Explain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Dyson essentially says that he was lulled into a false sense of security as to the identity of the manufacturer by: the assertion of a Translink employee that the bus was manufactured by New Flyer, New Flyer's filing of a defence to the claim, and New Flyer's engagement as a third party by other defendants. It appears that, as a result, Mr. Dyson made no independent inquiries as to the identity of the manufacturer. After learning the identity of the true manufacturer, Mr. Dyson then took some steps (referred to earlier in these reasons) to join MCI as a defendant, but as Mr. Yearwood concedes, "dropped the ball" in taking some eight months to bring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Degree of Prejudice Caused by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MCI asserts that it first received notice of a possible claim upon receipt of Mr. Dyson's letter of December 4, 2006, enclosing the motion materials. I can only assume that the materials forwarded to the office of the company's attorney on August 3, 2005, went astray - perhaps as they were not specifically directed to Mr. Dalick, the named attorney.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MCI's representative, Mr. Paul Murphy, deposes that upon receipt of a claim such as this, MCI promptly initiates an investigation: attending the sense, taking photographs, and preparing statements from witnesses. Mr. Murphy deposes that in the case of a product liability issue, it is essential to preserve physical evidence for inspection and testing by experts. His affidavit does not indicate whether inquiries have been made as to whether the physical evidence (presumably the latch, at least) still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By reason of the delay in this case, says Mr. Murphy, MCI has been denied an opportunity to investigate the claim in a timely way, and has been seriously compromised in its ability to defend. MCI also says that the evidence of witnesses will have deteriorated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denies that MCI has suffered prejudice and says that, in any event, prejudice to a proposed defendant may not be presumed until the passage of the appropriate limitation period, plus a year allowed for service of the writ: </w:t>
      </w:r>
      <w:r>
        <w:rPr>
          <w:rFonts w:ascii="arial" w:eastAsia="arial" w:hAnsi="arial" w:cs="arial"/>
          <w:b/>
          <w:i/>
          <w:color w:val="000000"/>
          <w:sz w:val="20"/>
          <w:lang w:val="en-US" w:eastAsia="en-US" w:bidi="ar-SA"/>
        </w:rPr>
        <w:t>McIntosh v. Nilsson Bros. Inc.</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[2005] B.C.J. No. 1203</w:t>
        </w:r>
      </w:hyperlink>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2005 BCCA 297</w:t>
        </w:r>
      </w:hyperlink>
      <w:r>
        <w:rPr>
          <w:rFonts w:ascii="arial" w:eastAsia="arial" w:hAnsi="arial" w:cs="arial"/>
          <w:color w:val="000000"/>
          <w:sz w:val="20"/>
          <w:lang w:val="en-US" w:eastAsia="en-US" w:bidi="ar-SA"/>
        </w:rPr>
        <w:t xml:space="preserve">. Mr. Yearwood urges me not to consider any prejudice which might have arisen prior to May 14, 2005. In other words, had MCI received no notice of the claim until three years had passed, it would have been effectively denied any effective investigation of the circumstances in any event. He also urges me not to visit any consequences upon the plaintiff for the fault of her solicitor (if such occurred) in the absence of evidence of irredeemable harm to the proposed defendant: </w:t>
      </w:r>
      <w:r>
        <w:rPr>
          <w:rFonts w:ascii="arial" w:eastAsia="arial" w:hAnsi="arial" w:cs="arial"/>
          <w:b/>
          <w:i/>
          <w:color w:val="000000"/>
          <w:sz w:val="20"/>
          <w:lang w:val="en-US" w:eastAsia="en-US" w:bidi="ar-SA"/>
        </w:rPr>
        <w:t>McIntosh</w:t>
      </w:r>
      <w:r>
        <w:rPr>
          <w:rFonts w:ascii="arial" w:eastAsia="arial" w:hAnsi="arial" w:cs="arial"/>
          <w:color w:val="000000"/>
          <w:sz w:val="20"/>
          <w:lang w:val="en-US" w:eastAsia="en-US" w:bidi="ar-SA"/>
        </w:rPr>
        <w:t xml:space="preserve">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bus in question was manufactured by a division of MCI in 1990. Presumably, it had been in service for some 12 years at the time of the plaintiff's injury. During this interval, and in the absence of recall (there is no evidence before me to suggest a recall of this unit by the manufacturer) it would have been maintained solely by the operator. Coast Mountain's report of the incident appears to indicate that other than the plaintiff, there were three possible witnesses to the incident: the bus driver and two other individuals. The allegations of the plaintiff in her Statement of Claim and the notes made by the driver did not suggest any controversy as to how the accident occurred: the plaintiff cut her left index finger while attending to open a window on the bus. The recollection of witnesses were not seen to be particularly important in these circumstances, and I can not see that MCI is in anyway prejudiced by its inability to interview these witnesses at an early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to the mechanism of the accident, it appears that there may be a significant volume of documentation in the possession of the other defendants concerning the alleged defect. The minutes of Surrey Transit Centre Safety meeting held September 12, 2002, alert drivers to the sharp edges on window latches on certain Translink buses. The minutes include the following comments under the heading "MAINTENANCE":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constant opening and closing of the windows creates a knife like edge on window clasp. Mostly on MCI's. Referral to maintenance. As necessary, the window latches will be filed down or replaced. Campaign approach to discuss with Maintenance Department. This item has been referred to central safety. Operators are reminded to write up concerns on white card in coach "MONITOR".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Assuming that the plaintiff is able to establish that she was injured by a sharp edge on a window latch, the court will then be obliged to determine whether her injury was the result of faulty design, deficient maintenance, or other cause. It seems to me that the resolution of those issues will depend largely on expert evidence with respect to maintenance, design, and manufacturing processes. The problem was not an isolated one, as the transit records indicate. I was not informed as to whether this particular bus or the window, or the latch in question still exists, and I am not aware as to whether images of the latch, at least, were recorded. It appears, however, that there are a sufficient number of people with knowledge of the problem to allow an adequate reconstruction of the incident. In these circumstances I am not satisfied that MCI is prejudiced by its inability to examine the part in question, if such proves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Almost five years have now elapsed from the date of the accident. The delay in bringing this application to join the manufacturer arose from several circumstances: misinformation from the owner/operator as to the identity of the manufacturer, a failure on the part of counsel for the plaintiff to conduct any independent investigation as to the identity of the manufacturer, the filing of pleadings confirming the plaintiff's misunderstanding and counsel's delay in scheduling this application once the error was revealed. In the event that the limitation date concerning a claim against MCI has passed, a presumption of prejudice arises. But this is not a case in which MCI could be said to suffer from its inability to interview witnesses or from the deterioration of memory. The issues are essentially technical in nature and the presumption of prejudice does not arise until the expiration of two years and a further year for service after issuance of the writ. I can not see that MCI has suffered any prejudice in the interval since the expiration of that period. On the other hand, the plaintiff will potentially suffer serious prejudice if she is unable to pursue a claim against the manufacturer.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Accordingly, I will order that Motor Coach Industries Limited be added as a defendant to this action and that the style of proceeding be amended accordingly. The plaintiff will also have leave to amend the Writ of Summons and Statement of Claim in the form exhibited to Mr. Dyson's affidavit #2.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Yearwood also submitted that the limitation period governing the claim against MCI has not yet run out, as two years have not yet elapsed since the plaintiff became aware of the possibility of a claim against MCI. In light of the basis upon which I have reached a decision in this matter, I have not found it necessary to decide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KEIGHLEY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6"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Matryx Corp. v. Royal Trust Corp. of Canada, [2019] B.C.J. No. 2216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C.L. Forth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28, September 24,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S145050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2216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1993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3452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Matryx Corporation, Robert W.G. Grosz, J.D., Plaintiffs, and Royal Trust Corporation of Canada, West Coast Realty Ltd., Seasons Real Estate Corporation, Catherine Elliott, Ronald Elliott, Estate of Eleanor Elizabeth Bird (Deceased) also known as Elizabeth Eleanor Bird (Deceased) also known as Elizabeth Bird (Deceased),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7"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7" w:name="Keywords_30"/>
      <w:bookmarkEnd w:id="197"/>
      <w:r>
        <w:rPr>
          <w:rFonts w:ascii="arial" w:eastAsia="arial" w:hAnsi="arial" w:cs="arial"/>
          <w:b/>
          <w:color w:val="000000"/>
          <w:sz w:val="20"/>
          <w:lang w:val="en-US" w:eastAsia="en-US" w:bidi="ar-SA"/>
        </w:rPr>
        <w:t>Civil litigation — Civil procedure — Disposition without trial — Dismissal of action — Delay or failure to prosecute — Application by defendants to strike plaintiff's action for want of prosecution allowed — Royal Trust entered into agreement of purchase and sale with plaintiff in 2014 — It subsequently declared that as result of plaintiff's failure to waive or declare fulfilled subject conditions on date set, contract was terminated — In 2014, plaintiff commenced action against Royal Trust and realtors, alleging breach of contract, fraud, conspiracy and breach of trust — Delay was inordinate and unexcused — Delay had prejudiced defendants' ability to defend serious allegations advanced — Plaintiff's claims had little merit — Interests of justice supported defendants — Supreme Court Civil Rules, Rule 22-7(7).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Proceedings — Practice and procedure — Application by defendants to strike plaintiff's action for want of prosecution allowed — Royal Trust entered into agreement of purchase and sale with plaintiff in 2014 — It subsequently declared that as result of plaintiff's failure to waive or declare fulfilled subject conditions on date set, contract was terminated — In 2014, plaintiff commenced action against Royal Trust and realtors, alleging breach of contract, fraud, conspiracy and breach of trust — Delay was inordinate and unexcused — Delay had prejudiced defendants' ability to defend serious allegations advanced — Plaintiff's claims had little merit — Interests of justice supported defendants — Supreme Court Civil Rules, Rule 22-7(7).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8" w:name="Case Summary_24"/>
            <w:bookmarkEnd w:id="19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strike the plaintiff's action for want of prosecution. Royal Trust, as the executor of Bird's estate, entered into an agreement of purchase and sale with the plaintiff in 2014. Royal Trust subsequently declared that as a result of the plaintiff's failure to waive or declare fulfilled the subject conditions on the date set in the agreement, the contract was terminated. In 2014, the plaintiff commenced an action against Royal Trust and the realtors involved, alleging breach of contract, fraud, conspiracy, and breach of trust. In 2015 and 2019, the plaintiff filed notices of change of address, which the defendants' counsel denied receiving. After receiving notice of the defendants' dismissal application, the plaintiff filed a notice of intention to proceed. The plaintiff commenced a second action in 2019 against the same parties as well as additional parties.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9" w:name="Holdings of Court_23"/>
            <w:bookmarkEnd w:id="19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were not responsible for any delay. The plaintiff had failed to act with diligence. The defendants were entitled to wait and see what steps the plaintiff took and to bring the application for want of prosecution if the plaintiff failed to move the action along. The delay of five years was inordinate. The plaintiff's blanket assertion of impecuniosity was insufficient to excuse the delay. He was not under any type of legal disability that prevented him from actively pursuing his claim. The delay had prejudiced the defendants in their ability to defend the serious allegations advanced. The plaintiff's claims had little merit, little chance of success and sought relief that was unavailable. The interests of justice supported the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0" w:name="Legislation Cited_23"/>
      <w:bookmarkEnd w:id="2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8"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Canadian Victim Bill of Rights, </w:t>
      </w:r>
      <w:hyperlink r:id="rId616" w:history="1">
        <w:r>
          <w:rPr>
            <w:rFonts w:ascii="arial" w:eastAsia="arial" w:hAnsi="arial" w:cs="arial"/>
            <w:i/>
            <w:color w:val="0077CC"/>
            <w:sz w:val="20"/>
            <w:u w:val="single"/>
            <w:shd w:val="clear" w:color="auto" w:fill="FFFFFF"/>
            <w:lang w:val="en-US" w:eastAsia="en-US" w:bidi="ar-SA"/>
          </w:rPr>
          <w:t>S.C. 2015, c. 13, s. 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617"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618" w:history="1">
        <w:r>
          <w:rPr>
            <w:rFonts w:ascii="arial" w:eastAsia="arial" w:hAnsi="arial" w:cs="arial"/>
            <w:i/>
            <w:color w:val="0077CC"/>
            <w:sz w:val="20"/>
            <w:u w:val="single"/>
            <w:shd w:val="clear" w:color="auto" w:fill="FFFFFF"/>
            <w:lang w:val="en-US" w:eastAsia="en-US" w:bidi="ar-SA"/>
          </w:rPr>
          <w:t>S.B.C. 2012, c. 13, s. 3</w:t>
        </w:r>
      </w:hyperlink>
      <w:r>
        <w:rPr>
          <w:rFonts w:ascii="arial" w:eastAsia="arial" w:hAnsi="arial" w:cs="arial"/>
          <w:color w:val="000000"/>
          <w:sz w:val="20"/>
          <w:lang w:val="en-US" w:eastAsia="en-US" w:bidi="ar-SA"/>
        </w:rPr>
        <w:t>(1)(d), s. 6, s.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1-3, Rule 9-1, Rule 9-1(2), Rule 17-2(1), Rule 20-2, Rule 22-1(3), Rule 22-7(7), Rule 25-14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Trustee Act, s. 87(2)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Wills, Estates and Succession Act, </w:t>
      </w:r>
      <w:hyperlink r:id="rId619" w:history="1">
        <w:r>
          <w:rPr>
            <w:rFonts w:ascii="arial" w:eastAsia="arial" w:hAnsi="arial" w:cs="arial"/>
            <w:i/>
            <w:color w:val="0077CC"/>
            <w:sz w:val="20"/>
            <w:u w:val="single"/>
            <w:shd w:val="clear" w:color="auto" w:fill="FFFFFF"/>
            <w:lang w:val="en-US" w:eastAsia="en-US" w:bidi="ar-SA"/>
          </w:rPr>
          <w:t>S.B.C. 2009, c. 13, s. 103</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1" w:name="Counsel_30"/>
      <w:bookmarkEnd w:id="20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9"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Robert Grosz, appearing in person: R. Grosz.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Royal Trust Corporation of Canada and Estate of Eleanor Elizabeth Bird: G. Rafter, H. Craig, S. Gahan,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West Coast Realty Ltd., Seasons Real Estate Corporation, Catherine Elliott and Ronald Elliott: N. Kamoosi.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2" w:name="Judgment_30"/>
      <w:bookmarkEnd w:id="202"/>
      <w:r>
        <w:pict>
          <v:line id="_x0000_s1180" style="position:absolute;z-index:251843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CHRONOLOGY OF EVENTS -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LITIGATION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LEGAL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HAS THERE BEEN INORDINATE DELAY?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Grosz's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THE DELAY EXCUSABLE?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Grosz's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WHETHER THE DEFENDANTS HAVE SUFFERED OR ARE LIKELY TO SUFFER ANY PREJUDICE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Grosz's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BALANCE OF JUSTICE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Grosz's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Has the limitation period expired?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Merits of the claim and of the defences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Addition of potential new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3" w:name="C.L. FORTH J._0"/>
            <w:bookmarkEnd w:id="203"/>
            <w:r>
              <w:rPr>
                <w:rFonts w:ascii="arial" w:eastAsia="arial" w:hAnsi="arial" w:cs="arial"/>
                <w:b/>
                <w:color w:val="000000"/>
                <w:sz w:val="30"/>
                <w:lang w:val="en-US" w:eastAsia="en-US" w:bidi="ar-SA"/>
              </w:rPr>
              <w:t>C.L. FORTH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Eleanor Elizabeth Bird owned unit 217 in a condo complex in Surrey (the "Property"). She died alone. She had no living relatives in British Columbia or Canada. The fact of her death remained unknown until July 24, 2013, when neighbors in the condo complex contacted the police after becoming concerned that Ms. Bird had not been seen for several weeks. They also reported a foul odor emanating from her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During a search of the Property, a will was located. The will was dated November 14, 1988. One of the defendants, Royal Trust Corporation of Canada ("Royal Trust"), was named as the executor.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summer and fall of 2013, repairs and remediation were carried out on the Property, adjoining suites, and common property affected by her death in the Property. There was no building permit obtained for the work from the City of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Royal Trust applied and obtained a grant of probate on April 4, 2014, by this Court. The Property was transferred into the name of Royal Trust as the executor of the estate. Royal Trust put the Property up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Grosz, through his company, The Matryx Corporation ("Matryx"), made an offer to purchase the Property which was accepted by Royal Trust. Matryx and Royal Trust entered into a contract of purchase and sale on June 19, 2014, which included various subject conditions. Royal Trust says that Matryx did not waive or declare fulfilled the subject conditions, and as a result, the contract was terminated as of July 14,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June 30, 2014, Mr. Grosz and Matryx sued Royal Trust and West Coast Realty Ltd., Seasons Real Estate Corporation, Catherine Elliott, and Ronald Elliott (the "realtor defendants") alleging a breach of contract and making a wide variety of other claims. The main issue at this hearing was whether the action should be struck for a want of prosecution. I will first provide an overview of the events surrounding the offer made to purchase the Property, and then of the course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Chronology of Events -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June 17, 2014, the plaintiff, Robert Grosz, became aware of the Property after receiving an email notification that its price had been reduced. He contacted the defendant, Catherine Elliott, who was the listing agent, and made an appointment to view the Property on June 18, 2014. Ms. Elliott is a real estate agent associated with the defendant West Coast Realty Ltd., doing business as Sutton Group - West Coast Realty.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June 18, 2014, Mr. Grosz attended at the Property. The defendant, Ronald Elliott, who is a licenced real estate broker associated with the defendant, Seasons Real Estate Corporation, was present. Mr. Elliott advised that his wife, Ms. Elliott, was not available and he was present to provide access to the Property. There is a dispute in the evidence on what was said during this viewing (the "First Viewing").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June 19, 2014, Mr. Grosz arranged to have Matryx present an offer on the Property. After some negotiations, Mr. Grosz, on behalf of Matryx, signed a proposed contract of purchase and sale to purchase the condo for $133,000. On June 20, 2014, that offer was accepted by Royal Trust (the "Contract"). Ms. Elliott agreed to reduce her commission by $2,000 so that the purchase price to be paid was $131,000.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Contract contained a number of significant clauses. A deposit of $5,000, which formed part of the purchase price, had to be paid within two business days of the removal of the final subjects. It also included a clause that the Property was an estate sale and was being sold "as is" without any legal warranties and/or representations from the seller, Royal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Contract also included subject conditions that were for the sole benefit of Matryx as purchaser. The Contract, after an extension was granted, required that the subjects be removed by July 4, 2014 (the "Subject Removal Date"). The subject conditions were:</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receiving and approving certain documents, listed as (a) through (e), "with respect to information that reasonably may adversely affect the use or value of the strata lot";</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arranging and approving satisfactory financing;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obtaining, approving, or waiving an inspection report against defects which reasonably may adversely affect the Property's use or value;</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searching and approving title to the Property against the presence of any charge or other feature, whether registered or not, that reasonably may affect the Property use or value;</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sale shall be completed within two business days of the receipt by the Buyer's solicitor of the Buyer's cleared purchase funds;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seller will not unreasonably withhold its consent to a request from the Buyer, Buyer's lender, or the Buyer's solicitor, for an extension of a few days in order to complete property inspections and/or draft and file documents required to complete the sale;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is aware of the monthly strata fee of $186.90;</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is aware of the parking stall and locker numbers;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is aware that it has "no agency" and has been advised to seek legal representation prior to removing subjects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Contract provided that unless the Subject Conditions are "...waived or declared fulfilled by written notice given by the benefitting party to the other party on or before the date specified for each condition, this Contract will be terminated thereupon..."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June 22, 2014, Mr. Grosz arranged to view and inspect the Property again. Mr. Elliott was in attendance (the "Second Viewing"). Some of the discussions that occurred during the Second Viewing are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June 24, 2014, Mr. Grosz claims that he discovered that Ms. Bird had been found in the bathtub of the Property and that remedial work had been carried out because of the delay in discovering her body. As a result, a further demand for documents was made, including documents related to any engineering or remediation of the Property that may reasonably adversely affect the use or value of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July 4, 2014, at the request of Matryx, the Subject Removal Date was extended to July 14,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or before July 14, 2014, Matryx did not waive or declared fulfilled the Subject Conditions. The defendants take the position that the Contract terminated on that date in accordance with its terms. Royal Trust declared the Contract terminated in a communication to the plaintiffs on July 15,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Grosz submits that on July 16, 2014, Matryx assigned all interest it has in the Contract to him. It is his view that Matryx should not be a party to the action and should be removed as a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Litigation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June 30, 2014, the notice of civil claim was filed (the "First NOCC") with Mr. Grosz and Matryx as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July 21, 2014, a response to civil claim was filed by Royal Trust as the Executor of the Last Will and Testament of Eleanor Elizabeth Bird and in its personal capacity. It did not include specific reference to the Estate of Eleanor Elizabeth Bird as a defendant on whose behalf the response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July 24, 2014, a response to civil claim was filed by the realtor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were no lists of documents exchanged by the parties and no examination for discoveries were set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September 1, 2015, Mr. Grosz filed a notice of change of address for himself and Matryx. He claims he served the defendants by post. The defendants' counsel deny receiving this notice of change of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February 21, 2019, Mr. Grosz filed a notice of change of address for himself. He claims he served the defendants by post. The defendants' counsel again deny receiving this notice of change of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July 22, 2019, Royal Trust filed an application to dismiss the action for want of prosecution (the "Dismissal Application") setting the hearing date on August 2, 2019. The Dismissal Application was served on Mr. Grosz by email and on Matryx by courier to 1023 Expo Boulevard, Vancouver, which was listed as the registered and records office for Matryx. Ultimately, the parties agreed that the Dismissal Application would be heard on August 28,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the receipt of the Dismissal Application on July 22, 2019, Mr. Grosz filed a notice of intention to proceed and a notice of address for service. These documents were served on counsel for Royal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July 25, 2019, Mr. Grosz, without consulting counsel for the defendants, filed and served on the defendants a notice of trial setting the trial date for January 4, 2021, for 10 days. The notice of intention to proceed and notice of change of address were also served on counsel for the realtor defendants on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August 13, 2019, Mr. Grosz filed a without notice application seeking a default judgment against the Estate of Eleanor Bird as a defendant in the amount of $75,000 (the "Default Application"), setting the hearing date on August 15, 2019. The Default Application came for hearing before Justice Gomery, who refused to hear it without Royal Trust being served. Mr. Grosz filed a requisition resetting the Default Application for August 23, 2019. The defendants were served with the Default Application and requisition on August 15,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August 16, 2019, Royal Trust filed an amended response to civil claim to include the Estate of Eleanor Bird as a party on whose behalf the response was filed. On August 22, 2019, Heather Craig, an associate at Boughton Law Corporation, swore and filed her first affidavit in this matter in which she deposed that, through inadvertence on her part, she had failed to include the Estate in the response to civil claim she had filed on July 21,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Default Application has not been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August 26, 2019, Mr. Grosz filed a short leave application, returnable on the same day, seeking to have the following applications heard at the same time (the "Short Leave Application"):</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Dismissal Application;</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Default Application;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forthcoming applications by Mr. Grosz to: (1) strike the amended response to civil claim of the Estate of Eleanor Bird, filed August 16, 2019; (2) remove, correct, or add parties and parties' names; and (3) authorize email service by and on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August 26, 2019, Justice Crerar denied the Short Leave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August 27, 2019, Mr. Grosz filed a notice of application seeking to strike the Dismissal Application (the "Strike Application"). This application was set for September 16,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August 28, 2019, the parties attended in chambers before me on the Dismissal Application. There was not enough time available to hear the matter, so I made the following orders:</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Dismissal Application and the Strike Application would be heard on September 24, 2019 for one day.</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Grosz was to file and serve, by means other than email, his application response and any further responding affidavits to the Dismissal Application by September 9, 2019, at 4:00 p.m.</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Grosz was to file and serve, by means other than email, any further affidavits in support of the Strike Application by September 9, 2019 at 4:00 p.m.</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to file and serve their application responses and any affidavits in response to the Strike Application by September 18, 2019 at 4:00 p.m.</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were not to file or serve any additional materials without seeking my leave to do so on September 24, 2019.</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to be no chambers applications heard between August 28 and September 24, 2019, by any parties.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draft order would be provided to Mr. Grosz 24 hours prior to it being filed, but his signature on the order was dispensed with.</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Royal Trust and the plaintiffs would exchange their written submissions on or before September 20, 2019, at 4:00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September 3, 2019, Mr. Grosz commenced a new action under Vancouver Registry No. S-199755 (the "Second NOCC") in which he sues the same parties named in the First NOCC, removes Matryx as a plaintiff, and adds the following parties:</w:t>
      </w:r>
      <w:r>
        <w:rPr>
          <w:rFonts w:ascii="arial" w:eastAsia="arial" w:hAnsi="arial" w:cs="arial"/>
          <w:sz w:val="20"/>
          <w:lang w:val="en-US" w:eastAsia="en-US" w:bidi="ar-SA"/>
        </w:rPr>
        <w:cr/>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five beneficiaries under the Last Will and Testament of Eleanor Elizabeth Bird: Elsie Jones, Maud Butler, Ronald Alexander, Derek Alexander, and John Charles, all of whom reside in the UK;</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Royal Trust employees: Michael Van der Kooy, Vice-President; Jacqueline Eddy, Senior Trust Officer; and Pauline Savoy, Trust Officer;</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Boughton Law Corporation, who represents Royal Trust in this matter, and the following lawyers and staff: James D. Baird, Shareholder; Heather D. Craig, Associate; Gregg E. Rafter, Shareholder; Marcia C. Pedersen, paralegal;</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Corporations of Baird, Craig, and Rafter;</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Owners, Strata Plan LMS 2002--the strata complex in which the Property is located;</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of Surrey;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Tammy Esther Jones, who purchased the Property on March 27, 2015, for $135,000.00.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Second NOCC incorporates into it, as Schedule "A", the First NOCC. It also makes additional claims, primarily of fraud and conspiracy, against the new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September 3, 2019, Mr. Grosz filed a requisition seeking a settlement conference pursuant to Rule 17-2(1). He set it for September 24,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September 11, 2019, Mr. Grosz filed an application seeking to disqualify Boughton Law Corporation and counsel; to consolidate the First and Second NOCCs; and to hear the two consolidated actions with a related action, being the probate of the Eleanor Bird Estate, Van. Reg. P140521 (the "Disqualification Application"). He set it for September 24,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September 11, 2019, Mr. Grosz filed a Requisition setting the Default Application for September 24,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September 18, 2019, Mr. Grosz filed an application response to the Dismissal Application. I note that this application response was only filed on behalf of Mr. Grosz, not Matryx.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the hearing on September 24, 2019, Mr. Grosz advised the court that the following matters were set for September 24, 2019:</w:t>
      </w:r>
      <w:r>
        <w:rPr>
          <w:rFonts w:ascii="arial" w:eastAsia="arial" w:hAnsi="arial" w:cs="arial"/>
          <w:sz w:val="20"/>
          <w:lang w:val="en-US" w:eastAsia="en-US" w:bidi="ar-SA"/>
        </w:rPr>
        <w:cr/>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Dismissal Application;</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Strike Application;</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Default Application;</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Disqualification Application; and</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Requisition for a settlement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By consent of the parties, Mr. Grosz appeared on behalf of himself and Matryx.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only applications that were heard on September 24, 2019, were the Dismissal and Strike Applications. I was not prepared to hear the Default and Disqualification Applications. I was not prepared to consider the hearing of a settlement conference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first issue to be dealt with at the hearing was the issue of who should speak first. After hearing brief submissions, I concluded that the defendants should first make submissions with respect to the Dismissal Application. Mr. Grosz could then respond and raise any defence to the Dismissal Application, including any issues raised in the Strike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During the course of Mr. Grosz's submissions on which application should proceed first, he raised the issue that he had not filed or prepared a written submission. He requested leave to file a written submission at some later point in time. His excuse was that he had been "in a reactionary mode because of the onslaught from defence counsel" and he needed to prepare a further affidavit to "meet their written submissions", which he felt took priority over preparing his own written submissions. He confirmed he had filed such an affidavit, being his Affidavit #9. I declined his request that he have leave to file a written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Grosz's Affidavit # 9, sworn and filed on September 23, 2019, includes what he describes as his "Theory of the Case". The affidavit includes of 87 paragraphs and 210 pages of exhibits. I note that Exh. 19, on pages 201 to 210, referenced a Rule 9-1 settlement offer which, as I advised counsel and Mr. Grosz, I did not review but have placed into a sealed envelope. Rule 9-1(2) provides that offers to settle should not be disclosed to the court until all issues in the proceeding, other than costs, have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Based on my review of Mr. Grosz's Affidavit #9, the application response of Mr. Grosz filed September 18, 2019, and the oral submissions of Mr. Grosz, it remains my view that further written submissions would not have assisted the Court in understanding the position he was taking. Mr. Grosz requested an order be given to exchange written arguments on August 28, 2019. In accordance with his request, I granted that order, and he and Royal Trust were to serve their written submissions by 4:00 p.m. on September 20, 2019. Royal Trust complied with this order; Mr. Grosz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appears he chose to spend his time drafting other matters, such as the Second NOCC, setting down without notice applications in the second action, filing a builder's lien against the Property (which he did on September 13, 2019), and writing lengthy letters to the registry, instead of preparing a written submission. This is a choice he made not to focus his time on the preparation of written submissions but to pursue 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Legal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application to dismiss for want of prosecution was brought pursuant to Rule 22-7(7),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 application by a party, it appears to the court that there is want of prosecution in a proceeding, the court may order that the proceeding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parties agree on the factors to apply on an application to strike for want of prosecution, which are:</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delay and whether it was inordinate;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reasons for the delay and whether it was excusable;</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delay has caused, or is likely to cause, serious prejudice to the defendants;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on the balance of justice, the action should be dismissed.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Frans Wynans Fine Art Inc. v. The Andy Warhol Foundation for Visual Arts, Inc.</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2019 BCSC 498</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Frans Wynans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0690860 Manitoba Ltd. v. Country West Construction Ltd.</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2009 BCCA 535</w:t>
        </w:r>
      </w:hyperlink>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PMC Builders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Gemex Developments Corp. v. Sekora</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2011 BCSC 318</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Gemex</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fourth component encompasses the first three and has been described as the "most important and decisive question": </w:t>
      </w:r>
      <w:r>
        <w:rPr>
          <w:rFonts w:ascii="arial" w:eastAsia="arial" w:hAnsi="arial" w:cs="arial"/>
          <w:i/>
          <w:color w:val="000000"/>
          <w:sz w:val="20"/>
          <w:lang w:val="en-US" w:eastAsia="en-US" w:bidi="ar-SA"/>
        </w:rPr>
        <w:t>PMC Builders</w:t>
      </w:r>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onus is on the applicant to show that the delay was inordinate and inexcusable. If the court finds that the delay was inordinate and inexcusable, the onus shifts to the plaintiff to establish on a balance of probabilities the defendants have not suffered serious prejudice, or that other circumstances would make it unjust to terminate the action: </w:t>
      </w:r>
      <w:r>
        <w:rPr>
          <w:rFonts w:ascii="arial" w:eastAsia="arial" w:hAnsi="arial" w:cs="arial"/>
          <w:i/>
          <w:color w:val="000000"/>
          <w:sz w:val="20"/>
          <w:lang w:val="en-US" w:eastAsia="en-US" w:bidi="ar-SA"/>
        </w:rPr>
        <w:t>Murphy, Battista v. McGivern</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2017 BCSC 3</w:t>
        </w:r>
      </w:hyperlink>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Murphy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addition to the factors that parties and the case authorities set out for consideration in relation to the Dismissal Application, I have reviewed the Strike Application to ascertain if any other issues are raised. Mr. Grosz's position is that the Dismissal Application should be struck on the basis that:</w:t>
      </w:r>
      <w:r>
        <w:rPr>
          <w:rFonts w:ascii="arial" w:eastAsia="arial" w:hAnsi="arial" w:cs="arial"/>
          <w:sz w:val="20"/>
          <w:lang w:val="en-US" w:eastAsia="en-US" w:bidi="ar-SA"/>
        </w:rPr>
        <w:cr/>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limitation period for indictable offences;</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action is exempted from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an application to add additional parties;</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no reasonable defence;</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no prejudice to the defendants; and</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is an abuse of process on the basis that it is unnecessary, frivolous, and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Application Response of Mr. Grosz addressed:</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was inordinate delay;</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delay was inexcusable;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prejudice to the defendants;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balance of justice;</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limitation period had expired; and</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dismissal for want of prosecution is a draconian order and will not be lightly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will address all of the issues raised in the Dismissal Application, the Strike Application, and in the Application Response of Mr. Grosz.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Has there been inordinate delay?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An overriding principle in the administration of justice is to have litigation proceed in a "just, speedy and inexpensive" manner, as provided for in Rule 1-3. As the Court stated in </w:t>
      </w:r>
      <w:r>
        <w:rPr>
          <w:rFonts w:ascii="arial" w:eastAsia="arial" w:hAnsi="arial" w:cs="arial"/>
          <w:i/>
          <w:color w:val="000000"/>
          <w:sz w:val="20"/>
          <w:lang w:val="en-US" w:eastAsia="en-US" w:bidi="ar-SA"/>
        </w:rPr>
        <w:t>Lindholm v. Pollen</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(1986), 3 B.C.L.R. (2d) 23</w:t>
        </w:r>
      </w:hyperlink>
      <w:r>
        <w:rPr>
          <w:rFonts w:ascii="arial" w:eastAsia="arial" w:hAnsi="arial" w:cs="arial"/>
          <w:color w:val="000000"/>
          <w:sz w:val="20"/>
          <w:lang w:val="en-US" w:eastAsia="en-US" w:bidi="ar-SA"/>
        </w:rPr>
        <w:t xml:space="preserve"> at 27 (S.C.), cited with approval in </w:t>
      </w:r>
      <w:r>
        <w:rPr>
          <w:rFonts w:ascii="arial" w:eastAsia="arial" w:hAnsi="arial" w:cs="arial"/>
          <w:i/>
          <w:color w:val="000000"/>
          <w:sz w:val="20"/>
          <w:lang w:val="en-US" w:eastAsia="en-US" w:bidi="ar-SA"/>
        </w:rPr>
        <w:t>Busse v. Chertkow et al.</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1999 BCCA 313</w:t>
        </w:r>
      </w:hyperlink>
      <w:r>
        <w:rPr>
          <w:rFonts w:ascii="arial" w:eastAsia="arial" w:hAnsi="arial" w:cs="arial"/>
          <w:color w:val="000000"/>
          <w:sz w:val="20"/>
          <w:lang w:val="en-US" w:eastAsia="en-US" w:bidi="ar-SA"/>
        </w:rPr>
        <w:t xml:space="preserve"> at para. 18, "[t]he animating principle lying back of any system of administration of justice is that litigation be proceeded with diligence and expedition", and "[a] just determination can only be attained if an action is tried while the facts are still within the recollection of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assessing the delay, the defendants' conduct may be relevant, but a defendant has no obligation to advance the action: </w:t>
      </w:r>
      <w:r>
        <w:rPr>
          <w:rFonts w:ascii="arial" w:eastAsia="arial" w:hAnsi="arial" w:cs="arial"/>
          <w:i/>
          <w:color w:val="000000"/>
          <w:sz w:val="20"/>
          <w:lang w:val="en-US" w:eastAsia="en-US" w:bidi="ar-SA"/>
        </w:rPr>
        <w:t>Tri-City Contracting Ltd. v. Leko Precast Ltd.</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2016 BCSC 623</w:t>
        </w:r>
      </w:hyperlink>
      <w:r>
        <w:rPr>
          <w:rFonts w:ascii="arial" w:eastAsia="arial" w:hAnsi="arial" w:cs="arial"/>
          <w:color w:val="000000"/>
          <w:sz w:val="20"/>
          <w:lang w:val="en-US" w:eastAsia="en-US" w:bidi="ar-SA"/>
        </w:rPr>
        <w:t xml:space="preserve">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When calculating delay, what matters is a plaintiff's delay in prosecuting the action once it has been commenced. The delay should be considered holistically, meaning "whether the overall delay in prosecuting an action is inordinate": </w:t>
      </w:r>
      <w:r>
        <w:rPr>
          <w:rFonts w:ascii="arial" w:eastAsia="arial" w:hAnsi="arial" w:cs="arial"/>
          <w:i/>
          <w:color w:val="000000"/>
          <w:sz w:val="20"/>
          <w:lang w:val="en-US" w:eastAsia="en-US" w:bidi="ar-SA"/>
        </w:rPr>
        <w:t>Ed Bulley Ventures Ltd. v. The Pantry Hospitality Corporation</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2014 BCCA 52</w:t>
        </w:r>
      </w:hyperlink>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Ed Bulley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Where the plaintiff has made allegations that go to a defendant's character or include accusations of serious impropriety or fraud, the plaintiff has an increased onus to proceed expeditiously and diligently: </w:t>
      </w:r>
      <w:r>
        <w:rPr>
          <w:rFonts w:ascii="arial" w:eastAsia="arial" w:hAnsi="arial" w:cs="arial"/>
          <w:i/>
          <w:color w:val="000000"/>
          <w:sz w:val="20"/>
          <w:lang w:val="en-US" w:eastAsia="en-US" w:bidi="ar-SA"/>
        </w:rPr>
        <w:t>Extra Gift Exchange Inc. v. Accurate Effective Bailiffs Ltd.</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2015 BCSC 915</w:t>
        </w:r>
      </w:hyperlink>
      <w:r>
        <w:rPr>
          <w:rFonts w:ascii="arial" w:eastAsia="arial" w:hAnsi="arial" w:cs="arial"/>
          <w:color w:val="000000"/>
          <w:sz w:val="20"/>
          <w:lang w:val="en-US" w:eastAsia="en-US" w:bidi="ar-SA"/>
        </w:rPr>
        <w:t xml:space="preserve"> at para. 42 [</w:t>
      </w:r>
      <w:r>
        <w:rPr>
          <w:rFonts w:ascii="arial" w:eastAsia="arial" w:hAnsi="arial" w:cs="arial"/>
          <w:i/>
          <w:color w:val="000000"/>
          <w:sz w:val="20"/>
          <w:lang w:val="en-US" w:eastAsia="en-US" w:bidi="ar-SA"/>
        </w:rPr>
        <w:t>Extra Gift Exchange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Taylor Ventures Ltd. (Trustee of) v. Sterling</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2008 BCSC 736</w:t>
        </w:r>
      </w:hyperlink>
      <w:r>
        <w:rPr>
          <w:rFonts w:ascii="arial" w:eastAsia="arial" w:hAnsi="arial" w:cs="arial"/>
          <w:color w:val="000000"/>
          <w:sz w:val="20"/>
          <w:lang w:val="en-US" w:eastAsia="en-US" w:bidi="ar-SA"/>
        </w:rPr>
        <w:t xml:space="preserve"> at para. 41 [</w:t>
      </w:r>
      <w:r>
        <w:rPr>
          <w:rFonts w:ascii="arial" w:eastAsia="arial" w:hAnsi="arial" w:cs="arial"/>
          <w:i/>
          <w:color w:val="000000"/>
          <w:sz w:val="20"/>
          <w:lang w:val="en-US" w:eastAsia="en-US" w:bidi="ar-SA"/>
        </w:rPr>
        <w:t>Taylor Ventures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SeaQuest (1993) Adventurecraft Inc. v. Gray Line of Victoria Ltd.</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2008 BCSC 873</w:t>
        </w:r>
      </w:hyperlink>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SeaQuest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Positions of the parties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defendants submit that a delay of five years is lengthy and inordinate and, as such, the first criterion of the test has been met. There is no merit in Mr. Grosz's assertion that the defendants took no steps because they knew their defences had no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defendants submit that the allegations in the First NOCC are serious ones which cast aspersions on the character of Royal Trust and the realtor defendants. They include serious allegations of fraud, breach of trust, conspiracy, and misrepresentations, and the plaintiffs had an obligation to pursue such claims expeditiously.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Grosz's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Mr. Grosz submits that the court should take into consideration that the response of the Estate was only filed on August 22, 2019, and, as such, the words of Justice Gomery in </w:t>
      </w:r>
      <w:r>
        <w:rPr>
          <w:rFonts w:ascii="arial" w:eastAsia="arial" w:hAnsi="arial" w:cs="arial"/>
          <w:i/>
          <w:color w:val="000000"/>
          <w:sz w:val="20"/>
          <w:lang w:val="en-US" w:eastAsia="en-US" w:bidi="ar-SA"/>
        </w:rPr>
        <w:t>Frans Wynans</w:t>
      </w:r>
      <w:r>
        <w:rPr>
          <w:rFonts w:ascii="arial" w:eastAsia="arial" w:hAnsi="arial" w:cs="arial"/>
          <w:color w:val="000000"/>
          <w:sz w:val="20"/>
          <w:lang w:val="en-US" w:eastAsia="en-US" w:bidi="ar-SA"/>
        </w:rPr>
        <w:t xml:space="preserve"> at para. 10 apply: that "[i]n determining whether there has been inordinate delay, the Court may consider that, while a response to civil claim remains unfiled, it is the defendant's turn to move" (citation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Grosz submits that the delay was "principally controlled by the defendants' delight at not having to defend the action for which they had no defence on the merits" and that the defendants waited for some years to pass so that they could "ambush" the plaintiffs with a dismissal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Grosz was of the view that he had to obtain counsel, which he could not afford, or qualify himself as a lawyer to meet the "onslaught [the defendants'] lawyers and their firms would bring". He claims that he was delayed in becoming licenced as a lawyer through no fault of his own. I note that this is more of a submission as to why his delay should be excused, rather than a submission that the delay was not inordinate, and, as such, I will consider it under that heading.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reference by Gomery J. in </w:t>
      </w:r>
      <w:r>
        <w:rPr>
          <w:rFonts w:ascii="arial" w:eastAsia="arial" w:hAnsi="arial" w:cs="arial"/>
          <w:i/>
          <w:color w:val="000000"/>
          <w:sz w:val="20"/>
          <w:lang w:val="en-US" w:eastAsia="en-US" w:bidi="ar-SA"/>
        </w:rPr>
        <w:t>Frans Wynans</w:t>
      </w:r>
      <w:r>
        <w:rPr>
          <w:rFonts w:ascii="arial" w:eastAsia="arial" w:hAnsi="arial" w:cs="arial"/>
          <w:color w:val="000000"/>
          <w:sz w:val="20"/>
          <w:lang w:val="en-US" w:eastAsia="en-US" w:bidi="ar-SA"/>
        </w:rPr>
        <w:t xml:space="preserve"> at para. 10 is to the BC Court of Appeal's decision in </w:t>
      </w:r>
      <w:r>
        <w:rPr>
          <w:rFonts w:ascii="arial" w:eastAsia="arial" w:hAnsi="arial" w:cs="arial"/>
          <w:i/>
          <w:color w:val="000000"/>
          <w:sz w:val="20"/>
          <w:lang w:val="en-US" w:eastAsia="en-US" w:bidi="ar-SA"/>
        </w:rPr>
        <w:t>Hanna's Construction v. Blue River</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2006 BCCA 142</w:t>
        </w:r>
      </w:hyperlink>
      <w:r>
        <w:rPr>
          <w:rFonts w:ascii="arial" w:eastAsia="arial" w:hAnsi="arial" w:cs="arial"/>
          <w:color w:val="000000"/>
          <w:sz w:val="20"/>
          <w:lang w:val="en-US" w:eastAsia="en-US" w:bidi="ar-SA"/>
        </w:rPr>
        <w:t xml:space="preserve"> at paras. 26-27. In that case, the defendant had not filed a statement of defence. The Court recognized that the normal course would be for the defendant to file a statement of defence in response to a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That is not the scenario here. The responses to civil claim were promptly filed after the First NOCC was filed and served. Royal Trust filed a response in its capacity as an Executor to Ms. Bird's estate. It is arguable whether or not that covered the Estate, but in order to ensure that the Estate was properly protected from any default proceedings, an amended response was filed to explicitly include it as a defendant. The amended response did not add any further defences to the action. The fact that the Estate was inadvertently excluded from the response to civil claim did not prevent the plaintiffs from moving the action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agree with the defendants that there is no merit to the suggestion that they are to blame for the delay. There is no evidence to support Mr. Grosz's theory that the defendants did not take any steps because they knew their defence was without merit and were planning to have the action dismissed on a technicality.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explaining why he believed he could not pursue his claim without the assistance of counsel and why he believed that the defendants were using delay as a tactical advantage, Mr. Grosz suggested that he was dealing with "ruthless lawyers" who "showed their teeth and made their threats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appears the threats he refers to are contained in emails from the lawyers for Royal Trust and for the realtor defendants advising that they may be seeking security for costs. For example, he points to an August 8, 2014, letter from Ms. Craig to Mr. Grosz, in which she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you intend to proceed with the application, as set out in the letter referenced above, we expect we will receive instructions to bring an application on behalf of our client to dismiss the Plaintiffs' claims against them, and in the alternative, to seek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application referred to is set out in Mr. Grosz's letter to Ms. Craig and Mr. Cordell dated August 7, 2014, which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unless we receive an explanation by </w:t>
      </w:r>
      <w:r>
        <w:rPr>
          <w:rFonts w:ascii="arial" w:eastAsia="arial" w:hAnsi="arial" w:cs="arial"/>
          <w:color w:val="000000"/>
          <w:sz w:val="20"/>
          <w:u w:val="single"/>
          <w:lang w:val="en-US" w:eastAsia="en-US" w:bidi="ar-SA"/>
        </w:rPr>
        <w:t>5:00 p.m. tomorrow</w:t>
      </w:r>
      <w:r>
        <w:rPr>
          <w:rFonts w:ascii="arial" w:eastAsia="arial" w:hAnsi="arial" w:cs="arial"/>
          <w:color w:val="000000"/>
          <w:sz w:val="20"/>
          <w:lang w:val="en-US" w:eastAsia="en-US" w:bidi="ar-SA"/>
        </w:rPr>
        <w:t xml:space="preserve"> then on Monday we intend to file an amended Notice of Civil Claim to add parties, seek,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specific performance, and will forthwith file an application to,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enjoin the estate from selling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response made by Ms. Craig to Mr. Grosz's threatened application was not inappropriate and was made in accordance with her duty to her clients. Her response does not provide support to the plaintiffs' submission that the defendants were attempting to delay the proceedings in order to obtain a tactical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First NOCC makes serious allegations of fraud, conspiracy, and breach of trust against the defendants. Plaintiffs making these types of allegations are obliged to act with diligence and expedition. The plaintiffs have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were not responsible for prosecuting this action; that responsibility lay on the shoulders of the plaintiffs. The defendants were entitled to wait and see what steps the plaintiffs took and to bring an application for want of prosecution if the plaintiffs failed to move the action along. I agree with the defendants that there is no merit to the suggestion that they are to blame for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that a delay of five years in this case is inordinate.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the delay excusable?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assessing whether or not the delay is excusable, it is necessary to consider the reason for the delay in all of the circumstances, including the complexity of the case. If no credible excuses are offered, the delay is inexcusable: </w:t>
      </w:r>
      <w:r>
        <w:rPr>
          <w:rFonts w:ascii="arial" w:eastAsia="arial" w:hAnsi="arial" w:cs="arial"/>
          <w:i/>
          <w:color w:val="000000"/>
          <w:sz w:val="20"/>
          <w:lang w:val="en-US" w:eastAsia="en-US" w:bidi="ar-SA"/>
        </w:rPr>
        <w:t>Gemex</w:t>
      </w:r>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Tactical delays are generally inexcusable, while delays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lawyers, impecuniosity, or illness are not generally inexcusable. This is, however, dependent on the circumstances of the particular case at bar. While impecuniosity may in some cases amount to a reasonable excuse, at other times, allowing impecuniosity to ground a reasonable excuse for delay would essentially delay an action indefinitely: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2015 BCSC 392</w:t>
        </w:r>
      </w:hyperlink>
      <w:r>
        <w:rPr>
          <w:rFonts w:ascii="arial" w:eastAsia="arial" w:hAnsi="arial" w:cs="arial"/>
          <w:color w:val="000000"/>
          <w:sz w:val="20"/>
          <w:lang w:val="en-US" w:eastAsia="en-US" w:bidi="ar-SA"/>
        </w:rPr>
        <w:t xml:space="preserve"> at para. 23. If a decision to delay the action was due to financial circumstances, evidence of such circumstances must be adduced such that the circumstances are proven on a balance of probabilities: </w:t>
      </w:r>
      <w:r>
        <w:rPr>
          <w:rFonts w:ascii="arial" w:eastAsia="arial" w:hAnsi="arial" w:cs="arial"/>
          <w:i/>
          <w:color w:val="000000"/>
          <w:sz w:val="20"/>
          <w:lang w:val="en-US" w:eastAsia="en-US" w:bidi="ar-SA"/>
        </w:rPr>
        <w:t>Ed Bulley Ventures Ltd. v. The Pantry Hospitality Corporation</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2013 BCSC 991</w:t>
        </w:r>
      </w:hyperlink>
      <w:r>
        <w:rPr>
          <w:rFonts w:ascii="arial" w:eastAsia="arial" w:hAnsi="arial" w:cs="arial"/>
          <w:color w:val="000000"/>
          <w:sz w:val="20"/>
          <w:lang w:val="en-US" w:eastAsia="en-US" w:bidi="ar-SA"/>
        </w:rPr>
        <w:t xml:space="preserve"> at paras. 52-53, aff'd </w:t>
      </w:r>
      <w:hyperlink r:id="rId625" w:history="1">
        <w:r>
          <w:rPr>
            <w:rFonts w:ascii="arial" w:eastAsia="arial" w:hAnsi="arial" w:cs="arial"/>
            <w:i/>
            <w:color w:val="0077CC"/>
            <w:sz w:val="20"/>
            <w:u w:val="single"/>
            <w:shd w:val="clear" w:color="auto" w:fill="FFFFFF"/>
            <w:lang w:val="en-US" w:eastAsia="en-US" w:bidi="ar-SA"/>
          </w:rPr>
          <w:t>2014 BCCA 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Finally, actions are typically not dismissed for want of prosecution before the applicable limitation period has expired. However, courts have also noted that the question of whether or not the limitation period has expired is only one factor in determining the balance of justice, and the defendant may not be required to wait until the limitation period has expired to bring the application, particularly where the limitation period will never expire: </w:t>
      </w:r>
      <w:r>
        <w:rPr>
          <w:rFonts w:ascii="arial" w:eastAsia="arial" w:hAnsi="arial" w:cs="arial"/>
          <w:i/>
          <w:color w:val="000000"/>
          <w:sz w:val="20"/>
          <w:lang w:val="en-US" w:eastAsia="en-US" w:bidi="ar-SA"/>
        </w:rPr>
        <w:t>Crepnjak v. British Columbia Hydro &amp; Power Authority</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2011 BCSC 1357</w:t>
        </w:r>
      </w:hyperlink>
      <w:r>
        <w:rPr>
          <w:rFonts w:ascii="arial" w:eastAsia="arial" w:hAnsi="arial" w:cs="arial"/>
          <w:color w:val="000000"/>
          <w:sz w:val="20"/>
          <w:lang w:val="en-US" w:eastAsia="en-US" w:bidi="ar-SA"/>
        </w:rPr>
        <w:t xml:space="preserve"> at paras. 28-29. I will consider the question of limitation periods, along with the other issues raised in the Strike Application, at the "Balance of Justice" stage of the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Positions of the Parties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defendants submit that no legitimate reason was given for the delay except an attempt to blame the defendants and their counsel for not moving the claim forward in order to gain a tactical advantage. As indicated above, I have rejected Mr. Grosz's assertion that the defendants are to blame for the delay.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Grosz's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noted above, Mr. Grosz submits that he was delayed in prosecuting this action because he believed he needed to either hire counsel or complete the process to become licensed as a lawyer in order to do so. He claims that he was unable to afford a lawyer and that he was delayed in becoming licensed due to circumstances outside of his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further submits that he did not take steps to pursue his claim because he believed that Royal Trust would take steps to obtain a building permit, have the Property fixed, and then offer to sell it to him again. He claims that he understood this from a letter of August 8, 2014 written by Ms. Craig.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following evidence was adduced by Mr. Grosz with respect to his financial affairs and legal background:</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graduated from the Thomas Jefferson School of Law in December of 2005 and obtained his Juris Doctor;</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asserts, but has not led evidence, that he was involved in a wrongful death action in California;</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2014, the plaintiffs had the finances to purchase the Property without obtaining a mortgage;</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Grosz commenced working as a "designated paralegal" for a law firm in Richmond in approximately the fall of 2016; and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received a National Committee on Accreditation (NCA) Assessment Report from the Federation of Law Societies of Canada dated November 8, 2016, setting out the steps he needed to take to apply for licensure as a lawyer in a Canadian common law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was no evidence before me on what steps Mr. Grosz took to satisfy the requirements of the NCA Assessment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There was also no evidence before me on why Mr. Grosz did not retain legal counsel except for a statement that "Grosz and Matryx were unable to afford counsel". As noted in </w:t>
      </w:r>
      <w:r>
        <w:rPr>
          <w:rFonts w:ascii="arial" w:eastAsia="arial" w:hAnsi="arial" w:cs="arial"/>
          <w:i/>
          <w:color w:val="000000"/>
          <w:sz w:val="20"/>
          <w:lang w:val="en-US" w:eastAsia="en-US" w:bidi="ar-SA"/>
        </w:rPr>
        <w:t>Trak Energy Corp. v. Happy Valley Resort Ltd.</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2015 BCSC 1928</w:t>
        </w:r>
      </w:hyperlink>
      <w:r>
        <w:rPr>
          <w:rFonts w:ascii="arial" w:eastAsia="arial" w:hAnsi="arial" w:cs="arial"/>
          <w:color w:val="000000"/>
          <w:sz w:val="20"/>
          <w:lang w:val="en-US" w:eastAsia="en-US" w:bidi="ar-SA"/>
        </w:rPr>
        <w:t xml:space="preserve"> at para. 42, aff'd </w:t>
      </w:r>
      <w:hyperlink r:id="rId634" w:history="1">
        <w:r>
          <w:rPr>
            <w:rFonts w:ascii="arial" w:eastAsia="arial" w:hAnsi="arial" w:cs="arial"/>
            <w:i/>
            <w:color w:val="0077CC"/>
            <w:sz w:val="20"/>
            <w:u w:val="single"/>
            <w:shd w:val="clear" w:color="auto" w:fill="FFFFFF"/>
            <w:lang w:val="en-US" w:eastAsia="en-US" w:bidi="ar-SA"/>
          </w:rPr>
          <w:t>2017 BCCA 201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Trak Energy</w:t>
      </w:r>
      <w:r>
        <w:rPr>
          <w:rFonts w:ascii="arial" w:eastAsia="arial" w:hAnsi="arial" w:cs="arial"/>
          <w:color w:val="000000"/>
          <w:sz w:val="20"/>
          <w:lang w:val="en-US" w:eastAsia="en-US" w:bidi="ar-SA"/>
        </w:rPr>
        <w:t>], "a blanket and empty assertion of impecuniosity" is not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Grosz, during his oral submissions, in answering questions that I posed him on why he delayed taking steps in the action, provided the following oral statements:</w:t>
      </w:r>
      <w:r>
        <w:rPr>
          <w:rFonts w:ascii="arial" w:eastAsia="arial" w:hAnsi="arial" w:cs="arial"/>
          <w:sz w:val="20"/>
          <w:lang w:val="en-US" w:eastAsia="en-US" w:bidi="ar-SA"/>
        </w:rPr>
        <w:cr/>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looking after his dying friend and had to bring an action to allow for tube feeding, which was dismissed;</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his friend died in February or March of 2016, he ended up in a mental institution for a month;</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incarcerated in the United States for three months from January to April 2017;</w:t>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admitted to a mental institution in August 2017 for 13 days; and</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April 2016, he has had a legal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Grosz agreed that none of this was in the affidavits he swore and served in this action. He sought leave to file a further affidavit on the condition that the affidavit would be sealed. He does not want this type of information and the details about it in the public realm.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defendants opposed the filing of any further affidavits. I did not grant leave to file a further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rules are clear that evidence must be in the form of affidavits: Rule 22-1(3). The court should be cautious in receiving unsworn statements made by a person who has an interest in the outcome of the litigation: </w:t>
      </w:r>
      <w:r>
        <w:rPr>
          <w:rFonts w:ascii="arial" w:eastAsia="arial" w:hAnsi="arial" w:cs="arial"/>
          <w:i/>
          <w:color w:val="000000"/>
          <w:sz w:val="20"/>
          <w:lang w:val="en-US" w:eastAsia="en-US" w:bidi="ar-SA"/>
        </w:rPr>
        <w:t>Harbin Ding Culture v. Newman et al.</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2004 BCSC 107</w:t>
        </w:r>
      </w:hyperlink>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It is also clear that Mr. Grosz was aware, from the time he received the notice of application on July 22, 2019, that one of the issues he had to address was the reasons for the delay. A review of all the materials that were provided, which include extensive letters and emails written by Mr. Grosz, confirms that they do not refer to any of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That said, even if the evidence had been properly adduced, I am not satisfied that the periods of time that Mr. Grosz was incapacitated by his admission to a mental hospital and his incarceration, which amount to approximately four-and-a-half months in total, justify the five years of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only issue that has raised a concern in my mind was Mr. Grosz stating that he was, and continues to be, under a legal disability. He did not explain to me the nature of this legal disability. I note that under Rule 20-2, if Mr. Grosz is under a legal disability, he should have a litigation guardian acting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However, based on the material that was before me, I am satisfied that Mr. Grosz is able to take extensive steps to further his legal objectives. After the date on which he alleges his legal disability began, being April 2016, he secured employment as a "designated paralegal". He stated that he was hired in July, but started work in October 2016 and worked seven days a week for up to 12 hours a day. He has not indicated when he ceased working for this lawyer, but it is clear that he is no longer employed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Since receiving the Dismissal Application on July 22, 2019, he has taken the following steps in this action:</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22, 2019, filing a notice of intention to proceed and notice of change of address;</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Seeking the adjournment of the Dismissal Application;</w:t>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Drafting a Rule 9-1 settlement offer;</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Unilaterally obtaining and setting down a trial date;</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Contacting the City of Surrey Planning and Development Department;</w:t>
      </w:r>
    </w:p>
    <w:p>
      <w:pPr>
        <w:numPr>
          <w:numId w:val="7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Obtaining a title search on the Property;</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Contacting the current owner of the Property and the two mortgagees;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Contacting Travelers Canada, the former insurer of the Strata Corporation;</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Filing the Default Application;</w:t>
      </w:r>
    </w:p>
    <w:p>
      <w:pPr>
        <w:numPr>
          <w:numId w:val="8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Researching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including contacting the Legislative Library to obtain legislative history and obtaining excerpts from various law dictionaries on the meanings of conditions, encumbrances, etc.;</w:t>
      </w:r>
    </w:p>
    <w:p>
      <w:pPr>
        <w:numPr>
          <w:numId w:val="8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Preparing and filing nine affidavits, some of which were very lengthy and included many pages of exhibits;</w:t>
      </w:r>
    </w:p>
    <w:p>
      <w:pPr>
        <w:numPr>
          <w:numId w:val="8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Filing reports of suspected fraud offences under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against various Royal Trust employees and lawyers at Boughton Law Corporation with the Chief Constable of the Vancouver Police Department and the Surrey RCMP;</w:t>
      </w:r>
    </w:p>
    <w:p>
      <w:pPr>
        <w:numPr>
          <w:numId w:val="8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Filing a fraud complaint about Royal Trust and their employees to the Financial Consumer Agency of Canada;</w:t>
      </w:r>
    </w:p>
    <w:p>
      <w:pPr>
        <w:numPr>
          <w:numId w:val="8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a complaint to the Law Society of British Columbia against Ms. Craig and Mr. Baird, seeking to have them both cited and disbarred;</w:t>
      </w:r>
    </w:p>
    <w:p>
      <w:pPr>
        <w:numPr>
          <w:numId w:val="8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a complaint to the Law Society of British Columbia against Mr. Cordell, alleging he was engaged in professional malpractice;</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Preparing and filing material for and speaking at the Short Leave Application;</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Preparing and filing the Strike Application;</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Attending at the corporate offices of the Law Corporations, seeking to review their corporate records;</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Attending at the offices of West Coast Realty seeking records and making a request to the Registrar of Companies for an order for full production;</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Preparing and filing the Second NOCC;</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Seeking to unilaterally set down a trial date in the second action;</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Filing a requisition to set down a settlement conference;</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Seeking a request to appear before me to attempt to vary my order of August 28, 2019;</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Preparing and serving the Disqualification Application;</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Filing two without notice applications in the second action seeking alternative means of service on some of the defendants;</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Filing a builder's lien against the Property for "[p]aralegal 'work' related to demolition and reconstruction in 2013 to the unit 217...plus the adjourning units 117, 118, 218 and common property hallway ("Improvements") that cost $46,817.42.";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aa. Writing extensive letters and emails to counsel and third parties respecting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All of this supports that Mr. Grosz is not under any type of legal disability that prevents him from actively pursuing the claims he has made and taking numerous steps to, in his view, advance his claims against the defendants, their counsel, and other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As noted above, Mr. Grosz also asserted that he was waiting for Royal Trust to take some steps to fix the Property and then offer to sell it to him again based on an August 8, 2014, letter from Ms. Craig. A review of this letter does not support this position. Ms. Craig indicates to Mr. Grosz that her client intends "... to continue to deal with the Property in the ordinary course (including listing it for sale) as it deems appropriate in its capacity as the executor and trustee of the estate of Eleanor Elizabeth Bird." She further emphasizes that her client has no further obligations to Matryx under the Offer to Purchase and, accordingly, "we are not prepared to provide you with any additional information in respect to the Property". This was the last correspondence sent by counsel for Royal Trust until the filing of the Dismissal Application in July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There is nothing in the content of this letter that would support that Royal Trust was going to "fix" the Property and then re-engage in any further contract with Mr. Grosz to sell him or his company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am satisfied that the delay has been inexcusable and no credible reason for the delay was provided by Mr. Grosz.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Whether the defendants have suffered or are likely to suffer any prejudice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Once an inexcusable delay has been established, a presumption of prejudice arises and the burden shifts on the plaintiff to show, on a balance of probabilities, that the defendants have suffered no prejudice: </w:t>
      </w:r>
      <w:r>
        <w:rPr>
          <w:rFonts w:ascii="arial" w:eastAsia="arial" w:hAnsi="arial" w:cs="arial"/>
          <w:i/>
          <w:color w:val="000000"/>
          <w:sz w:val="20"/>
          <w:lang w:val="en-US" w:eastAsia="en-US" w:bidi="ar-SA"/>
        </w:rPr>
        <w:t>Extra Gift Exchange</w:t>
      </w:r>
      <w:r>
        <w:rPr>
          <w:rFonts w:ascii="arial" w:eastAsia="arial" w:hAnsi="arial" w:cs="arial"/>
          <w:color w:val="000000"/>
          <w:sz w:val="20"/>
          <w:lang w:val="en-US" w:eastAsia="en-US" w:bidi="ar-SA"/>
        </w:rPr>
        <w:t xml:space="preserve"> at para. 45; </w:t>
      </w:r>
      <w:r>
        <w:rPr>
          <w:rFonts w:ascii="arial" w:eastAsia="arial" w:hAnsi="arial" w:cs="arial"/>
          <w:i/>
          <w:color w:val="000000"/>
          <w:sz w:val="20"/>
          <w:lang w:val="en-US" w:eastAsia="en-US" w:bidi="ar-SA"/>
        </w:rPr>
        <w:t>Taylor Ventures</w:t>
      </w:r>
      <w:r>
        <w:rPr>
          <w:rFonts w:ascii="arial" w:eastAsia="arial" w:hAnsi="arial" w:cs="arial"/>
          <w:color w:val="000000"/>
          <w:sz w:val="20"/>
          <w:lang w:val="en-US" w:eastAsia="en-US" w:bidi="ar-SA"/>
        </w:rPr>
        <w:t xml:space="preserve"> at para. 40. This has been described as a presumption of fact, which means that a certain inference may, but need not, be logically drawn: </w:t>
      </w:r>
      <w:r>
        <w:rPr>
          <w:rFonts w:ascii="arial" w:eastAsia="arial" w:hAnsi="arial" w:cs="arial"/>
          <w:i/>
          <w:color w:val="000000"/>
          <w:sz w:val="20"/>
          <w:lang w:val="en-US" w:eastAsia="en-US" w:bidi="ar-SA"/>
        </w:rPr>
        <w:t>Tundra Helicopters Ltd. v. Allison Gas Turbine</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2002 BCCA 145</w:t>
        </w:r>
      </w:hyperlink>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Tundra</w:t>
      </w:r>
      <w:r>
        <w:rPr>
          <w:rFonts w:ascii="arial" w:eastAsia="arial" w:hAnsi="arial" w:cs="arial"/>
          <w:color w:val="000000"/>
          <w:sz w:val="20"/>
          <w:lang w:val="en-US" w:eastAsia="en-US" w:bidi="ar-SA"/>
        </w:rPr>
        <w:t xml:space="preserve">]. It does not require the plaintiff to offer evidence of the defendant's prejudice, but "to point to the overall circumstances, including the absence of any evidence from the defendant of specific prejudice, as establishing on the balance of probabilities that serious prejudice has not been suffered": </w:t>
      </w:r>
      <w:r>
        <w:rPr>
          <w:rFonts w:ascii="arial" w:eastAsia="arial" w:hAnsi="arial" w:cs="arial"/>
          <w:i/>
          <w:color w:val="000000"/>
          <w:sz w:val="20"/>
          <w:lang w:val="en-US" w:eastAsia="en-US" w:bidi="ar-SA"/>
        </w:rPr>
        <w:t>Tundra</w:t>
      </w:r>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presumption of prejudice will be afforded more weight when the allegations, such as fraud and professional misconduct, are serious: </w:t>
      </w:r>
      <w:r>
        <w:rPr>
          <w:rFonts w:ascii="arial" w:eastAsia="arial" w:hAnsi="arial" w:cs="arial"/>
          <w:i/>
          <w:color w:val="000000"/>
          <w:sz w:val="20"/>
          <w:lang w:val="en-US" w:eastAsia="en-US" w:bidi="ar-SA"/>
        </w:rPr>
        <w:t>Matheny v. British Columbia Transit Corp.</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[1997] B.C.J. No. 3020</w:t>
        </w:r>
      </w:hyperlink>
      <w:r>
        <w:rPr>
          <w:rFonts w:ascii="arial" w:eastAsia="arial" w:hAnsi="arial" w:cs="arial"/>
          <w:color w:val="000000"/>
          <w:sz w:val="20"/>
          <w:lang w:val="en-US" w:eastAsia="en-US" w:bidi="ar-SA"/>
        </w:rPr>
        <w:t xml:space="preserve"> (S.C.) at para. 42; </w:t>
      </w:r>
      <w:r>
        <w:rPr>
          <w:rFonts w:ascii="arial" w:eastAsia="arial" w:hAnsi="arial" w:cs="arial"/>
          <w:i/>
          <w:color w:val="000000"/>
          <w:sz w:val="20"/>
          <w:lang w:val="en-US" w:eastAsia="en-US" w:bidi="ar-SA"/>
        </w:rPr>
        <w:t>Sahyoun</w:t>
      </w:r>
      <w:r>
        <w:rPr>
          <w:rFonts w:ascii="arial" w:eastAsia="arial" w:hAnsi="arial" w:cs="arial"/>
          <w:color w:val="000000"/>
          <w:sz w:val="20"/>
          <w:lang w:val="en-US" w:eastAsia="en-US" w:bidi="ar-SA"/>
        </w:rPr>
        <w:t xml:space="preserve"> at paras. 50-53. That being said, it should be kept in mind that the prejudice to be considered is that arising from the delay, not that arising from the litigation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Kultak Financial Inc. v. Grewal</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2018 BCCA 94</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There is a presumption of prejudice that flows from the passage of time: </w:t>
      </w:r>
      <w:r>
        <w:rPr>
          <w:rFonts w:ascii="arial" w:eastAsia="arial" w:hAnsi="arial" w:cs="arial"/>
          <w:i/>
          <w:color w:val="000000"/>
          <w:sz w:val="20"/>
          <w:lang w:val="en-US" w:eastAsia="en-US" w:bidi="ar-SA"/>
        </w:rPr>
        <w:t>Sahyoun</w:t>
      </w:r>
      <w:r>
        <w:rPr>
          <w:rFonts w:ascii="arial" w:eastAsia="arial" w:hAnsi="arial" w:cs="arial"/>
          <w:color w:val="000000"/>
          <w:sz w:val="20"/>
          <w:lang w:val="en-US" w:eastAsia="en-US" w:bidi="ar-SA"/>
        </w:rPr>
        <w:t xml:space="preserve"> at para. 49. The passage of time is of particular importance when disputed facts must be determined by oral testimony: </w:t>
      </w:r>
      <w:r>
        <w:rPr>
          <w:rFonts w:ascii="arial" w:eastAsia="arial" w:hAnsi="arial" w:cs="arial"/>
          <w:i/>
          <w:color w:val="000000"/>
          <w:sz w:val="20"/>
          <w:lang w:val="en-US" w:eastAsia="en-US" w:bidi="ar-SA"/>
        </w:rPr>
        <w:t>Thore v. Silva</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2001 BCSC 899</w:t>
        </w:r>
      </w:hyperlink>
      <w:r>
        <w:rPr>
          <w:rFonts w:ascii="arial" w:eastAsia="arial" w:hAnsi="arial" w:cs="arial"/>
          <w:color w:val="000000"/>
          <w:sz w:val="20"/>
          <w:lang w:val="en-US" w:eastAsia="en-US" w:bidi="ar-SA"/>
        </w:rPr>
        <w:t xml:space="preserve"> at paras. 19-22; </w:t>
      </w:r>
      <w:r>
        <w:rPr>
          <w:rFonts w:ascii="arial" w:eastAsia="arial" w:hAnsi="arial" w:cs="arial"/>
          <w:i/>
          <w:color w:val="000000"/>
          <w:sz w:val="20"/>
          <w:lang w:val="en-US" w:eastAsia="en-US" w:bidi="ar-SA"/>
        </w:rPr>
        <w:t>Muir v. 403570 B.C. Ltd.</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[1997] B.C.J. No. 2961</w:t>
        </w:r>
      </w:hyperlink>
      <w:r>
        <w:rPr>
          <w:rFonts w:ascii="arial" w:eastAsia="arial" w:hAnsi="arial" w:cs="arial"/>
          <w:color w:val="000000"/>
          <w:sz w:val="20"/>
          <w:lang w:val="en-US" w:eastAsia="en-US" w:bidi="ar-SA"/>
        </w:rPr>
        <w:t xml:space="preserve"> at paras. 42-44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Hamouth v. Canjex Publishing Inc. et al.</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2007 BCSC 417</w:t>
        </w:r>
      </w:hyperlink>
      <w:r>
        <w:rPr>
          <w:rFonts w:ascii="arial" w:eastAsia="arial" w:hAnsi="arial" w:cs="arial"/>
          <w:color w:val="000000"/>
          <w:sz w:val="20"/>
          <w:lang w:val="en-US" w:eastAsia="en-US" w:bidi="ar-SA"/>
        </w:rPr>
        <w:t>, a defamation claim, the delay was approximately four years after filing pleadings. The court noted that prejudice from delay was presumed and the action was dismissed: paras. 8, 11-12.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 delay of approximately three years was considered inordinate in </w:t>
      </w:r>
      <w:r>
        <w:rPr>
          <w:rFonts w:ascii="arial" w:eastAsia="arial" w:hAnsi="arial" w:cs="arial"/>
          <w:i/>
          <w:color w:val="000000"/>
          <w:sz w:val="20"/>
          <w:lang w:val="en-US" w:eastAsia="en-US" w:bidi="ar-SA"/>
        </w:rPr>
        <w:t>Seaquest</w:t>
      </w:r>
      <w:r>
        <w:rPr>
          <w:rFonts w:ascii="arial" w:eastAsia="arial" w:hAnsi="arial" w:cs="arial"/>
          <w:color w:val="000000"/>
          <w:sz w:val="20"/>
          <w:lang w:val="en-US" w:eastAsia="en-US" w:bidi="ar-SA"/>
        </w:rPr>
        <w:t>. The Court held that prejudice arose since "as time passes, memories fade and the recollections of the defendants and their witnesses will continue to be eroded":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Positions of the parties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defendants submit the passage of five years is such that there is a presumption of prejudice due to the deterioration of memories of the parties and witnesses. This is a case in which the disputed facts would need to be resolved by oral testimony, and the proposed trial dates are nearly seven years after the events which form the subject of the claim took place. They submit that the memories of the parties themselves, as well as those of independent witnesses such as the janitor and members of strata council from whom Mr. Grosz asserts that he discovered that Ms. Bird had died in the apartment, will have significantly deteriorated by the time the case is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They further submit that the prejudice is significant because of the serious nature of the claims, which are harmful to their professional reputations. Royal Trust submits that it has been prejudiced due to the fact that the plaintiffs have "effectively obstructed" it from fulfilling its obligations as a trustee and executor of the Estate, which prejudices not only the defendants, but also the beneficiaries, who are elderly and are continuing to wait to receive the remainder of their inheritance as a result of the delay in this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Grosz's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his Application to Strike, Mr. Grosz claims that the passage of time is of no impact since much of the evidence can be adduced through documents, and because he and his partner have a clear memory of the relevant events and have been "unable to put them out of their minds". In his Application Response to the Dismissal Application, he asserts that the realtor defendants were lying at the time and will persist in "lying on the stand", so it is of no importance that the trial will take place six to seven years after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further submits that the defendants should have produced affidavit evidence from the parties and witnesses supporting that there is some type of prejudice incurred and they have not done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order for the trial judge to assess the credibility of the witnesses on what was said during the First and Second Viewings, it is not just the fact that a witness is sincere in their evidence that is important. The evidence must be assessed for accuracy and reliability, which requires a consideration of a variety of factors in their testimony: </w:t>
      </w:r>
      <w:r>
        <w:rPr>
          <w:rFonts w:ascii="arial" w:eastAsia="arial" w:hAnsi="arial" w:cs="arial"/>
          <w:i/>
          <w:color w:val="000000"/>
          <w:sz w:val="20"/>
          <w:lang w:val="en-US" w:eastAsia="en-US" w:bidi="ar-SA"/>
        </w:rPr>
        <w:t>Youyi Group Holdings (Canada) Ltd. v. Brentwood Lanes Canada Ltd.</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2019 BCSC 739</w:t>
        </w:r>
      </w:hyperlink>
      <w:r>
        <w:rPr>
          <w:rFonts w:ascii="arial" w:eastAsia="arial" w:hAnsi="arial" w:cs="arial"/>
          <w:color w:val="000000"/>
          <w:sz w:val="20"/>
          <w:lang w:val="en-US" w:eastAsia="en-US" w:bidi="ar-SA"/>
        </w:rPr>
        <w:t xml:space="preserve"> at paras. 89-92.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judge must assess the surrounding circumstances and the witness's powers of observations, judgment and memory, and ability to describe clearly what he has seen and heard: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(1951), </w:t>
      </w:r>
      <w:hyperlink r:id="rId515"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356-57; </w:t>
      </w:r>
      <w:r>
        <w:rPr>
          <w:rFonts w:ascii="arial" w:eastAsia="arial" w:hAnsi="arial" w:cs="arial"/>
          <w:i/>
          <w:color w:val="000000"/>
          <w:sz w:val="20"/>
          <w:lang w:val="en-US" w:eastAsia="en-US" w:bidi="ar-SA"/>
        </w:rPr>
        <w:t>March v. Tam</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2002 BCSC 1125</w:t>
        </w:r>
      </w:hyperlink>
      <w:r>
        <w:rPr>
          <w:rFonts w:ascii="arial" w:eastAsia="arial" w:hAnsi="arial" w:cs="arial"/>
          <w:color w:val="000000"/>
          <w:sz w:val="20"/>
          <w:lang w:val="en-US" w:eastAsia="en-US" w:bidi="ar-SA"/>
        </w:rPr>
        <w:t xml:space="preserve"> at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entirety of the circumstances of both visits will need to be canvassed by the witnesses in order for the trial judge to make determinations of credibility, which will be crucial to the plaintiffs' claims and the defendants' ability to defend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sincerity of a witness's belief that they are telling the truth is not, in and of itself, sufficient. Even where events have been particularly important to a witness's life, their recollections will be subject to the normal frailties of human memory and its tendency to reconstruct past events: </w:t>
      </w:r>
      <w:r>
        <w:rPr>
          <w:rFonts w:ascii="arial" w:eastAsia="arial" w:hAnsi="arial" w:cs="arial"/>
          <w:i/>
          <w:color w:val="000000"/>
          <w:sz w:val="20"/>
          <w:lang w:val="en-US" w:eastAsia="en-US" w:bidi="ar-SA"/>
        </w:rPr>
        <w:t>March</w:t>
      </w:r>
      <w:r>
        <w:rPr>
          <w:rFonts w:ascii="arial" w:eastAsia="arial" w:hAnsi="arial" w:cs="arial"/>
          <w:color w:val="000000"/>
          <w:sz w:val="20"/>
          <w:lang w:val="en-US" w:eastAsia="en-US" w:bidi="ar-SA"/>
        </w:rPr>
        <w:t xml:space="preserve"> at paras. 52-53. Because of this, I do not accept Mr. Grosz's submission that the passage of time does not prejudice the ability to have a fair trial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also reject Mr. Grosz's argument that because the defendants have consistently lied and will continue to do so, they suffer no prejudice to their position. As I have just canvassed, the question of credibility of the various witnesses is a matter to be decided by the trial judge upon hearing their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 have also considered the prejudice to Royal Trust and the beneficiaries who have not been able to wind up the distribution of the Estate assets due to this ongoing litigation. The fact that a defendant's assets have been held as security for a claim for a substantial period of time demonstrates specific prejudice: </w:t>
      </w:r>
      <w:r>
        <w:rPr>
          <w:rFonts w:ascii="arial" w:eastAsia="arial" w:hAnsi="arial" w:cs="arial"/>
          <w:i/>
          <w:color w:val="000000"/>
          <w:sz w:val="20"/>
          <w:lang w:val="en-US" w:eastAsia="en-US" w:bidi="ar-SA"/>
        </w:rPr>
        <w:t>Trak Energy</w:t>
      </w:r>
      <w:r>
        <w:rPr>
          <w:rFonts w:ascii="arial" w:eastAsia="arial" w:hAnsi="arial" w:cs="arial"/>
          <w:color w:val="000000"/>
          <w:sz w:val="20"/>
          <w:lang w:val="en-US" w:eastAsia="en-US" w:bidi="ar-SA"/>
        </w:rPr>
        <w:t xml:space="preserve">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Once the defendants have demonstrated inordinate and inexcusable delay, the burden rests of the plaintiffs to demonstrate a lack of prejudice or that it would be unjust to terminate the action. Mr. Grosz has failed to do so. The delay of five years will prejudice the defendants in their ability to defend the serious allegations of fraud, conspiracy, and misrepresentation that have been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Balance of justice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overriding concern at this stage of the analysis is whether, on balance, justice requires a dismissal of the action: </w:t>
      </w:r>
      <w:r>
        <w:rPr>
          <w:rFonts w:ascii="arial" w:eastAsia="arial" w:hAnsi="arial" w:cs="arial"/>
          <w:i/>
          <w:color w:val="000000"/>
          <w:sz w:val="20"/>
          <w:lang w:val="en-US" w:eastAsia="en-US" w:bidi="ar-SA"/>
        </w:rPr>
        <w:t>Wiegert v. Rogers</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2019 BCCA 334</w:t>
        </w:r>
      </w:hyperlink>
      <w:r>
        <w:rPr>
          <w:rFonts w:ascii="arial" w:eastAsia="arial" w:hAnsi="arial" w:cs="arial"/>
          <w:color w:val="000000"/>
          <w:sz w:val="20"/>
          <w:lang w:val="en-US" w:eastAsia="en-US" w:bidi="ar-SA"/>
        </w:rPr>
        <w:t xml:space="preserve"> at para. 31. Under this heading, I will also consider the other issues raised by Mr. Grosz in the Strike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Court may consider the merits of a case when determining whether it is in the interests of justice to dismiss an action. Where an action has no reasonable prospect of success and is bound to fail, this weighs in favour of its dismissal: </w:t>
      </w:r>
      <w:r>
        <w:rPr>
          <w:rFonts w:ascii="arial" w:eastAsia="arial" w:hAnsi="arial" w:cs="arial"/>
          <w:i/>
          <w:color w:val="000000"/>
          <w:sz w:val="20"/>
          <w:lang w:val="en-US" w:eastAsia="en-US" w:bidi="ar-SA"/>
        </w:rPr>
        <w:t>Ed Bulley</w:t>
      </w:r>
      <w:r>
        <w:rPr>
          <w:rFonts w:ascii="arial" w:eastAsia="arial" w:hAnsi="arial" w:cs="arial"/>
          <w:color w:val="000000"/>
          <w:sz w:val="20"/>
          <w:lang w:val="en-US" w:eastAsia="en-US" w:bidi="ar-SA"/>
        </w:rPr>
        <w:t xml:space="preserve"> at para.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Whether or not a limitation period has expired is a factor relevant to balancing the interest of justice, but is not determinative: </w:t>
      </w:r>
      <w:r>
        <w:rPr>
          <w:rFonts w:ascii="arial" w:eastAsia="arial" w:hAnsi="arial" w:cs="arial"/>
          <w:i/>
          <w:color w:val="000000"/>
          <w:sz w:val="20"/>
          <w:lang w:val="en-US" w:eastAsia="en-US" w:bidi="ar-SA"/>
        </w:rPr>
        <w:t>Rhyolite Resources Inc. v. Canquest Resource Corp.</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1999 BCCA 36</w:t>
        </w:r>
      </w:hyperlink>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PMC Builders</w:t>
      </w:r>
      <w:r>
        <w:rPr>
          <w:rFonts w:ascii="arial" w:eastAsia="arial" w:hAnsi="arial" w:cs="arial"/>
          <w:color w:val="000000"/>
          <w:sz w:val="20"/>
          <w:lang w:val="en-US" w:eastAsia="en-US" w:bidi="ar-SA"/>
        </w:rPr>
        <w:t xml:space="preserve"> at para. 59. Dismissing an application for want of prosecution after the expiry of the limitation period has been recognized as a "Draconian order" that should not be lightly made: </w:t>
      </w:r>
      <w:r>
        <w:rPr>
          <w:rFonts w:ascii="arial" w:eastAsia="arial" w:hAnsi="arial" w:cs="arial"/>
          <w:i/>
          <w:color w:val="000000"/>
          <w:sz w:val="20"/>
          <w:lang w:val="en-US" w:eastAsia="en-US" w:bidi="ar-SA"/>
        </w:rPr>
        <w:t>Tundra</w:t>
      </w:r>
      <w:r>
        <w:rPr>
          <w:rFonts w:ascii="arial" w:eastAsia="arial" w:hAnsi="arial" w:cs="arial"/>
          <w:color w:val="000000"/>
          <w:sz w:val="20"/>
          <w:lang w:val="en-US" w:eastAsia="en-US" w:bidi="ar-SA"/>
        </w:rPr>
        <w:t xml:space="preserve">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Grosz's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Grosz submits that it is in the interest of justice to permit this action to proceed to trial so as to remedy past harm to him and his partner and to prevent future harm to "some person or persons who could literally fall through the floor and suffer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past harm to which he refers is that he has been deprived of home ownership as a result of the "premeditated tortious conduct" of the defendants. He states that unless this action goes to trial or is settled, he and his partner will "become a burden to the government as they will own no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Mr. Grosz argues that the limitation period for his claim has not expired. He relies on section 3(1)(d)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which reads:</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Act does not apply to the following:</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for possession of land by a person who has a right to enter for breach of a condition subsequent, or a right to possession arising under possibility of reverter of a determinable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Mr. Grosz submits that the subject conditions in the Contract were conditions subsequent, and this action therefore comes within the scope of s. 3(1)(d) and is not subject to a limitation period. He relies on the statement in </w:t>
      </w:r>
      <w:r>
        <w:rPr>
          <w:rFonts w:ascii="arial" w:eastAsia="arial" w:hAnsi="arial" w:cs="arial"/>
          <w:i/>
          <w:color w:val="000000"/>
          <w:sz w:val="20"/>
          <w:lang w:val="en-US" w:eastAsia="en-US" w:bidi="ar-SA"/>
        </w:rPr>
        <w:t>PMC Builders</w:t>
      </w:r>
      <w:r>
        <w:rPr>
          <w:rFonts w:ascii="arial" w:eastAsia="arial" w:hAnsi="arial" w:cs="arial"/>
          <w:color w:val="000000"/>
          <w:sz w:val="20"/>
          <w:lang w:val="en-US" w:eastAsia="en-US" w:bidi="ar-SA"/>
        </w:rPr>
        <w:t xml:space="preserve"> at para. 54: "an application for dismissal for want of prosecution 'is not usually made until the period of limitation for the plaintiff's cause of action has expired'". Mr. Grosz notes that after judgment had been entered dismissing the action in </w:t>
      </w:r>
      <w:r>
        <w:rPr>
          <w:rFonts w:ascii="arial" w:eastAsia="arial" w:hAnsi="arial" w:cs="arial"/>
          <w:i/>
          <w:color w:val="000000"/>
          <w:sz w:val="20"/>
          <w:lang w:val="en-US" w:eastAsia="en-US" w:bidi="ar-SA"/>
        </w:rPr>
        <w:t>PMC Builders</w:t>
      </w:r>
      <w:r>
        <w:rPr>
          <w:rFonts w:ascii="arial" w:eastAsia="arial" w:hAnsi="arial" w:cs="arial"/>
          <w:color w:val="000000"/>
          <w:sz w:val="20"/>
          <w:lang w:val="en-US" w:eastAsia="en-US" w:bidi="ar-SA"/>
        </w:rPr>
        <w:t>, the plaintiffs commenced a new action, which is what Mr. Grosz has done. He submits that the First NOCC cannot be dismissed; it must proceed and be consolidated with the Second 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Another reason for which Mr. Grosz argues that the limitation period has not expired in this action is because there is no limitation period for indictable offences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He states that the defendants lied about the history of the Property regarding the death of Ms. Bird and the work that was done to restore the Property afterwards, as well as the safety of the unit, and their attempt to sell the Property "constituted a conspiracy between them but most specifically fraud and other fraud related offences under the Criminal Code, including sections 374 (Drawing document without authority), 380 (Fraud) and 385 (Fraudulent concealment of title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Mr. Grosz relies on s. 16 of the </w:t>
      </w:r>
      <w:r>
        <w:rPr>
          <w:rFonts w:ascii="arial" w:eastAsia="arial" w:hAnsi="arial" w:cs="arial"/>
          <w:i/>
          <w:color w:val="000000"/>
          <w:sz w:val="20"/>
          <w:lang w:val="en-US" w:eastAsia="en-US" w:bidi="ar-SA"/>
        </w:rPr>
        <w:t>Canadian Victims Bill of Rights</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S.C. 2015, c. 13, s. 2</w:t>
        </w:r>
      </w:hyperlink>
      <w:r>
        <w:rPr>
          <w:rFonts w:ascii="arial" w:eastAsia="arial" w:hAnsi="arial" w:cs="arial"/>
          <w:color w:val="000000"/>
          <w:sz w:val="20"/>
          <w:lang w:val="en-US" w:eastAsia="en-US" w:bidi="ar-SA"/>
        </w:rPr>
        <w:t>, which provides that "[e]very victim has the right to have the court consider making a restitution order against the offender." He submits that because there is no limitation period for the alleged indictable offences, it would be unjust to allow the action to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Grosz asserts in the Strike Application that the defendants' application to dismiss discloses no reasonable defence other than the five year delay, which he again argues is not prejudicial given that there has been no evidence that the witnesses' memories have faded and that most of the alleged misrepresentations were documented. Because there is no reasonable defence disclosed, Mr. Grosz submits that the Dismissal Application is unnecessary, frivolous, vexatious, and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Finally, Mr. Grosz submits that it would be unjust to dismiss this action since he plans on applying to remove Matryx as a plaintiff and to add the following additional potential parties, which he categorizes based on their alleged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Persons Required to Obtain a Building Permit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Canstar Restorations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ClaimPro Adjusters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FirstService Residential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Phoenix Restorations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Owners, Strata Plan LMS 2002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Travelers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Urban Environmental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Government Responsible for Oversight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Public Guardian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City of Surrey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Officers of Royal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Jacqueline Eddy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Michael Van der Kooy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Lawyers for Royal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James Baird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Heather D. Craig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Boughton Law 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Heather Craig Law Corporation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Estate Legatees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Derek Alexander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Elsie Jones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John Charles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Maud Butler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Ronald Alexander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Franchisor of Defendant West Coast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Sutton Group Realty Services Ltd.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Current Property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Tammy Esther Jones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Property Mortgagees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Fairstone Financial Inc.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Westminster Savings Credit Union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Listing Agents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Deanna Horn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RE/Max Treeland Realty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defendants' position is that the interests of justice do not favor excusing the delay in circumstances where serious allegations regarding the integrity of the defendants have been made and the resolution of those allegations can only be resolved by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Royal Trust submits that the allegations of breach of trust, conspiracy, fraud, misrepresentation, and theft have no merit and there exists no proper basis for these allegations. There are no material facts pled that would support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defendants submit that certain relief sought in the First NOCC cannot be claimed by the plaintiffs, such as:</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Injunctive and other relief against the Property (because no contract of sale was ever completed and the Property has since been sold to a third party);</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Revocation of the grant of administration to Royal Trust and the grant of the administration of the Estate to Mr. Grosz; and</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Rectification or variation of Ms. Bird's will pursuant to divisions 5 and 6 of the </w:t>
      </w:r>
      <w:r>
        <w:rPr>
          <w:rFonts w:ascii="arial" w:eastAsia="arial" w:hAnsi="arial" w:cs="arial"/>
          <w:i/>
          <w:color w:val="000000"/>
          <w:sz w:val="20"/>
          <w:lang w:val="en-US" w:eastAsia="en-US" w:bidi="ar-SA"/>
        </w:rPr>
        <w:t>Wills, Estates and Succession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2009, c. 13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realtor defendants submit that the plaintiffs will not be able to prove any loss arising from the alleged fraudulent misrepresentation since the plaintiffs discovered the death and surrounding circumstances before the Subject Conditions were removed. They point to the fact that Mr. Grosz started this action before the subject removal period expired, claimed that the property was not worth the offer price and was not suitable for his needs, never removed the subjects, and did not purchase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defendants' position is that the limitation period for the claims is two years from the day on which the claim was discovered, pursuant to s. 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They submit that the current claims were discovered no later than June 30, 2014, when the current action was commenced, and therefore the limitation period has expired for all the claims. In respect of s. 3(1)(d)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they submit that this claim does not include a claim for possession of land nor a claim that the plaintiffs have a right to enter, and as such, it does not apply. Further, the Subject Conditions in the Contract were conditions precedent, rather than conditions subsequent, and because they were not completed or waived, no contract for the purchase of the property was ever 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defendants submit that, even if s. 3(1)(d) did apply, it would be only one factor to consider in determining the balance of justice and is not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Has the limitation period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 am satisfied that this claim does not fall into either of the exceptions to limitation periods that the plaintiffs have argued. Therefore, the default two-year limitation period applies: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portion of s. 3(1)(d) relied upon by the plaintiffs deals with rights of entry. Rights of entry are future interests in property which can be described as "the interest that remains in the grantor...who has conveyed or devised an estate upon condition subsequent": Anne Warner La Forest, </w:t>
      </w:r>
      <w:r>
        <w:rPr>
          <w:rFonts w:ascii="arial" w:eastAsia="arial" w:hAnsi="arial" w:cs="arial"/>
          <w:i/>
          <w:color w:val="000000"/>
          <w:sz w:val="20"/>
          <w:lang w:val="en-US" w:eastAsia="en-US" w:bidi="ar-SA"/>
        </w:rPr>
        <w:t>Anger &amp; Honsberger, Law of Real Property, Third Edition</w:t>
      </w:r>
      <w:r>
        <w:rPr>
          <w:rFonts w:ascii="arial" w:eastAsia="arial" w:hAnsi="arial" w:cs="arial"/>
          <w:color w:val="000000"/>
          <w:sz w:val="20"/>
          <w:lang w:val="en-US" w:eastAsia="en-US" w:bidi="ar-SA"/>
        </w:rPr>
        <w:t xml:space="preserve"> (Toronto: Thomson Reuters, 2019) (e-loose-leaf updated 2019, release 22), at 9:80.10 [</w:t>
      </w:r>
      <w:r>
        <w:rPr>
          <w:rFonts w:ascii="arial" w:eastAsia="arial" w:hAnsi="arial" w:cs="arial"/>
          <w:i/>
          <w:color w:val="000000"/>
          <w:sz w:val="20"/>
          <w:lang w:val="en-US" w:eastAsia="en-US" w:bidi="ar-SA"/>
        </w:rPr>
        <w:t>Anger &amp; Honsberger</w:t>
      </w:r>
      <w:r>
        <w:rPr>
          <w:rFonts w:ascii="arial" w:eastAsia="arial" w:hAnsi="arial" w:cs="arial"/>
          <w:color w:val="000000"/>
          <w:sz w:val="20"/>
          <w:lang w:val="en-US" w:eastAsia="en-US" w:bidi="ar-SA"/>
        </w:rPr>
        <w:t xml:space="preserve">]. An estate devised upon condition subsequent is created where there is a grant of an estate of property followed by a separate condition which may determine or defeat the estate granted: </w:t>
      </w:r>
      <w:r>
        <w:rPr>
          <w:rFonts w:ascii="arial" w:eastAsia="arial" w:hAnsi="arial" w:cs="arial"/>
          <w:i/>
          <w:color w:val="000000"/>
          <w:sz w:val="20"/>
          <w:lang w:val="en-US" w:eastAsia="en-US" w:bidi="ar-SA"/>
        </w:rPr>
        <w:t>Anger &amp; Honsberger</w:t>
      </w:r>
      <w:r>
        <w:rPr>
          <w:rFonts w:ascii="arial" w:eastAsia="arial" w:hAnsi="arial" w:cs="arial"/>
          <w:color w:val="000000"/>
          <w:sz w:val="20"/>
          <w:lang w:val="en-US" w:eastAsia="en-US" w:bidi="ar-SA"/>
        </w:rPr>
        <w:t xml:space="preserve"> at 4:30.40. In other words, the estate is granted, but it is subject to a condition that, if breached, creates a right for the grantor to "enter" and claim his or her interest in the property. </w:t>
      </w:r>
      <w:r>
        <w:rPr>
          <w:rFonts w:ascii="arial" w:eastAsia="arial" w:hAnsi="arial" w:cs="arial"/>
          <w:i/>
          <w:color w:val="000000"/>
          <w:sz w:val="20"/>
          <w:lang w:val="en-US" w:eastAsia="en-US" w:bidi="ar-SA"/>
        </w:rPr>
        <w:t>Anger &amp; Honsberger</w:t>
      </w:r>
      <w:r>
        <w:rPr>
          <w:rFonts w:ascii="arial" w:eastAsia="arial" w:hAnsi="arial" w:cs="arial"/>
          <w:color w:val="000000"/>
          <w:sz w:val="20"/>
          <w:lang w:val="en-US" w:eastAsia="en-US" w:bidi="ar-SA"/>
        </w:rPr>
        <w:t xml:space="preserve"> provides the following example at 2:50.10: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grant "to A in fee simple provided that he does not marry B", the grantor may re-enter to terminate the estate if A does in fact marry B. If the grantor does not re-enter, or if A does not marry B, the estate will continue until its natural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By contrast, where there is a condition precedent, the grantee does not receive any property until that condition has been satisfied. The grantee's interest in the property is contingent on the condition being fulfilled.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am satisfied that this action does not fall within the scope of s. 3(1)(d). The Contract involved several conditions precedent, which were never fulfilled or waived, and therefore there was no grant of property to Mr. Grosz. This is not a circumstance in which property has been granted subject to a condition subsequent and breach of that condition has created a right of 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While Mr. Grosz is correct that there is no limitation period for indictable offences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this concept has no application to the case at bar, which is a civil action. The ability for victims to claim restitution arises after an offender has been convicted of a criminal offence, which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am not satisfied that there is any reason why this action would not come within the basic limitation period, which expired more than three years ago. Even if I am wrong with respect to the limitation period, I would not consider this one factor to tip the balance against the other interests of justice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Merits of the claim and of the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It is my view that there exists little merit in the claims being advanced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claims in respect of breach of contract in the First NOCC have to do with the alleged failure of Royal Trust to disclose certain documents relating to the value of the property, which was one of their obligations in the Subject Conditions. It should be noted that Mr. Grosz brought this claim for breach before the period of time specified in the Contract for fulfilling these conditions had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He also asks for relief in the form of a declaration that he has no duty to perform under the Contract. However, given that the subject conditions were for his sole benefit, it was already the case that he had no obligation to perform and always had the option not to fulfill or waive the fulfillment of these conditions so as to avoid having any obligations if he was unsatisfied with the Property. This is, in fact, what appears to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 also see very little chance of success in the claims for fraud or fraudulent misrepresentation. In particular, claims for fraud and fraudulent misrepresentation require the plaintiff to demonstrate that they suffered loss or damage as a result of the fraudulent statement: </w:t>
      </w:r>
      <w:r>
        <w:rPr>
          <w:rFonts w:ascii="arial" w:eastAsia="arial" w:hAnsi="arial" w:cs="arial"/>
          <w:i/>
          <w:color w:val="000000"/>
          <w:sz w:val="20"/>
          <w:lang w:val="en-US" w:eastAsia="en-US" w:bidi="ar-SA"/>
        </w:rPr>
        <w:t>XY, LLC v. Zhu</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2013 BCCA 352</w:t>
        </w:r>
      </w:hyperlink>
      <w:r>
        <w:rPr>
          <w:rFonts w:ascii="arial" w:eastAsia="arial" w:hAnsi="arial" w:cs="arial"/>
          <w:color w:val="000000"/>
          <w:sz w:val="20"/>
          <w:lang w:val="en-US" w:eastAsia="en-US" w:bidi="ar-SA"/>
        </w:rPr>
        <w:t xml:space="preserve"> at paras. 24-25, leave to appeal ref'd </w:t>
      </w:r>
      <w:hyperlink r:id="rId646" w:history="1">
        <w:r>
          <w:rPr>
            <w:rFonts w:ascii="arial" w:eastAsia="arial" w:hAnsi="arial" w:cs="arial"/>
            <w:i/>
            <w:color w:val="0077CC"/>
            <w:sz w:val="20"/>
            <w:u w:val="single"/>
            <w:shd w:val="clear" w:color="auto" w:fill="FFFFFF"/>
            <w:lang w:val="en-US" w:eastAsia="en-US" w:bidi="ar-SA"/>
          </w:rPr>
          <w:t>[2013] S.C.C.A. No. 376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Bruno Appliance and Furniture Inc. v. Hryniak</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2014 SCC 8</w:t>
        </w:r>
      </w:hyperlink>
      <w:r>
        <w:rPr>
          <w:rFonts w:ascii="arial" w:eastAsia="arial" w:hAnsi="arial" w:cs="arial"/>
          <w:color w:val="000000"/>
          <w:sz w:val="20"/>
          <w:lang w:val="en-US" w:eastAsia="en-US" w:bidi="ar-SA"/>
        </w:rPr>
        <w:t xml:space="preserve"> at para. 21. Even if I assume that Mr. Grosz is able to prove that he was induced to believe a false representation with respect to the death of Ms. Bird in the apartment, it is clear from his evidence that he discovered the circumstances of her death before the Contract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past damage he now asserts he has suffered--that he has not purchased a property--is not one that flows from the termination of the Contract. Mr. Grosz could have chosen to purchase a different property after this Contract was terminated. His failure to do so does not rest on the shoulders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He further claims the potential for future harm since future purchasers or visitors to the Property may suffer personal injury if the bathroom floor collapses. This is not a claim for Mr. Grosz to bring, but may be a claim for a future unidentified party to bring if such an unlikely event were to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following relief sought in the First NOCC is unavailable on the basis that the Property has already been sold to a third party and Royal Trust is no longer the legal owner:</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temporary injunction to prevent Royal Trust from selling the Property;</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mandatory injunction to compel Royal Trust to commission further remediation of the Property; and</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equitable relief in determining the fair market value of the Property and adjusting its sale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addition, the pleadings do not support that there is any basis for the following relief sought:</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Declaratory relief against Royal Trust under s. 87(2)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for the misrepresentation of the Property to the Plaintiffs. It appears that the plaintiffs are suggesting that Royal Trust engaged in some type of fraud, willful concealment, or misrepresentation when they obtained probate of the Estate. There is nothing in the pleadings that would support such an allegation.</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Revocation of the grant of administration of the Estate to Royal Trust and granting the administration of the estate to Mr. Grosz pursuant to </w:t>
      </w:r>
      <w:r>
        <w:rPr>
          <w:rFonts w:ascii="arial" w:eastAsia="arial" w:hAnsi="arial" w:cs="arial"/>
          <w:i/>
          <w:color w:val="000000"/>
          <w:sz w:val="20"/>
          <w:lang w:val="en-US" w:eastAsia="en-US" w:bidi="ar-SA"/>
        </w:rPr>
        <w:t>WESA</w:t>
      </w:r>
      <w:r>
        <w:rPr>
          <w:rFonts w:ascii="arial" w:eastAsia="arial" w:hAnsi="arial" w:cs="arial"/>
          <w:color w:val="000000"/>
          <w:sz w:val="20"/>
          <w:lang w:val="en-US" w:eastAsia="en-US" w:bidi="ar-SA"/>
        </w:rPr>
        <w:t>, s. 103. Technically, such an application should be brought in the probate action pursuant to Rule 25-14. More importantly, there is no basis on which Mr. Grosz, a complete stranger to Ms. Bird and her relatives, should be appointed as the administrator of this Estate.</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Rectification or variation of the will pursuant to </w:t>
      </w:r>
      <w:r>
        <w:rPr>
          <w:rFonts w:ascii="arial" w:eastAsia="arial" w:hAnsi="arial" w:cs="arial"/>
          <w:i/>
          <w:color w:val="000000"/>
          <w:sz w:val="20"/>
          <w:lang w:val="en-US" w:eastAsia="en-US" w:bidi="ar-SA"/>
        </w:rPr>
        <w:t>WESA</w:t>
      </w:r>
      <w:r>
        <w:rPr>
          <w:rFonts w:ascii="arial" w:eastAsia="arial" w:hAnsi="arial" w:cs="arial"/>
          <w:color w:val="000000"/>
          <w:sz w:val="20"/>
          <w:lang w:val="en-US" w:eastAsia="en-US" w:bidi="ar-SA"/>
        </w:rPr>
        <w:t>, Divisions 5 and 6. Mr. Grosz has no legal standing to bring an application for rectification or variation of Ms. Bird's will.</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Restitution from Royal Trust and the realtor defendants for services to the Estate. There is nothing in the pleadings indicating that Mr. Grosz has provided any services to these parties for which he would be owed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Grosz's argument that there is no reasonable defence to the claim has no merit. The fact that the claims brought in the First NOCC have no reasonable prospect of success weighs in favour of dismissing the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Addition of potential new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will not address the merits of the application to add the additional parties since Mr. Grosz has commenced the Second NOCC adding a number of the parties that he claims he was going to add as additional defendants in the First NOCC. There is pending an application by some of the defendants to strike the Second NOCC. The fact that he has also sued the same parties in the Second NOCC is also subject to a pending application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do not see that the balance of interests favors the plaintiffs to allow them to avoid a dismissal for want of prosecution on the basis that they intend to sue other parties. If there is a valid claim against other parties, and the limitation period has not expired, then Mr. Grosz can sue other individuals. The merits of those claims will be considered in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my view, the interests of justice support the defendants and the application to dismiss should be granted. The plaintiffs' delay of five years is inordinate and inexcusable, especially because the claims involve serious allegations of fraud, conspiracy, breach of trust, and breach of professional obligations. The defendants have suffered prejudice from the delay, and the claims have little chance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defendants are entitled to their costs at Scale B from the plaintiffs, unless the defendants wish to make submissions on costs. If so, the defendants may do so by sending in a Request to Appear within 30 days from these reasons being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signature of Mr. Grosz on the form of the order is dispensed with. Counsel for the defendants will serve a filed copy of the order on him and Matryx.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FORTH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1"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Meade v. Armstrong (City), [2018] B.C.J. No. 595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 Marchand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26, 2018;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received from the defendants, the city of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Armstrong and Shelley Thibodeau March 12,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submissions received from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 March 19,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S40909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595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528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292 A.C.W.S. (3d) 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74 M.P.L.R. (5th) 289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761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Stuart Meade, Plaintiff, and The City of Armstrong, Defendant, and John Does #6.1, #6.2, #6.3, #6.4, #7.1, #7.4, #8.5, #8.6, #8.7, #8.8, #8.9, #9.1, #9.2, #9.4, #10.2, #10.4, #10.5, #10.6, #10.7, #10.8, #11.1, #11.2, #11.4, #12.1, #12.2, #12.4, #13.1, #13.2, #13.3, #14.1, #14.2, #14.3, #14.5, #14.6, #14.7, #14.8, #14.9, and Shelley Thibodeau,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2"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4" w:name="Keywords_31"/>
      <w:bookmarkEnd w:id="204"/>
      <w:r>
        <w:rPr>
          <w:rFonts w:ascii="arial" w:eastAsia="arial" w:hAnsi="arial" w:cs="arial"/>
          <w:b/>
          <w:color w:val="000000"/>
          <w:sz w:val="20"/>
          <w:lang w:val="en-US" w:eastAsia="en-US" w:bidi="ar-SA"/>
        </w:rPr>
        <w:t>Civil litigation — Civil procedure — Costs — Offers to settle — Application by defendant City and its former Chief Bylaw Officer for costs following dismissal of self-represented plaintiff's action allowed — Action was dismissed on basis defendants had acted in discharge of their public duties when they determined plaintiff's personal property constituted nuisance and disposed of it — Following discoveries, plaintiff ought reasonably to have known his case was weak and accepted City's second offer to settle for $17,500 — In absence of evidence that double costs would have grievous or unduly harmful impact on plaintiff, circumstances justified double costs from date of City's second offer to conclusion of trial.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Actions by and against — Actions against municipality — Application by defendant City and its former Chief Bylaw Officer for costs following dismissal of self-represented plaintiff's action allowed — Action was dismissed on basis defendants had acted in discharge of their public duties when they determined plaintiff's personal property constituted nuisance and disposed of it — Following discoveries, plaintiff ought reasonably to have known his case was weak and accepted City's second offer to settle for $17,500 — In absence of evidence that double costs would have grievous or unduly harmful impact on plaintiff, circumstances justified double costs from date of City's second offer to conclusion of trial.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5" w:name="Case Summary_25"/>
            <w:bookmarkEnd w:id="20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City and its former Chief Bylaw Officer for costs following the dismissal of the self-represented plaintiff's action. The plaintiff had sought damages after the City determined that some of his personal property constituted a nuisance and disposing of that property in 2006 after he failed to remove the property. The action was dismissed on the basis the defendants had acted in discharge of their public duties. The plaintiff commenced his action in 2007. In 2014, the City offered to settle the plaintiff's claim for $12,500, which the plaintiff rejected. In 2016, after discoveries were completed, the City made a second offer to settle for $17,500, which the plaintiff also rejected.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6" w:name="Holdings of Court_24"/>
            <w:bookmarkEnd w:id="20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Neither the plaintiff's sympathetic personal circumstances nor the City's pre-litigation conduct supported a departure from the usual rule regarding costs. It was reasonable for the plaintiff to have rejected the first offer until after he had completed discoveries. Following discoveries, the plaintiff ought reasonably to have known his case was weak and accepted the City's second offer. The offers were significantly better than the result at trial. The City's financial position was vastly superior to the plaintiff's but it had not used its position to distort the litigation process. In the absence of evidence that double costs would have a grievous or unduly harmful impact on the plaintiff, the circumstances justified double costs from the date of the City's second offer to the conclusion of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7" w:name="Legislation Cited_24"/>
      <w:bookmarkEnd w:id="20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3"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Community Charter,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R.S.B.C. 1996, c. 323, s. 285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9-1</w:t>
      </w:r>
      <w:r>
        <w:rPr>
          <w:rFonts w:ascii="arial" w:eastAsia="arial" w:hAnsi="arial" w:cs="arial"/>
          <w:color w:val="000000"/>
          <w:sz w:val="20"/>
          <w:lang w:val="en-US" w:eastAsia="en-US" w:bidi="ar-SA"/>
        </w:rPr>
        <w:t>, Rule 9-1(6), Rule 9-1(6)(a), Rule 9-1(6)(b), Rule 9-1(6)(c), Rule 9-1(6)(d), Rule 14-1(9)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8" w:name="Counsel_31"/>
      <w:bookmarkEnd w:id="20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4"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Stuart Meade appeared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The City of Armstrong and Shelley Thibodeau: A.D. Price.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9" w:name="Judgment_31"/>
      <w:bookmarkEnd w:id="209"/>
      <w:r>
        <w:pict>
          <v:line id="_x0000_s1185"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0" w:name="L. MARCHAND J."/>
            <w:bookmarkEnd w:id="210"/>
            <w:r>
              <w:rPr>
                <w:rFonts w:ascii="arial" w:eastAsia="arial" w:hAnsi="arial" w:cs="arial"/>
                <w:b/>
                <w:color w:val="000000"/>
                <w:sz w:val="30"/>
                <w:lang w:val="en-US" w:eastAsia="en-US" w:bidi="ar-SA"/>
              </w:rPr>
              <w:t>L. MARCHAND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Stuart Meade sought damages from the City of Armstrong (the "City") and its former Chief Bylaw Officer, Shelley Thibodeau, as a result of the City determining that some of his personal property constituted a nuisance and disposing of that property. The essence of the action was Mr. Meade's allegation that the City had acted in the private interests of the owner of the property where Mr. Meade was storing his personal property, Anna Kunze, and exceeded its authority in disposing of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written reasons for judgment indexed at </w:t>
      </w:r>
      <w:hyperlink r:id="rId655" w:history="1">
        <w:r>
          <w:rPr>
            <w:rFonts w:ascii="arial" w:eastAsia="arial" w:hAnsi="arial" w:cs="arial"/>
            <w:i/>
            <w:color w:val="0077CC"/>
            <w:sz w:val="20"/>
            <w:u w:val="single"/>
            <w:shd w:val="clear" w:color="auto" w:fill="FFFFFF"/>
            <w:lang w:val="en-US" w:eastAsia="en-US" w:bidi="ar-SA"/>
          </w:rPr>
          <w:t>2017 BCSC 2317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Meade No. 4</w:t>
      </w:r>
      <w:r>
        <w:rPr>
          <w:rFonts w:ascii="arial" w:eastAsia="arial" w:hAnsi="arial" w:cs="arial"/>
          <w:color w:val="000000"/>
          <w:sz w:val="20"/>
          <w:lang w:val="en-US" w:eastAsia="en-US" w:bidi="ar-SA"/>
        </w:rPr>
        <w:t>"), I dismissed Mr. Meade's action. The City and Ms. Thibodeau now seek an order for costs up to the date of formal offers to settle and double costs after the delivery of the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response to complaints made by neighbours, on December 5, 2005, Ms. Thibodeau issued an Order to Comply under the City's </w:t>
      </w:r>
      <w:r>
        <w:rPr>
          <w:rFonts w:ascii="arial" w:eastAsia="arial" w:hAnsi="arial" w:cs="arial"/>
          <w:i/>
          <w:color w:val="000000"/>
          <w:sz w:val="20"/>
          <w:lang w:val="en-US" w:eastAsia="en-US" w:bidi="ar-SA"/>
        </w:rPr>
        <w:t>Unsightly Premises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Zoning Bylaws</w:t>
      </w:r>
      <w:r>
        <w:rPr>
          <w:rFonts w:ascii="arial" w:eastAsia="arial" w:hAnsi="arial" w:cs="arial"/>
          <w:color w:val="000000"/>
          <w:sz w:val="20"/>
          <w:lang w:val="en-US" w:eastAsia="en-US" w:bidi="ar-SA"/>
        </w:rPr>
        <w:t xml:space="preserve">. The Order to Comply required that the Kunze property be cleaned up by December 20, 2005, failing which the City would clean up the property at the expense of the property owner, Ms. Kunze. On January 9, 2006, the City passed a resolution declaring various items on the Kunze property, including Mr. Meade's personal property, to be a nuisance under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 xml:space="preserve"> and requiring removal of "all items" from the property (the "resolution"). When that was not done by the deadline of February 28, 2006, the City cleaned up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As a result of the City's clean-up, some of Mr. Meade's personal property was damaged and/or taken by the City to the local landfill. I dismissed Mr. Meade's claims in trespass and conversion,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misfeasance in public office and conspiracy. I found Ms. Thibodeau and the City to have acted in discharge of their public duties and the clean-up to have been authorized by the resolution and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I found that Ms. Thibodeau's and the City's actions were not motivated by any desire to assist Ms. Kunze nor to harm Mr. Meade.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This action was not Mr. Meade's first action against the City in relation to the same events. On February 27, 2007, Mr. Meade initiated an action against the City alleging that the City had removed and disposed of his "goods and materials" without lawful authority (the "First Action"). On August 20, 2007, the First Action was summarily dismissed for failing to comply with the six-month limitation period provided by s. 285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Meade v. Armstrong (City)</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2009 BCSC 1850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Meade No. 1</w:t>
      </w:r>
      <w:r>
        <w:rPr>
          <w:rFonts w:ascii="arial" w:eastAsia="arial" w:hAnsi="arial" w:cs="arial"/>
          <w:color w:val="000000"/>
          <w:sz w:val="20"/>
          <w:lang w:val="en-US" w:eastAsia="en-US" w:bidi="ar-SA"/>
        </w:rPr>
        <w:t xml:space="preserve">"). Costs of $4,471.80 were awarded to the City: </w:t>
      </w:r>
      <w:r>
        <w:rPr>
          <w:rFonts w:ascii="arial" w:eastAsia="arial" w:hAnsi="arial" w:cs="arial"/>
          <w:i/>
          <w:color w:val="000000"/>
          <w:sz w:val="20"/>
          <w:lang w:val="en-US" w:eastAsia="en-US" w:bidi="ar-SA"/>
        </w:rPr>
        <w:t>Meade v. Armstrong (City)</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2011 BCCA 63</w:t>
        </w:r>
      </w:hyperlink>
      <w:r>
        <w:rPr>
          <w:rFonts w:ascii="arial" w:eastAsia="arial" w:hAnsi="arial" w:cs="arial"/>
          <w:color w:val="000000"/>
          <w:sz w:val="20"/>
          <w:lang w:val="en-US" w:eastAsia="en-US" w:bidi="ar-SA"/>
        </w:rPr>
        <w:t xml:space="preserve"> at para. 2 ("</w:t>
      </w:r>
      <w:r>
        <w:rPr>
          <w:rFonts w:ascii="arial" w:eastAsia="arial" w:hAnsi="arial" w:cs="arial"/>
          <w:i/>
          <w:color w:val="000000"/>
          <w:sz w:val="20"/>
          <w:lang w:val="en-US" w:eastAsia="en-US" w:bidi="ar-SA"/>
        </w:rPr>
        <w:t>Meade No. 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Meade commenced this action on December 27, 2007. Initially, the City obtained an order of security for costs against Mr. Meade but this order was set aside by the Court of Appeal in </w:t>
      </w:r>
      <w:r>
        <w:rPr>
          <w:rFonts w:ascii="arial" w:eastAsia="arial" w:hAnsi="arial" w:cs="arial"/>
          <w:i/>
          <w:color w:val="000000"/>
          <w:sz w:val="20"/>
          <w:lang w:val="en-US" w:eastAsia="en-US" w:bidi="ar-SA"/>
        </w:rPr>
        <w:t>Meade No. 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August 22, 2011, the City served a list of documents on Mr. Meade and Mr. Meade picked up copies of the documents in April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As a result of cross-applications filed by Mr. Meade and the City, on November 22, 2011, Dley J. struck out several of Mr. Meade's causes of action but allowed Mr. Meade to add several individual defendants. The reasons of Dley J. are indexed at </w:t>
      </w:r>
      <w:r>
        <w:rPr>
          <w:rFonts w:ascii="arial" w:eastAsia="arial" w:hAnsi="arial" w:cs="arial"/>
          <w:i/>
          <w:color w:val="000000"/>
          <w:sz w:val="20"/>
          <w:lang w:val="en-US" w:eastAsia="en-US" w:bidi="ar-SA"/>
        </w:rPr>
        <w:t>Meade v. Armstrong (City)</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2011 BCSC 1591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Meade No. 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course of his reasons for judgment, Dley J. prophetically touched on the difficulty Mr. Meade may have in quantifying his claim and the expense of litigating to prove a point. At paras. 76-78, Dley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There is one further point that requires comment. During the course of argument, it became apparent that the amount of monetary harm suffered by Mr. Meade was difficult to quantify. Mr. Meade indicated that money was not really the issue. He wanted the City to be accountable.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Litigation is an expensive process. Litigating to prove a point can be costly. The cost of proceeding with this case runs the risk to all parties that the successful party will pay out more than is recoverable.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Rather than embarking on a costly discovery process, I would recommend that the parties consider the options that are available for resolution. In this case, a settlement conference would be a useful resolution-seeking option and I encourage the parties to pursue this method of resolving their differences.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Unbeknownst to me at the time of my judgment in </w:t>
      </w:r>
      <w:r>
        <w:rPr>
          <w:rFonts w:ascii="arial" w:eastAsia="arial" w:hAnsi="arial" w:cs="arial"/>
          <w:i/>
          <w:color w:val="000000"/>
          <w:sz w:val="20"/>
          <w:lang w:val="en-US" w:eastAsia="en-US" w:bidi="ar-SA"/>
        </w:rPr>
        <w:t>Meade No. 4</w:t>
      </w:r>
      <w:r>
        <w:rPr>
          <w:rFonts w:ascii="arial" w:eastAsia="arial" w:hAnsi="arial" w:cs="arial"/>
          <w:color w:val="000000"/>
          <w:sz w:val="20"/>
          <w:lang w:val="en-US" w:eastAsia="en-US" w:bidi="ar-SA"/>
        </w:rPr>
        <w:t>, the City paid heed to the encouragement of Dley J. to settle. Unfortunately, Mr. Meade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City wrote to Mr. Meade on December 1, 2011 to seek a judicial settlement conference and to ask Mr. Meade a number of questions related to the amount of damages he was seeking. The City followed up with Mr. Meade regarding settlement discussions, including by way of judicial settlement conference, in letters dated December 14, 2011, January 16, 2012, January 31, 2012, March 2, 2012, March 28, 2012 and June 15,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By letter dated September 15, 2012, Mr. Meade indicated that he was declining to participate in a judicial settlement conference. In his letter, Mr. Meade made clear that he knew it would be costly to "determin[e] the facts behind the actions of the Defendants". Mr. Meade was of the view that the "egregious wrongs" of the City "should not be tolerated in a free society" and that he was "in a position in this Action to do something about this behaviour." Mr. Meade wrote further that: "If I walk away from [the action] simply because of the difficulty when I could do something meaningful to introduce a consequence that will serve as a deterrent, I question whether I should even bother to vote in the future." Mr. Meade considered settlement to be premature and informed the City that he would "not be entering into negotiations... at this time." Mr. Meade did not provide any information to the City regarding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By letter dated January 17, 2014, the City made Mr. Meade an offer to settle his claim for $12,500 plus disbursements. The offer was open until September 4, 2014. The City reserved the right to bring the offer to the attention of the court in relation to costs but made no mention of Mr. Meade's exposure to double costs. The City suggested that Mr. Meade seek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By letter dated October 22, 2014, Mr. Meade rejected the City's offer. He indicated that he considered it "important to complete Discoveries before considering any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Between October 11, 2016 and December 2, 2016, Mr. Meade completed examinations for discovery of six individual defendants and the City's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Following Mr. Meade's discoveries, by letter dated December 16, 2016, the City made Mr. Meade a second offer to settle for $17,500 plus disbursements. The offer was open for one month. The City reserved the right to bring the offer to the attention of the court in relation to costs but again did not mention Mr. Meade's exposure to double costs. The City "strongly suggest[ed]" that Mr. Meade seek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By letter dated January 18, 2017, Mr. Meade rejected the City's increased offer. Mr. Meade then set out his reasons for commencing his action in Supreme Court rather than in Provincial Court, including the availability of the discovery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April 2017, Mr. Meade discontinued his actions against all of the individual defendants who he had added, with the exception of Ms. Thibodeau. The City consented to the discontinuances on a without costs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Trial proceeded on October 31 to November 3,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City's Entitlement to Ordinary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Mr. Meade acknowledges the general rule that the party who succeeds in the litigation is entitled to her or his costs unless the court orders otherwise: Rule 14-1(9)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Mr. Meade also acknowledges that the court must exercise its discretion to award or deny costs judicially: </w:t>
      </w:r>
      <w:r>
        <w:rPr>
          <w:rFonts w:ascii="arial" w:eastAsia="arial" w:hAnsi="arial" w:cs="arial"/>
          <w:i/>
          <w:color w:val="000000"/>
          <w:sz w:val="20"/>
          <w:lang w:val="en-US" w:eastAsia="en-US" w:bidi="ar-SA"/>
        </w:rPr>
        <w:t>Currie v. Thomas</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(1985), 19 D.L.R. (4th) 594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this case, Mr. Meade submits that I should exercise my discretion against awarding costs to the City and Ms. Thibodeau because of his personal and financial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During submissions, I raised with the parties whether I could also take into account the pre-litigation conduct of the City in exercising my discretion regarding costs. I asked this question because, in my view, there were a number of reasonable steps the City could have taken, such as simply telephoning or meeting with Mr. Meade, or perhaps giving him just a little more time, that may have avoided the losses experienced by Mr. Meade and all the subsequent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reviewing the authorities, I am satisfied that neither Mr. Meade's sympathetic personal circumstances nor the City's pre-litigation conduct supports a departure from the usual rule regarding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this case, the only evidence I have regarding Mr. Meade's personal and financial circumstances comes from the trial. In my reasons for judgment, I noted that Mr. Meade experienced a series of misfortunes between 2004 and 2006, which caused him financial difficulties. During that time, Mr. Meade returned to commercial truck driving. He continued that work up until March of 2017 at which point he testified that he stopped working to focus on his trial preparations. While working as a commercial truck driver, Mr. Meade testified that he could make "good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not aware of Mr. Meade's current work situation. I do not know Mr. Meade's age, though he appears to be close to what most people would consider retirement age. I do not know Mr. Meade's current living arrangements. I do not know whether Mr. Meade has any financial obligations, assets or savings.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While I am quite sure that Mr. Meade is not a wealthy man, he has provided no evidence to establish that a costs award would cause him undue hardship. Even if he had adduced that type of evidence, the court has held that "unfortunate personal circumstances and financial hardship of a litigant are not, standing alone, factors warranting a departure from the general rule that costs follow the event": </w:t>
      </w:r>
      <w:r>
        <w:rPr>
          <w:rFonts w:ascii="arial" w:eastAsia="arial" w:hAnsi="arial" w:cs="arial"/>
          <w:i/>
          <w:color w:val="000000"/>
          <w:sz w:val="20"/>
          <w:lang w:val="en-US" w:eastAsia="en-US" w:bidi="ar-SA"/>
        </w:rPr>
        <w:t>Laktin v. Vancouver (City)</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2014 BCSC 484</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case law is also clear that it would be an error in principle to rely on the pre-litigation conduct of a party to depart from the general rule that costs follow the event. Denying costs on the basis of pre-litigation conduct would amount to an inappropriate imposition of what has been referred to as "quasi-liability": </w:t>
      </w:r>
      <w:r>
        <w:rPr>
          <w:rFonts w:ascii="arial" w:eastAsia="arial" w:hAnsi="arial" w:cs="arial"/>
          <w:i/>
          <w:color w:val="000000"/>
          <w:sz w:val="20"/>
          <w:lang w:val="en-US" w:eastAsia="en-US" w:bidi="ar-SA"/>
        </w:rPr>
        <w:t>Wah Fai Plumbing &amp; Heating Inc. v. Ma</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2011 BCCA 26</w:t>
        </w:r>
      </w:hyperlink>
      <w:r>
        <w:rPr>
          <w:rFonts w:ascii="arial" w:eastAsia="arial" w:hAnsi="arial" w:cs="arial"/>
          <w:color w:val="000000"/>
          <w:sz w:val="20"/>
          <w:lang w:val="en-US" w:eastAsia="en-US" w:bidi="ar-SA"/>
        </w:rPr>
        <w:t xml:space="preserve"> at paras. 62-64; and </w:t>
      </w:r>
      <w:r>
        <w:rPr>
          <w:rFonts w:ascii="arial" w:eastAsia="arial" w:hAnsi="arial" w:cs="arial"/>
          <w:i/>
          <w:color w:val="000000"/>
          <w:sz w:val="20"/>
          <w:lang w:val="en-US" w:eastAsia="en-US" w:bidi="ar-SA"/>
        </w:rPr>
        <w:t>Morris v. Doe</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2011 BCSC 1053</w:t>
        </w:r>
      </w:hyperlink>
      <w:r>
        <w:rPr>
          <w:rFonts w:ascii="arial" w:eastAsia="arial" w:hAnsi="arial" w:cs="arial"/>
          <w:color w:val="000000"/>
          <w:sz w:val="20"/>
          <w:lang w:val="en-US" w:eastAsia="en-US" w:bidi="ar-SA"/>
        </w:rPr>
        <w:t xml:space="preserve"> at paras. 50 and 55-57.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result, despite my personal empathy for Mr. Meade and my wish that the City had tried harder to avoid the events leading to Mr. Meade's action, the City and Ms. Thibodeau are entitled to their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City's Entitlement to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Rule 9-1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provides,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Offer may be considered in relation to costs</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consider an offer to settle when exercising the court's discretion in relation to costs.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options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of any or all of the costs, including any or all of the disbursements, to which the party would otherwise be entitled in respect of all or some of the steps taken in the proceeding after the date of delivery or service of the offer to settle;</w:t>
      </w:r>
    </w:p>
    <w:p>
      <w:pPr>
        <w:numPr>
          <w:numId w:val="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numPr>
          <w:numId w:val="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a defendant and the judgment awarded to the plaintiff was no greater than the amount of the offer to settle, award to the defendant the defendant's costs in respect of all or some of the steps taken in the proceeding after the date of delivery or service of the offer to settle.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Considerations of court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purpose of Rule 9-1 is to encourage the early settlement of disputes by rewarding the party that makes a reasonable offer to settle and penalizing the party that did not accept the offer. In an oft-cited passage from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the Court of Appeal explained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An award of double costs is a punitive measure against a litigant for that party's failure, in all of the circumstances, to have accepted an offer to settle that should have been accepted. Litigants are to be reminded that costs rules are in place "to encourage the early settlement of disputes by rewarding the party who makes a reasonable settlement offer and penalizing the party who declines to accept such an offer"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2009 BCSC 505</w:t>
        </w:r>
      </w:hyperlink>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91 B.C.L.R. (4th) 372</w:t>
        </w:r>
      </w:hyperlink>
      <w:r>
        <w:rPr>
          <w:rFonts w:ascii="arial" w:eastAsia="arial" w:hAnsi="arial" w:cs="arial"/>
          <w:color w:val="000000"/>
          <w:sz w:val="20"/>
          <w:lang w:val="en-US" w:eastAsia="en-US" w:bidi="ar-SA"/>
        </w:rPr>
        <w:t xml:space="preserve"> at para. 61, citing </w:t>
      </w:r>
      <w:r>
        <w:rPr>
          <w:rFonts w:ascii="arial" w:eastAsia="arial" w:hAnsi="arial" w:cs="arial"/>
          <w:i/>
          <w:color w:val="000000"/>
          <w:sz w:val="20"/>
          <w:lang w:val="en-US" w:eastAsia="en-US" w:bidi="ar-SA"/>
        </w:rPr>
        <w:t>MacKenzie v. Brooks</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1999 BCCA 623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Radke v. Parry</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2008 BCSC 1397</w:t>
        </w:r>
      </w:hyperlink>
      <w:r>
        <w:rPr>
          <w:rFonts w:ascii="arial" w:eastAsia="arial" w:hAnsi="arial" w:cs="arial"/>
          <w:color w:val="000000"/>
          <w:sz w:val="20"/>
          <w:lang w:val="en-US" w:eastAsia="en-US" w:bidi="ar-SA"/>
        </w:rPr>
        <w:t xml:space="preserve">). In this regard, Mr. Justice Frankel's comments in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xml:space="preserve"> are apposite: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[74] The purposes for which costs rules exist must be kept in mind in determining whether appellate intervention is warranted. In addition to indemnifying a successful litigant, those purposes have been described as follows by this Court:</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"[D]eterring frivolous actions or defences": </w:t>
      </w:r>
      <w:r>
        <w:rPr>
          <w:rFonts w:ascii="arial" w:eastAsia="arial" w:hAnsi="arial" w:cs="arial"/>
          <w:i/>
          <w:color w:val="000000"/>
          <w:sz w:val="20"/>
          <w:lang w:val="en-US" w:eastAsia="en-US" w:bidi="ar-SA"/>
        </w:rPr>
        <w:t>Houweling Nurseries Ltd. v. Fisons Western Corp</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 xml:space="preserve"> at 25 (C.A.), leave ref'd, [1988] 1 S.C.R. ix;</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encourage conduct that reduces the duration and expense of litigation and to discourage conduct that has the opposite effect":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at para. 28 (C.A.);</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"[E]ncouraging litigants to settle whenever possible, thus freeing up judicial resources for other cases: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2008 BCCA 526</w:t>
        </w:r>
      </w:hyperlink>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86 B.C.L.R. (4th) 343</w:t>
        </w:r>
      </w:hyperlink>
      <w:r>
        <w:rPr>
          <w:rFonts w:ascii="arial" w:eastAsia="arial" w:hAnsi="arial" w:cs="arial"/>
          <w:color w:val="000000"/>
          <w:sz w:val="20"/>
          <w:lang w:val="en-US" w:eastAsia="en-US" w:bidi="ar-SA"/>
        </w:rPr>
        <w:t xml:space="preserve"> at para. 33;</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have a winnowing function in the litigation process" by "requir[ing] litigants to make a careful assessment of the strength or lack thereof of their cases at the commencement and throughout the course of the litigation", and by "discourag[ing] the continuance of doubtful cases or defences": </w:t>
      </w:r>
      <w:r>
        <w:rPr>
          <w:rFonts w:ascii="arial" w:eastAsia="arial" w:hAnsi="arial" w:cs="arial"/>
          <w:i/>
          <w:color w:val="000000"/>
          <w:sz w:val="20"/>
          <w:lang w:val="en-US" w:eastAsia="en-US" w:bidi="ar-SA"/>
        </w:rPr>
        <w:t>Catalyst Paper Corporation v. Companhia de Navegaçao Norsul</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88 B.C.L.R. (4th) 17</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determining what order to make, the court may consider the factors listed in Rule 9-1(6), but they are not mandatory. Trial judges have the discretion to consider whatever factors they consider appropriate. Nevertheless, the discretion as to whether to award double costs "must be exercised in a just, principled, and consistent way": </w:t>
      </w:r>
      <w:r>
        <w:rPr>
          <w:rFonts w:ascii="arial" w:eastAsia="arial" w:hAnsi="arial" w:cs="arial"/>
          <w:i/>
          <w:color w:val="000000"/>
          <w:sz w:val="20"/>
          <w:lang w:val="en-US" w:eastAsia="en-US" w:bidi="ar-SA"/>
        </w:rPr>
        <w:t>Giles v. Westminster Savings Credit Union</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xml:space="preserve"> at para.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this case, I consider the factors listed in Rule 9-1(6)(a) to (c) to be helpful in guiding the exercise of my discretion. As for other factors, I will consider the fact that Mr. Meade is self-represented and also the issue I raised, namely the City's pre-litigation conduct.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Factor (a): whether the offer to settle ought reasonably to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issue of whether an offer ought to have been accepted was discussed in </w:t>
      </w:r>
      <w:r>
        <w:rPr>
          <w:rFonts w:ascii="arial" w:eastAsia="arial" w:hAnsi="arial" w:cs="arial"/>
          <w:i/>
          <w:color w:val="000000"/>
          <w:sz w:val="20"/>
          <w:lang w:val="en-US" w:eastAsia="en-US" w:bidi="ar-SA"/>
        </w:rPr>
        <w:t>Hartshorne</w:t>
      </w:r>
      <w:r>
        <w:rPr>
          <w:rFonts w:ascii="arial" w:eastAsia="arial" w:hAnsi="arial" w:cs="arial"/>
          <w:color w:val="000000"/>
          <w:sz w:val="20"/>
          <w:lang w:val="en-US" w:eastAsia="en-US" w:bidi="ar-SA"/>
        </w:rPr>
        <w:t xml:space="preserve"> at para. 27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first factor - whether the offer to settle was one that ought reasonably to have been accepted - is not determined by reference to the award that was ultimately made. Rather, in considering that factor, the court must determine whether, at the time that the offer was open for acceptance, it would have been reasonable for it to have been accepted: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90 B.C.L.R. (4th) 125</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at para. 55. As was said in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"The reasonableness of the plaintiff's decision not to accept the offer to settle must be assessed without reference to the court's decision" (para. 55). Instead, the reasonableness is to be assessed by considering such factors as the timing of the offer, whether it had some relationship to the claim (as opposed to simply being a "nuisance offer"), whether it could be easily evaluated, and whether some rationale for the offer was provided. We do not intend this to be a comprehensive list, nor do we suggest that each of these factors will necessarily be relevant in a given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also consider the following passage at para. 88 in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xml:space="preserve"> to be of some assistance in guiding my determination of whether Mr. Meade's rejection of the City's offers was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 ...One of the goals of Rule 37B (now Rule 9-1) is to promote settlement by imposing consequences on parties who have refused to accept an offer that ought reasonably to have been accepted. While it may not invariably be the case, I consider that it would be generally antithetical to that goal to penalize an unsuccessful plaintiff with double costs for proceeding to trial in the face of an unreasonable offer. Virtually all litigation comes with a degree of risk. When faced with settlement offers, plaintiffs must carefully consider their positions. However, they should not to be cowed into accepting an unreasonable offer out of fear of being penalized with double costs if they are unable to "beat" that offer. Put somewhat differently, plaintiffs should not be penalized for declining an offer that did not provide a genuine incentive to settle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this case, the terms of the offers were clear and were clearly related to Mr. Meade's claim. The City was seeking to compensate Mr. Meade for the value of the items he lost as a result of the City's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Both offers were made years after the events at issue when Mr. Meade had had ample time to investigate the merits of his claim against the City. The second offer was made after Mr. Meade had completed examinations for discovery of six individual defendants and a representative of the City. As a result of his examinations for discovery, Mr. Meade discontinued his action against five individual defendants, suggesting he had to have realized that there were weaknesses in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While neither offer provided a rationale for the amounts offered, Mr. Meade had been cautioned by Dley J. that quantifying his losses may be hard to do. Mr. Meade had also never responded to the City's requests for information regarding the amount of any losses he suffered. At trial, the evidence regarding the value of items that were damaged and/or taken to the landfill was sparse and much of it was elicited only in response to questions posed by me. If Mr. Meade was unable to quantify his loss, it is understandable that the City was unable to provide a rationale to support its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Finally, I cannot read either of the City's offers to represent an effort to "cow" Mr. Meade into accepting an unreasonable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All of this said, as I recognized in </w:t>
      </w:r>
      <w:r>
        <w:rPr>
          <w:rFonts w:ascii="arial" w:eastAsia="arial" w:hAnsi="arial" w:cs="arial"/>
          <w:i/>
          <w:color w:val="000000"/>
          <w:sz w:val="20"/>
          <w:lang w:val="en-US" w:eastAsia="en-US" w:bidi="ar-SA"/>
        </w:rPr>
        <w:t>Meade No. 4</w:t>
      </w:r>
      <w:r>
        <w:rPr>
          <w:rFonts w:ascii="arial" w:eastAsia="arial" w:hAnsi="arial" w:cs="arial"/>
          <w:color w:val="000000"/>
          <w:sz w:val="20"/>
          <w:lang w:val="en-US" w:eastAsia="en-US" w:bidi="ar-SA"/>
        </w:rPr>
        <w:t>, there were some reasons for Mr. Meade to have been suspicious of the actions of Ms. Thibodeau and the City: see paras. 54-66. Even though the evidence relied on by Mr. Meade did not, in the result, "come close to constituting the type of clear cogent evidence necessary to establish bad faith on the part of a public official", I consider that it was reasonable for Mr. Meade to reject the City's original and modest offer until after he had completed discoveries. After that point, however, things changed. Following discoveries, in my view, Mr. Meade ought reasonably to have known that his case was weak and accepted the City's second offer.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Factor (b): the relationship between the terms of settlement offered and the final judgment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Both offers were significantly better than the result at trial. Had Mr. Meade accepted either offer, Mr. Meade would have received some compensation for his losses and for his out-of-pocket expenses. He would not have been compensated for the personal time he put into the litigation but still would have been in a much better position than the position he now finds himself 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Factor (c): the relative financial circumstances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are cases in which the poor financial position of an unsuccessful party has played a significant role in the court declining to award double costs even though the successful party had beaten its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2010 BCSC 1369</w:t>
        </w:r>
      </w:hyperlink>
      <w:r>
        <w:rPr>
          <w:rFonts w:ascii="arial" w:eastAsia="arial" w:hAnsi="arial" w:cs="arial"/>
          <w:color w:val="000000"/>
          <w:sz w:val="20"/>
          <w:lang w:val="en-US" w:eastAsia="en-US" w:bidi="ar-SA"/>
        </w:rPr>
        <w:t>, Kloegman J. awarded the plaintiff an amount that was less than an offer made by the defendant. Kloegman J. concluded the plaintiff should have accepted the offer. Kloegman J. awarded the plaintiff her costs up to the date of the offer and the defendant their costs after that point. Kloegman J. declined to award the defendant double costs after the offer because doing so would have had a "grievous" impact on the plaintiff's financial circumstances and the amount awarded at trial. Though double costs were not awarded, the rejected offer had a consequence: the defendant recovered costs from the plaintiff after the date of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Wafler v. Trinh</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2012 BCSC 1708</w:t>
        </w:r>
      </w:hyperlink>
      <w:r>
        <w:rPr>
          <w:rFonts w:ascii="arial" w:eastAsia="arial" w:hAnsi="arial" w:cs="arial"/>
          <w:color w:val="000000"/>
          <w:sz w:val="20"/>
          <w:lang w:val="en-US" w:eastAsia="en-US" w:bidi="ar-SA"/>
        </w:rPr>
        <w:t xml:space="preserve">, aff'd </w:t>
      </w:r>
      <w:hyperlink r:id="rId675" w:history="1">
        <w:r>
          <w:rPr>
            <w:rFonts w:ascii="arial" w:eastAsia="arial" w:hAnsi="arial" w:cs="arial"/>
            <w:i/>
            <w:color w:val="0077CC"/>
            <w:sz w:val="20"/>
            <w:u w:val="single"/>
            <w:shd w:val="clear" w:color="auto" w:fill="FFFFFF"/>
            <w:lang w:val="en-US" w:eastAsia="en-US" w:bidi="ar-SA"/>
          </w:rPr>
          <w:t>2014 BCCA 95</w:t>
        </w:r>
      </w:hyperlink>
      <w:r>
        <w:rPr>
          <w:rFonts w:ascii="arial" w:eastAsia="arial" w:hAnsi="arial" w:cs="arial"/>
          <w:color w:val="000000"/>
          <w:sz w:val="20"/>
          <w:lang w:val="en-US" w:eastAsia="en-US" w:bidi="ar-SA"/>
        </w:rPr>
        <w:t>, a jury awarded the plaintiff significantly less than the amount of a settlement offer. Voith J. awarded the plaintiff his costs up to the date of an offer the plaintiff should have accepted and no costs after that point. One of the reasons Voith J. declined to award the defendant any costs, never mind double costs, was that the plaintiff was on disability and had been evicted from his home. Voith J. agreed there should be some consequence for the plaintiff's failure to accept the defendant's offer and considered requiring the plaintiff to bear his own costs after the date of the offer to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Hall v. Hall</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2014 BCSC 100</w:t>
        </w:r>
      </w:hyperlink>
      <w:r>
        <w:rPr>
          <w:rFonts w:ascii="arial" w:eastAsia="arial" w:hAnsi="arial" w:cs="arial"/>
          <w:color w:val="000000"/>
          <w:sz w:val="20"/>
          <w:lang w:val="en-US" w:eastAsia="en-US" w:bidi="ar-SA"/>
        </w:rPr>
        <w:t xml:space="preserve">, Saunders J. found that the unsuccessful party should have accepted an offer to settle and acted unreasonably in taking the matter to trial. Nevertheless, Saunders J. declined to award double costs to the successful party because "a punitive costs award...would be unduly harsh." The unsuccessful party in </w:t>
      </w:r>
      <w:r>
        <w:rPr>
          <w:rFonts w:ascii="arial" w:eastAsia="arial" w:hAnsi="arial" w:cs="arial"/>
          <w:i/>
          <w:color w:val="000000"/>
          <w:sz w:val="20"/>
          <w:lang w:val="en-US" w:eastAsia="en-US" w:bidi="ar-SA"/>
        </w:rPr>
        <w:t>Hall</w:t>
      </w:r>
      <w:r>
        <w:rPr>
          <w:rFonts w:ascii="arial" w:eastAsia="arial" w:hAnsi="arial" w:cs="arial"/>
          <w:color w:val="000000"/>
          <w:sz w:val="20"/>
          <w:lang w:val="en-US" w:eastAsia="en-US" w:bidi="ar-SA"/>
        </w:rPr>
        <w:t xml:space="preserve"> had left a ten-year relationship with one of the other parties with no assets, had child-rearing responsibilities and had a very modest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Mac v. Mak</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2016 BCSC 1804</w:t>
        </w:r>
      </w:hyperlink>
      <w:r>
        <w:rPr>
          <w:rFonts w:ascii="arial" w:eastAsia="arial" w:hAnsi="arial" w:cs="arial"/>
          <w:color w:val="000000"/>
          <w:sz w:val="20"/>
          <w:lang w:val="en-US" w:eastAsia="en-US" w:bidi="ar-SA"/>
        </w:rPr>
        <w:t>, the plaintiffs should have accepted a second offer from the defendants but proceeded to trial. The plaintiffs claim was dismissed and the defendants sought double costs. In awarding the defendants their costs, but not double costs, Maisonville J. took into account the plaintiffs' advanced age, their lack of savings and their impecuniosity.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Though there is little evidence before me regarding Mr. Meade's current financial circumstances, I have no difficulty concluding that the City's financial position is vastly superior to Mr. Meade's. That said, this is not a case where the evidence establishes that Mr. Meade is on disability, is impecunious, or faces eviction or that a double costs award would have a "grievous" or "unduly harsh" impact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Further, in this case, the City did not use its superior financial position to distort the litigation process to create an unfair advantage or to cause unnecessary costs to be incurred: </w:t>
      </w:r>
      <w:r>
        <w:rPr>
          <w:rFonts w:ascii="arial" w:eastAsia="arial" w:hAnsi="arial" w:cs="arial"/>
          <w:i/>
          <w:color w:val="000000"/>
          <w:sz w:val="20"/>
          <w:lang w:val="en-US" w:eastAsia="en-US" w:bidi="ar-SA"/>
        </w:rPr>
        <w:t>Wepryk v. Juraschka</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2013 BCSC 804</w:t>
        </w:r>
      </w:hyperlink>
      <w:r>
        <w:rPr>
          <w:rFonts w:ascii="arial" w:eastAsia="arial" w:hAnsi="arial" w:cs="arial"/>
          <w:color w:val="000000"/>
          <w:sz w:val="20"/>
          <w:lang w:val="en-US" w:eastAsia="en-US" w:bidi="ar-SA"/>
        </w:rPr>
        <w:t xml:space="preserve">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Factor (d): 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law is clear that self-representation does not exempt a self-represented party from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The fact that an unsuccessful party is self-represented is not, on its own, a reason to deny a successful party double costs under Rule 9-1, but the court can take into account the fact that cost consequences were not adequately explained to a self-represented litigant: </w:t>
      </w:r>
      <w:r>
        <w:rPr>
          <w:rFonts w:ascii="arial" w:eastAsia="arial" w:hAnsi="arial" w:cs="arial"/>
          <w:i/>
          <w:color w:val="000000"/>
          <w:sz w:val="20"/>
          <w:lang w:val="en-US" w:eastAsia="en-US" w:bidi="ar-SA"/>
        </w:rPr>
        <w:t>Mac</w:t>
      </w:r>
      <w:r>
        <w:rPr>
          <w:rFonts w:ascii="arial" w:eastAsia="arial" w:hAnsi="arial" w:cs="arial"/>
          <w:color w:val="000000"/>
          <w:sz w:val="20"/>
          <w:lang w:val="en-US" w:eastAsia="en-US" w:bidi="ar-SA"/>
        </w:rPr>
        <w:t xml:space="preserve"> at paras. 39-42.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this case, as noted above, the City did not bring home to Mr. Meade that his failure to accept the City's offers could result in an award of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As for the City's pre-litigation conduct, I have already noted that it would be an error in principle to rely on the pre-litigation conduct of a party to depart from the general rule that costs follow the event. In its recent decision in </w:t>
      </w:r>
      <w:r>
        <w:rPr>
          <w:rFonts w:ascii="arial" w:eastAsia="arial" w:hAnsi="arial" w:cs="arial"/>
          <w:i/>
          <w:color w:val="000000"/>
          <w:sz w:val="20"/>
          <w:lang w:val="en-US" w:eastAsia="en-US" w:bidi="ar-SA"/>
        </w:rPr>
        <w:t>Smithies Holdings Inc. v. RCV Holdings Ltd.</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2017 BCCA 177</w:t>
        </w:r>
      </w:hyperlink>
      <w:r>
        <w:rPr>
          <w:rFonts w:ascii="arial" w:eastAsia="arial" w:hAnsi="arial" w:cs="arial"/>
          <w:color w:val="000000"/>
          <w:sz w:val="20"/>
          <w:lang w:val="en-US" w:eastAsia="en-US" w:bidi="ar-SA"/>
        </w:rPr>
        <w:t>, the Court of Appeal concluded that pre-litigation conduct should also not be considered in determining whether an award of special costs ought to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Though the City and Ms. Thibodeau have not cited any authority directly on the point, I can think of no principled reason why the rules governing the awarding of double costs should treat pre-litigation conduct of the successful party any differently than the rules governing ordinary and special costs. I agree with the City and Ms. Thibodeau that doing so would raise the same concerns about the inappropriate imposition of "quasi-liability". I also agree with the City and Ms. Thibodeau that doing so would be antithetical to the object of costs rules in the sense that it might discourage parties who had engaged in questionable pre-litigation conduct from making reasonable settlement offers.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on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this case, Mr. Meade saw himself as pursuing a noble cause. He was, however, warned by Dley J. that proving a point can be costly. He was also warned by Dley J. that he may have difficulty quantifying his losses. Mr. Meade ignored the advice of Dley J. to engage in settlement discussions, including with the assistance of the court. Given the shortcomings in the evidence he would be able to adduce, including shortcomings related to the quantification of his losses, Mr. Meade should have accepted the City's second offer. While the City did not bring home to Mr. Meade that he may have to pay the City double costs, the court had previously required Mr. Meade to pay over $4,000 in costs in relation to the First Action. Mr. Meade had to have known that the costs associated with an unsuccessful trial in this action would be very much higher than the costs associated with the summary dismissal of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Meade had the right to have the court hear and decide his case. He conducted himself respectfully throughout the trial. He focussed on the issues and did not waste time. He is a not wealthy man and I am sure that a double costs award will be difficult for him to pay. Nevertheless, Mr. Meade made conscious choices that, for principled reasons, have consequences. In the absence of evidence that a double costs award would have a grievous or unduly harsh impact on him, the circumstances justify an award of double costs from the date of the City's second offer to the conclusion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Given the disparity in the financial position of the parties and the fact that the City did not clearly bring home to Mr. Meade that he was exposed to a double costs award, I do not consider it necessary, proportionate or appropriate to award the City and Ms. Thibodeau double costs in relation to their application for costs or the entry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For the reasons I have expressed, the City and Ms. Thibodeau shall have their costs at Scale B up to December 16, 2016 and then double costs to the conclusion of the trial. The City and Ms. Thibodeau shall also have their costs at Scale B in relation to its application for costs and the entry of the final order. I dispense with the need for Mr. Meade to approve the final form of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 MARCHAND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6"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MicroCoal Inc. v. Livneh, [2014] B.C.J. No. 1463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M.L. Fleming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S130484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1463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1288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59 C.P.C. (7th) 376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242 A.C.W.S. (3d) 284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2036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MicroCoal Inc. and Carbon Friendly Solutions Inc., Plaintiffs, and Ben Zion Livneh, Basil Smidt, and BGS Consulting LLC and Canaccord Genuity Corp. and Jordan Capital Markets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7"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1" w:name="Keywords_32"/>
      <w:bookmarkEnd w:id="211"/>
      <w:r>
        <w:rPr>
          <w:rFonts w:ascii="arial" w:eastAsia="arial" w:hAnsi="arial" w:cs="arial"/>
          <w:b/>
          <w:color w:val="000000"/>
          <w:sz w:val="20"/>
          <w:lang w:val="en-US" w:eastAsia="en-US" w:bidi="ar-SA"/>
        </w:rPr>
        <w:t>Civil litigation — Civil procedure — Costs — Particular orders — Special orders — For reprehensible or inefficient conduct — Unproved allegations of fraud — Application by defendants for special costs against plaintiff dismissed — Defendants' application to dismiss plaintiff's claim for want of territorial competence had been granted, with costs — No finding was made that plaintiff's serious allegations of misconduct were unfounded; not all causes of action were argued on application and dismissal was due to insufficient evidence of territorial competence — Lack of particulars did not warrant special costs — While there was absence of material facts supporting plaintiff's argument for territorial competence, it was not manifestly deficient nor was their evidence claim was brought for improper purpose.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Conflict of laws — Jurisdiction — Determination of — Real and substantial connection — Application by defendants for special costs against plaintiff dismissed — Defendants' application to dismiss plaintiff's claim for want of territorial competence had been granted, with costs — No finding was made that plaintiff's serious allegations of misconduct were unfounded; not all causes of action were argued on application and dismissal was due to insufficient evidence of territorial competence — Lack of particulars did not warrant special costs — While there was absence of material facts supporting plaintiff's argument for territorial competence, it was not manifestly deficient nor was their evidence claim was brought for improper purpose.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Conflict of laws — Proceedings — Practice and procedure — Costs — Application by defendants for special costs against plaintiff dismissed — Defendants' application to dismiss plaintiff's claim for want of territorial competence had been granted, with costs — No finding was made that plaintiff's serious allegations of misconduct were unfounded; not all causes of action were argued on application and dismissal was due to insufficient evidence of territorial competence — Lack of particulars did not warrant special costs — While there was absence of material facts supporting plaintiff's argument for territorial competence, it was not manifestly deficient nor was their evidence claim was brought for improper purpose.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2" w:name="Case Summary_26"/>
            <w:bookmarkEnd w:id="2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defendants for special costs. The defendants' application to dismiss the plaintiff's claim for want of territorial competence had been allowed, with costs. The plaintiff admitted at the hearing that the claim, based on allegations of breach of share purchase agreement and breach of fiduciary duty, was poorly drafted and confusing. The plaintiff was found to have failed to establish a good arguable case the court had jurisdiction pursuant to s. 3(c), 3(e) and 10(e)(ii) of the Court Jurisdiction and Proceedings Transfer Act, and none of the claims triggered a presumption of a real and substantial connection. The defendants sought special costs on the basis the plaintiff made unfounded allegations of serious misconduct, showed reckless disregard to the deficiencies in the notice of civil claim and commenced the proceeding for an improper purpose.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3" w:name="Holdings of Court_25"/>
            <w:bookmarkEnd w:id="213"/>
            <w:r>
              <w:rPr>
                <w:rFonts w:ascii="arial" w:eastAsia="arial" w:hAnsi="arial" w:cs="arial"/>
                <w:color w:val="000000"/>
                <w:sz w:val="20"/>
                <w:lang w:val="en-US" w:eastAsia="en-US" w:bidi="ar-SA"/>
              </w:rPr>
              <w:t>HELD: Application by the defendants for special costs.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 findings were made on causes of action not argued as the basis for territorial competence, so many of the allegations of serious misconduct were not even considered. The breach of competence claim was found meritless, but the breach of fiduciary duty claim was simply found insufficient to establish territorial competence. This was not an instance where a proceeding was dismissed because all claims were obviously unfounded, and the plaintiff's claims that were found to be meritless did not involve the more serious allegations of misconduct. As such, it could not be concluded that the plaintiff's conduct in making the allegations was reprehensible. The absence of particulars and the plaintiff's lack of responsiveness to the request for particulars did not justify special costs. While there was an absence of material facts supporting the plaintiff's argument for territorial competence, it was not manifestly deficient to merit punishment and there was no evidence the plaintiff's claim was brought for the improper purpose of frustrating the defendant's Colorado action. Notably, the defendants did not seek special costs on their initial application even though most of the conduct complained of had already occurred.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4" w:name="Legislation Cited_25"/>
      <w:bookmarkEnd w:id="2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8"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Jurisdiction and Proceedings Transfer Act, </w:t>
      </w:r>
      <w:hyperlink r:id="rId687" w:history="1">
        <w:r>
          <w:rPr>
            <w:rFonts w:ascii="arial" w:eastAsia="arial" w:hAnsi="arial" w:cs="arial"/>
            <w:i/>
            <w:color w:val="0077CC"/>
            <w:sz w:val="20"/>
            <w:u w:val="single"/>
            <w:shd w:val="clear" w:color="auto" w:fill="FFFFFF"/>
            <w:lang w:val="en-US" w:eastAsia="en-US" w:bidi="ar-SA"/>
          </w:rPr>
          <w:t>SBC 2003, CHAPTER 28, s. 3</w:t>
        </w:r>
      </w:hyperlink>
      <w:r>
        <w:rPr>
          <w:rFonts w:ascii="arial" w:eastAsia="arial" w:hAnsi="arial" w:cs="arial"/>
          <w:color w:val="000000"/>
          <w:sz w:val="20"/>
          <w:lang w:val="en-US" w:eastAsia="en-US" w:bidi="ar-SA"/>
        </w:rPr>
        <w:t>(c), s. 3(e), s. 10(a), s. 10(c), s. 10(e), s. 10(e)(ii), s. 10(f), s. 10(h)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14-1</w:t>
      </w:r>
      <w:r>
        <w:rPr>
          <w:rFonts w:ascii="arial" w:eastAsia="arial" w:hAnsi="arial" w:cs="arial"/>
          <w:color w:val="000000"/>
          <w:sz w:val="20"/>
          <w:lang w:val="en-US" w:eastAsia="en-US" w:bidi="ar-SA"/>
        </w:rPr>
        <w:t>, Rule 19(11)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5" w:name="Counsel_32"/>
      <w:bookmarkEnd w:id="2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9"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D.L. Cayley.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Ben Z. Livneh: A. Nathanson, K. Nakanishi.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Basil Smidt and BGS Consulting LLC: J.C. McArthur, B. Hicks.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6" w:name="Judgment_32"/>
      <w:bookmarkEnd w:id="216"/>
      <w:r>
        <w:pict>
          <v:line id="_x0000_s1190"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Re: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7" w:name="M.L. FLEMING J."/>
            <w:bookmarkEnd w:id="217"/>
            <w:r>
              <w:rPr>
                <w:rFonts w:ascii="arial" w:eastAsia="arial" w:hAnsi="arial" w:cs="arial"/>
                <w:b/>
                <w:color w:val="000000"/>
                <w:sz w:val="30"/>
                <w:lang w:val="en-US" w:eastAsia="en-US" w:bidi="ar-SA"/>
              </w:rPr>
              <w:t>M.L. FLEMING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seek special costs against the plaintiffs. This decision on special costs should be read with my reasons for judgment, dated May 6, 2014, indexed at </w:t>
      </w:r>
      <w:hyperlink r:id="rId688" w:history="1">
        <w:r>
          <w:rPr>
            <w:rFonts w:ascii="arial" w:eastAsia="arial" w:hAnsi="arial" w:cs="arial"/>
            <w:i/>
            <w:color w:val="0077CC"/>
            <w:sz w:val="20"/>
            <w:u w:val="single"/>
            <w:shd w:val="clear" w:color="auto" w:fill="FFFFFF"/>
            <w:lang w:val="en-US" w:eastAsia="en-US" w:bidi="ar-SA"/>
          </w:rPr>
          <w:t>2014 BCSC 787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February 6 and 7, 2014, I heard the defendants' applications to stay or dismiss the plaintiffs' claim for want of territorial competence, and in the alternative on the grounds that the state of Colorado was the more convenient forum. I concluded this court did not have territorial competence over the proceeding and dismissed the plaintiffs' claim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brief summary of the background facts is as follows:</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two corporations: MicroCoal Inc. ("MicroCoal") and Carbon Friendly Solutions Inc. ("Carbon"). MicroCoal is incorporated under the laws of Delaware and carries on business in Delaware. Carbon is a federally incorporated company registered extraprovincially in BC. Carbon now owns all of the shares in MicroCoal and has its head office in BC.</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Ben Livneh, Basil Smidt and BGS Consulting LLC ("BGS"). Mr. Livneh is a chemical and electrical engineer who invented and patented an energy management method for use in upgrading low-rank coal in power generation plants. He co-founded MicroCoal in 2005 in order to "commercialize" the coal upgrade method. Mr. Smidt is the sole principal of BGS, a company incorporated in Colorado, and conducts a consulting business through BGS. Mr. Livneh recruited Mr. Smidt to work for MicroCoal as a consultant in 2009. Mr. Livneh was a director and officer of MicroCoal, and Mr. Smidt was an officer of MicroCoal.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October 2010, Carbon, MicroCoal and its shareholders (including the personal defendants) entered into a stock purchase agreement (the "SPA") pursuant to which Carbon was to become the sole shareholder of MicroCoal, upon satisfaction of various closing conditions to the SPA.</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SPA was governed by BC law. It included a forum selection clause in favour of BC that applied in "any proceeding arising out of or relating to any transaction document". The SPA also contained pre and post-closing confidentiality covenants. The pre-closing confidentiality covenant only applied to MicroCoal and Carbon, while the post-closing confidentiality covenant applied to Mr. Livneh and Mr. Smidt.</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Carbon was unable to trigger the closing of the SPA until January 5, 2013.</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February 2011, Mr. Livneh was appointed to Carbon's board of directors. Mr. Smidt has never been a director of Carbon.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June 2012, Mr. Livneh expressed concern about Carbon's plan to commercialize MicroCoal's technology. He gave notice that he was resigning from all positions with MicroCoal and Carbon and that MicroCoal.</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Smidt and BGS's relationship with MicroCoal also terminated at the end of June 2012.</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9, 2012, US counsel for Mr. Livneh wrote to Carbon and MicroCoal and gave formal notice of Mr. Livneh's financial claim against MicroCoal for unpaid debts, demanding repayment.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28, 2012, Mr. Livneh's Colorado counsel wrote to MicroCoal and Carbon and again demanded payment of outstanding wages and debt owed to Mr. Livneh by MicroCoal.</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January 21, 2013, Carbon and MicroCoal filed the notice of civil claim ("NCC"). In the NCC's endorsement for service outside BC the plaintiffs relied on section 10(a), (c), (e), (f), and or (h) of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They alleged various causes of action against the defendants, including fraudulent misrepresentation, conspiracy, conversion, breach of confidence, breach of fiduciary duty and interference with contractual relations.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May 17, 2013, Mr. Smidt and BGS delivered a demand for particulars to the plaintiffs, to which no response was ever received.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30, 2013, the defendants filed jurisdictional responses alleging that this court had no territorial competence over the proceeding.</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6, 2013, a consent dismissal order was entered in respect of the defendant, Jordan Capital Markets Inc. ("Jordan Capital"). The plaintiffs never served the defendant Canaccord Genuity Corp.</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and October of 2013, the defendants brought the notices of application referred to above. In those same applications the defendants also sought an order that much of the NCC be struck out because it disclosed no reasonable cause of action. They sought costs, but not special costs.</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15, 2013, Mr. Livneh commenced an action in Colorado against Carbon, MicroCoal and MicroCoal International Inc. (not a party in this proceeding) for unpaid wages and other debts (the "Colorado Action"). Subsequently, on January 17, 2013 Livneh filed for default judgment in the Colorado Action.</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22, 2014, after the defendants' applications had been heard and judgment was reserved, MicroCoal, Carbon, and MicroCoal International Inc. filed an Answer and Counterclaim (the "Counterclaim") in the Colorado Action in which they raised many of the same allegations advanced in this proceeding. In the Answer and Counterclaim, Carbon and MicroCoal International Inc. denied that the Colorado court had jurisdiction over them but Microcoal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.At the hearing the plaintiffs admitted the NCC was poorly drafted, included confusing claims which were not well particularized, and that some aspects of the claims for negligent misrepresentation ought to be struck for disclosing no reasonable cause of action. They also argued the court had territorial competence over the proceeding based on relatively few of the alleged causes of action against the defendants. For the first time, the plaintiffs identified s. 3(c)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as a basis for the court's territorial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paragraph 40 of my reasons, I set out the claims over which the plaintiffs alleged the court had territorial competence as follows:</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Breach of the SPA</w:t>
      </w:r>
      <w:r>
        <w:rPr>
          <w:rFonts w:ascii="arial" w:eastAsia="arial" w:hAnsi="arial" w:cs="arial"/>
          <w:color w:val="000000"/>
          <w:sz w:val="20"/>
          <w:lang w:val="en-US" w:eastAsia="en-US" w:bidi="ar-SA"/>
        </w:rPr>
        <w:t xml:space="preserve"> -- pursuant to s. 3(c), (e) and s. 10(e)(ii)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the court has territorial competence by virtue of the claim that Mr. Livneh and Mr. Smidt breached confidentiality provisions of the SPA.</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Breach of fiduciary duties owed to MicroCoal</w:t>
      </w:r>
      <w:r>
        <w:rPr>
          <w:rFonts w:ascii="arial" w:eastAsia="arial" w:hAnsi="arial" w:cs="arial"/>
          <w:color w:val="000000"/>
          <w:sz w:val="20"/>
          <w:lang w:val="en-US" w:eastAsia="en-US" w:bidi="ar-SA"/>
        </w:rPr>
        <w:t xml:space="preserve"> -- pursuant to s. 3(c), (e) and s. 10(e)(ii)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the court has territorial competence by virtue of the claim that Mr. Livneh, Mr. Smidt and BGS breached their fiduciary duties to MicroCoal. In fundamental breach of the Employment Agreement and the SPA, Mr. Livneh breached his fiduciary duty to MicroCoal. In fundamental breach of the Consulting Agreement and the SPA, Mr. Smidt and BGS breached their fiduciary duties to MicroCoal. The plaintiffs say these breaches of fiduciary duties owed to MicroCoal also give rise to claims by Carbon.</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Breach of fiduciary duty owed to Carbon</w:t>
      </w:r>
      <w:r>
        <w:rPr>
          <w:rFonts w:ascii="arial" w:eastAsia="arial" w:hAnsi="arial" w:cs="arial"/>
          <w:color w:val="000000"/>
          <w:sz w:val="20"/>
          <w:lang w:val="en-US" w:eastAsia="en-US" w:bidi="ar-SA"/>
        </w:rPr>
        <w:t xml:space="preserve"> -- pursuant to s. 3 (c), (e) and s. 10(h)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the court has territorial competence by virtue of the claim that, in fundamental breach of the Employment Agreement and the SPA, Mr. Livneh breached his fiduciary duty to Carbon. Mr. Smidt is simply alleged to have breached a fiduciary duty owed to Carbon.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 found that the claims of breach of confidence against Mr. Livneh and Mr. Smidt pursuant to the SPA were meritless. The factual foundation for the allegations of breach of confidence set out in the NCC regarding Mr. Livneh described conduct that occurred while he was employed by MicroCoal but did not identify what confidential information was alleged to have been used and when. With respect to Mr. Smidt, it was entirely unclear what confidential information was alleged to have been used, how it was alleged to have been used, and when. Such information had been expressly requested by Mr. Smidt and BGS in their demand for particulars, but never provided. I concluded Mr. Smidt and Mr. Livneh were bound only by a post-closing covenant of confidentiality in the SPA but the SPA did not close until January 2013. Mr. Livneh ceased working for MicroCoal in July 2012, making it impossible for him to have breached the provision while employed by MicroCoal. While no facts were pleaded in respect to Mr. Smidt's alleged breach of confidence under the SPA, taking into account the plaintiffs' failure to plead or provide any facts in this regard, the date of the closing of the SPA and the date of the filing of the NCC, I also concluded the claim against Mr. Smidt was meritless. As a result, I found the plaintiffs had failed to establish a good arguable case that this court had jurisdiction pursuant to s. 3(c)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For the same reasons, I found the plaintiffs had failed to establish a good arguable case that this court had jurisdiction pursuant to ss. 3(e) and 10(e)(ii)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on the basis of the choice of law clause in the SPA.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With respect to the claim for breach of fiduciary duties owed to Carbon, and to MicroCoal which the plaintiffs asserted flowed through to Carbon causing Carbon to suffer damage, the plaintiffs also relied on s. 10(h)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arguing Carbon's residence in BC gave the court jurisdiction over the proceeding. Though I expressed significant concerns about the tenuous nature of Carbon's claims, I found it unnecessary to come to a conclusion on the merits, as the plaintiffs did not argue that this proceeding concerned a business carried on in BC. Carbon's mere residency in BC was insufficient at law to establish a real and substantial connection between the subject matter of the action and BC. Accordingly, I found none of the plaintiffs' claims were capable of triggering a presumption of a real and substantial connection pursuant to s. 10(h). I awarded the defendants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Parties'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seek special costs on the basis that:</w:t>
      </w:r>
      <w:r>
        <w:rPr>
          <w:rFonts w:ascii="arial" w:eastAsia="arial" w:hAnsi="arial" w:cs="arial"/>
          <w:sz w:val="20"/>
          <w:lang w:val="en-US" w:eastAsia="en-US" w:bidi="ar-SA"/>
        </w:rPr>
        <w:cr/>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advanced unfounded serious allegations including fraud, breach of fiduciary duty, breach of confidence, and conspiracy;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showed reckless indifference to the deficiencies in their claims and the lack of connection between those claims and British Columbia;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commenced this proceeding for a collateral or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 respect to (a), the defendants argue that the plaintiffs made serious allegations against them with no basis to do so. Despite a demand for mandatory particulars, and the filing of extensive affidavit evidence by the defendants refuting the plaintiffs' claims, the plaintiffs failed to adduce evidence to substantiate their allegations, failed to address the deficiencies in their pleadings, and failed to establish a connection to BC. The defendants emphasize that where improper allegations of fraud, conspiracy, fraudulent misrepresentation or breach of fiduciary duty are made, particularly against a professional, the court's reproof should be felt.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With respect to (b), the defendants say the plaintiffs showed reckless indifference both in respect of their failure to demonstrate any connection to BC, and on the substance of the claims themselves. In this regard, they again point to,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lack of response to the demand for particulars, the plaintiffs' failure to take any steps to address blatant deficiencies in their pleadings, and the plaintiffs' failure to marshal evidence sufficient to satisfy their evidentiary burden to establish a good arguable case that this court had territorial competence over the proceeding. Mr. Livneh also refers to this conduct as an abuse of the court's process. He further argues the court could never have exercised territorial competence over MicroCoal's claims, and most of the claims made by the plaintiffs were made by MicroCoal.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With respect to (c), the defendants argue that, on the whole of the evidence, and in particular the timing of the defendants' demand for payment of debts owed to them relative to the commencement of this proceeding and their own affidavit evidence on the purpose of this proceeding, the court can draw an inference that this proceeding was commenced for a collateral purpose. The defendants allege that this collateral purpose was to stifle the respective claims by Smidt and Livneh against the plaintiffs for legitimate debts.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addition, the defendants submits that special costs are warranted because the plaintiffs filed the Counterclaim in the Colorado Action, without disclosing the same to this court, after judgment on the defendants' application had been reserved but no decision had yet been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submit that there is no basis to award special costs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submit the defendants must show MicroCoal and Carbon acted improperly in making or maintaining unfounded allegations of serious misconduct against the defendants. While they acknowledge this court expressed its views on the merits of some aspects of their case, they say there is no support in the court's findings or the evidence for the allegation that they recklessly pursued manifestly deficient claims. They submit the question of whether this court had territorial competence over the proceeding was not straightforward; that a failure to provide particulars is not a proper basis for awarding special costs; and that overall the defendants' position amounts to "hindsight reasoning".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also say there is no evidence upon which this court can conclude that this proceeding was brought for a collateral purpose. They dispute the defendants' calculation of the time between Mr. Livneh's demand for payment from the plaintiffs and the commencement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oral submissions Mr. Cayley pointed to the plaintiffs' denial of jurisdiction entered in the Colorado Action in response to the suggestion they had engaged in an abuse of process by filing the Counterclaim. As noted above, however, no such denial was entered by MicroCoal. The plaintiffs also drew the court's attention to the proceedings Mr. Smidt has now commenced in Colorado in which he seeks compensation for legal expenses incurred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Cost awards are discretionary but the general rule is that costs should follow the event. Special costs are awarded in exceptional circumstances to chastise or punish a party's conduct in the litigation, and encompass an element of deterrence: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2011 BCSC 914</w:t>
        </w:r>
      </w:hyperlink>
      <w:r>
        <w:rPr>
          <w:rFonts w:ascii="arial" w:eastAsia="arial" w:hAnsi="arial" w:cs="arial"/>
          <w:color w:val="000000"/>
          <w:sz w:val="20"/>
          <w:lang w:val="en-US" w:eastAsia="en-US" w:bidi="ar-SA"/>
        </w:rPr>
        <w:t xml:space="preserve"> at para. 8. The authority to award costs is found in the inherent jurisdiction of the court and Rule 14-1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Court of Appeal's decision in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 remains the leading authority on special costs. There, "reprehensible conduct" was established as the single standard for awarding special costs. The court observed the term "reprehensible" has a wide meaning that encompasses scandalous or outrageous conduct, but also milder forms of misconduct deserving of rebuke. Recognizing this wide meaning, the court concluded that in order for special costs to be justified "something more" was required such as improper allegations of fraud, an improper motive for bringing the proceedings, or improper conduct in the proceedings themselves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Not surprisingly, the application of the reprehensibility standard has proven challenging. In </w:t>
      </w:r>
      <w:r>
        <w:rPr>
          <w:rFonts w:ascii="arial" w:eastAsia="arial" w:hAnsi="arial" w:cs="arial"/>
          <w:i/>
          <w:color w:val="000000"/>
          <w:sz w:val="20"/>
          <w:lang w:val="en-US" w:eastAsia="en-US" w:bidi="ar-SA"/>
        </w:rPr>
        <w:t>Westsea Construction Ltd. v. 0759553 B.C. Ltd.</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2013 BCSC 1352</w:t>
        </w:r>
      </w:hyperlink>
      <w:r>
        <w:rPr>
          <w:rFonts w:ascii="arial" w:eastAsia="arial" w:hAnsi="arial" w:cs="arial"/>
          <w:color w:val="000000"/>
          <w:sz w:val="20"/>
          <w:lang w:val="en-US" w:eastAsia="en-US" w:bidi="ar-SA"/>
        </w:rPr>
        <w:t xml:space="preserve">, Justice Gropper carefully examined cases subsequent to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in which special costs had been awarded and found the court has been somewhat inconsistent in determining what amounts to reprehensible conduct and not always faithful to the element of "something more" or exceptional circumstances. With a view to reconciling the authorities, Justice Gropper derived the following principles for awarding special costs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exercise restraint in awarding special costs;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seeking special costs must demonstrate exceptional circumstances to justify a special costs order;</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simply because the legal concept of "reprehensibility" captures different kinds of misconduct does not mean that all forms of misconduct are encompassed by this term;</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reprehensibility will likely be found in circumstances where there is evidence of improper motive, abuse of the court's process, misleading the court and persistent breaches of the rules of professional conduct and the rules of court that prejudice the applicant;</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can be awarded against parties and non-parties alike; and</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successful litigant is entitled to costs in accordance with the general rule that costs follow the event. Special costs are not awarded to a successful party as a "bonus" or further compensation for that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defendants concede that special costs are not awarded simply because a plaintiff's claims of serious wrongdoing lack merit: see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 xml:space="preserve"> at para. 251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McLachlin, J. (as she then was) for the majority on the question of costs;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2003 BCSC 285</w:t>
        </w:r>
      </w:hyperlink>
      <w:r>
        <w:rPr>
          <w:rFonts w:ascii="arial" w:eastAsia="arial" w:hAnsi="arial" w:cs="arial"/>
          <w:color w:val="000000"/>
          <w:sz w:val="20"/>
          <w:lang w:val="en-US" w:eastAsia="en-US" w:bidi="ar-SA"/>
        </w:rPr>
        <w:t xml:space="preserve"> at para. 16. In </w:t>
      </w:r>
      <w:r>
        <w:rPr>
          <w:rFonts w:ascii="arial" w:eastAsia="arial" w:hAnsi="arial" w:cs="arial"/>
          <w:i/>
          <w:color w:val="000000"/>
          <w:sz w:val="20"/>
          <w:lang w:val="en-US" w:eastAsia="en-US" w:bidi="ar-SA"/>
        </w:rPr>
        <w:t>Hamilton v. Open Window Bakery Ltd.</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2004 SCC 9</w:t>
        </w:r>
      </w:hyperlink>
      <w:r>
        <w:rPr>
          <w:rFonts w:ascii="arial" w:eastAsia="arial" w:hAnsi="arial" w:cs="arial"/>
          <w:color w:val="000000"/>
          <w:sz w:val="20"/>
          <w:lang w:val="en-US" w:eastAsia="en-US" w:bidi="ar-SA"/>
        </w:rPr>
        <w:t xml:space="preserve">, the Supreme Court of Canada affirmed the proposition that an unsuccessful attempt to prove fraud or dishonesty does not inexorably lead to the conclusion that the unsuccessful party should be held liable for solicitor-client costs (at para. 26). Similarly, in </w:t>
      </w:r>
      <w:r>
        <w:rPr>
          <w:rFonts w:ascii="arial" w:eastAsia="arial" w:hAnsi="arial" w:cs="arial"/>
          <w:i/>
          <w:color w:val="000000"/>
          <w:sz w:val="20"/>
          <w:lang w:val="en-US" w:eastAsia="en-US" w:bidi="ar-SA"/>
        </w:rPr>
        <w:t>Hung</w:t>
      </w:r>
      <w:r>
        <w:rPr>
          <w:rFonts w:ascii="arial" w:eastAsia="arial" w:hAnsi="arial" w:cs="arial"/>
          <w:color w:val="000000"/>
          <w:sz w:val="20"/>
          <w:lang w:val="en-US" w:eastAsia="en-US" w:bidi="ar-SA"/>
        </w:rPr>
        <w:t>, Justice Joyce articulated the requirement to show that a party who makes meritless claims (of bad faith and malice) did so improperly: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In order to justify an award of special costs, it is not sufficient simply to establish that the plaintiff's allegations of bad faith and malice were not proven. It is necessary to show that the plaintiff acted improperly in making or maintaining the allegations in this proceeding or otherwise acted improperly in the manner in which she conducted the litigation before special costs will be awarded. It must be shown, not just that the allegation was wrong, but that it was obviously unfounded, reckless or made out of malice. The matter must be considered from the point of view of the plaintiff at the time she made or maintained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rely upon a number of cases where special costs were awarded on the basis of improper allegations of dishonest conduct:</w:t>
      </w:r>
      <w:r>
        <w:rPr>
          <w:rFonts w:ascii="arial" w:eastAsia="arial" w:hAnsi="arial" w:cs="arial"/>
          <w:sz w:val="20"/>
          <w:lang w:val="en-US" w:eastAsia="en-US" w:bidi="ar-SA"/>
        </w:rPr>
        <w:cr/>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the award for special costs followed upon a number of decisions made on the merits in related actions concerning a dispute between brothers who were the trustees and remaining beneficiaries of a family trust. The court ultimately came to the conclusion that one brother had "knowingly advanced and pursued meritless claims" that included baseless allegations of dishonesty and serious misconduct for improper purposes that were not based on any evidence or inconsistent with his own prior evidence of that of his witnesses (at para. 78)</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Kellogg v. Rouches</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2013 BCSC 946</w:t>
        </w:r>
      </w:hyperlink>
      <w:r>
        <w:rPr>
          <w:rFonts w:ascii="arial" w:eastAsia="arial" w:hAnsi="arial" w:cs="arial"/>
          <w:color w:val="000000"/>
          <w:sz w:val="20"/>
          <w:lang w:val="en-US" w:eastAsia="en-US" w:bidi="ar-SA"/>
        </w:rPr>
        <w:t xml:space="preserve">, aff'd </w:t>
      </w:r>
      <w:hyperlink r:id="rId694" w:history="1">
        <w:r>
          <w:rPr>
            <w:rFonts w:ascii="arial" w:eastAsia="arial" w:hAnsi="arial" w:cs="arial"/>
            <w:i/>
            <w:color w:val="0077CC"/>
            <w:sz w:val="20"/>
            <w:u w:val="single"/>
            <w:shd w:val="clear" w:color="auto" w:fill="FFFFFF"/>
            <w:lang w:val="en-US" w:eastAsia="en-US" w:bidi="ar-SA"/>
          </w:rPr>
          <w:t>2014 BCCA 128</w:t>
        </w:r>
      </w:hyperlink>
      <w:r>
        <w:rPr>
          <w:rFonts w:ascii="arial" w:eastAsia="arial" w:hAnsi="arial" w:cs="arial"/>
          <w:color w:val="000000"/>
          <w:sz w:val="20"/>
          <w:lang w:val="en-US" w:eastAsia="en-US" w:bidi="ar-SA"/>
        </w:rPr>
        <w:t xml:space="preserve">, the chambers judge struck out the notice of civil claim on the basis,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the plaintiff was attempting to do indirectly what she was had been unsuccessful in doing in a previous action. In the previous action the plaintiff alleged a will was invalid due to fraud and undue influence. She presented no evidence to support the allegations. She filed a notice of appeal and commenced the second action seeking revocation of the grant of probate and again alleging fraud. The plaintiff was ordered to pay special costs because she had chosen to persevere in her allegations of fraud and misconduct notwithstanding the result in the prior action and without pleading material facts to support such a serious allegation.</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Pocuca v. Gutiu</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2007 BCSC 490</w:t>
        </w:r>
      </w:hyperlink>
      <w:r>
        <w:rPr>
          <w:rFonts w:ascii="arial" w:eastAsia="arial" w:hAnsi="arial" w:cs="arial"/>
          <w:color w:val="000000"/>
          <w:sz w:val="20"/>
          <w:lang w:val="en-US" w:eastAsia="en-US" w:bidi="ar-SA"/>
        </w:rPr>
        <w:t>, the plaintiff consented to the application to dismiss the action against one particular defendant ("ABC"), after completion of examinations for discovery. After discovery, the plaintiff admitted it could not prove its allegations of fraud and conspiracy against ABC. Prior to the discovery, the defendant had sought particulars and, when they were not forthcoming, a summary dismissal order. Instead of granting the summary dismissal, the court had ordered the plaintiff to provide particulars both before and after discovery. The defendant had then brought a further application to compel the plaintiff to comply with the previous order. The court found that special costs were warranted as "it appears that the allegations [of fraud and conspiracy] were made without any proper investigation into whether they could be substantiated" (at para. 18).</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Micka v. Oliver &amp; District Community Economic Development Society</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2009 BCSC 678</w:t>
        </w:r>
      </w:hyperlink>
      <w:r>
        <w:rPr>
          <w:rFonts w:ascii="arial" w:eastAsia="arial" w:hAnsi="arial" w:cs="arial"/>
          <w:color w:val="000000"/>
          <w:sz w:val="20"/>
          <w:lang w:val="en-US" w:eastAsia="en-US" w:bidi="ar-SA"/>
        </w:rPr>
        <w:t>: The statement of claim contained allegations of very serious wrong doing against the defendants with respect to the sale of certain public land, including allegations of deceit, misrepresentation, breach of trust, breach of fiduciary duty and fraud. The court found that the plaintiff's conduct had been reprehensible because he had alleged very serious wrongdoing against the defendants with no basis in law, no particulars and no material facts to support the allegations and because of the nature of the defendants (a non-profit society, its volunteer officers and directors and economic development officer).</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Ridge-Meadows Realty Ltd. v. 670206 B.C. Ltd.</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2013 BCSC 637</w:t>
        </w:r>
      </w:hyperlink>
      <w:r>
        <w:rPr>
          <w:rFonts w:ascii="arial" w:eastAsia="arial" w:hAnsi="arial" w:cs="arial"/>
          <w:color w:val="000000"/>
          <w:sz w:val="20"/>
          <w:lang w:val="en-US" w:eastAsia="en-US" w:bidi="ar-SA"/>
        </w:rPr>
        <w:t>: The plaintiff was a real estate company that had entered into a contract with the corporate defendant to sell property. The personal defendant was the corporate defendant's lawyer. The plaintiff alleged the corporate defendant had entered into a secret contract to sell the property to a third party, and that the personal defendant was liable for fraudulent or negligent misrepresentation. The personal defendant applied to strike out the plaintiff's claim against him on the basis that no reasonable cause of action had been pleaded against him. The court awarded special costs against the plaintiff, citing the very serious nature of the allegations against the personal defendant, and the deficiencies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noted by the plaintiffs, the defendants cite no cases where a claim was dismissed for lack of jurisdiction and special costs were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principally rely on two decisions where an application for special costs was made after the dismissal of a claim for lack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Edwards v. Bell</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2004 BCSC 399</w:t>
        </w:r>
      </w:hyperlink>
      <w:r>
        <w:rPr>
          <w:rFonts w:ascii="arial" w:eastAsia="arial" w:hAnsi="arial" w:cs="arial"/>
          <w:color w:val="000000"/>
          <w:sz w:val="20"/>
          <w:lang w:val="en-US" w:eastAsia="en-US" w:bidi="ar-SA"/>
        </w:rPr>
        <w:t xml:space="preserve">, the defendants sought special costs against the plaintiff after the action was dismissed on the grounds the that the court lacked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or alternatively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(reasons indexed at </w:t>
      </w:r>
      <w:hyperlink r:id="rId699" w:history="1">
        <w:r>
          <w:rPr>
            <w:rFonts w:ascii="arial" w:eastAsia="arial" w:hAnsi="arial" w:cs="arial"/>
            <w:i/>
            <w:color w:val="0077CC"/>
            <w:sz w:val="20"/>
            <w:u w:val="single"/>
            <w:shd w:val="clear" w:color="auto" w:fill="FFFFFF"/>
            <w:lang w:val="en-US" w:eastAsia="en-US" w:bidi="ar-SA"/>
          </w:rPr>
          <w:t>2003 BCSC 1602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had alleged fraud, conspiracy, and conversion by a fiduciary against the defendants. The headnote of the original reasons for judgment succinctly describes the facts of the case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a US resident, Edwards [the plaintiff] advanced funds to Bell and his associated bank [the defendants] under written credit, investment, and trust agreements. Bell held residence status in and a passport from the British West Indies, and the bank was incorporated there. The bank did not solicit customers or do business in Canada. The agreements provided the Courts of the British West Indies or other jurisdictions had exclusive jurisdiction over disputes. The income from the invested funds was paid through complex offshore companies. One BC company and a BC lawyer's trust account were involved temporarily. Edwards sued Bell and the Bank for negligent handling of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original reasons for judgment, Justice Gray found the plaintiff had failed to establish a good arguable case that there was a real and substantial connection between BC and the defendants, or the subject matter of the claims against them. The court found the case involved a "complex set of international transactions" and that there was "scant evidence of any connection to British Columbia" (at paras. 56-77).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court also refused to award special costs for meritless allegations or improper motive, noting the absence of findings on the merits at the hearing and the court's inability to determine motive based on affidavit evidence without cross-examination (at paras.14,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Justice Gray went on to award special costs for other reasons (at para. 40 and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plaintiffs also rely on </w:t>
      </w:r>
      <w:r>
        <w:rPr>
          <w:rFonts w:ascii="arial" w:eastAsia="arial" w:hAnsi="arial" w:cs="arial"/>
          <w:i/>
          <w:color w:val="000000"/>
          <w:sz w:val="20"/>
          <w:lang w:val="en-US" w:eastAsia="en-US" w:bidi="ar-SA"/>
        </w:rPr>
        <w:t>Conor Pacific Group Inc. v. Canada (Attorney General)</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2010 BCSC 570</w:t>
        </w:r>
      </w:hyperlink>
      <w:r>
        <w:rPr>
          <w:rFonts w:ascii="arial" w:eastAsia="arial" w:hAnsi="arial" w:cs="arial"/>
          <w:color w:val="000000"/>
          <w:sz w:val="20"/>
          <w:lang w:val="en-US" w:eastAsia="en-US" w:bidi="ar-SA"/>
        </w:rPr>
        <w:t xml:space="preserve">, varied </w:t>
      </w:r>
      <w:hyperlink r:id="rId701" w:history="1">
        <w:r>
          <w:rPr>
            <w:rFonts w:ascii="arial" w:eastAsia="arial" w:hAnsi="arial" w:cs="arial"/>
            <w:i/>
            <w:color w:val="0077CC"/>
            <w:sz w:val="20"/>
            <w:u w:val="single"/>
            <w:shd w:val="clear" w:color="auto" w:fill="FFFFFF"/>
            <w:lang w:val="en-US" w:eastAsia="en-US" w:bidi="ar-SA"/>
          </w:rPr>
          <w:t>2011 BCCA 403</w:t>
        </w:r>
      </w:hyperlink>
      <w:r>
        <w:rPr>
          <w:rFonts w:ascii="arial" w:eastAsia="arial" w:hAnsi="arial" w:cs="arial"/>
          <w:color w:val="000000"/>
          <w:sz w:val="20"/>
          <w:lang w:val="en-US" w:eastAsia="en-US" w:bidi="ar-SA"/>
        </w:rPr>
        <w:t xml:space="preserve">, reconsideration allowed in part </w:t>
      </w:r>
      <w:hyperlink r:id="rId702" w:history="1">
        <w:r>
          <w:rPr>
            <w:rFonts w:ascii="arial" w:eastAsia="arial" w:hAnsi="arial" w:cs="arial"/>
            <w:i/>
            <w:color w:val="0077CC"/>
            <w:sz w:val="20"/>
            <w:u w:val="single"/>
            <w:shd w:val="clear" w:color="auto" w:fill="FFFFFF"/>
            <w:lang w:val="en-US" w:eastAsia="en-US" w:bidi="ar-SA"/>
          </w:rPr>
          <w:t>2012 BCCA 222</w:t>
        </w:r>
      </w:hyperlink>
      <w:r>
        <w:rPr>
          <w:rFonts w:ascii="arial" w:eastAsia="arial" w:hAnsi="arial" w:cs="arial"/>
          <w:color w:val="000000"/>
          <w:sz w:val="20"/>
          <w:lang w:val="en-US" w:eastAsia="en-US" w:bidi="ar-SA"/>
        </w:rPr>
        <w:t xml:space="preserve">. In that case, the corporate plaintiff had alleged six claims, including negligent misrepresentation, breach of contract and a claim for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By the time of the jurisdiction application, the plaintiff had decided not to proceed with two of its claims. With respect to one of the other claims, the court concluded it had no jurisdiction because it had been disposed of by way of a Federal Court consent order. The court also concluded it had no jurisdiction over the remaining claims in contract and tort which related to environmental remediation work completed in Ontario, finding the plaintiffs had not pled any jurisdictional or geographic facts to establish a real and substantial connection between the claims and British Columbia. The Court of Appeal subsequently reversed the trial judge's findings with respect to two of the clams, respectively: </w:t>
      </w:r>
      <w:hyperlink r:id="rId701" w:history="1">
        <w:r>
          <w:rPr>
            <w:rFonts w:ascii="arial" w:eastAsia="arial" w:hAnsi="arial" w:cs="arial"/>
            <w:i/>
            <w:color w:val="0077CC"/>
            <w:sz w:val="20"/>
            <w:u w:val="single"/>
            <w:shd w:val="clear" w:color="auto" w:fill="FFFFFF"/>
            <w:lang w:val="en-US" w:eastAsia="en-US" w:bidi="ar-SA"/>
          </w:rPr>
          <w:t>2011 BCCA 403</w:t>
        </w:r>
      </w:hyperlink>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2012 BCCA 222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supplementary reasons on special costs, indexed at </w:t>
      </w:r>
      <w:hyperlink r:id="rId703" w:history="1">
        <w:r>
          <w:rPr>
            <w:rFonts w:ascii="arial" w:eastAsia="arial" w:hAnsi="arial" w:cs="arial"/>
            <w:i/>
            <w:color w:val="0077CC"/>
            <w:sz w:val="20"/>
            <w:u w:val="single"/>
            <w:shd w:val="clear" w:color="auto" w:fill="FFFFFF"/>
            <w:lang w:val="en-US" w:eastAsia="en-US" w:bidi="ar-SA"/>
          </w:rPr>
          <w:t>2010 BCSC 1316</w:t>
        </w:r>
      </w:hyperlink>
      <w:r>
        <w:rPr>
          <w:rFonts w:ascii="arial" w:eastAsia="arial" w:hAnsi="arial" w:cs="arial"/>
          <w:color w:val="000000"/>
          <w:sz w:val="20"/>
          <w:lang w:val="en-US" w:eastAsia="en-US" w:bidi="ar-SA"/>
        </w:rPr>
        <w:t xml:space="preserve">, the trial judge considered the defendants application for special costs on the basis,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w:t>
      </w:r>
      <w:r>
        <w:rPr>
          <w:rFonts w:ascii="arial" w:eastAsia="arial" w:hAnsi="arial" w:cs="arial"/>
          <w:sz w:val="20"/>
          <w:lang w:val="en-US" w:eastAsia="en-US" w:bidi="ar-SA"/>
        </w:rPr>
        <w:cr/>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should have known it was commencing its action in the wrong jurisdiction, and ignored concerns raised by the defendants early in the litigation;</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"inappropriately" joined six unrelated claims into one action and did nothing to advance the litigation for almost six years; and</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deliver a reply to a demand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trial judge ultimately found that the plaintiff had not engaged in "reprehensible" conduct deserving of the court's rebuke or reproof and denied the special costs application. At para. 41, the court concluded the defendants' primary argument amounted to nothing more that asserting the plaintiff should be faulted for pursuing its claim because it failed on the jurisdiction issue. The court observed the defendants had lost sight of the fact that the merits of the plaintiff's claim were not adjudicated.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Should Special Costs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do not read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Conor</w:t>
      </w:r>
      <w:r>
        <w:rPr>
          <w:rFonts w:ascii="arial" w:eastAsia="arial" w:hAnsi="arial" w:cs="arial"/>
          <w:color w:val="000000"/>
          <w:sz w:val="20"/>
          <w:lang w:val="en-US" w:eastAsia="en-US" w:bidi="ar-SA"/>
        </w:rPr>
        <w:t xml:space="preserve"> as precluding a court in the context of a jurisdiction application from awarding special costs on the basis of improper allegations of dishonest conduct. Clearly on a jurisdiction application, it is not the function of the court to try the case on its merits. Nonetheless, depending on the circumstances of a case, it will sometimes be possible to determine whether allegations have been improperly brought. This is the thrust of the decisions in </w:t>
      </w:r>
      <w:r>
        <w:rPr>
          <w:rFonts w:ascii="arial" w:eastAsia="arial" w:hAnsi="arial" w:cs="arial"/>
          <w:i/>
          <w:color w:val="000000"/>
          <w:sz w:val="20"/>
          <w:lang w:val="en-US" w:eastAsia="en-US" w:bidi="ar-SA"/>
        </w:rPr>
        <w:t>Micka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Ridge-Meadows</w:t>
      </w:r>
      <w:r>
        <w:rPr>
          <w:rFonts w:ascii="arial" w:eastAsia="arial" w:hAnsi="arial" w:cs="arial"/>
          <w:color w:val="000000"/>
          <w:sz w:val="20"/>
          <w:lang w:val="en-US" w:eastAsia="en-US" w:bidi="ar-SA"/>
        </w:rPr>
        <w:t>: where the plaintiff advances allegations of very serious wrongdoing with no basis in law, no particulars, and no material facts to support the allegations, the court may exercise its discretion to award special costs although the case has not proceeded to a trial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regard </w:t>
      </w:r>
      <w:r>
        <w:rPr>
          <w:rFonts w:ascii="arial" w:eastAsia="arial" w:hAnsi="arial" w:cs="arial"/>
          <w:i/>
          <w:color w:val="000000"/>
          <w:sz w:val="20"/>
          <w:lang w:val="en-US" w:eastAsia="en-US" w:bidi="ar-SA"/>
        </w:rPr>
        <w:t>Micka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Ridge-Meadows</w:t>
      </w:r>
      <w:r>
        <w:rPr>
          <w:rFonts w:ascii="arial" w:eastAsia="arial" w:hAnsi="arial" w:cs="arial"/>
          <w:color w:val="000000"/>
          <w:sz w:val="20"/>
          <w:lang w:val="en-US" w:eastAsia="en-US" w:bidi="ar-SA"/>
        </w:rPr>
        <w:t xml:space="preserve"> however, as distinguishable. In both cases the court struck out the plaintiff's notice of civil claim in its entirety on the ground that none of the allegations made disclosed a reasonable cause of action. In this case, the plaintiffs argued the court had territorial competence based on relatively few of the causes of action alleged in the NCC. I made no findings about those causes of action that were not argued as a basis for territorial competence. In respect of the causes of action that were so argued -- breach of confidence and breach of fiduciary duties owed to MicroCoal and Carbon -- only my findings in respect of breach of confidence and the related claim for breach of fiduciary duty "in fundamental breach of the SPA" are similar in effect to determining a claim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To return to my reasons, I found the breach of confidence claim (and related breach of fiduciary duty claim "in fundamental breach of the SPA") was meritless against the defendants. I did so in the context of determining whether the plaintiffs had satisfied their burden to show a good arguable case for jurisdictional facts sufficient to give BC territorial competence over the proceeding. The plaintiffs alleged breach of the very contract, the SPA, which they were depending upon to establish jurisdiction. Consequently, there was an overlap between the jurisdictional facts required to establish territorial competence and the substance of the breach of confidence claim. I found that the only material facts pleaded on the breach of confidence claim pertained to Mr. Livneh's conduct while employed by MicroCoal. Because the SPA closed after Mr. Livneh ceased working for MicroCoal, I found the breach of confidence claim against him to be meritless. No material facts were pleaded in support of the breach of confidence claim against Mr. Smidt. Accordingly, I also found the breach of confidence claim against him was meritless. Regarding the breach of fiduciary duty claims, I did remark that Carbon's claims were tenuous, but expressly came to no conclusion in that regard because Carbon's mere residence in BC was insufficient to establish territorial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short, this case did not involve a proceeding which was dismissed because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of the claims alleging serious wrongdoing were obviously unfounded or disclosed no reasonable cause of action. In addition the claims of breach of confidence which I found meritless did not involve the same level of moral wrongdoing involved in the other claims which I did not consider on the merits. I am therefore, not able to conclude that by making a range of serious allegations against the defendants, most of which I did not consider, the plaintiff's conduct was reprehensible.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Neither am I able to conclude that the absence of mandatory particulars and the plaintiffs' lack of response to the demand for particulars justify the extraordinary award of special costs. I note that in </w:t>
      </w:r>
      <w:r>
        <w:rPr>
          <w:rFonts w:ascii="arial" w:eastAsia="arial" w:hAnsi="arial" w:cs="arial"/>
          <w:i/>
          <w:color w:val="000000"/>
          <w:sz w:val="20"/>
          <w:lang w:val="en-US" w:eastAsia="en-US" w:bidi="ar-SA"/>
        </w:rPr>
        <w:t>Conor Pacific Group Inc. v. Canada (Attorney General)</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2010 BCSC 1316</w:t>
        </w:r>
      </w:hyperlink>
      <w:r>
        <w:rPr>
          <w:rFonts w:ascii="arial" w:eastAsia="arial" w:hAnsi="arial" w:cs="arial"/>
          <w:color w:val="000000"/>
          <w:sz w:val="20"/>
          <w:lang w:val="en-US" w:eastAsia="en-US" w:bidi="ar-SA"/>
        </w:rPr>
        <w:t xml:space="preserve">, the court refused to award special costs, despite the defendants' argument that the plaintiff had failed to reply to a demand for particulars. Though it is unclear on the face of the judgment whether the demand for particulars was for mandatory particulars, one of the causes of action alleged by the plaintiff (negligent misrepresentation) required particulars: Rule 19(11),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In any event, I was pointed to no authority where special costs were awarded on that basis, alone or in combination with an analogous set of facts to those I have found existed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my view, the major thrust of the defendants' argument for special costs is that the plaintiffs recklessly pursued claims in </w:t>
      </w:r>
      <w:r>
        <w:rPr>
          <w:rFonts w:ascii="arial" w:eastAsia="arial" w:hAnsi="arial" w:cs="arial"/>
          <w:i/>
          <w:color w:val="000000"/>
          <w:sz w:val="20"/>
          <w:lang w:val="en-US" w:eastAsia="en-US" w:bidi="ar-SA"/>
        </w:rPr>
        <w:t>this</w:t>
      </w:r>
      <w:r>
        <w:rPr>
          <w:rFonts w:ascii="arial" w:eastAsia="arial" w:hAnsi="arial" w:cs="arial"/>
          <w:color w:val="000000"/>
          <w:sz w:val="20"/>
          <w:lang w:val="en-US" w:eastAsia="en-US" w:bidi="ar-SA"/>
        </w:rPr>
        <w:t xml:space="preserve"> jurisdiction, despite the manifestly deficient connections between those claims and BC. There is no doubt that where a plaintiff recklessly pursues manifestly deficient claims, improper conduct sufficient to warrant the chastisement of special costs may be found: see </w:t>
      </w:r>
      <w:r>
        <w:rPr>
          <w:rFonts w:ascii="arial" w:eastAsia="arial" w:hAnsi="arial" w:cs="arial"/>
          <w:i/>
          <w:color w:val="000000"/>
          <w:sz w:val="20"/>
          <w:lang w:val="en-US" w:eastAsia="en-US" w:bidi="ar-SA"/>
        </w:rPr>
        <w:t>Hull Limited v. Vancouver Community College (Burnaby) Inc.</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2014 BCSC 757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Kellogg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Hull</w:t>
      </w:r>
      <w:r>
        <w:rPr>
          <w:rFonts w:ascii="arial" w:eastAsia="arial" w:hAnsi="arial" w:cs="arial"/>
          <w:color w:val="000000"/>
          <w:sz w:val="20"/>
          <w:lang w:val="en-US" w:eastAsia="en-US" w:bidi="ar-SA"/>
        </w:rPr>
        <w:t xml:space="preserve"> the court granted judgement against the defendant for a debt. The defendant had admitted its liability for the debt on at least four occasions before the plaintiff commenced the action. Notwithstanding its admissions, the defendant filed its response to civil claim pleading multiple defences, including affirmative defences such as unconscionability and duress. The court found the defendant must have known the pleading had no merit (at para. 20). After that, the defendant filed no evidence on the merits until shortly before a second summary trial application in which the loan was not denied. Based upon ample evidence and multiple examples, the court concluded the defendant showed reckless indifference to the manifest deficiencies in its case and engaged in conduct calculated to delay the plaintiff from obtaining judgment (at paras. 28-29). The court ordered special costs against the defendant for the second summary trial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Based on the circumstances of this case I am not able to come to the same conclusion. I do not agree that by commencing the BC proceedings and resisting the defendants' application to strike or dismiss the claims in the manner that they did, the plaintiffs' conduct met the threshold of reprehensible conduct. In </w:t>
      </w:r>
      <w:r>
        <w:rPr>
          <w:rFonts w:ascii="arial" w:eastAsia="arial" w:hAnsi="arial" w:cs="arial"/>
          <w:i/>
          <w:color w:val="000000"/>
          <w:sz w:val="20"/>
          <w:lang w:val="en-US" w:eastAsia="en-US" w:bidi="ar-SA"/>
        </w:rPr>
        <w:t>Hull</w:t>
      </w:r>
      <w:r>
        <w:rPr>
          <w:rFonts w:ascii="arial" w:eastAsia="arial" w:hAnsi="arial" w:cs="arial"/>
          <w:color w:val="000000"/>
          <w:sz w:val="20"/>
          <w:lang w:val="en-US" w:eastAsia="en-US" w:bidi="ar-SA"/>
        </w:rPr>
        <w:t xml:space="preserve"> the court found the defendant had on several occasions admitted to liability and yet persisted in defending the action for an improper purpose: that of delaying the inevitable and proper result. There is no such evidence in this case regarding the plaintiffs' intentions in bringing its claims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my view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provides the most helpful authority with respect to the argument that the plaintiffs here recklessly pursed their claims in BC, despite a manifest deficiency in the connection between those claims and BC. Both here and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there was "scant evidence of any connection to British Columbia", and the arguments for the court to assume jurisdiction and territorial competence were similarly weak. Given the court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did not find the plaintiff recklessly pursued claims in BC that were manifestly deficient in their connection to BC, it is difficult to see how the opposite conclusion could be reached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Here, the plaintiffs' main argument for territorial competence at the hearing was based on breach of the SPA, and while there was an absence of material facts supporting this argument, and while Carbon's residency in BC was also a tenuous basis to assert jurisdiction, I do not think the assertion that this court had territorial competence over the proceeding reached the level of "manifest" deficiency. To find otherwise, in my view, would be to lower the bar for "manifest" deficiency below that contemplated by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thereby minimizing an important difference between meritless assertions of territorial competence and those which are manifestly deficient. The potential for overly broad special costs rules to produce a "chilling effect" on parties from pursuing litigation in proper circumstances has been repeatedly noted by the courts: see </w:t>
      </w:r>
      <w:r>
        <w:rPr>
          <w:rFonts w:ascii="arial" w:eastAsia="arial" w:hAnsi="arial" w:cs="arial"/>
          <w:i/>
          <w:color w:val="000000"/>
          <w:sz w:val="20"/>
          <w:lang w:val="en-US" w:eastAsia="en-US" w:bidi="ar-SA"/>
        </w:rPr>
        <w:t>Chaplin v. Sun Life Assurance Company of Canada et al.</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2004 BCSC 116</w:t>
        </w:r>
      </w:hyperlink>
      <w:r>
        <w:rPr>
          <w:rFonts w:ascii="arial" w:eastAsia="arial" w:hAnsi="arial" w:cs="arial"/>
          <w:color w:val="000000"/>
          <w:sz w:val="20"/>
          <w:lang w:val="en-US" w:eastAsia="en-US" w:bidi="ar-SA"/>
        </w:rPr>
        <w:t xml:space="preserve"> at para. 27, leave to appeal ref'd </w:t>
      </w:r>
      <w:hyperlink r:id="rId706" w:history="1">
        <w:r>
          <w:rPr>
            <w:rFonts w:ascii="arial" w:eastAsia="arial" w:hAnsi="arial" w:cs="arial"/>
            <w:i/>
            <w:color w:val="0077CC"/>
            <w:sz w:val="20"/>
            <w:u w:val="single"/>
            <w:shd w:val="clear" w:color="auto" w:fill="FFFFFF"/>
            <w:lang w:val="en-US" w:eastAsia="en-US" w:bidi="ar-SA"/>
          </w:rPr>
          <w:t>2004 BCCA 361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Without a finding that a proceeding was "manifestly" deficient in its connection to BC, I cannot conclude that the plaintiffs should be punished for their conduct in pursuing this litigation in BC by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None of this is to say the court condones the conduct of the plaintiffs or finds it without fault. In particular, I find the plaintiffs should have disclosed the fact of the Counterclaim to the court and the other parties, as it was a material consideration in the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analysis. Fortunately, the defendants suffered no prejudice in this proceeding as a result, nor was there any other negative impact because I found it unnecessary to consider the question of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That leaves the issue of whether special costs should be awarded on the basis that the plaintiffs had an improper motive or collateral purpose in pursuing this proceeding. Mr. Livneh argues specifically the plaintiffs sought to frustrate his claims in Colorado by commencing this proceeding, in part because he could not afford to prosecute both claims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defendants say the court is in a position to draw such an inference on the whole of the evidence and based on the following:</w:t>
      </w:r>
      <w:r>
        <w:rPr>
          <w:rFonts w:ascii="arial" w:eastAsia="arial" w:hAnsi="arial" w:cs="arial"/>
          <w:sz w:val="20"/>
          <w:lang w:val="en-US" w:eastAsia="en-US" w:bidi="ar-SA"/>
        </w:rPr>
        <w:cr/>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commenced this proceeding less than one month after Mr. Livneh delivered (in Colorado) a formal demand for debts owing to him, to which the plaintiffs did not respond.</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acknowledge unpaid debts to Mr. Smidt which remain outstanding and due.</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Livneh and Mr. Smidt's affidavit evidence expressed concern that this proceeding was brought for the purpose of stifling their claims against the plaintiffs, which evidence was never directly contradicted by the plaintiffs.</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entered into a consent dismissal of the claim against the named defendant Jordan Capital early on the in proceeding.</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reluctantly prosecuted the action based on the history of the proceeding.</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refused to release the restrictive legend on the defendants' Carbon share certificates, resulting in Mr. Smidt and Mr. Livneh being unable to sell their Carbon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find the evidence insufficient to establish that the proceeding in BC was commenced for an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First, as the plaintiffs pointed out, it is not entirely accurate to say the plaintiff commenced this proceeding less than one month after Mr. Livneh delivered (in Colorado) a formal demand for debts owing to him. As of July 9, 2012, US counsel for Mr. Livneh had written to Carbon and MicroCoal and given formal notice of Mr. Livneh's financial claim against MicroCoal for unpaid debts, demanding repayment.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Second, I give little weight to Mr. Livneh and Mr. Smidt's evidence about the plaintiffs' purpose in commencing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Livneh's evidence in this regard was as follows:</w:t>
      </w:r>
      <w:r>
        <w:rPr>
          <w:rFonts w:ascii="arial" w:eastAsia="arial" w:hAnsi="arial" w:cs="arial"/>
          <w:sz w:val="20"/>
          <w:lang w:val="en-US" w:eastAsia="en-US" w:bidi="ar-SA"/>
        </w:rPr>
        <w:cr/>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surprised by the allegations in the action filed by the plaintiffs because they never complained about my service to either company or about a single allegation now raised in the Notice of Civil Claim until after I resigned and demanded that MicroCoal pay its significant debts owing to me. Neither company ever issue a reprimand, warning, or demand against me until I threatened to sue to recover these debts.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these circumstances I believe this action was started by MicroCoal and Carbon for the sole purpose of preventing me from commencing and prosecuting my claim in Colorado.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For his part, Mr. Smidt deposed</w:t>
      </w:r>
      <w:r>
        <w:rPr>
          <w:rFonts w:ascii="arial" w:eastAsia="arial" w:hAnsi="arial" w:cs="arial"/>
          <w:sz w:val="20"/>
          <w:lang w:val="en-US" w:eastAsia="en-US" w:bidi="ar-SA"/>
        </w:rPr>
        <w:cr/>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prior to the commencement of this lawsuit has Carbon Friendly, MicroCoal, or any of their directors or officers expressed any of the complaints or raised any of the allegations that are in the Notice of Civil Claim ...</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very surprised when I read the Claim since none of the allegations had ever been raised with me. I am unaware of any basis for the allegations that are raised in the Claim and I believe the lawsuit was started for strategic or other collateral reasons.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affidavit evidence attesting to the defendants' beliefs about why this action was commenced is inadmissible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Further, in considering Mr. Livneh and Mr. Smidt's statement that the plaintiffs did not complain of the defendants' conduct prior to the commencement of this proceeding, I must also consider the affidavit evidence of Mr. Smulewicz and Mr. Lis which indicates they only became aware of the basis for some of the allegations made in the NCC after the defendants' relationship with the plaintiffs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This case, in my opinion, compels the same conclusion as was reached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where the court found that it was unable to determine on the basis of the evidence whether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motive was to pursue serious claims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fraud and conspiracy, or to harass Mr. Bell and Hansa Bank knowing that there was no merit to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Finally, I note that the defendants did not seek special costs in their original notices of application, although most of the plaintiffs' conduct which they now complain of had already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For these reasons, and bearing in mind the principles governing special costs set out in </w:t>
      </w:r>
      <w:r>
        <w:rPr>
          <w:rFonts w:ascii="arial" w:eastAsia="arial" w:hAnsi="arial" w:cs="arial"/>
          <w:i/>
          <w:color w:val="000000"/>
          <w:sz w:val="20"/>
          <w:lang w:val="en-US" w:eastAsia="en-US" w:bidi="ar-SA"/>
        </w:rPr>
        <w:t>Westsea</w:t>
      </w:r>
      <w:r>
        <w:rPr>
          <w:rFonts w:ascii="arial" w:eastAsia="arial" w:hAnsi="arial" w:cs="arial"/>
          <w:color w:val="000000"/>
          <w:sz w:val="20"/>
          <w:lang w:val="en-US" w:eastAsia="en-US" w:bidi="ar-SA"/>
        </w:rPr>
        <w:t>, I dismiss the defendants' application for special costs and grant the plaintiffs costs for the special costs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M.L. FLEMING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1"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Ngo v. Go, [2006] B.C.J. No. 114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S033142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146 A.C.W.S. (3d) 457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Theresa Ngo, plaintiff, and Alexander Go, Nelia Ngo, Guilbert Go, Tiong Tam Ngo and Edward Anthony Go,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2"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8" w:name="Keywords_33"/>
      <w:bookmarkEnd w:id="218"/>
      <w:r>
        <w:rPr>
          <w:rFonts w:ascii="arial" w:eastAsia="arial" w:hAnsi="arial" w:cs="arial"/>
          <w:b/>
          <w:color w:val="000000"/>
          <w:sz w:val="20"/>
          <w:lang w:val="en-US" w:eastAsia="en-US" w:bidi="ar-SA"/>
        </w:rPr>
        <w:t>Civil procedure — Pleadings — Striking out pleadings or allegations — Grounds — Res judicata — Lack of jurisdiction — Plaintiff's action was not barred because of issue estoppel on the basis that the same issues were decided in another jurisdiction — Foreign action did not decide the central issue in the plaintiff's action — Defendants could not dispute court's jurisdiction because of prior foreign litigation — They attorned to it when they filed a statement of defence that did not merely contest the court's jurisdiction but addressed all of the issues.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Estoppel — Estoppel by record (res judicata) — Issue estoppel — Res judicata as a bar to subsequent proceedings — Plaintiff's action was not barred because of issue estoppel on the basis that the same issues were decided in another jurisdiction — Foreign action did not decide the central issue in the plaintiff's action.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Courts — Jurisdiction — Superior courts — Defendants could not dispute court's jurisdiction because of prior foreign litigation — They attorned to it when they filed a statement of defence that did not merely contest the court's jurisdiction but addressed all of the issues.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International law and conflict of laws — Jurisdiction — Submission to — What constitutes — Effect of — Defendants could not dispute court's jurisdiction because of prior foreign litigation — They attorned to it when they filed a statement of defence that did not merely contest the court's jurisdiction but addressed all of the issues.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Limitation of actions — Statutory limitation periods — When time begins to run — Computation of time — Plaintiff's action for declaration that she owned a majority interest in a company was commenced in 2003 — It was brought within the applicable six-year limitation period as it was based on events that occurred in 1998 and not on events that occurred in 1986.</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9" w:name="Case Summary_27"/>
            <w:bookmarkEnd w:id="2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strike out the action of Ngo -- Parties were siblings whose disputes over family companies and property came before courts in British Columbia, California and the Philippines -- Defendants submitted that the action should be struck either because the same issues were decided in California or because the court lacked jurisdiction -- They also raised a limitation defence -- Ngo lived in British Columbia -- Her British Columbia action concerned the ownership of a California company named South Pacific Imports -- Ngo claimed that she owned it and that she sold its shares to a Philippine company named Mintrade in 1986 -- Ngo claimed that the sale was not finalized because she was not paid and she continued to retain control over South -- She alleged that in 1998 the defendants who were directors of Mintrade asserted control over South and appointed new directors -- South then sued her in California -- As a result of that litigation the California court set aside a sale of real property by South -- Go commenced this action in 2003 and claimed she was the rightful owner of South -- She sought damages and a declaration that she was the majority owner of South -- HELD: Application dismissed -- Defendants claimed this action was barred because of issue estoppel -- Issue estoppel did not apply because the California court did not render a final decision as to who was the rightful owner of South -- It only determined rights and duties between Ngo and South -- Defendants could not dispute the court's jurisdiction -- They filed a statement of defence that not only dealt with the jurisdiction issue but addressed the merits of the action -- By so doing they attorned to the jurisdiction of the court -- Limitation defence did not apply -- Ngo's action was not based on the failure of Mintrade to pay for the shares -- It was based on the defendants' 1998 actions -- Action was commenced on time because the applicable limitation period was six years.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0" w:name="Legislation Cited_26"/>
      <w:bookmarkEnd w:id="2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3"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14(6), Rule 14(6.4), Rule 18A, Rule 19(24), Rule 19(24)(d)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3(5)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1" w:name="Counsel_33"/>
      <w:bookmarkEnd w:id="22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4"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Theresa Ngo acting on her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Edward Anthony Go: Michael P. Katzalay and Gary R. Fraser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2" w:name="Judgment_33"/>
      <w:bookmarkEnd w:id="222"/>
      <w:r>
        <w:pict>
          <v:line id="_x0000_s1195" style="position:absolute;z-index:2518466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3" w:name="N.H. SMITH J."/>
            <w:bookmarkEnd w:id="223"/>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and the defendants are siblings whose disputes over family companies and property have come before courts in British Columbia, California and the Philippines. This is one of two British Columbia actions. The defendant Edward Anthony Ngo applies to strike out the statement of claim on the grounds that the issues raised have already been decided by the courts in California. Alternatively, the defendant says this court has no jurisdiction or should decline jurisdiction. The defendant also seeks dismissal of the action based on a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lives in British Columbia. The various defendants live either in British Columbia or in the Philippines. A central issue in this action is the ownership of a California company called South Pacific Import Inc. ("SPI").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statement of claim in this action alleges that the plaintiff and four of her siblings each owned 50 shares in SPI when it was incorporated in 1985. The plaintiff says she held a further 250 shares in trust for the children of a deceased brother and was therefore the controlling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about the same time that SPI was incorporated, the plaintiff says an agreement was made to sell all the shares to a Philippine company, Mintrade Corporation ("Mintrade"), which was also owned by family members. The plaintiff says this transaction was for the purpose of assisting the defendant Guilbert Go, who was president of Mintrade, in meeting immigration requirements of the United States. She says a share certificate showing Mintrade to be the owner of SPI shares was issued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However, she says Mintrade never provided the consideration for that purchase, and Guilbert Go said at the time that he had mailed back the share certificate. The plaintiff says the share certificate was never received, but she continued as a director and officer of SPI, in charge of all management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or about 1997, disputes arose within the family, including a dispute over certain property in British Columbia that led the plaintiff to begin the other action before this court. The plaintiff alleges that in response to her action, the defendants conspired to deprive her of her rightful ownership in SPI. She says the defendants, as directors of Mintrade, caused Mintrade to assert ownership of SPI and appoint new directors, although they knew Mintrade had never paid for the SPI shares. She says they then caused SPI to begin litigation against her in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a result of that litigation, a California court set aside a transaction in which real property owned by SPI had been sold to a Ms. Ho (the "Santa Ana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Paragraph 67 of the amended statement of claim in this action alleges that the California litigation was initiated to "drain, exhaust or deplete the financial resources of the plaintiff in an attempt to prevent the plaintiff from maintaining and continuing her litigation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relief sought by the plaintiff includes damages for conversion, a declaration that she is the owner of 300 shares in SPI, and the damages and costs that she has had to pay in the California litigation, or which she may have to pay to indemnify Ms. Ho.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 further amended statement of defence, the defendants assert that Mintrade owned all SPI shares at all material times and deny that the plaintiff ever had any significant role in the operation of that company. They say the plaintiff was a director and officer of SPI but was removed for unauthorized misuse of company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specifically allege that the plaintiff did not have the capacity to enter in a contract for sale of the Santa Ana property. They refer to the California litigation and say that the issues raised in this case have already been decided by the California courts. In the alternative, they say those issues are beyond the jurisdiction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defendants deny the allegations of conspiracy and say that the amended statement of claim does not disclose a reasonable claim of conspiracy. They deny taking any action for any improper purpose. They submit that this action is frivolous and vexatious and that it is barred by the Limitation Act, </w:t>
      </w:r>
      <w:hyperlink r:id="rId6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Edward Go says most of the plaintiff's claims have been decided by the California courts and that this action is therefore barred by the operation of the doctrine of res judicata. Each party has relied on portions of the California record. Neither has organized those excerpts in a logical order or in a way that satisfies me that I have the complete record. However, the major events in the California litigation appear to have been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February 9, 1999, SPI and Guilbert Go filed a complaint against the plaintiff, Ms. Ho, and other parties in the Superior Court of California for the County of Orange ("the Orange County Action"). The action alleged that the plaintiff, in her role as director and secretary of SPI, had improperly transferred company assets, including bank accounts, vehicles and the Santa Ana property. The relief sought included cancellation of the sale of the Santa Ana property, an order for possession of that property, an injunction to prevent the plaintiff dealing with SPI property, an accounting between the plaintiff and SPI,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Of the defendants in this action, only Guilbert Go was a plaintiff in the Orange County Action. A cross-complaint (counterclaim) naming the other defendants in this action was apparently struck by the court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December 13, 1999, the plaintiff filed an action in the name of SPI against Mintrade and the present defendants in the Superior Court of California, County of Los Angeles ("the Los Angeles County Action"). That action sought a declaration that Mintrade did not own SPI, as well as indemnity for any damages and costs arising out of the Orange County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March 10, 2000, the Los Angeles County Action was stayed by order of Lichtman J. The court referred to a defence filed in the Orange County Action (which is not part of the record before me) that raised the issue of whether Mintrade owned SPI. Lichtman J. said that meant that the issue raised before him would be resolved by the decision in the Orange County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result of the Orange County Action is set out in an amended judgment of Gould J. dated August 5, 2001. The judgment declares SPI to be the owner of the real property at issue and cancels the purported sale of the property to Ms. Ho. It also orders that the present plaintiff account for approximately $1.1 million entrusted to her. The same relief had previously been set out in a "minute order" dated February 2,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amended judgment of August 5, 2001 goes on to make an order for possession of the real property and to award damages and costs against the present plaintiff of approximately $900,000.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amended judgment refers to a portion of the claim having come on for trial on October 5, 1999 and says that "oral and documentary evidence was presented by Plaintiff and Defendants." It also refers to a portion of the claim being decided on a motion for summary judgment heard on June 23,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By the time the amended order was issued, the present plaintiff had failed in a bid to have Gould J. disqualified for bias and had failed in a motion for a new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Gould J.'s decision in the Orange County Action was upheld by the California Court of Appeal on February 27, 2003. The appeal was in part based on documents the plaintiff said she had recently obtained in the Philippines that she said proved that Mintrade did not own SPI. The Court said that the plaintiff, as a director and secretary of SPI, did not have authority to transfer assets without approval of the board of directors. On the issue of the new documents and the ownership of SPI,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Ngo attacks the denial of her new trial motion, citing documents obtained from the government of the Philippines which she contends prove Mintrade never owned SPI. The argument is unavailing ... whether Ngo was still a director and officer of SPI when selling the Sunderland Street Property is irrelevant. Even if Mintrade's board and SPI's board did not validly remove Ngo from her positions as an SPI board member and officer, there is no showing she had authority to sell the property. Without it, her status in the corporation would not change the ultimate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This application is brought under Rule 19(24)(d), of the Rules of Court which states:</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World Wide Treasure Adventures Inc. v. Trivia Games Inc. </w:t>
      </w:r>
      <w:hyperlink r:id="rId714" w:history="1">
        <w:r>
          <w:rPr>
            <w:rFonts w:ascii="arial" w:eastAsia="arial" w:hAnsi="arial" w:cs="arial"/>
            <w:i/>
            <w:color w:val="0077CC"/>
            <w:sz w:val="20"/>
            <w:u w:val="single"/>
            <w:shd w:val="clear" w:color="auto" w:fill="FFFFFF"/>
            <w:lang w:val="en-US" w:eastAsia="en-US" w:bidi="ar-SA"/>
          </w:rPr>
          <w:t>(1996), 17 B.C.L.R. (3d) 187</w:t>
        </w:r>
      </w:hyperlink>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64 C.P.R. (3d) 485</w:t>
        </w:r>
      </w:hyperlink>
      <w:r>
        <w:rPr>
          <w:rFonts w:ascii="arial" w:eastAsia="arial" w:hAnsi="arial" w:cs="arial"/>
          <w:color w:val="000000"/>
          <w:sz w:val="20"/>
          <w:lang w:val="en-US" w:eastAsia="en-US" w:bidi="ar-SA"/>
        </w:rPr>
        <w:t>, the Court of Appeal made it clear that Rule 19(24)(d) can be used to dismiss an action on the basis of res judicata. The Court set out the following test at [paragraph]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the foregoing authorities I am of the view that the following test should be applied on an application made under Rule 19(24)(d) on the basis of res judicata: if it is plain and obvious that the doctrine of res judicata applies to the plaintiff's new action, the action should be struck; if it is not plain and obvious (with the burden resting on the applicant to establish the applicability of the doctrine of res judicata) then the action should proceed to trial or, in appropriate circumstances, to summary trial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Xu v. Ching, </w:t>
      </w:r>
      <w:hyperlink r:id="rId715" w:history="1">
        <w:r>
          <w:rPr>
            <w:rFonts w:ascii="arial" w:eastAsia="arial" w:hAnsi="arial" w:cs="arial"/>
            <w:i/>
            <w:color w:val="0077CC"/>
            <w:sz w:val="20"/>
            <w:u w:val="single"/>
            <w:shd w:val="clear" w:color="auto" w:fill="FFFFFF"/>
            <w:lang w:val="en-US" w:eastAsia="en-US" w:bidi="ar-SA"/>
          </w:rPr>
          <w:t>[2005] B.C.J. No. 610</w:t>
        </w:r>
      </w:hyperlink>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2005 BCSC 402</w:t>
        </w:r>
      </w:hyperlink>
      <w:r>
        <w:rPr>
          <w:rFonts w:ascii="arial" w:eastAsia="arial" w:hAnsi="arial" w:cs="arial"/>
          <w:color w:val="000000"/>
          <w:sz w:val="20"/>
          <w:lang w:val="en-US" w:eastAsia="en-US" w:bidi="ar-SA"/>
        </w:rPr>
        <w:t>, Gerow J. said at [paragraph]s 24 and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requires that the parties to litigation bring all their claims forward at the same time. The court will not, except in special circumstances, allow the same parties to open the same subject of litigation in respect of a matter which might have been brought in the first action, but was not brought forward or was omitted through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inadvertence or accident. Res judicata applies not only to issues that were before the court, but also issues which properly belonged to the subject of the litigation and which the parties could have brought forward: Henderson v. Henderson (1843), 67 All E.R. 313.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circumstances have been explained as circumstances where the question of law or fact in the second action is not identical with or inextricably involved with the question of law or fact which was decided in the first action. The maxim res judicata does not apply to distinct causes of action but does apply when the second action arises out of the same relationship and the same subject matter as the first action even though it may be based on a different legal conception of the relationship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However, Gerow J. pointed out that a Rule 19(24) application is a summary one on which the court does not consider or determine issues on their merits. The question is whether there are issues that should be tried. Even if the court rejects a res judicata application at this stage, it remains open to the trial judge, after hearing all the evidence, to decide that res judicata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are different forms of res judicata and the one relied on by the defendants in this case is issue estoppel. That is, the defendants do not suggest the California courts were dealing with same cause of action, but argue that the California courts have determined the constituent issues or material facts that are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Danyluk v. Ainsworth Technologies Inc., </w:t>
      </w:r>
      <w:hyperlink r:id="rId127"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at [paragraph] 25, the Supreme Court of Canada reaffirmed the preconditions to the operation of issue estoppel that were set out in its previous decision in Angle v. Minister of National Revenue, </w:t>
      </w:r>
      <w:hyperlink r:id="rId716" w:history="1">
        <w:r>
          <w:rPr>
            <w:rFonts w:ascii="arial" w:eastAsia="arial" w:hAnsi="arial" w:cs="arial"/>
            <w:i/>
            <w:color w:val="0077CC"/>
            <w:sz w:val="20"/>
            <w:u w:val="single"/>
            <w:shd w:val="clear" w:color="auto" w:fill="FFFFFF"/>
            <w:lang w:val="en-US" w:eastAsia="en-US" w:bidi="ar-SA"/>
          </w:rPr>
          <w:t>[1975] 2 S.C.R. 248</w:t>
        </w:r>
      </w:hyperlink>
      <w:r>
        <w:rPr>
          <w:rFonts w:ascii="arial" w:eastAsia="arial" w:hAnsi="arial" w:cs="arial"/>
          <w:color w:val="000000"/>
          <w:sz w:val="20"/>
          <w:lang w:val="en-US" w:eastAsia="en-US" w:bidi="ar-SA"/>
        </w:rPr>
        <w:t xml:space="preserve"> at p. 254. These preconditions are:</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same question has been decided;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judicial decision which is said to create the estoppel was final;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parties to the judicial decision or their privies were the same persons as the parties to the proceedings in which the estoppel is raised or their privies.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Even when those requirements are met, the court retains a discretion to refuse to give effect to issue estoppel (Danyluk, and British Columbia (Minister of Forests) v. Bugbusters Pest Management Inc. </w:t>
      </w:r>
      <w:hyperlink r:id="rId717" w:history="1">
        <w:r>
          <w:rPr>
            <w:rFonts w:ascii="arial" w:eastAsia="arial" w:hAnsi="arial" w:cs="arial"/>
            <w:i/>
            <w:color w:val="0077CC"/>
            <w:sz w:val="20"/>
            <w:u w:val="single"/>
            <w:shd w:val="clear" w:color="auto" w:fill="FFFFFF"/>
            <w:lang w:val="en-US" w:eastAsia="en-US" w:bidi="ar-SA"/>
          </w:rPr>
          <w:t>(1998), 50 B.C.L.R. (3d) 1</w:t>
        </w:r>
      </w:hyperlink>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7 Admin. L.R. (3d) 209</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applicant in this case asserts that it is plain and obvious that "the Courts in California have heard and decided all issues relating to the California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central allegation made by the plaintiff in this case is that the she was wrongfully deprived of her controlling interest in SPI and that SPI was then used to her detriment. The plaintiff does not, in this action, seek an order directly relating to the ownership of the Santa Ana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order to determine whether the three requirements for issue estoppel set out by the Supreme Court of Canada have been met, it is necessary to determine what each of the California actions actually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Los Angeles County Action, like this action, raised the issue of whether Mintrade is the owner of SPI shares and whether the defendants improperly caused SPI to launch the Orange County Action. Many of the allegations in the Los Angeles County complaint are identical to the allegations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Because the issues raised in the two actions are substantially the same, if the Los Angeles County Court can be said to have decided them, the first requirement set out in Danyluk is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in the Los Angeles County Action were also defendants in this action. The plaintiff in this case is an individual and the plaintiff in the Los Angeles County Action was SPI. The question then, is whether the individual plaintiff and the company are "privies" for the purpose of the third requirement of issue estoppel. Whether the plaintiff is the controlling shareholder of SPI is, of course, the central issue in both actions. However, I am prepared to assume for the purpose of this discussion that there is sufficient privity to satisfy the third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second requirement is not satisfied. The decision of the Court in the Los Angeles County Action was clearly not a final one. It was a stay pending resolution of the Orange County Action. Lichtman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causes of action at issue in this demurrer concern the ownership of South Pacific and the defendant's alleged interference with the sale of property to Gillian Ho.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Orange County's exclusive concurrent jurisdiction over these issues and that a resolution of the second affirmative defence would resolve the issues in this action, this Court must abate the proceedings pending the final outcome in Orange County.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question then becomes whether the Orange County Action in fact resolved the issues that are raised in this case. The defendant applicant argues that, in order for the Orange County Court to make the orders it did, there had to be a finding that the action was properly brought by the officers and directors of SPI. When Lichtman J. stayed the Los Angeles County Action, he clearly anticipated that the Orange County decision would resolve the issue of who owned SPI.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However, the California Court of Appeal ultimately said that issue was not necessary for the result in the Orange County Action and was, in fact, irrelevant. The Court said the plaintiff exceeded her authority as a director and officer of SPI, no matter who the shareholders of the company may have been. The Orange County Action clearly determined rights and duties as between the plaintiff and SPI, but it is not plain and obvious that it determined the rightful ownership of SPI.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Orange County Action therefore satisfies neither the first nor the second requirement in Danyluk. As neither California action can be said to plainly and obviously satisfy all three requirements, the defendant's application for dismissal on the basis of res judicata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emphasize that the decision to dismiss the res judicata application is based on a finding that the SPI ownership issue was not plainly and obviously decided by the California courts. This issue is central to the statement of claim and the plaintiff's allegations of conspiracy and conversion. In the prayer for relief, the plaintiff seeks orders specifically dealing with the ownership of SPI shares. The plaintiff's prayer for relief also seeks to recover damages and costs paid in the Orange County Action. Because the Orange County Court awarded damages based on the plaintiff's breach of her duties to SPI, some of that specific relief may still be subject to issue estoppel. However, that issue is more appropriately dealt with by the trial judge on the basis of full evidence and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applicant argues that even if the issues in this case have not been decided by the California courts, California remains the jurisdiction where they should be decided. This submission is based both on the issue of jurisdiction simpliciter-whether there is a real and substantial connection to British Columbia-and the issue of forum conveniens-whether another jurisdiction has a closer connection and would be the more appropriate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However, those issues are only relevant if the defendants have not attorned to the jurisdiction of this court. The plaintiff submits that they have and that it is too late to challenge this court's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defendant's application on the jurisdiction issue is brought pursuant to Rule 14(6). That rule was amended in 2003, but the defendant argued this application on the basis of the earlier wording that was in effect in June, 2003, when the writ and statement of claim were served. The rule at that time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14(6) Where a person served with an originating process has not entered an appearance and alleges that</w:t>
      </w:r>
    </w:p>
    <w:p>
      <w:pPr>
        <w:numPr>
          <w:numId w:val="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process is invalid or has expired,</w:t>
      </w:r>
    </w:p>
    <w:p>
      <w:pPr>
        <w:numPr>
          <w:numId w:val="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purported service of the process was invalid,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person has entered an appearance, alleges that</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no jurisdiction over him or her in the proceeding or should decline jurisdiction,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person may apply to the court for a declaration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original statement of claim in this action was filed with the writ of summons on June 4, 2003. There have been subsequent amendments but the basic allegations relating to the ownership of SPI and the outcome of the California litigation have not changed. On October 6, 2003, the defendants filed a one paragraph statement of defence that simply denied all allegations and put the plaintiff to strict proof. Although the applicant defendant Edward Go is now separately represented, that statement of defence was filed by all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All defendants filed an amended statement of defence on November 7, 2003 and a further amended statement of defence on October 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further amended statement of defence directly disputes the plaintiff's allegations about the ownership of SPI and says that Mintrade, at all material times, owned 100 per cent of SPI. The defendants deny that the plaintiff had any significant involvement in SPI's operation and say she had no authority to sell the Santa Anna property. The defendants deny the plaintiff's allegations of conspiracy as well as pleading both res judicata and the jurisdiction issue. They also say the action is frivolous and vexatious and plead a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first notice of motion for this application by the defendant Edward Go is dated May 12, 2005 - almost two years after the writ was served. The defendant says that as long as the jurisdiction is raised in the statement of defence, the application can be brought at any time. He relies on the decision of the Court of Appeal in Church of Scientology of California v. World Federation for Mental Health, Inc. </w:t>
      </w:r>
      <w:hyperlink r:id="rId718" w:history="1">
        <w:r>
          <w:rPr>
            <w:rFonts w:ascii="arial" w:eastAsia="arial" w:hAnsi="arial" w:cs="arial"/>
            <w:i/>
            <w:color w:val="0077CC"/>
            <w:sz w:val="20"/>
            <w:u w:val="single"/>
            <w:shd w:val="clear" w:color="auto" w:fill="FFFFFF"/>
            <w:lang w:val="en-US" w:eastAsia="en-US" w:bidi="ar-SA"/>
          </w:rPr>
          <w:t>(1981), 31 B.C.L.R. 136</w:t>
        </w:r>
      </w:hyperlink>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126 D.L.R. (3d) 6</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that case, the defendant pleaded a lack of jurisdiction but the issue was apparently not dealt with until trial. The Court of Appeal said that although the rules allow the application to be made at an early stage, the defendant's failure to bring such an application before trial did not in itself amount to an attornment to the jurisdiction. It is not clear from the decision whether any issues other than jurisdiction were pled or argued.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Counsel for the defendant did not refer to subsequent authorities, drawn to my attention by the self-represented plaintiff, that make it clear the real issue is not the length of time that elapses before the application is brought, but what other steps, if any, the defendant takes in the interim.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Mid-Ohio Imported Car Co. v. Tri-K Investments Ltd. </w:t>
      </w:r>
      <w:hyperlink r:id="rId719" w:history="1">
        <w:r>
          <w:rPr>
            <w:rFonts w:ascii="arial" w:eastAsia="arial" w:hAnsi="arial" w:cs="arial"/>
            <w:i/>
            <w:color w:val="0077CC"/>
            <w:sz w:val="20"/>
            <w:u w:val="single"/>
            <w:shd w:val="clear" w:color="auto" w:fill="FFFFFF"/>
            <w:lang w:val="en-US" w:eastAsia="en-US" w:bidi="ar-SA"/>
          </w:rPr>
          <w:t>(1995), 13 B.C.L.R. (3d) 41</w:t>
        </w:r>
      </w:hyperlink>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129 D.L.R. (4th) 181</w:t>
        </w:r>
      </w:hyperlink>
      <w:r>
        <w:rPr>
          <w:rFonts w:ascii="arial" w:eastAsia="arial" w:hAnsi="arial" w:cs="arial"/>
          <w:color w:val="000000"/>
          <w:sz w:val="20"/>
          <w:lang w:val="en-US" w:eastAsia="en-US" w:bidi="ar-SA"/>
        </w:rPr>
        <w:t xml:space="preserve"> (B.C.C.A.), the plaintiff sought judgment in British Columbia based on a judgment it had already obtained in Ohio. The Ohio judgment had been given after the defendants failed in an application for dismissal that included, but was not limited to, a challenge to the Ohio court's jurisdiction. The Court of Appeal considered the law of attornment in this jurisdiction, including the effect of Rule 14(6) and said at [paragraph]s 15-16: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summarize, I am of the view that the law in British Columbia today entitles a party to an action to dispute an order for service ex juris upon him of an originating proceeding, and to challenge jurisdiction, both simpliciter and forum conveniens, without the risk that bringing such applications will constitute acceptance by him of the jurisdiction of the court. Beyond that, the common law prevails such that unless an appearance before the court is made under duress, it will be regarded as voluntary.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all respondents who are presently before this court applied for an order that the plaintiff's claim of fraud be struck for lack of particularity. Had the Ohio court ruled in their favour on that application, they would unquestionably have accepted the judgment. In my view, they must equally accept the decision against them, because by combining that application with one that challenged the jurisdiction of the Ohio court, they thereby attorned to that courts jurisdiction over them in the dispute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Imagis Technologies Inc. v. Red Herring Communications, Inc. </w:t>
      </w:r>
      <w:hyperlink r:id="rId232" w:history="1">
        <w:r>
          <w:rPr>
            <w:rFonts w:ascii="arial" w:eastAsia="arial" w:hAnsi="arial" w:cs="arial"/>
            <w:i/>
            <w:color w:val="0077CC"/>
            <w:sz w:val="20"/>
            <w:u w:val="single"/>
            <w:shd w:val="clear" w:color="auto" w:fill="FFFFFF"/>
            <w:lang w:val="en-US" w:eastAsia="en-US" w:bidi="ar-SA"/>
          </w:rPr>
          <w:t>(2003), 15 C.C.L.T. (3d) 140</w:t>
        </w:r>
      </w:hyperlink>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2003 BCSC 366</w:t>
        </w:r>
      </w:hyperlink>
      <w:r>
        <w:rPr>
          <w:rFonts w:ascii="arial" w:eastAsia="arial" w:hAnsi="arial" w:cs="arial"/>
          <w:color w:val="000000"/>
          <w:sz w:val="20"/>
          <w:lang w:val="en-US" w:eastAsia="en-US" w:bidi="ar-SA"/>
        </w:rPr>
        <w:t>, the defendants filed a statement of defence that, in addition to raising the jurisdiction issue, defended a libel claim on its merits. They also delivered a demand for discovery of documents. Pitfield J. said at [paragraph]s 8-10: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Red Herring and Byron attorned to the jurisdiction of this court and their application must be dismissed. In that regard, the law in British Columbia was settled by the Court of Appeal in Mid-Ohio Imported Car Co. v. Tri-K Investments Ltd. </w:t>
      </w:r>
      <w:hyperlink r:id="rId719" w:history="1">
        <w:r>
          <w:rPr>
            <w:rFonts w:ascii="arial" w:eastAsia="arial" w:hAnsi="arial" w:cs="arial"/>
            <w:i/>
            <w:color w:val="0077CC"/>
            <w:sz w:val="20"/>
            <w:u w:val="single"/>
            <w:shd w:val="clear" w:color="auto" w:fill="FFFFFF"/>
            <w:lang w:val="en-US" w:eastAsia="en-US" w:bidi="ar-SA"/>
          </w:rPr>
          <w:t>(1995), 13 B.C.L.R. (3d) 41</w:t>
        </w:r>
      </w:hyperlink>
      <w:r>
        <w:rPr>
          <w:rFonts w:ascii="arial" w:eastAsia="arial" w:hAnsi="arial" w:cs="arial"/>
          <w:color w:val="000000"/>
          <w:sz w:val="20"/>
          <w:lang w:val="en-US" w:eastAsia="en-US" w:bidi="ar-SA"/>
        </w:rPr>
        <w:t>. Because of Rule 14(8), a party who challenges the assumption of jurisdiction by this court does not attorn to its jurisdiction upon filing an appearance. However, in the absence of duress, any conduct in an action for purposes other than challenging jurisdiction will be regarded as voluntary acceptance of the court's jurisdiction.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filing of an appearance followed by the filing of an exhaustive statement of defence directed at jurisdiction and the merits, and the subsequent delivery of the defence and a demand for the discovery and production of documents to the plaintiff, resulted in acceptance of this court's jurisdiction in the action. Attornment has not been avoided because the defendants pleaded a challenge to the assumption of jurisdiction in the defence or because counsel for the defendants advised Imagis upon delivery of the defence and demand for production that it intended to bring the Rule 14(6)(c) application. The defendants pleaded to the merits independently of the issue of jurisdiction and not as an alternative defence. In that regard, the defendants pleaded that the statements complained of were not defamatory, but if they were, publication occurred with the consent of Imagis. Alternatively, the statements were fair comment on a matter of public interest, made with the protection of qualified privilege, or true. The prayer for relief sought dismissal of the action with special costs, or in the alternative, increased costs, or, in the further alternative, costs on an elevated scale.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relation to attornment, conduct supersedes intention. By taking the steps they did, the defendants voluntarily accepted the jurisdiction of this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interpret Pitfield J.'s comments to suggest that a defendant can avoid attorning to the jurisdiction simply by pleading the merits of the case in the alternative. I note that some of the defences in Imagis were stated to be in the alternative. Mid-Ohio does not support any distinction between pleading to the merits independently and pleading to the merits as an alternative defence. Both would go beyond the limited action the Court of Appeal has held can be taken without attorning to the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any event, the substance of the further amended statement of defence in this case is a detailed response to the statement of claim on its merits and an invocation of the court's jurisdiction to dismiss the case on its merits or on the basis of British Columbia law, such as the Limitation Act. Although some of the defences are stated to be in alternative to one another, the pleading as a whole must be read as raising defences independent of the jurisdiction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Under the law as it stood in June 2003 when this action was commenced, which the defendant says applies here, a defendant who wished to challenge the court's jurisdiction could do no more than file an appearance and, perhaps, a statement of defence limited to the jurisdiction issue. Such a defendant could then apply for an order dismissing the case or striking out the statement of claim. However, any attempt to deal with the merits of the action prior to that application constituted attornment. That is what the defendants have done here and they therefore cannot now dispute this court's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Rule 14(6.4) now specifically permits a defendant disputing jurisdiction to also defend the action on its merits, provided that the defendant delivers either a notice of motion or a pleading that raises the jurisdiction issue within 30 days after entering the appearance. The defendant has not attempted to rely on this new rule. Even if it had been in effect when this action was started, the defendant could not rely on it because the jurisdictional issue was not raised within the 30 day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Because I have found that the defendants have attorned to the jurisdiction of this court, I do not propose to address the question of whether the court would have had jurisdiction in the absence of that attornment.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 also seeks an order under either Rule 19(24) or Rule 18A striking out the plaintiff's claim for abuse of process. As I understand it, the defendant sought that order because he believed that the abuse of process claim might be a "new" claim and therefore not subject to his res judicata argument. Having rejected the res judicata argument, I do not know if the defendant still seeks a ruling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Without deciding the issue, there appears to be merit in the defendant's submission that, whatever the basis for the decision in the Orange County Action, the very fact that it granted judgment means that commencement of that action could not have been an abuse of the court's process. But to the extent that abuse of process is pled in this case, it is inextricably bound with the pleading of other torts such as conspiracy, fraud and conversion. The same facts are said to give rise to all the causes of action. In the absence of specific submissions, I do not see that it is possible to identify and strike out any particular part of the statement of claim as being related only to the claim for abuse of process. Even if that could be done, it would probably have no practical impact on this litigation. Having said that, the application was not argued on that basis and I would be prepared to hear further submissions limited to the issue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Finally, the defendant seeks dismissal of the action based on a limitation defence. The defendant says the alleged failure of Mintrade to pay for SPI shares, and the alleged failure of Guilbert Go to return the SPI share certificate, occurred in 1986 and this action was not started until 2003. Defence counsel says that there is a "seven or eight year gap" between the time when the cause of action arose and the plaintiff commenced this action. In fact, if the cause of action arose in 1986 there is a 17 year gap.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However, the plaintiff's claim is not based on Mintrade's failure to pay for SPI shares or Guilbert Go's failure to return the share certificate. The statement of claim says the plaintiff simply carried on managing SPI after those events. The cause of action pleaded by the plaintiff is one that arose when the defendants allegedly caused Mintrade to improperly assert ownership of SPI and to take steps as the sole owner of SPI shares. These steps included the removal of the plaintiff as director and officer of SPI and the commencement of the California litigation. Those events allegedly took place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Although there were no submissions on this point, it appears that the applicable limitation period is the six year period set out in s. 3(5) of the Limitation Act. An action started in 2003 is therefore within that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application is therefore dismissed. Costs of this application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6"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Novawest Resources Inc. v. Anglo American Exploration (Canada) Ltd., [2006] B.C.J. No. 1277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4 - 7,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12,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S042230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1277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769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151 A.C.W.S. (3d) 219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Novawest Resources Inc., plaintiff, and Anglo American Exploration (Canada) Ltd., Hudson Bay Exploration and Development Company Limited, Edward Yarrow, Russ Fenton, Stephen Cook, Tansy O'Connor-Parsons, Michael Zang and Denis Fitzpatrick,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7"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4" w:name="Keywords_34"/>
      <w:bookmarkEnd w:id="224"/>
      <w:r>
        <w:rPr>
          <w:rFonts w:ascii="arial" w:eastAsia="arial" w:hAnsi="arial" w:cs="arial"/>
          <w:b/>
          <w:color w:val="000000"/>
          <w:sz w:val="20"/>
          <w:lang w:val="en-US" w:eastAsia="en-US" w:bidi="ar-SA"/>
        </w:rPr>
        <w:t>Contracts — Interpretation — Ordinary meaning — The plaintiff's claim for breach of confidentiality against the defendant was dismissed in a summary trial — The plaintiff had agreed on the plain meaning of clause 8 of the confidentiality agreement that the defendant could use confidential information provided by the plaintiff to stake claims outside the area of influence.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Natural resources law — Mines and minerals — Mining claims — Staking of claims — The plaintiff's claim for breach of confidentiality against the defendant was dismissed in a summary trial — The plaintiff had agreed on the plain meaning of clause 8 of the confidentiality agreement that the defendant could use confidential information provided by the plaintiff to stake claims outside the area of influence.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Invasion of privacy — Breach of confidence — The plaintiff's claim for breach of confidentiality against the defendant was dismissed in a summary trial — The plaintiff had agreed on the plain meaning of clause 8 of the confidentiality agreement that the defendant could use confidential information provided by the plaintiff to stake claims outside the area of influence.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5" w:name="Case Summary_28"/>
            <w:bookmarkEnd w:id="22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was dismissed -- The plaintiff Novawest alleged the defendant Anglo staked mineral claims in breach of a common law duty of confidentiality owed to it as a result of disclosure of information at meetings between the parties -- The defendants moved for summary judgment dismissing the claim -- The issue was whether clause 8 of the confidentiality agreement expressly permitted the defendant to use the confidential information to stake outside the area of influence defined in the agreement -- HELD: The plaintiff's claim was dismissed -- The plaintiff had agreed on the plain meaning of clause 8 of the confidentiality agreement that the defendant could use confidential information provided by the plaintiff to stake claims outside the area of influence -- The agreement supplanted any common law duty of confidentiality.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6" w:name="Legislation Cited_27"/>
      <w:bookmarkEnd w:id="2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8"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Rule 36, Rule 57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7" w:name="Counsel_34"/>
      <w:bookmarkEnd w:id="22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9"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 Cramer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D.G. Cowper Q.C. D. Wotherspoon, M. Fancourt-Smith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8" w:name="Judgment_34"/>
      <w:bookmarkEnd w:id="228"/>
      <w:r>
        <w:pict>
          <v:line id="_x0000_s1200" style="position:absolute;z-index:25184768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June 6, 2006. The correction has been made to the text and the Corrigendum is appended to this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to whom I refer collectively as Anglo, apply pursuant to Rules 18A, 36 and 57 for the following relief:</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be dismissed in its entirety;</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that the Plaintiff's claim be dismissed as against the defendants Edward Yarrow, Russ Fenton, Stephen Cook, Tansy O'Connor-Parsons, Michael Zang and Denis Fitzpatrick (the "Individual Defendants");</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in respect of the dismissal of the claims as against the Individual Defendants; and</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to this Honourable Court seems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Novawest, opposes this relief and seeks costs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Novawest alleges Anglo staked mineral claims in the West Raglan Extension of the Cape Smith Belt in northern Quebec in breach of a common law duty of confidentiality. Novawest argues Anglo owed it this duty as a result of disclosure of information by Novawest to Anglo at meetings on February 7, 2002, (the "first meeting") and February 19, 2002, (the "second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Remarkably, there were no written agendas, minutes or comprehensive notes of either meeting, prepared by either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Frank Puskas, a former director of Novawest, is not cooperating with Novawest in its conduct of this litigation. As a result, Novawest has applied for an interprovincial subpoena to compel Mr. Puskas to attend the trial of this action set for September 2006, to testify and to produce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June 2005, on Anglo's application, I issued letters rogatory to have Mr. Puskas examined for discovery in Ontario where he resides. Anglo examined him in September 2005 but did not complete that examination. Excerpts from the transcript of his examination were before the court on the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Puskas acknowledged on discovery that Novawest had no confidential geological, geochemical or aero magnetic information about the West Raglan Extension that it could have given Anglo at the time of the second meeting and that he did not disclose any such information to Anglo.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Puskas asserts that his theories about mineral deposits to be found in the Cape Smith Belt are confidential, but acknowledges that he publicized these theories in a series of news releases before the second meeting, referring to the geology, geochemistry, magnetics and economic potential of the Cape Smith 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Anglo takes the position that although it is unnecessary to decide the point for the purposes of this application, "it is unclear whether Novawest owned the information it now claims to be confidential" because according to Anglo, Mr. Puskas claims his theories regarding the Cape Smith Belt were his proprietary information which Novawest was allowed to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Anglo's application rests on the effect of an agreement between the parties (the "Confidentiality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Confidentiality Agreement, prepared by Anglo in accordance with its template for such agreements, was dated February 8, 2002. The background to this agreement is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Novawest sought to interest Anglo in jointly pursuing further exploration of mineral claims Novawest had staked in the Cape Smith Belt of northern Quebec (the "Novawest claims"). In order to do so, Novawest had to disclose confidential information about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February 7, 2002, Patrick O'Brien, president of Novawest, held the first meeting with Ed Yarrow and Eric Brown of Anglo to discuss Novawest's proposal. This meeting lasted two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respect to the first meeting, Mr. O'Brien deposed he has a "clear recollection" of showing Messrs. Yarrow and Brown confidential maps and documents and telling them that he considered this material confidential. Mr. O'Brien further deposed he explained that "expansion into the West Raglan was part of Novawest's business plans and explained that the staking of West Raglan, and the associated carrying costs afterwards, were among the driving forces in causing Novawest to seek a major such as Anglo as a Raglan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respect to the first meeting, Mr. Yarrow deposed he did not recall any information that Mr. O'Brien gave him "as being confidential", adding he "would not have received it if he did" because there was no confidentiality agreement in place. Mr. Yarrow further deposed "at no point did Mr. O'Brien say that Novawest was interested in staking other ground in the Cape Smith Belt, in the western region of it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Novawest claims are listed in Exhibit "A" and the area covered by them is depicted on a map which is Exhibit "B" to the Confidentiality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Clauses 2, 7 and 8 of the Confidentiality Agreement provide:</w:t>
      </w:r>
      <w:r>
        <w:rPr>
          <w:rFonts w:ascii="arial" w:eastAsia="arial" w:hAnsi="arial" w:cs="arial"/>
          <w:sz w:val="20"/>
          <w:lang w:val="en-US" w:eastAsia="en-US" w:bidi="ar-SA"/>
        </w:rPr>
        <w:cr/>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COVENANTS OF RECEIVING PARTY.</w:t>
      </w:r>
      <w:r>
        <w:rPr>
          <w:rFonts w:ascii="arial" w:eastAsia="arial" w:hAnsi="arial" w:cs="arial"/>
          <w:color w:val="000000"/>
          <w:sz w:val="20"/>
          <w:lang w:val="en-US" w:eastAsia="en-US" w:bidi="ar-SA"/>
        </w:rPr>
        <w:t xml:space="preserve"> The Receiving Party will not directly or indirectly, without the prior written consent of the Disclosing Party, disclose any confidential information to any persons or parties or use any confidential information in competition with the Disclosing Party. The Receiving Party shall not be required to obtain the consent of the Disclosing Party prior to disclosure of any confidential information to the employees, attorneys or consultants retained by the Receiving Party to conduct evaluation of such confidential information. However: (a) if such confidential information is given to any of the employees of the Receiving Party, such employees shall be informed at the time of disclosure of the confidential nature of such information and shall be required to maintain the confidentiality thereof; (b) if such confidential information is disclosed to an attorney or consultant not in the employment of the Receiving Party, the Receiving Party shall require that attorney or consultant to agree, in writing, to be bound by the terms of this Confidentiality Agreement prior to the release of such information to that attorney or consultant.</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COVENANTS OF DISCLOSING PARTY.</w:t>
      </w:r>
      <w:r>
        <w:rPr>
          <w:rFonts w:ascii="arial" w:eastAsia="arial" w:hAnsi="arial" w:cs="arial"/>
          <w:color w:val="000000"/>
          <w:sz w:val="20"/>
          <w:lang w:val="en-US" w:eastAsia="en-US" w:bidi="ar-SA"/>
        </w:rPr>
        <w:t xml:space="preserve"> The Disclosing Party hereby covenants that to the best of its ability, it will provide the Receiving Party with a sufficient amount of information, and that information will be of sufficient quality that the Receiving Party will be capable of making a reasonable decision concerning the feasibility of formulating a business relationship with the Disclosing Party on the mineral claims outlined in Exhibit A and shown in Exhibit B. However, the Disclosing Party does not warrant the accuracy or reliability of any data or interpretation of data provided to the Receiving Party. Reliance by the Receiving Party on any data or interpretation of data provided to the Receiving Party shall be made at the sole risk of the Receiving Party (other than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by the Disclosing Party).</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NO RESTRICTION ON ACTIVITIES.</w:t>
      </w:r>
      <w:r>
        <w:rPr>
          <w:rFonts w:ascii="arial" w:eastAsia="arial" w:hAnsi="arial" w:cs="arial"/>
          <w:color w:val="000000"/>
          <w:sz w:val="20"/>
          <w:lang w:val="en-US" w:eastAsia="en-US" w:bidi="ar-SA"/>
        </w:rPr>
        <w:t xml:space="preserve"> It is hereby agreed that the Receiving Party's business activities include the evaluation and acquisition of mineral properties, and nothing contained herein will restrict or prevent it from acquiring any property through option, joint venture or staking of new mineral claims, except within a one kilometre area of influence from the current property boundary as shown on the attached Exhibit B (the "Area of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February 19, 2002, Mr. Puskas held the second meeting with David Cass, Denis Fitzpatrick and Jim Pickell of Anglo. It lasted 11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were negotiations following the second meeting which are reflected in a series of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March 27, 2002, Mr. Cass wrote to Mr. O'Brien to advise him that Anglo had found relevant information in the public domain about the Novawest claims, proposed to do a due diligence review and regarded it as imprudent to "option" the Novawest claims or enter a joint venture agreement for six months until this information could be compiled into a workable data base and a site visit carried out. Anglo proposed a six month Memorandum of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April 3, 2002, Novawest sent Anglo a "Term Sheet" for an "Option/Joint Venture Agreement"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Partners would collaborate on future development of the western extension of the Cape Smith Belt with each being given equal opportunity to participate in acquisitions and exploration of other property acquired by either.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Area of the Influence will be within XX kilometres in any direction, from any boundary of any claim or permit, included at any time under the Option/Joint Venture Agreement. Should either party to the agreement suggest a particular permit or claim to the Management Committee for acquisition and the Committee choose not to acquire the permit or claim, then the submitting party may request permission to acquire the permit or claim for its own benefit at its own expense. The Management Committee will not unreasonably deny such a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April 30, 2002, Anglo wrote to Novawest setting out the terms and conditions on which it would be prepared to enter into an option agreement and a joint venture agreement. The terms and conditions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Option Period and during the term of the JV Agreement, neither NWR nor AAEC will acquire, directly or indirectly, any interest in any lands within a two kilometre area of interest around the outside Claims boundaries as those boundaries exist on April 30, 2002 (the "Area of Interest"), and if the Option Agreement is terminated by AAEC, AAEC will not acquire, directly or indirectly, any interest in any lands within the Area of Interest for a period of two (2) years after the date of such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May 8, 2002, Novawest wrote back proposing revisions to Anglo's proposed terms and conditions including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NWR would be interested in striking an agreement with AAEC that ... adequately defines how NWR will participate in expanding the Raglan exploration beyond the initial NWR holdings as discussed at our Toronto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Toronto meeting refers to a meeting on March 11, 2002, at Anglo's hospitality suite during a mining conference, between Messrs. O'Brien and Puskas of Novawest and Messrs. Cass, Pickell, Yarrow and Tom Lewis of Anglo.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Yarrow deposed that at the Toronto meeting "ongoing negotiations" were discussed "in very general terms", "no terms of any deal were agreed to" and "we had not yet started negotiating, and had yet to make a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O'Brien deposed that he "raised certain terms with Mr. Yarrow" at the Toronto meeting "including acquisition of the West Raglan with Novawest and he [Yarrow] confirmed that was part of the concept" and that Mr. O'Brien left the meeting "believing that reaching a final agreement with Anglo was a foregone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May 9, 2002, Mr. Yarrow wrote to Mr. O'Brien advising him that after reviewing the terms and conditions Novawest had proposed, "we will not go forward with further negotiations on the Novawest Raglan properties" and that he would ensure "any data on the properties we received" would be returned "as soon as possible". No option or joint venture agreement was concluded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Over the period May 6-10, 2002, Anglo staked mineral claims in the area known as the West Raglan Extension. All of the claims Anglo staked were outside the one km wide "area of influence" around the Novawest claims, referred to in Clause 8 of the Confidentiality Agreement. The Anglo claims were staked from two or three to 70 km to the west of the area of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After learning of this staking, Novawest issued a press release on July 23, 2002, which appeared under the headline "Anglo American joins Novawest Resources Inc. in search for Ni-PGMs at Raglan". The press release stated Novawest was "pleased to have another of the world's largest mining companies joining Novawest as a neighbour in the Raglan 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Cass e-mailed Mr. O'Brien on July 30, 2002,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news release of the 23rd July is somewhat mis-leading, especially the headline and we would appreciate a clarification that we are not in any partnership with Novawest other than the CA arrangement. I would also disagree that we received a "considerable amount of proprietary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July 31, 2002, Mr. O'Brein replied disavowing the headline and commenting respecting "proprietary data"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for what is interpreted as a considerable amount of proprietary data', Novawest certainly considers it's [sic] Raglan data proprietary, as I trust Anglo American does also. Novawest also considers the amount of data it has provided to Anglo American from it's [sic] previous work at Raglan etc. as a considerable amount of data. That is Novawest's perception, from Novawest's perspective, of what constitutes "a considerable amount of proprietary data", and I don't really see anything wrong with our interpretation at all.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August 19, 2002, Mr. O'Brien sent an internal memo referring to the extent of Anglo's staking,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WOW, have they covered the Wwweeeeeesssssttttttt Eeeexxxxxttteeennnsssiiiooonnn!!!!!!!!!!!!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were taking absolutely no chances and tied up the entire west extension of the Raglan main camp. We always said that it would be quite something to have a major do that and it's become a reality. Now we have to figure out how to use it to leverage off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examination for discovery Mr. O'Brien described this as a "facetious"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Novawest commenced this action about two years after the staking by Anglo. Novawest's key allegation in this litigation is that Anglo's decision to stake claims in the West Raglan Extension was not based on Anglo's own exploration or evaluation but on confidential information Novawest supplied at the first and second meetings including Mr. Puskas' theories, as explained by him at the second meeting, that this area held significant nickel deposits. Only "data", and not Mr. Puskas' theories, were referred to in Mr. O'Brien's memo of July 31,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threshold issue on Anglo's application is whether the case is suitable for disposition under Rule 18A. The test for granting a summary trial is set out in Rule 18A(11). The court may grant judgment in favour of any party, either on an issue or generally, unless the court is unable on the whole of the evidence to find the facts necessary to decide issues of fact or law. Even if there is sufficient evidence to decide the necessary factual and legal issues, the court may nevertheless decline to give judgment if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first question therefore is whether the evidence before the court is sufficiently comprehensive, credible and either non-controversial or reliable to permit the court to fairly base all findings of fact necessary to decide the issue of liability in favour of Anglo.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To succeed in this case Novawest must demonstrate that Anglo based its decision to stake its West Raglan claims on Novawest's confidential information and that Anglo was under a legal duty at common law not to use such confidential information when it staked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Counsel for both Anglo and Novawest made extensive reference to Novawest's confidential information, public information about the mineral potential of the West Raglan, records of Anglo's internal activity related to its decision to stake its West Raglan claims, affidavits and transcripts of discovery testimony of participants about what occurred during the two meetings, records of and affidavits about dealings between the parties before and after the two meetings and Anglo's procedure in staking its West Raglan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Counsel also made very thorough and helpful written and oral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Anglo's position is that Clause 8 of the Confidentiality Agreement supplants any common law duty which might have precluded it from using confidential information disclosed by Novawest at the second meeting, except insofar as Anglo agreed not to use Novawest's confidential information to acquire property in the area of influence defined in the Confidentiality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Anglo's counsel acknowledged that the facts about whether Anglo had used any of Novawest's confidential information in deciding to stake claims in the West Raglan were a matter of dispute but stated Anglo did not dispute that its interest in the West Raglan "rose" as a result of discussions with Mr. Puskas at the second meeting. Anglo's position is stated at para. 20 of its written reply submissions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facts reviewed by the plaintiff do not establish misuse of any information identified as being confidential or owned by the plaintiff. At its highest, all that the evidence establishes is that after the meeting with Mr. Puskas, people within Anglo American had a heightened interest in the Cape Smith Belt. This was admitted, and it does not follow from this heightened interest that any confidential information was provided or used improperly. There are no facts in evidence to support a conclusion that confidential information was provided or used in the staking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Anglo's position is that while Clause 2 of the Confidentiality Agreement prohibits its "use" of Novawest's confidential information "in competition" with Novawest, since Anglo agreed in Clause 7 not to compete by staking new claims only in the area of influence, Novawest effectively agreed under Clause 8 that Anglo was permitted to compete by staking anywhere in the world outside the area of influence, using confidential information disclosed by Novawest in accordance with the Confidentiality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This position was set out as follows at para. 13 of Anglo's written outline: "Novawest's claim that it provided confidential information to [Anglo] in respect of the area to the west of its claims is irrelevant, as [the Confidentiality Agreement] specifically allows [Anglo] to stake the ground that it did no matter what was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Anglo's counsel summarized Anglo's position as "so what?" meaning there were no facts which could be found on the evidence now before the court or which might subsequently come to light from further examination of Mr. Pukas or otherwise, which could, in light of the Confidentiality Agreement, support Novawest's allegation that Anglo breached a common law duty not to use Novawest's confidential information in deciding to stake outside the area of influence, in light of Clause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If that submission is correct then the only other basis on which Novawest could succeed would be to demonstrate that Anglo used confidential information disclosed at the first meeting, before the Confidentiality Agreement was in place, in deciding to stake in May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O'Brien deposed that since he is not a geologist he had "very limited ability to understand and explain Mr. Puskas' confidential geological analyses and interpretations" but he believes "Mr. Puskas provided persuasive, confidential, unpublished information and geological interpretations and models on behalf of Novawest at the [second meeting] which operated to create a high level of interest in the West Raglan" on the part of Anglo.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From this I infer that Mr. O'Brien could not have explained Mr. Puskas' theories at the first meeting in sufficient detail to increase Anglo's interest in the West Raglan Extension to the point it decided to stake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argued the Rule 18A application on the basis that the point on which it turns is whether Anglo's acknowledged heightened interest in the area it later staked as a result of the disclosure of Mr. Puskas' theories at the second meeting amounts to a permitted use of confidential information under Clause 8 of the Confidentiality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assume, only for purposes of determining this issue, that whatever Mr. Puskas disclosed of his theories at the second meeting constitutes Novawest's confidential information, since as noted at paragraph 7 above, Mr. Puskas acknowledged Novawest had no confidential data specific to the area of the West Raglan staked by Anglo.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Novawest's counsel acknowledged that the interpretation of the Confidentiality Agreement was suitable for disposition under Rule 18A, but argued Anglo had not met the burden of demonstrating that the Confidentiality Agreement permitted Anglo to use confidential information about the West Raglan Extension which was provided by Novawest. Novawest's counsel argued Anglo cannot meet that burden because the Confidentiality Agreement does not cover information about the West Raglan Extension but only information about those Novawest's claims set out in Exhibit "A" to the Confidentiality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Anglo's counsel acknowledged (at paragraph 118 of Anglo's written submission) that "[b]y the terms of [the Confidentiality Agreement] the parties agreed that Confidential Information' would be restricted to information about Novawest's property. There was no agreement on the part of Anglo to keep confidential information relating to other properties or general information that might support the staking of property outside the Area of Influence." Novawest's counsel argued Anglo could not therefore meet the burden of demonstrating that the Confidentiality Agreement permitted Anglo to stake in the West Raglan, because acknowledging there was "no agreement" meant the common law of confidentiality restricted or prevented Anglo from staking outside the area of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definition of "confidential information" in the Confidentiality Agreement is as follows: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CONFIDENTIAL INFORMATION.</w:t>
      </w:r>
      <w:r>
        <w:rPr>
          <w:rFonts w:ascii="arial" w:eastAsia="arial" w:hAnsi="arial" w:cs="arial"/>
          <w:color w:val="000000"/>
          <w:sz w:val="20"/>
          <w:lang w:val="en-US" w:eastAsia="en-US" w:bidi="ar-SA"/>
        </w:rPr>
        <w:t xml:space="preserve"> Confidential information as used herein shall mean any and all information, secrets, know-how, drawings, specifications or any other communications, whether of a technical, economic or political nature or otherwise and whether oral, in writing, electronically generated or reproduced or otherwise, relating to the mineral claims described in Exhibit A and shown in Exhibit B, either directly or indirectly disclosed to the Receiving Party by the Disclosing Party, except to the extent the Receiving Party can demonstrate that the information:</w:t>
      </w:r>
    </w:p>
    <w:p>
      <w:pPr>
        <w:numPr>
          <w:numId w:val="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the Receiving Party's possession at the time of disclosure and is not under a prior binder of confidentiality; or</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part of the public knowledge or literature through publication by the Disclosing Party or a third party through no breach of this Agreement;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received by the Receiving Party from a third party who has not directly or indirectly received it from the Disclosing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common ground that Mr. Puskas' theories (whether confidential or not) applied both to the Novawest claims described in Exhibit "A" to the Confidentiality Agreement and to the area of the West Raglan Extension staked by Anglo in May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examination for discovery, Mr. Puskas acknowledged that between 1997 and 2002 he had recommended that Novawest explore and stake or otherwise acquire more claims in the West Raglan Extension, but that Novawest had no money to do so. Mr. Puskas also acknowledged that the only discussion of staking at the second meeting was with respect to the "broad area" west of the existing Novawest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O'Brien deposed that part of Novawest's business plan was to interest a "major" (such as Anglo) in financing a joint acquisition of mineral claims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parties entered into another confidentiality agreement respecting an area in Ontario, Nickel Royale, contemporaneously with the Confidentiality Agreement in this case. The Nickel Royale confidentiality agreement provided for an area of influence to include an area Mr. O'Brien advised Mr. Yarrow Novawest intended to stake around Nickel Royale. From this I infer that Novawest understood it was necessary to include in the area of influence in a confidentiality agreement any property Novawest intended to stake in order to preclude possible staking by Anglo.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Puskas admitted on discovery that the question of having Anglo give some sort of assurance it would not stake in the area west of the Novawest claims "never came up" at the second meeting. Anglo's counsel argued this was not surprising since Novawest was seeking other potential partners to help it stake in the West Raglan area and could hardly say to Anglo, "don't stake here because we want to persuade others to do so with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set out in the written submission of Novawest's counsel: "[t]he real question is whether the Confidentiality Agreement obtained by Anglo is sufficient to abrogate [Novawest's] cause of action for breach of confidence as to information relating to the West Raglan."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Counsel for Novawest placed considerable reliance on the decision of the Supreme Court of Canada in </w:t>
      </w:r>
      <w:r>
        <w:rPr>
          <w:rFonts w:ascii="arial" w:eastAsia="arial" w:hAnsi="arial" w:cs="arial"/>
          <w:b/>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pointing to factual similarities between that case and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Counsel agreed that a consequence of </w:t>
      </w:r>
      <w:r>
        <w:rPr>
          <w:rFonts w:ascii="arial" w:eastAsia="arial" w:hAnsi="arial" w:cs="arial"/>
          <w:b/>
          <w:i/>
          <w:color w:val="000000"/>
          <w:sz w:val="20"/>
          <w:lang w:val="en-US" w:eastAsia="en-US" w:bidi="ar-SA"/>
        </w:rPr>
        <w:t>Lac</w:t>
      </w:r>
      <w:r>
        <w:rPr>
          <w:rFonts w:ascii="arial" w:eastAsia="arial" w:hAnsi="arial" w:cs="arial"/>
          <w:color w:val="000000"/>
          <w:sz w:val="20"/>
          <w:lang w:val="en-US" w:eastAsia="en-US" w:bidi="ar-SA"/>
        </w:rPr>
        <w:t xml:space="preserve"> was the adoption in the mining industry of confidentiality agreements such as the one in this case. There was no such agreement between the parties in </w:t>
      </w:r>
      <w:r>
        <w:rPr>
          <w:rFonts w:ascii="arial" w:eastAsia="arial" w:hAnsi="arial" w:cs="arial"/>
          <w:b/>
          <w:i/>
          <w:color w:val="000000"/>
          <w:sz w:val="20"/>
          <w:lang w:val="en-US" w:eastAsia="en-US" w:bidi="ar-SA"/>
        </w:rPr>
        <w:t>Lac</w:t>
      </w:r>
      <w:r>
        <w:rPr>
          <w:rFonts w:ascii="arial" w:eastAsia="arial" w:hAnsi="arial" w:cs="arial"/>
          <w:color w:val="000000"/>
          <w:sz w:val="20"/>
          <w:lang w:val="en-US" w:eastAsia="en-US" w:bidi="ar-SA"/>
        </w:rPr>
        <w:t xml:space="preserve">. La Forest J. commented at para. 661 of </w:t>
      </w:r>
      <w:r>
        <w:rPr>
          <w:rFonts w:ascii="arial" w:eastAsia="arial" w:hAnsi="arial" w:cs="arial"/>
          <w:b/>
          <w:i/>
          <w:color w:val="000000"/>
          <w:sz w:val="20"/>
          <w:lang w:val="en-US" w:eastAsia="en-US" w:bidi="ar-SA"/>
        </w:rPr>
        <w:t>Lac</w:t>
      </w:r>
      <w:r>
        <w:rPr>
          <w:rFonts w:ascii="arial" w:eastAsia="arial" w:hAnsi="arial" w:cs="arial"/>
          <w:color w:val="000000"/>
          <w:sz w:val="20"/>
          <w:lang w:val="en-US" w:eastAsia="en-US" w:bidi="ar-SA"/>
        </w:rPr>
        <w:t>: "When the parties have reduced their understandings to writing, it is obviously the proper course for courts to be extremely circumspect in adding to the bargain they have set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Such agreements are for the benefit of both the disclosing party and the party receiving confidential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disclosing party benefits by having the receiving party evaluate claims without the risk that party will stake in the agreed area of influence around those claims as a result of confidential information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receiving party is able to consider confidential information without subjecting subsequent staking it does outside the agreed area of influence to claims of breach of confidentiality on the basis that information disclosed by the disclosing party led to that staking.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order for the receiving party to rely on a confidentiality agreement, it bears the onus of proving that its use of confidential information provided by the disclosing party is expressly permitted by the confidentiality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For purposes of the Rule 18A application only, I have already assumed that Mr. Puskas' theories, as disclosed at the second meeting, were confidential information as defined by Clause 1 of the Confidentiality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issue is therefore whether Clause 8 of the Confidentiality Agreement expressly permitted Anglo to use that confidential information to stake outside the area of influence defined in the Confidentiality Agreement. This is an issue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find this issue is suitable for determination under Rule 18A on the basis of the assumption that Mr. Puskas' theories, which applied both to the Novawest claims and the area staked by Anglo, were confidential information as defined by the Confidentiality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light of that assumption, which is equivalent to the most favourable finding of fact Novawest could obtain on that issue after a lengthy trial, it would not be unjust to decide this issue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Novawest's case turns on whether Anglo breached a duty of confidentiality by using Mr. Puskas' theories in deciding to stake claims in the West Raglan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Under Clause 8 of the Confidentiality Agreement Novawest agreed that "nothing contained herein ... will restrict or prevent [Anglo] from acquiring any property through ... staking of new mineral claims, except within a one kilometre area of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is no dispute that all claims staked by Anglo were outside the area of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narrow issue is therefore whether Anglo's covenant in Clause 2 that it "will not directly or indirectly ... use any confidential information in competition with [Novawest]" is limited by Clause 8 to the area within one kilometre of the Novawest claims. The parties should be spared the expense of a trial which would add no further facts relevant to the determination of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assume, again only for purposes of this application, that Anglo and Novawest are, as players in the mining industry, in competition to stake claims in promising open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accept the submission of Novawest's counsel that the maxim </w:t>
      </w:r>
      <w:r>
        <w:rPr>
          <w:rFonts w:ascii="arial" w:eastAsia="arial" w:hAnsi="arial" w:cs="arial"/>
          <w:i/>
          <w:color w:val="000000"/>
          <w:sz w:val="20"/>
          <w:lang w:val="en-US" w:eastAsia="en-US" w:bidi="ar-SA"/>
        </w:rPr>
        <w:t>verba chartarum fortius accipiuntur contra proferentum</w:t>
      </w:r>
      <w:r>
        <w:rPr>
          <w:rFonts w:ascii="arial" w:eastAsia="arial" w:hAnsi="arial" w:cs="arial"/>
          <w:color w:val="000000"/>
          <w:sz w:val="20"/>
          <w:lang w:val="en-US" w:eastAsia="en-US" w:bidi="ar-SA"/>
        </w:rPr>
        <w:t xml:space="preserve"> applies. It is defined in </w:t>
      </w:r>
      <w:r>
        <w:rPr>
          <w:rFonts w:ascii="arial" w:eastAsia="arial" w:hAnsi="arial" w:cs="arial"/>
          <w:b/>
          <w:i/>
          <w:color w:val="000000"/>
          <w:sz w:val="20"/>
          <w:lang w:val="en-US" w:eastAsia="en-US" w:bidi="ar-SA"/>
        </w:rPr>
        <w:t>Black's Law Dictionary</w:t>
      </w:r>
      <w:r>
        <w:rPr>
          <w:rFonts w:ascii="arial" w:eastAsia="arial" w:hAnsi="arial" w:cs="arial"/>
          <w:color w:val="000000"/>
          <w:sz w:val="20"/>
          <w:lang w:val="en-US" w:eastAsia="en-US" w:bidi="ar-SA"/>
        </w:rPr>
        <w:t>, 7th ed., 1999 at p. 1698 as: "[t]he words of deeds are taken most strongly against the person offering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According to </w:t>
      </w:r>
      <w:r>
        <w:rPr>
          <w:rFonts w:ascii="arial" w:eastAsia="arial" w:hAnsi="arial" w:cs="arial"/>
          <w:b/>
          <w:i/>
          <w:color w:val="000000"/>
          <w:sz w:val="20"/>
          <w:lang w:val="en-US" w:eastAsia="en-US" w:bidi="ar-SA"/>
        </w:rPr>
        <w:t>Halsbury's Laws of England</w:t>
      </w:r>
      <w:r>
        <w:rPr>
          <w:rFonts w:ascii="arial" w:eastAsia="arial" w:hAnsi="arial" w:cs="arial"/>
          <w:color w:val="000000"/>
          <w:sz w:val="20"/>
          <w:lang w:val="en-US" w:eastAsia="en-US" w:bidi="ar-SA"/>
        </w:rPr>
        <w:t xml:space="preserve">, 4th ed., vol. 9(1) (London: Butterworths, 1980) at para. 776, "[i]f there is doubt as to the meaning of a contract and that doubt can be removed by construing the contract against the </w:t>
      </w:r>
      <w:r>
        <w:rPr>
          <w:rFonts w:ascii="arial" w:eastAsia="arial" w:hAnsi="arial" w:cs="arial"/>
          <w:i/>
          <w:color w:val="000000"/>
          <w:sz w:val="20"/>
          <w:lang w:val="en-US" w:eastAsia="en-US" w:bidi="ar-SA"/>
        </w:rPr>
        <w:t>proferens</w:t>
      </w:r>
      <w:r>
        <w:rPr>
          <w:rFonts w:ascii="arial" w:eastAsia="arial" w:hAnsi="arial" w:cs="arial"/>
          <w:color w:val="000000"/>
          <w:sz w:val="20"/>
          <w:lang w:val="en-US" w:eastAsia="en-US" w:bidi="ar-SA"/>
        </w:rPr>
        <w:t xml:space="preserve"> (the originator), this will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position of Novawest, as I understand it, is that "nothing contained herein", i.e. within the Confidentiality Agreement, "restricts or prevents" Anglo from using confidential information to stake outside the one kilometre area of influence around the Novawest claims, but rather it is "something without", that is, the general common law relating to the confidentiality of business information, which restricts or prevents Anglo from using confidential information in deciding to stake outside the area of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If this is correct, then Novawest would be better off without the Confidentiality Agreement, since under the common law, Anglo would be prevented from using Novawest's confidential information to stake anywhere, including within the one kilometre area of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Each counsel argued the other was, by the interpretation the other placed on the agreement, attempting to persuade the court to add to the "bargain they have set down", contrary to the admonition of La Forest J. in </w:t>
      </w:r>
      <w:r>
        <w:rPr>
          <w:rFonts w:ascii="arial" w:eastAsia="arial" w:hAnsi="arial" w:cs="arial"/>
          <w:b/>
          <w:i/>
          <w:color w:val="000000"/>
          <w:sz w:val="20"/>
          <w:lang w:val="en-US" w:eastAsia="en-US" w:bidi="ar-SA"/>
        </w:rPr>
        <w:t>Lac</w:t>
      </w:r>
      <w:r>
        <w:rPr>
          <w:rFonts w:ascii="arial" w:eastAsia="arial" w:hAnsi="arial" w:cs="arial"/>
          <w:color w:val="000000"/>
          <w:sz w:val="20"/>
          <w:lang w:val="en-US" w:eastAsia="en-US" w:bidi="ar-SA"/>
        </w:rPr>
        <w:t>, quoted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Anglo's counsel argued that the Confidentiality Agreement, if it is to have any meaning, must be interpreted to mean that Novawest agreed that except in that part of the world within the one kilometre area of influence, Anglo was not prevented, as it otherwise would be by the common law, from using Novawest's confidential information to compete with it by staking. In other words, the agreement must be interpreted to mean that Novawest expressly agreed to an abrogation of its common law right to confidentiality which would otherwise prevent Anglo's use of Novawest's confidential information outside one kilometre from the Novawest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Novawest's counsel argued this interpretation amounted to adding to the text of the Confidentiality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response, Anglo's counsel argued the following. Anglo required Clause 8 before discussing any option or joint venture agreement in respect of Novawest's existing claims. That was so Anglo could discuss the West Raglan including the Novawest claims, with Novawest without precluding Anglo from staking in the Cape Smith Belt if no joint venture agreement was reached by the parties. Novawest's interpretation of the Confidentiality Agreement would preclude Anglo from doing so for an undetermined period of time, notwithstanding the express words of the agreement that except within the one kilometre area of influence, Anglo would be unrestricted in its "evaluation and acquisition of mineral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Both counsel would, as I understand their submissions on this point, agree that the effect of </w:t>
      </w:r>
      <w:r>
        <w:rPr>
          <w:rFonts w:ascii="arial" w:eastAsia="arial" w:hAnsi="arial" w:cs="arial"/>
          <w:b/>
          <w:i/>
          <w:color w:val="000000"/>
          <w:sz w:val="20"/>
          <w:lang w:val="en-US" w:eastAsia="en-US" w:bidi="ar-SA"/>
        </w:rPr>
        <w:t>Lac</w:t>
      </w:r>
      <w:r>
        <w:rPr>
          <w:rFonts w:ascii="arial" w:eastAsia="arial" w:hAnsi="arial" w:cs="arial"/>
          <w:color w:val="000000"/>
          <w:sz w:val="20"/>
          <w:lang w:val="en-US" w:eastAsia="en-US" w:bidi="ar-SA"/>
        </w:rPr>
        <w:t xml:space="preserve"> would be to prevent Anglo from using any confidential information it obtained from Novawest about the West Raglan to stake there in the absence of an agreement that Anglo could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To have any practical effect, the Confidentiality Agreement must order the parties' affairs to avoid the application of </w:t>
      </w:r>
      <w:r>
        <w:rPr>
          <w:rFonts w:ascii="arial" w:eastAsia="arial" w:hAnsi="arial" w:cs="arial"/>
          <w:b/>
          <w:i/>
          <w:color w:val="000000"/>
          <w:sz w:val="20"/>
          <w:lang w:val="en-US" w:eastAsia="en-US" w:bidi="ar-SA"/>
        </w:rPr>
        <w:t>Lac</w:t>
      </w:r>
      <w:r>
        <w:rPr>
          <w:rFonts w:ascii="arial" w:eastAsia="arial" w:hAnsi="arial" w:cs="arial"/>
          <w:color w:val="000000"/>
          <w:sz w:val="20"/>
          <w:lang w:val="en-US" w:eastAsia="en-US" w:bidi="ar-SA"/>
        </w:rPr>
        <w:t>. To do so, it must permit Anglo to receive confidential information without the risk that receiving it would preclude Anglo from staking outside the area of influence if no option or joint venture agreement was concluded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Although it is not a consideration in interpreting the Confidentiality Agreement, Mr. O'Brien's statement on discovery that he understood the area of influence in a confidentiality agreement is "obviously meant to tighten the geological footprint, if I can use that word, or the area within which [majors] have an obligation to restrict themselves on the use of the data," and "basically it only obligates [majors] not to use the data that you provide them within that small footprint [the area of influence], whatever that footprint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O'Brien's understanding is consistent with the plain meaning and apparent combined effect of the relevant parts of Clauses 1, 2, 7 and 8 of the Confidentiality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effect of the submission of Novawest's counsel is that any confidential information disclosed under the Confidentiality Agreement which was applicable to both the area of the Novawest claims and anywhere beyond those claims is subject to two legal regimes.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First, under the Confidentiality Agreement confidential information cannot be used by Anglo to stake within the area of influence, a one kilometre zone around the Novawest claims which were the subject of the discussions which Novawest held with Anglo in order to negotiate an option agreement or a joint venture agreement. Second, at common law, Anglo remains bound not to use any such information anywhere else in the world where it might be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short, on this interpretation, the Confidentiality Agreement gave Anglo access to Novawest's confidential information but effectively meant it had to deal with Novawest if it turned out that information had any application anywhere outside the area of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am unable to accept this interpretation of the Confidentiality Agreement. It would mean that Anglo, which entered into the Confidentiality Agreement so as to evaluate and perhaps negotiate an option or joint venture agreement regarding the Novawest claims, would be restricted or prevented, after hearing Mr. Puskas propound his theories, from any staking in the Cape Smith Belt except in association with Novawest for an undetermined period of time, even in the event the parties were unable to negotiate an option or joint venture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find the commercial purpose of the Confidentiality Agreement was to avoid disputes about which party had what information and what information could be used in deciding to stake outside the area of influence. Its terms were required by Anglo in order to entertain Novawest's "pitch" respecting the Novawest claims, so as to avoid the very dispute which has now arisen.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Novawest's counsel argued the proper interpretation of the Confidentiality Agreement is that although Clause 8 expressly states nothing in the Confidentiality Agreement is to prevent or restrict Anglo from using confidential information disclosed about the Novawest claims for competitive purposes outside the area of influence, it does not expressly permit Anglo to do so. I find this interpretation is contradicted by the plain meaning of Clause 8, and would deprive Anglo of any benefit from the Confidentiality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find that Novawest agreed on the plain meaning of Clause 8 of the Confidentiality Agreement that Anglo could use confidential information provided by Novawest to stake claims outside the area of influence. I find the Confidentiality Agreement supplanted any common law duty of confidentiality Anglo owed Novawest with respect to land outside the area of influence. As the claims staked by Anglo are all located outside the area of influence, Anglo acted in conformity with the Confidentiality Agreement and is not in breach of a common law duty of confidentiality.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Novawest's claim is dismissed against all defendants with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need not deal with the alternative relief sought by the defendants except to dismiss the personal defendants' claim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E.R.A. EDWARDS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June 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2, paragraph 1, point 2, line 3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And Denis Fitzp</w:t>
      </w:r>
      <w:r>
        <w:rPr>
          <w:rFonts w:ascii="arial" w:eastAsia="arial" w:hAnsi="arial" w:cs="arial"/>
          <w:b/>
          <w:i/>
          <w:color w:val="000000"/>
          <w:sz w:val="20"/>
          <w:lang w:val="en-US" w:eastAsia="en-US" w:bidi="ar-SA"/>
        </w:rPr>
        <w:t>atr</w:t>
      </w:r>
      <w:r>
        <w:rPr>
          <w:rFonts w:ascii="arial" w:eastAsia="arial" w:hAnsi="arial" w:cs="arial"/>
          <w:color w:val="000000"/>
          <w:sz w:val="20"/>
          <w:lang w:val="en-US" w:eastAsia="en-US" w:bidi="ar-SA"/>
        </w:rPr>
        <w:t>ick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1"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Olenga v. British Columbia, [2015] B.C.J. No. 1271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Baird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24, March 4, June 12,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S149959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1271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1050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 'O' A a.k.a. JMO, AZO, KLO and Aime Olenga and Al, Plaintiffs, and Her Majesty the Queen in right of British Columbia, as represented by the Province of British Columbia, and Her Majesty the Queen in right of British Columbia, as represented by the British Columbian Premier Office of British Columbia, and Her Majesty the Queen in right of British Columbia, as represented by the Minister of Public Safetyand Solicitor General of British Columbia; and Her Majesty the Queen in right of British Columbia, as represented by the Minister of Justice and Attorney General of British Columbia; Her Majesty the Queen in right of British Columbia, as represented by the Minister of Community, Family and Children Development of British Columbia, and Her Majesty the Queen in right of British Columbia, as represented by the Director of the Ministry of Community, Family and Children's Services of British Columbia, and Her Majesty the Queen in right of British Columbia, as represented by the Minister of Health and Long-Term Care and Her Majesty the Queen in right of British Columbia, as represented by the Vital Statistic of British Columbia, and Her Majesty the Queen in right of British Columbia, as represented by the Attorney General of British Columbia, and Her Majesty the Queen in right of British Columbia, as represented by the Burnaby Hospital, and Her Majesty the Queen in right of British Columbia, as represented by the Providence Saint Paul Hospital, and Her Majesty the Queen in right of British Columbia, as represented by the Vancouver General Hospital, and Her Majesty the Queen in right of British Columbia, as represented by British Columbia Women's and Children's Hospital; and the Her Majesty the Queen in right of British Columbia, as represented by City of Vancouver, and Her Majesty the Queen in right of British Columbia, as represented by the Vancouver Police Department; YWCA / Sheway/Crabtree, Legal Aid Services, Ms. Villareal, Ms. Weremchuck, Ms. Andrea L. Thorpe. Ms. L. Hawes, Ms. Assunta S. De Ciantis, Mr. Stanley Foo, Ms. Iris L. Turaglio, Ms Joy O'dwyer, Mr. Paul Winn Dr. Blank, Dr. Lee., Ms. Linda Penfold, Ms. Cora Goring, Berhe Guilbot, Mr. Gareth Griffin, Mr. Matthew Brown, Ms. Jeanne Poole, Ms Janaina Estadio, Ms Debie Sonia, Ms. Sue Hassard, Ms. Laura Jones, Ms. Lucy Chi, Ms. Gouandolyn, Ms. Un Miao. Mr. Ian Sharma, Ms. Roben, Mr. Jack Shwechuk, Dr. Jerome Lee, Dr Brien McGowen, Dr. Rosley, Ms. Luo Nurse, Dr. Pietr Klakowizk, Dr. Daniel Lin, Mr. Colin. A. Campbell, Dr. Anna S. Nazil, Dr. Shannon O'Donnell, Two Unnamed VGH. Drs. and Dr. Mark Levy, and Unnamed a Nurse and a Secretary of YWCA/Crabtree, Dr. Myles K. Blanc, Her Majesty the Queen in right of British Columbia, as represented by the City of Vancouver, and Her Majesty the Queen in right of British Columbia, as represented by the Vancouver Police Department, and Her Majesty the Queen in right of British Columbia, as represented by the City of Burnaby, and Her Majesty the Queen in right of British Columbia, as represented by the Burnaby RCMP and 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2"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9" w:name="Keywords_35"/>
      <w:bookmarkEnd w:id="229"/>
      <w:r>
        <w:rPr>
          <w:rFonts w:ascii="arial" w:eastAsia="arial" w:hAnsi="arial" w:cs="arial"/>
          <w:b/>
          <w:color w:val="000000"/>
          <w:sz w:val="20"/>
          <w:lang w:val="en-US" w:eastAsia="en-US" w:bidi="ar-SA"/>
        </w:rPr>
        <w:t>Civil litigation — Civil procedure — Pleadings — Striking out pleadings or allegations — Failure to disclose a cause of action or defence — False, frivolous, vexatious or abuse of process — Sufficiency — Application by defendants to strike notice of civil claim allowed — Claimant had been involved in previous litigation with respect to his children, and pleadings in this case focused on past events involving children and alleged conspiracy, collusion, racism and misconduct against host of defendants — Pleadings were incoherent diatribe that completely failed to satisfy basic purposes of Rules, lacked clarity, specificity and factual content, were without substance, named defendants without making factual reference to them, and were collateral attack on previous orders — Claimant had history of making wild and baseless allegations, so claim struck without leave to amend.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0" w:name="Case Summary_29"/>
            <w:bookmarkEnd w:id="2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strike the notice of civil claim. The claimant had represented himself in a number of reported cases before this court, and in family litigation and protection proceedings. All of the claimant's three children had been apprehended or dealt with by government social workers at some point. Claimant's pleadings in this case focused on past events involving his children, and alleged conspiracy, collusion, racism and misconduct against a host of defendants.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1" w:name="Holdings of Court_26"/>
            <w:bookmarkEnd w:id="23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claimant had no right to name his children in his lawsuit, as the oldest was an adult who did not consent to being named and the other two were not represented by litigation guardians. This also appeared to be an attempt to re-litigate issues concerning the children that had already been determined or were statute-barred. The pleadings consisted of a lengthy diatribe of bald and unsubstantiated accusations, and various defendants were named in the style of cause without any factual reference to them. No attempt was made to set out a legally admissible or sufficient form of relief against any defendant. The claimant made incoherent Charter claims, general references to statues and case law that did not relate, and it was plain and obvious the claim disclosed no cause of action. The pleadings were a disjointed polemic, not a legal document. The dispute surrounding the oldest child was with her mother and 20 years ago, the second child had chosen to remain in care, and the youngest had been returned to her mother with whom the claimant was involved in litigation with, so it was not clear why he persisted against the child protection establishment, and it was well-established they owed him no duty of care. The pleadings completely failed to satisfy the basic purposes set out in the Rules, lacked clarity, specificity and factual content, did not define issues of fact and law, and were completely without substances, groundless and a waste of time. The pleadings were embarrassing to the defendants and the court, prejudicial, abusive and a collateral attack on previous orders. This was not the first time the claimant appeared before the court with wild and baseless allegations, and nothing would be granted by giving him another opportunity, so the pleadings were struck without leave to amend.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2" w:name="Legislation Cited_28"/>
      <w:bookmarkEnd w:id="2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3"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Bill of Rights, R.S.C. 1985, App. 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R.S.C. 1985, App. II, No. 44,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Child, Family and Community Services Act, </w:t>
      </w:r>
      <w:r>
        <w:rPr>
          <w:rFonts w:ascii="arial" w:eastAsia="arial" w:hAnsi="arial" w:cs="arial"/>
          <w:i/>
          <w:color w:val="000000"/>
          <w:sz w:val="20"/>
          <w:lang w:val="en-US" w:eastAsia="en-US" w:bidi="ar-SA"/>
        </w:rPr>
        <w:t>RSBC 1996, CHAPTER 46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 Act, 1982, R.S.C. 1985, App. II, No. 44,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Limitations Act,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3-1(2), Rule 9-5(1), Rule 9-5(1)(a)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3" w:name="Counsel_35"/>
      <w:bookmarkEnd w:id="2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4"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 Olenga Self-represented.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Her Majesty the Queen in right of the Province of British Columbia: D. Suntjens.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 Thorpe and L. Hawes: G. Somers, S. Thorpe.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Health Authorities and Hospitals: D.J. Bell and L. McGivern.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Minister of Justice of British Columbia: M. Huculak.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N. Villareal, C. Campbell, S. Foo, M. Weremchuck, I. Turaglio, A. De Ciantis, T.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YWCA/Crabtree and a Secretary of YWCA/Crabtree, S. Sangha and D. Fostey.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City of Burnaby: A.D.C. Kask.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Dr. Blank, D.W. Pilley.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4" w:name="Judgment_35"/>
      <w:bookmarkEnd w:id="234"/>
      <w:r>
        <w:pict>
          <v:line id="_x0000_s1205"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5" w:name="BAIRD J."/>
            <w:bookmarkEnd w:id="235"/>
            <w:r>
              <w:rPr>
                <w:rFonts w:ascii="arial" w:eastAsia="arial" w:hAnsi="arial" w:cs="arial"/>
                <w:b/>
                <w:color w:val="000000"/>
                <w:sz w:val="30"/>
                <w:lang w:val="en-US" w:eastAsia="en-US" w:bidi="ar-SA"/>
              </w:rPr>
              <w:t>BAIRD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22, 2014, the plaintiff filed the present Notice of Civil Claim which various defendants now apply to strike in its entirety under Rule 9-5(1) on the basis that:</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ord. it is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also say that the claimant has failed to comply with Rule 3-1(2) which stipulates that a Notice of Civil Claim must set out a concise statement of the material facts giving rise to the claim, the relief sought by the plaintiff against each named defendant, and a concise summary of the legal basis for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that follow, the application is allowed and the claim is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claimant is no stranger to our court system. He has represented himself in a number of reported cases: see </w:t>
      </w:r>
      <w:r>
        <w:rPr>
          <w:rFonts w:ascii="arial" w:eastAsia="arial" w:hAnsi="arial" w:cs="arial"/>
          <w:i/>
          <w:color w:val="000000"/>
          <w:sz w:val="20"/>
          <w:lang w:val="en-US" w:eastAsia="en-US" w:bidi="ar-SA"/>
        </w:rPr>
        <w:t>Olenga v. I.C.B.C.,</w:t>
      </w:r>
      <w:r>
        <w:rPr>
          <w:rFonts w:ascii="arial" w:eastAsia="arial" w:hAnsi="arial" w:cs="arial"/>
          <w:color w:val="000000"/>
          <w:sz w:val="20"/>
          <w:lang w:val="en-US" w:eastAsia="en-US" w:bidi="ar-SA"/>
        </w:rPr>
        <w:t xml:space="preserve"> 2005 B.C.J. No. 1494; </w:t>
      </w:r>
      <w:r>
        <w:rPr>
          <w:rFonts w:ascii="arial" w:eastAsia="arial" w:hAnsi="arial" w:cs="arial"/>
          <w:i/>
          <w:color w:val="000000"/>
          <w:sz w:val="20"/>
          <w:lang w:val="en-US" w:eastAsia="en-US" w:bidi="ar-SA"/>
        </w:rPr>
        <w:t>Olenga v. I.C.B.C.,</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2007 BCCA 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Olenga v. I.C.B.C.,</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2007 BCCA 256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Olenga v. Sisett &amp; Co.,</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2010 BCSC 271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Olenga v. Sisett &amp; Co.,</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2010 BCCA 456</w:t>
        </w:r>
      </w:hyperlink>
      <w:r>
        <w:rPr>
          <w:rFonts w:ascii="arial" w:eastAsia="arial" w:hAnsi="arial" w:cs="arial"/>
          <w:color w:val="000000"/>
          <w:sz w:val="20"/>
          <w:lang w:val="en-US" w:eastAsia="en-US" w:bidi="ar-SA"/>
        </w:rPr>
        <w:t xml:space="preserve">. He has also been a participant in family litigation and multiple Provincial Court child protection proceedings involving his three daughters, who are named as co-plaintiffs in the present lawsuit and identified by their intials A O' A, AZO and KLO. Each child has a different mother. All of them have been apprehended or dealt with at various times by government social workers acting on authority of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eldest child, KLO, seems to have spent most of her childhood in the care of her mother and grandmother. The material before me indicates that the claimant and KLO's mother were engaged in litigation early on in KLO's life over custody and access issues. These were complicated by an allegation made by KLO's mother that the claimant had abused KLO. Because of this allegation, the child protection authorities became involved, and the matter went at least as far as a proposed mediation involving child protection officials. It is not clear on the evidence if the claimant accepted the invitation to mediate or how parenting arrangements for KLO were configured thereafter. KLO is now an adult, aged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middle child, AZO, now aged 16, was the subject of a continuing custody application brought by the Director of Child, Family and Community Service ("the Director") in September 2011, upon which AZO engaged her own lawyer and successfully argued that she should remain in the care of the Director over the objections of her mother and with the consent of the claimant. This order had been preceded by a number of temporary custody orders in favour of the Director, in the midst of which there was at least one mediation agreement signed by the claimant governing access terms for AZO's parents. On December 14, 2014, the claimant applied in Provincial Court to have the continuing custody order set aside. This application has not yet been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youngest child, A O' A, is two years old. In January 2013 she was apprehended by the Director, who was granted a temporary custody order shortly thereafter. A mediation agreement followed under which A O' A's mother was afforded increasing access and parenting time as long as she complied with certain conditions devised to ensure the child's safety and protection. This mediation agreement was signed by the claimant. There was a renewal of the temporary custody order to which the claimant consented in March 2013 giving him reasonable access to A O' A. In June 2013, A O' A was returned to her mother on a supervision order which has now expired. The child continues to live with her mother without any supervision by the Director. The claimant and A O' A's mother are estranged. The claimant has applied for parenting time with A O' A which her mother opposes unless the visits are supervised by someone acceptable to her. A contested hearing on this issue has not yet been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claimant's pleadings in the case before me are focussed on these past events involving his children, and, as discussed below, involve sweeping allegations of conspiracy, collusion, racism, and other forms of misconduct against a host of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When the present hearing first convened on the morning of February 23, 2015, the claimant told me that he required an adjournment because, intellectually speaking, he is unable to function before lunchtime. This is because he takes narcotic medication every morning. These so severely impair his faculties, he said, that he is unable to perform even routine tasks until afternoon. He made this claim in a previous lawsuit without adducing adequate proof: </w:t>
      </w:r>
      <w:r>
        <w:rPr>
          <w:rFonts w:ascii="arial" w:eastAsia="arial" w:hAnsi="arial" w:cs="arial"/>
          <w:i/>
          <w:color w:val="000000"/>
          <w:sz w:val="20"/>
          <w:lang w:val="en-US" w:eastAsia="en-US" w:bidi="ar-SA"/>
        </w:rPr>
        <w:t>Olenga v. Sisett &amp; Co.</w:t>
      </w:r>
      <w:r>
        <w:rPr>
          <w:rFonts w:ascii="arial" w:eastAsia="arial" w:hAnsi="arial" w:cs="arial"/>
          <w:color w:val="000000"/>
          <w:sz w:val="20"/>
          <w:lang w:val="en-US" w:eastAsia="en-US" w:bidi="ar-SA"/>
        </w:rPr>
        <w:t xml:space="preserve"> (BCSC) at paras. 39 to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his response to the present application, the claimant has included a "Medical Certificate" of the sort referred to in this previous lawsuit. It is dated March 15, 2010 and is signed by the claimant's family doctor. It says, quite simply: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writing on behalf of [the claimant] to confirm that he has complex [sic] medical history, and that he takes a number of medications that cause drowsiness and poor concentration in the morning. He functions better in the afternoon, and for this reason his court sessions should be scheduled in the late afternoon (after 3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materials before me do not make the claimant's medical challenges any clearer than this, and I do not have a finely honed sense of the true scope of his cognitive deficits. He certainly seemed properly oriented and fully capable of marshalling his thoughts and expressing himself in his appearances before me. Out of caution, however, I granted a brief adjournment to March 4, 2015 so that an afternoon sitting could be arranged. On that date I heard submissions from no fewer than eight lawyers representing multiple defendants, followed, on the afternoon of June 12, 2015, by a lengthy submission from 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It is obvious, first of all, that the claimant has no right to name his children in this lawsuit. KLO is an adult who has not consented to be joined, and AZO and A 'O' A are minors who cannot participate other than by a litigation guardian acting through counsel, which is not the case here. Also, various defendants before me have argued that this lawsuit, as it relates to them, and to the extent that any clear intention, purpose or lawful grounds can be discerned from the pleadings, appears to be an attempt to re-litigate issues concerning the claimant's children that have already been judicially determined, or refers to disputes that are barred by operation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These are substantial objections, of course, but I propose to focus primarily on what I consider to be the fatal defects in the substance of the claimant's pleadings. Far from setting out a concise statement of the material facts giving rise to the claim, the pleadings consist of a lengthy screed or diatribe in which bald and wholly unsubstantiated accusations of racism, conspiracy, collusion, blackmail, and harassment are made against a multitude of defendants. Various defendants, including unidentified defendants, are referred to in the style of cause without any factual reference being made to them in the pleadings. No attempt has been made to set out legally admissible or sufficient forms of relief sought against each or indeed any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Under the heading "RELIEF CLAIMED" the following paragraphs appear in the pleadings, reproduced verbatim:</w:t>
      </w:r>
      <w:r>
        <w:rPr>
          <w:rFonts w:ascii="arial" w:eastAsia="arial" w:hAnsi="arial" w:cs="arial"/>
          <w:sz w:val="20"/>
          <w:lang w:val="en-US" w:eastAsia="en-US" w:bidi="ar-SA"/>
        </w:rPr>
        <w:cr/>
      </w:r>
    </w:p>
    <w:p>
      <w:pPr>
        <w:numPr>
          <w:numId w:val="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Olenga, on behalf of their children's pain and suffering plus their family destruction; and their self pain and suffering; claim vicarious liability damages to all these agencies that foster policies against minorities parents, for 3 illegal removals added to one wrongful removal, and the silent and illegal participation of the city of Vancouver Police and the City of Bumaby RCMP and other Ministries in that respect. The Plaintiffs family claim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discrimination, wrongful removal, illegal removal, coercion, collusion and more damages against these crown's agencies:</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in the amount of $30,000,000.00 CAD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in the amount of $45,000,000.00 CAD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damages in the amount of $15,000,000.00 CAD</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in the amount of $20,000,000.00 CAD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in the amount of $25,000,000.00 CAD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Pre-judgment and post judgment interest pursuant to the Court of Justice Act.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this action on substantial indemnity basis,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And such further and other relief this Honorable Court may deem just.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Olenga's Plaintiffs as representative of Olenga destroyed family's security, potential income, and enjoyment of life, health, good life and their coursed financial and economical ability of the said family. Forced onto misery and suffering and subsequently failing to achieve their family's goal due to MFCD civil servant unlawful interferences, continuous harassment with their subsidiaries of the 3 levels government: Federal, Provincial and Municipal; their unjust supports and interference into Mr. Olenga's family; they claims to the individuals defendants: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in the amount of $3, 000,000.00 CAD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in the amount of $4,000,000.00 CAD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damages in the amount of $6,000,000.00 CAD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in the amount of $8,000,000.00 CAD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in the amount of $10,000,000.00 CAD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Pre-judgment and post judgment interest pursuant to the Court of Justice Act.</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this action on substantial indemnity basis, and</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and such further and other relief this Honorable Court may deem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legal basis for the claim is equally incoherent and includes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Charter of Rights and Freedoms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Canadian Bill of Rights</w:t>
      </w:r>
      <w:r>
        <w:rPr>
          <w:rFonts w:ascii="arial" w:eastAsia="arial" w:hAnsi="arial" w:cs="arial"/>
          <w:color w:val="000000"/>
          <w:sz w:val="20"/>
          <w:lang w:val="en-US" w:eastAsia="en-US" w:bidi="ar-SA"/>
        </w:rPr>
        <w:t>, as well as general reference to a number of statutes, including from Ontario, and case authorities that do not obviously relate to the litany of conclusory statements set out in the pleadings. These are followed by a repetition of various forms of malfeasance referred to earlier in the pleadings, such as child abduction, conspiracy, collusion, and professional misconduct, as well as transgressions not previously alleged, such as torture, "Abuse of Service", "segregation", defamation, assault causing bodily harm and "Use of Ministerial muscle, authority and power to abuse and oppress minorities."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following paragraph in the Notice of Civil Claim is illustrative of the general tenor of the pleadings, which is comprised of 22 single spaced pages of like prose: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case of crown corporations getting together, and using their actual position to further hateful agenda against minorities groups. They discriminate people of other ethnic groups, stigmatize them, stereotype them to fit nasty slur made upon them, racism, hatred propaganda, stereotyping, racial profiling, racial targeting, segregation, discrimination, slander, assassination of character, labeling, fabrication of evidence, falsification of evidence, perjury, false allegation, false accusation, framing innocent colored people performing secret surveillance without a court order or warrant; systematic abuse of power, abuse of office and abuse of process over weak and poor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Later on, the claimant asserts that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is little more than a state-sponsored means of child abduction targeting minority and poor families, alleging, along the way, that the Director is politically enabled in this "great scheme" by a public mania for safety "in a world where nuclear weapons and terrorism fueled by hatred are prominent risks." He alleges that governments and unspecified "special interests" profit from these fears, and are assisted in their "lucrative business opportunities" by a conspiracy involving the police, the court system, hospitals and "their other subsidiaries", including doctors, lawyers, nurses, counsellors, social workers, therapists, and, for some reason, the YWCA, all of whom meekly fall in line with the objectives of the conspiracy because they "seldom bite the hands that feeds them." He also claims that his "fundamental rights and that [sic] of his children have been completely ignored by a heartless establishment that sees only their interests. Our Constitutional rights have been ignored based on allegations set in biased legislation that allows white supremacists inside British Columbian civil servants community [sic] and the government to get away with it. So they try to impose their culture and language as they once did again right here in British Columbia in the 1880s."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STRIKING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test under Rule 9-5(1)(a) is whether it is "plain and obvious" that the plaintiff's claim discloses no reasonable cause of action: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On such an application, no evidence is admissible and the pleadings are assumed to be true except in respect of allegations that are based on assumptions and speculation or facts alleged that are incapable of proof: </w:t>
      </w:r>
      <w:r>
        <w:rPr>
          <w:rFonts w:ascii="arial" w:eastAsia="arial" w:hAnsi="arial" w:cs="arial"/>
          <w:i/>
          <w:color w:val="000000"/>
          <w:sz w:val="20"/>
          <w:lang w:val="en-US" w:eastAsia="en-US" w:bidi="ar-SA"/>
        </w:rPr>
        <w:t>McDaniel v. McDaniel,</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2009 BCCA 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Drummond v. Moore,</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2012 BCSC 496</w:t>
        </w:r>
      </w:hyperlink>
      <w:r>
        <w:rPr>
          <w:rFonts w:ascii="arial" w:eastAsia="arial" w:hAnsi="arial" w:cs="arial"/>
          <w:color w:val="000000"/>
          <w:sz w:val="20"/>
          <w:lang w:val="en-US" w:eastAsia="en-US" w:bidi="ar-SA"/>
        </w:rPr>
        <w:t xml:space="preserve">; Pleadings will be struck out where they do not establish a cause of action, do not advance a claim known in law, or are groundless and fanciful: </w:t>
      </w:r>
      <w:r>
        <w:rPr>
          <w:rFonts w:ascii="arial" w:eastAsia="arial" w:hAnsi="arial" w:cs="arial"/>
          <w:i/>
          <w:color w:val="000000"/>
          <w:sz w:val="20"/>
          <w:lang w:val="en-US" w:eastAsia="en-US" w:bidi="ar-SA"/>
        </w:rPr>
        <w:t>Dempsey et al v. Envision Credit Union et al,</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2006 BCSC 750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my view it is plain and obvious and beyond any doubt that the pleadings in this case disclose no reasonable cause of action against any of the defendants. The Notice of Civil Claim is more a disjointed polemic than a legal document. The claimant rails incandescently against the government, the courts, the police, hospitals and others involved in child protection. He lashes out at doctors, nurses, emergency shelter providers, duty counsel, and lawyers who have represented his estranged spouses. He has named a teeming multitude of defendants in an apparent effort to capture anyone and everyone conceivably involved, however tangentially, in any of the processes that led to the apprehension of his children, whether or not such persons owe him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 have already remarked that, as it concerns KLO, the claimant's dispute was mostly with the child's mother, and matters concerning her were dealt with almost twenty years ago; that AZO continues in the custody of the Director because that is her wish and the claimant consented to it; and that A O' A was only briefly in the Director's care before being returned to her mother, with whom the claimant is engaged in family litigation presently before the Provincial Court. In these circumstances, it is rather hard to understand why the claimant fulminates against our child protection establishment when he might better contemplate his own life and relationships. In any event it is well established that there is no duty of care owed to the claimant by Ministry social workers or the Director, whose only duty is to his children: D.L.H. v. M.J.M., </w:t>
      </w:r>
      <w:hyperlink r:id="rId741" w:history="1">
        <w:r>
          <w:rPr>
            <w:rFonts w:ascii="arial" w:eastAsia="arial" w:hAnsi="arial" w:cs="arial"/>
            <w:i/>
            <w:color w:val="0077CC"/>
            <w:sz w:val="20"/>
            <w:u w:val="single"/>
            <w:shd w:val="clear" w:color="auto" w:fill="FFFFFF"/>
            <w:lang w:val="en-US" w:eastAsia="en-US" w:bidi="ar-SA"/>
          </w:rPr>
          <w:t>2011 BCSC 1228</w:t>
        </w:r>
      </w:hyperlink>
      <w:r>
        <w:rPr>
          <w:rFonts w:ascii="arial" w:eastAsia="arial" w:hAnsi="arial" w:cs="arial"/>
          <w:color w:val="000000"/>
          <w:sz w:val="20"/>
          <w:lang w:val="en-US" w:eastAsia="en-US" w:bidi="ar-SA"/>
        </w:rPr>
        <w:t xml:space="preserve"> at paragraph 59, citing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[2007] 3 S.C.R. 83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Leaving all of that aside, I haven't the slightest hesitation in saying that the claimant's pleadings fail comprehensively to satisfy the basic purposes set out in the Rules of Court, which are, of course, to ensure that lawsuits are orderly, measured, fair and proportionate. The court safeguards its own procedures, where necessary, by weeding out frivolous claims and inhibiting vexatious litigants -- people who waste the court's resources and other people's time, money and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Pleadings alleging conspiracy must be as specific as possible. The statement of claim should describe who the several parties to the conspiracy are, and their relationship with each other. It should allege the object of the unlawful conspiracy between the defendants, giving the best particulars it can of the dates when or dates between which the unlawful conspiracy was entered into or continued. It should state precisely the objects and means of the alleged conspiracy and the overt acts which are alleged to have been done by each of the alleged conspirators in furtherance of it. It should detail the precise nature of the injury and damage occasioned to the plaintiff: </w:t>
      </w:r>
      <w:r>
        <w:rPr>
          <w:rFonts w:ascii="arial" w:eastAsia="arial" w:hAnsi="arial" w:cs="arial"/>
          <w:i/>
          <w:color w:val="000000"/>
          <w:sz w:val="20"/>
          <w:lang w:val="en-US" w:eastAsia="en-US" w:bidi="ar-SA"/>
        </w:rPr>
        <w:t>Can-Dive Services Ltd v. Pacific Coast Energy Corp.</w:t>
      </w:r>
      <w:r>
        <w:rPr>
          <w:rFonts w:ascii="arial" w:eastAsia="arial" w:hAnsi="arial" w:cs="arial"/>
          <w:color w:val="000000"/>
          <w:sz w:val="20"/>
          <w:lang w:val="en-US" w:eastAsia="en-US" w:bidi="ar-SA"/>
        </w:rPr>
        <w:t xml:space="preserve"> 1993 B.C.J. No. 2958 at paragraphs 8-9. The sweeping, superficial allegations of conspiracy in the present pleadings fail comprehensively to meet these requirements. They do not come close to achieving the level of specificity, clarity or asserted factual content required by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Rule 9-5 contains a number of adjectives describing bad pleadings and I do not intend to show how each of them is apposite here. I will content myself by saying that the claimant's pleadings fail to define issues of fact and law, to provide a concise statement of material facts substantiating the allegations made, or to specify which allegations are being made against whom. They are without substance, groundless, fanciful or a waste of time: </w:t>
      </w:r>
      <w:r>
        <w:rPr>
          <w:rFonts w:ascii="arial" w:eastAsia="arial" w:hAnsi="arial" w:cs="arial"/>
          <w:i/>
          <w:color w:val="000000"/>
          <w:sz w:val="20"/>
          <w:lang w:val="en-US" w:eastAsia="en-US" w:bidi="ar-SA"/>
        </w:rPr>
        <w:t>Jerry Rose Jr. v. The University of British Columbia,</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2008 BCSC 1661</w:t>
        </w:r>
      </w:hyperlink>
      <w:r>
        <w:rPr>
          <w:rFonts w:ascii="arial" w:eastAsia="arial" w:hAnsi="arial" w:cs="arial"/>
          <w:color w:val="000000"/>
          <w:sz w:val="20"/>
          <w:lang w:val="en-US" w:eastAsia="en-US" w:bidi="ar-SA"/>
        </w:rPr>
        <w:t xml:space="preserve">. They do not establish a proper cause of action. For all of these reasons they are by definition frivolous, vexatious and unnecessary: see, generally, </w:t>
      </w:r>
      <w:r>
        <w:rPr>
          <w:rFonts w:ascii="arial" w:eastAsia="arial" w:hAnsi="arial" w:cs="arial"/>
          <w:i/>
          <w:color w:val="000000"/>
          <w:sz w:val="20"/>
          <w:lang w:val="en-US" w:eastAsia="en-US" w:bidi="ar-SA"/>
        </w:rPr>
        <w:t>Dempsey et al v. Envision Credit Union et al</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2006 BCSC 750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Furthermore, the pleadings are embarrassing both to the defendants and the court in that they are the prolix, confusing and unintelligible. A reasoned and concise response from any named defendant would be impossible. Neither a defendant nor the court should have to parse through a notice of civil claim and either cobble together what it might intend or speculate about what cause of action is being advanced against which defendant: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2013 BCSC 1143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 number of named defendants are referred to only in the style of cause without any corresponding allegations in the pleadings. It is clear to me, having listened to the claimant's oral submissions, that he does not know or care that to bring a lawsuit against a person without any articulable cause is abusive and wrong. He seems to think that he can sue people without grounds and then use the discovery processes of this court to determine if a case might eventually be made. He has no concept of the stress, anxiety and expense to which such persons may be put by his carelessness.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pleadings also name individuals and entities such as medical and health care practitioners, social workers, hospitals, the YWCA, the City of Burnaby, and lawyers representing his former spouses, parties who never had any relationship at all with the claimant, owed him no duty of care, or bore no vicarious responsibility for any acts or omissions of other defendants named by the claimant. To this extent, the pleadings are prejudicial, abusive and oppressive.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Finally, the pleadings are an abuse of process. They amount to a collateral attack on previous Provincial Court orders respecting the claimant's children, some entered as long ago as 1995 and others with the claimant's consent, and to a formless jeremiad against this province's child protection system in the inadmissible guise of a lawsuit which has caused needless anxiety and expense to a large contingent of blameless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As a reading of the </w:t>
      </w:r>
      <w:r>
        <w:rPr>
          <w:rFonts w:ascii="arial" w:eastAsia="arial" w:hAnsi="arial" w:cs="arial"/>
          <w:i/>
          <w:color w:val="000000"/>
          <w:sz w:val="20"/>
          <w:lang w:val="en-US" w:eastAsia="en-US" w:bidi="ar-SA"/>
        </w:rPr>
        <w:t>Olenga v. I.C.B.C</w:t>
      </w:r>
      <w:r>
        <w:rPr>
          <w:rFonts w:ascii="arial" w:eastAsia="arial" w:hAnsi="arial" w:cs="arial"/>
          <w:color w:val="000000"/>
          <w:sz w:val="20"/>
          <w:lang w:val="en-US" w:eastAsia="en-US" w:bidi="ar-SA"/>
        </w:rPr>
        <w:t>. decisions makes clear, this is not the first time Mr. Olenga has appeared before this court making wild and baseless allegations of conspiracy and collusion and had his pleadings struck. His conduct in the present litigation is not a case of innocent misadventure. He is a repeat abuser of the court system and his activities must be stopped in the public interest. He has shown that he is not capable of composing proper pleadings and nothing will be gained by granting him leave to try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Accordingly, the pleadings herein are struck in their entirety with no leave to amend. I hereby order that the claimant is prohibited from filing further pleadings in this proceeding, period, or in any other proceeding against the same defendants without leave of the court: </w:t>
      </w:r>
      <w:r>
        <w:rPr>
          <w:rFonts w:ascii="arial" w:eastAsia="arial" w:hAnsi="arial" w:cs="arial"/>
          <w:i/>
          <w:color w:val="000000"/>
          <w:sz w:val="20"/>
          <w:lang w:val="en-US" w:eastAsia="en-US" w:bidi="ar-SA"/>
        </w:rPr>
        <w:t>Gill v. Canada,</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2013 BCSC 1703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Each defendant who participated in the present application is entitled to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BAIRD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6"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Paramedical Professional Bargaining Assn. v. Health Employers Assn. of British Columbia, [2003] B.C.J. No. 2898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Masuhara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10 - 11,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S025115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2898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1908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 B.C.L.R. (4th) 356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127 A.C.W.S. (3d) 1153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B.C.T.C. 1908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Paramedical Professional Bargaining Association, plaintiff, and Health Employers Association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7"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6" w:name="Keywords_36"/>
      <w:bookmarkEnd w:id="236"/>
      <w:r>
        <w:rPr>
          <w:rFonts w:ascii="arial" w:eastAsia="arial" w:hAnsi="arial" w:cs="arial"/>
          <w:b/>
          <w:color w:val="000000"/>
          <w:sz w:val="20"/>
          <w:lang w:val="en-US" w:eastAsia="en-US" w:bidi="ar-SA"/>
        </w:rPr>
        <w:t>Labour law — Labour relations boards and judicial review — Boards, jurisdiction — Collective agreement, enforcement — Civil action, when available — Courts — Jurisdiction — Bars.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7" w:name="Case Summary_30"/>
            <w:bookmarkEnd w:id="2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Health Employers Association of British Columbia to strike the claim by the Union, the Paramedical Professional Bargaining Association. The Union represented 14,000 paramedics. Its collective agreement with HEABC, the employer's association, had expired. HEABC secretly exerted pressure on the government to pass the Health Care Services Collective Agreement Act which imposed a collective agreement on the Union's members with less security than under the expired collective agreement. The Union brought an action against HEABC for damages for interference with contractual relations, and breach of fiduciary duty and duty of good faith and fairness. HEABC argued that the Court lacked jurisdiction, as the Union's claim amounted to allegations of bargaining in bad faith over which the Labour Relations Board had exclusive jurisdiction under the Labour Relations Code. The Union argued that HEABC went outside the collective bargaining regime by involving the legislative process and that the Board did not have jurisdiction to deal with the tort claims of breach of fiduciary duty and of good faith and fairness. It further argued that exercise of the Court's inherent jurisdiction was required to provide the Union with a remedy.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8" w:name="Holdings of Court_27"/>
            <w:bookmarkEnd w:id="23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Union's claim was struck, as it was not within the jurisdiction of the Court. Its essential character arose from the collective bargaining regime and not out of employment relationships. HEABC's exertion of democratic influence on the legislative process was not a tort, and thus the Union's complaint that it was unconscionable arose only because of the collective bargaining regime. The Board's exclusive jurisdiction was broad enough to deal with the duties owed by HEABC to the Union under the bargaining relationship. Given that the issue at the heart of the Union's action was the economic struggle between labour and management, proceeding with the Union's claim would violate the public policy of exclusive jurisdiction over labour relations by the Board.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9" w:name="Legislation Cited_29"/>
      <w:bookmarkEnd w:id="2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8"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Authorities Act, </w:t>
      </w:r>
      <w:hyperlink r:id="rId753" w:history="1">
        <w:r>
          <w:rPr>
            <w:rFonts w:ascii="arial" w:eastAsia="arial" w:hAnsi="arial" w:cs="arial"/>
            <w:i/>
            <w:color w:val="0077CC"/>
            <w:sz w:val="20"/>
            <w:u w:val="single"/>
            <w:shd w:val="clear" w:color="auto" w:fill="FFFFFF"/>
            <w:lang w:val="en-US" w:eastAsia="en-US" w:bidi="ar-SA"/>
          </w:rPr>
          <w:t>R.S.B.C. 1996, c. 180, s. 19.9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Health and Social Services Delivery Improvement Act, S.B.C. 2002, ss. 4, 6(4), 6(6), 7, 8, 9, 9(d), 10, 10(1), 10(2),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Care Services Collective Agreement Act, </w:t>
      </w:r>
      <w:hyperlink r:id="rId754" w:history="1">
        <w:r>
          <w:rPr>
            <w:rFonts w:ascii="arial" w:eastAsia="arial" w:hAnsi="arial" w:cs="arial"/>
            <w:i/>
            <w:color w:val="0077CC"/>
            <w:sz w:val="20"/>
            <w:u w:val="single"/>
            <w:shd w:val="clear" w:color="auto" w:fill="FFFFFF"/>
            <w:lang w:val="en-US" w:eastAsia="en-US" w:bidi="ar-SA"/>
          </w:rPr>
          <w:t>S.B.C. 2001, c. 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Care Services Control Act, </w:t>
      </w:r>
      <w:hyperlink r:id="rId755" w:history="1">
        <w:r>
          <w:rPr>
            <w:rFonts w:ascii="arial" w:eastAsia="arial" w:hAnsi="arial" w:cs="arial"/>
            <w:i/>
            <w:color w:val="0077CC"/>
            <w:sz w:val="20"/>
            <w:u w:val="single"/>
            <w:shd w:val="clear" w:color="auto" w:fill="FFFFFF"/>
            <w:lang w:val="en-US" w:eastAsia="en-US" w:bidi="ar-SA"/>
          </w:rPr>
          <w:t>S.B.C. 2001, c. 23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Sector Labour Adjustment Reg. </w:t>
      </w:r>
      <w:hyperlink r:id="rId756" w:history="1">
        <w:r>
          <w:rPr>
            <w:rFonts w:ascii="arial" w:eastAsia="arial" w:hAnsi="arial" w:cs="arial"/>
            <w:i/>
            <w:color w:val="0077CC"/>
            <w:sz w:val="20"/>
            <w:u w:val="single"/>
            <w:shd w:val="clear" w:color="auto" w:fill="FFFFFF"/>
            <w:lang w:val="en-US" w:eastAsia="en-US" w:bidi="ar-SA"/>
          </w:rPr>
          <w:t>B.C. Reg. 39/2002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Labour Relations Code, </w:t>
      </w:r>
      <w:hyperlink r:id="rId757" w:history="1">
        <w:r>
          <w:rPr>
            <w:rFonts w:ascii="arial" w:eastAsia="arial" w:hAnsi="arial" w:cs="arial"/>
            <w:i/>
            <w:color w:val="0077CC"/>
            <w:sz w:val="20"/>
            <w:u w:val="single"/>
            <w:shd w:val="clear" w:color="auto" w:fill="FFFFFF"/>
            <w:lang w:val="en-US" w:eastAsia="en-US" w:bidi="ar-SA"/>
          </w:rPr>
          <w:t>R.S.B.C. 1996, c. 244, ss. 11</w:t>
        </w:r>
      </w:hyperlink>
      <w:r>
        <w:rPr>
          <w:rFonts w:ascii="arial" w:eastAsia="arial" w:hAnsi="arial" w:cs="arial"/>
          <w:color w:val="000000"/>
          <w:sz w:val="20"/>
          <w:lang w:val="en-US" w:eastAsia="en-US" w:bidi="ar-SA"/>
        </w:rPr>
        <w:t>, 82(2), 89, 136, 137, 138.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Public Sector Employment Act, </w:t>
      </w:r>
      <w:r>
        <w:rPr>
          <w:rFonts w:ascii="arial" w:eastAsia="arial" w:hAnsi="arial" w:cs="arial"/>
          <w:i/>
          <w:color w:val="000000"/>
          <w:sz w:val="20"/>
          <w:lang w:val="en-US" w:eastAsia="en-US" w:bidi="ar-SA"/>
        </w:rPr>
        <w:t>R.S.B.C. 1996, c. 384</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0" w:name="Counsel_36"/>
      <w:bookmarkEnd w:id="2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9"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 McGrady, Q.C., J. Meyers and S. Black, for the plaintiff. E. Harris, Q.C. and K. Hume,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1" w:name="Judgment_36"/>
      <w:bookmarkEnd w:id="241"/>
      <w:r>
        <w:pict>
          <v:line id="_x0000_s1210" style="position:absolute;z-index:2518497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2" w:name="MASUHARA J."/>
            <w:bookmarkEnd w:id="242"/>
            <w:r>
              <w:rPr>
                <w:rFonts w:ascii="arial" w:eastAsia="arial" w:hAnsi="arial" w:cs="arial"/>
                <w:b/>
                <w:color w:val="000000"/>
                <w:sz w:val="30"/>
                <w:lang w:val="en-US" w:eastAsia="en-US" w:bidi="ar-SA"/>
              </w:rPr>
              <w:t>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union bargaining association has commenced an action alleging that the defendant employer bargaining association engaged in secret negotiations with the government of British Columbia; these negotiations purportedly brought about the passage of the Health and Social Services Delivery Improvement Act, </w:t>
      </w:r>
      <w:r>
        <w:rPr>
          <w:rFonts w:ascii="arial" w:eastAsia="arial" w:hAnsi="arial" w:cs="arial"/>
          <w:i/>
          <w:color w:val="000000"/>
          <w:sz w:val="20"/>
          <w:lang w:val="en-US" w:eastAsia="en-US" w:bidi="ar-SA"/>
        </w:rPr>
        <w:t>S.B.C. 2002, c. 2</w:t>
      </w:r>
      <w:r>
        <w:rPr>
          <w:rFonts w:ascii="arial" w:eastAsia="arial" w:hAnsi="arial" w:cs="arial"/>
          <w:color w:val="000000"/>
          <w:sz w:val="20"/>
          <w:lang w:val="en-US" w:eastAsia="en-US" w:bidi="ar-SA"/>
        </w:rPr>
        <w:t xml:space="preserve">, a statute which negated and varied vital provisions of the collective agreement that had been in effect between the parties. The corresponding regulation is the Health Sector Labour Adjustment Regulation, </w:t>
      </w:r>
      <w:hyperlink r:id="rId756" w:history="1">
        <w:r>
          <w:rPr>
            <w:rFonts w:ascii="arial" w:eastAsia="arial" w:hAnsi="arial" w:cs="arial"/>
            <w:i/>
            <w:color w:val="0077CC"/>
            <w:sz w:val="20"/>
            <w:u w:val="single"/>
            <w:shd w:val="clear" w:color="auto" w:fill="FFFFFF"/>
            <w:lang w:val="en-US" w:eastAsia="en-US" w:bidi="ar-SA"/>
          </w:rPr>
          <w:t>B.C. Reg. 39/2002</w:t>
        </w:r>
      </w:hyperlink>
      <w:r>
        <w:rPr>
          <w:rFonts w:ascii="arial" w:eastAsia="arial" w:hAnsi="arial" w:cs="arial"/>
          <w:color w:val="000000"/>
          <w:sz w:val="20"/>
          <w:lang w:val="en-US" w:eastAsia="en-US" w:bidi="ar-SA"/>
        </w:rPr>
        <w:t xml:space="preserve"> (the "Regulation"). The plaintiff alleges that the conduct of the defendant was tortious and seeks damages under the heads of interference with contractual relations; deceit; unjust enrichment, and breach of fiduciary duty. The defendant applies to have the whole of the amended statement of claim struck pursuant to Rule 19(24), on the basis that it discloses no reasonable cause of action or cause of action known at law; is unnecessary, scandalous, frivolous or vexatious; and is an abuse of the process of the Court. The primary argument of the defendant is on this last ground; more specifically, that the action and allegations in the amended statement of claim are outside this Court's jurisdiction and are matters which come within the exclusive jurisdiction of the Labour Relations Board (the "Board") under the Labour Relations Code,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 xml:space="preserve">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Paramedical Professional Bargaining Association ("PPBA"), is an association of bargaining units mandated by and constituted pursuant to the Health Authorities Act, </w:t>
      </w:r>
      <w:hyperlink r:id="rId753" w:history="1">
        <w:r>
          <w:rPr>
            <w:rFonts w:ascii="arial" w:eastAsia="arial" w:hAnsi="arial" w:cs="arial"/>
            <w:i/>
            <w:color w:val="0077CC"/>
            <w:sz w:val="20"/>
            <w:u w:val="single"/>
            <w:shd w:val="clear" w:color="auto" w:fill="FFFFFF"/>
            <w:lang w:val="en-US" w:eastAsia="en-US" w:bidi="ar-SA"/>
          </w:rPr>
          <w:t>R.S.B.C. 1996, c. 180, s. 19.9</w:t>
        </w:r>
      </w:hyperlink>
      <w:r>
        <w:rPr>
          <w:rFonts w:ascii="arial" w:eastAsia="arial" w:hAnsi="arial" w:cs="arial"/>
          <w:color w:val="000000"/>
          <w:sz w:val="20"/>
          <w:lang w:val="en-US" w:eastAsia="en-US" w:bidi="ar-SA"/>
        </w:rPr>
        <w:t xml:space="preserve"> ("HAA"). It is composed of all trade unions certified by the Board to exclusively represent employees in the paramedical professional bargaining unit. As such, it represents ten unions: the Health Sciences Association of British Columbia; the British Columbia Government and Services Employees' Union; the Canadian Union of Public Employees, Local 15, Local 23, Local 387, Local 389, Local 718, and Local 1978; the Professional Employees' Union; and the Hospital Employees' Union. This aggregate paramedical bargaining unit includes about 14,000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Health Employers Association of British Columbia ("HEABC"), represents public sector employers in the health sector, constituted pursuant to the Public Sector Employers Act, </w:t>
      </w:r>
      <w:r>
        <w:rPr>
          <w:rFonts w:ascii="arial" w:eastAsia="arial" w:hAnsi="arial" w:cs="arial"/>
          <w:i/>
          <w:color w:val="000000"/>
          <w:sz w:val="20"/>
          <w:lang w:val="en-US" w:eastAsia="en-US" w:bidi="ar-SA"/>
        </w:rPr>
        <w:t>R.S.B.C. 1996, c. 384</w:t>
      </w:r>
      <w:r>
        <w:rPr>
          <w:rFonts w:ascii="arial" w:eastAsia="arial" w:hAnsi="arial" w:cs="arial"/>
          <w:color w:val="000000"/>
          <w:sz w:val="20"/>
          <w:lang w:val="en-US" w:eastAsia="en-US" w:bidi="ar-SA"/>
        </w:rPr>
        <w:t>. Membership in HEABC is mandatory for all public sector health employers that meet certain funding criteria that arise under the auspices of that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alignment of unions and employers into representative bargaining parties is meant to provide coherence and efficiency to the collective bargaining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most recent negotiated collective agreement between the parties expired on March 31, 2001. Negotiations to reach a new collective agreement were conducted from January to August 9, 2001. The parties were unable to settle terms of a renewal agreement and PPBA's members were frustrated by the constraints of applicable sections of other legislation. On June 20, 2001, the right of PPBA members to strike was curtailed by the enactment of the Health Care Services Continuation Act, </w:t>
      </w:r>
      <w:hyperlink r:id="rId755" w:history="1">
        <w:r>
          <w:rPr>
            <w:rFonts w:ascii="arial" w:eastAsia="arial" w:hAnsi="arial" w:cs="arial"/>
            <w:i/>
            <w:color w:val="0077CC"/>
            <w:sz w:val="20"/>
            <w:u w:val="single"/>
            <w:shd w:val="clear" w:color="auto" w:fill="FFFFFF"/>
            <w:lang w:val="en-US" w:eastAsia="en-US" w:bidi="ar-SA"/>
          </w:rPr>
          <w:t>S.B.C. 2001, c. 23</w:t>
        </w:r>
      </w:hyperlink>
      <w:r>
        <w:rPr>
          <w:rFonts w:ascii="arial" w:eastAsia="arial" w:hAnsi="arial" w:cs="arial"/>
          <w:color w:val="000000"/>
          <w:sz w:val="20"/>
          <w:lang w:val="en-US" w:eastAsia="en-US" w:bidi="ar-SA"/>
        </w:rPr>
        <w:t xml:space="preserve">, repealed S.B.C. 2001-26-8. Ultimately, the Health Care Services Collective Agreements Act, </w:t>
      </w:r>
      <w:hyperlink r:id="rId754" w:history="1">
        <w:r>
          <w:rPr>
            <w:rFonts w:ascii="arial" w:eastAsia="arial" w:hAnsi="arial" w:cs="arial"/>
            <w:i/>
            <w:color w:val="0077CC"/>
            <w:sz w:val="20"/>
            <w:u w:val="single"/>
            <w:shd w:val="clear" w:color="auto" w:fill="FFFFFF"/>
            <w:lang w:val="en-US" w:eastAsia="en-US" w:bidi="ar-SA"/>
          </w:rPr>
          <w:t>S.B.C. 2001, c. 26</w:t>
        </w:r>
      </w:hyperlink>
      <w:r>
        <w:rPr>
          <w:rFonts w:ascii="arial" w:eastAsia="arial" w:hAnsi="arial" w:cs="arial"/>
          <w:color w:val="000000"/>
          <w:sz w:val="20"/>
          <w:lang w:val="en-US" w:eastAsia="en-US" w:bidi="ar-SA"/>
        </w:rPr>
        <w:t>, was enacted to impose a deemed renewal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deemed renewal collective agreement consisted of:</w:t>
      </w:r>
      <w:r>
        <w:rPr>
          <w:rFonts w:ascii="arial" w:eastAsia="arial" w:hAnsi="arial" w:cs="arial"/>
          <w:sz w:val="20"/>
          <w:lang w:val="en-US" w:eastAsia="en-US" w:bidi="ar-SA"/>
        </w:rPr>
        <w:cr/>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PPBA collective agreement that expired on March 31, 2001, as amended by the provisions referred to below in (b) and (c);</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provisions that had been negotiated and agreed to by the HEABC and the PPBA during collective bargaining; and</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provisions of the settlement package tabled by the HEABC on July 18, 2001 with the PPBA.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deemed renewal collective agreement expires on March 31,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 alleges that from May 2001 to January 27, 2002, the defendant "secretly sought to persuade and did persuade the Province of British of British Columbia to pass legislation to void and/or vary certain terms of the defendant's collective agreement with the Plaintiff." This legislation is called the Health and Social Services Delivery Improvement Act, </w:t>
      </w:r>
      <w:r>
        <w:rPr>
          <w:rFonts w:ascii="arial" w:eastAsia="arial" w:hAnsi="arial" w:cs="arial"/>
          <w:i/>
          <w:color w:val="000000"/>
          <w:sz w:val="20"/>
          <w:lang w:val="en-US" w:eastAsia="en-US" w:bidi="ar-SA"/>
        </w:rPr>
        <w:t>S.B.C. 2002, c. 2</w:t>
      </w:r>
      <w:r>
        <w:rPr>
          <w:rFonts w:ascii="arial" w:eastAsia="arial" w:hAnsi="arial" w:cs="arial"/>
          <w:color w:val="000000"/>
          <w:sz w:val="20"/>
          <w:lang w:val="en-US" w:eastAsia="en-US" w:bidi="ar-SA"/>
        </w:rPr>
        <w:t xml:space="preserve">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points to the following specific provisions of the Act with negative effects for public health sector employees, replacing the provisions of the HAA, which was, before the enactment of the Act, the major statute establishing the legal and operational framework for labour relations in the health sector:</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Lay-off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Section 9 of the Act provides that for a period of almost four years, ending December 31, 2005, a collective agreement between HEABC and a trade union or an association of trade unions must not contain a provision that restricts the employer from laying off an employee, requiring an employer to meet conditions before laying off an employee, or requiring an employer to provide more than 60 days notice of layoff to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Prior to passage of the Act, the collective agreement between the parties contained provisions related to notice periods for termination of employment.</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Bumping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Section 9(d) of the Act concerns what is known as "bumping." It provides that until December 31, 2005, a collective agreement must not contain a provision that provides an employee with bumping options other than the bumping options set out in the regulations. Section 5 of the Regulation provides that an employee with less than five years seniority may bump only the most junior employee whose hours of work are comparable and whose job the bumping employee is capable of performing. An employee with more than five years seniority can only bump those employees with less than five years. If there is no one with less than five years seniority whose job the laid off employee can perform, the long service employee will not be able to bump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collective agreement in force before the enactment of the Act contained bumping regimes that allowed a displaced employee to select another job in accordance with seniority. The Act substitutes a more restrictive regulatory bumping regime, making it less likely that a displaced or laid off employee will be able to find a more junior employee to bump.</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Contracting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Without reference to any time period, section 6 of the Act permits a health sector employer to contract out for all non-clinical services; that is, services provided by designated health care professionals to admitted patients in an acute care hospital. Non-clinical services could include laundry, janitorial work, cooking, nursing services provided to outpatients, surgical day-care, emergency wards, and long-term care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Section 6(4) voids any provision in a collective agreement which requires a health sector employer to consult with a trade union before contracting out for the provision of services.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Successorship and common employer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Section 38 of the Code gives the Board the power to declare that several employers constitute a single, common employer if they are associated, related, or under common control or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Section 6(6) of the Act limits that power by stipulating that a health sector employer must not be treated under section 38 of the Code as a common employer with any other health sector employer or contractor. In other words, the successorship and common employer provisions of the Code will not apply to those who contract with a health sector employer.</w:t>
      </w:r>
      <w:r>
        <w:rPr>
          <w:rFonts w:ascii="arial" w:eastAsia="arial" w:hAnsi="arial" w:cs="arial"/>
          <w:sz w:val="20"/>
          <w:lang w:val="en-US" w:eastAsia="en-US" w:bidi="ar-SA"/>
        </w:rPr>
        <w:cr/>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ESLA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Prior to enactment of the Act, the Employment Security and Labour Force Adjustment Agreement ("ESLA") provided health care workers with employment security through a labour adjustment program administered through the Healthcare Labour Adjustment Society of British Columbia ("HLAA"). The ESLA program was designed to benefit employees dismissed without cause. Following the expiration of the lay-off notice period provided for in the applicable collective agreement, employees retained their employment security for a period of up to 12 months, during which time the HLAA made every effort to find an alternative position for the employee. If appropriate, the employee was retained and paid wages during the ESLA period. Several health sector collective agreements specifically included the ESLA.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Section 7 of the Act provides that parties to the ESLA are no longer required to carry out the terms of the ESLA, and nor are parties to collective agreements that incorporate the ESLA required to carry out provisions derived from the ESLA. Section 8 provides for the winding up of the HLAA after it pays out its current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a result, health care workers who are laid off will no longer have 12 months of continued employment security and access to ESLA or HLAA programs.</w:t>
      </w:r>
      <w:r>
        <w:rPr>
          <w:rFonts w:ascii="arial" w:eastAsia="arial" w:hAnsi="arial" w:cs="arial"/>
          <w:sz w:val="20"/>
          <w:lang w:val="en-US" w:eastAsia="en-US" w:bidi="ar-SA"/>
        </w:rPr>
        <w:cr/>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Transfer of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Section 4 of the Act provides health sector employers with a right to reorganize delivery of services by transferring functions or services within a work site or to another health sector employer. Employees may, at the discretion of the employer, be transferred along with the function or service in accordance with the Regulation. The Regulation provides that employees may not be transferred outside of their geographic location without their consent. Employees who do not give consent are deemed to have resigned 30 days after the refusal, and are entitled to lay-off notice and the limited bumping rights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Prior to the enactment of the Act, the collective agreement did not permit the transfer of employees without accessing bumping options and the ESLA.</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Primacy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Section 10 establishes the primacy of the Act by excluding evasion of the legislative provisions by negotiation. Section 10(1) renders a collective agreement that conflicts with the Act void to the extent of any conflict or inconsistency. Section 10(2) voids any provision in a collective agreement that requires an employer or the Board to renegotiate or replace provisions that have been voided by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Also, section 17 provides that the Act prevails over the Code and the regulations made under it, to the extent that there is an inconsistency.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sum, the provisions of the Act and the Regulation provide less security for health sector employees than they had previously enjoyed under the collective agreement. It is reasonable to assume that, in the regular course of negotiations, these employees had made concessions in order to obtain the benefits of provisions of the collective agreement that have now been voided by the Act. It is understandable that the above effects of the Act would cause considerable concern on the part of affected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filed the writ of summons and statement of claim on September 13, 2002. On May 30, 2003, the plaintiff filed an amended statement of claim, which alleged the following causes of action in tort: interference with contractual relations, deceit, unjust enrichment, and breach of fiduciary duty. The defendant now seeks an order under Rule 19(24) of the Rules of Court,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striking out the statement of claim. Both counsel provided extensive and detailed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Does this Court have jurisdiction over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primary argument of the defendant is this Court has no jurisdiction to determine PPBA's claim, because it is a matter which comes within the exclusive jurisdiction of the Board under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test for determining the jurisdiction of the Courts over labour relations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Sections 136 and 137 of the Code set out the relative jurisdiction of the Board and the courts over labour relations issues,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this Code, the board has and must exercise exclusive jurisdiction to hear and determine an application or complaint under this Code and to make an order permitted to be made.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 (1), the board has and must exercise exclusive jurisdiction in respect of</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matter in respect of which the board has jurisdiction under this Code or regulations, ...</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this section, a court does not have and must not exercise any jurisdiction in respect of a matter that is, or may be, [within the jurisdiction of the board], and, without limitation, a court must not make an order enjoining or prohibiting an act or thing in respect of them.</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Code must not be construed to restrict or limit the jurisdiction of a court, or to deprive a court of jurisdiction to entertain a proceeding and make an order the court may make in the proper exercise of its jurisdiction if a wrongful act or omission in respect of which a proceeding is commenced causes immediate danger of serious injury to an individual or causes actual obstruction or physical damage to property.</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this Code or any other Act, a court must not, on an application made without notice to any other person, order an injunction to restrain a person from striking, locking out or picketing, or from doing an act or thing in respect of a strike, lockout, dispute or difference arising from or relating to a collective agreement.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of competent jurisdiction may award damages for injury or losses suffered as a consequence of conduct contravening Part 5 [strikes, lockouts and picketing] if the board has first determined that there has been a contravention of Part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Section 138 sets out a privative clause over decisions made by the Board,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138</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decision or order of the board under this Code, a collective agreement or the regulations on a matter in respect of which the board has jurisdiction is final and conclusive and is not open to question or review in a court on any grounds.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leading statement of the law in the area of jurisdictional disputes between courts and labour relations tribunals is set out in Weber v. Ontario Hydro, </w:t>
      </w:r>
      <w:hyperlink r:id="rId506"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[1995] S.C.J. No. 59</w:t>
        </w:r>
      </w:hyperlink>
      <w:r>
        <w:rPr>
          <w:rFonts w:ascii="arial" w:eastAsia="arial" w:hAnsi="arial" w:cs="arial"/>
          <w:color w:val="000000"/>
          <w:sz w:val="20"/>
          <w:lang w:val="en-US" w:eastAsia="en-US" w:bidi="ar-SA"/>
        </w:rPr>
        <w:t>. In that case, the majority of the Supreme Court of Canada endorsed the "exclusive jurisdiction" model of jurisdiction. At [paragraph] 50, Madam Justice McLachlin, as she then was, defined that model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final alternative is to accept that if the difference between the parties arises from the collective agreement, the claimant must proceed by arbitration and the courts have no power to entertain an action in respect of that dispute. There is no overlapping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question at the heart of a Court's inquiry in determining its jurisdiction is whether the dispute "arises out of the collective agreement" ([paragraph] 51). The Court stated that two elements must be considered: (a) the dispute itself and (b) the ambit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Court stated that the central exercise is to characterize the dispute's "essential character",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in each case is whether the dispute, in its essential character, arises from the interpretation, application, administration or violation of the collective agreement ([paragraph]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[paragraph] 54, the Court added the following caveat to this exclusive jurisdiction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approach does not preclude all actions in the courts between employer and employee. Only disputes </w:t>
      </w:r>
      <w:r>
        <w:rPr>
          <w:rFonts w:ascii="arial" w:eastAsia="arial" w:hAnsi="arial" w:cs="arial"/>
          <w:color w:val="000000"/>
          <w:sz w:val="20"/>
          <w:u w:val="single"/>
          <w:lang w:val="en-US" w:eastAsia="en-US" w:bidi="ar-SA"/>
        </w:rPr>
        <w:t>which expressly or inferentially arise out of the collective agreement</w:t>
      </w:r>
      <w:r>
        <w:rPr>
          <w:rFonts w:ascii="arial" w:eastAsia="arial" w:hAnsi="arial" w:cs="arial"/>
          <w:color w:val="000000"/>
          <w:sz w:val="20"/>
          <w:lang w:val="en-US" w:eastAsia="en-US" w:bidi="ar-SA"/>
        </w:rPr>
        <w:t xml:space="preserve"> are foreclosed to the courts:... Additionally, the courts possess residual jurisdiction based on their special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issue of residual jurisdiction is expanded upon at [paragraph]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might occur that a remedy is required which the arbitrator is not empowered to grant. In such a case, the courts of inherent jurisdiction in each province may take jurisdiction...What must be avoided...is a "real deprivation of ultimate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Nova Scotia Court of Appeal considered Weber in Pleau (Litigation Guardian of) v. Canada (Attorney-General), </w:t>
      </w:r>
      <w:hyperlink r:id="rId759" w:history="1">
        <w:r>
          <w:rPr>
            <w:rFonts w:ascii="arial" w:eastAsia="arial" w:hAnsi="arial" w:cs="arial"/>
            <w:i/>
            <w:color w:val="0077CC"/>
            <w:sz w:val="20"/>
            <w:u w:val="single"/>
            <w:shd w:val="clear" w:color="auto" w:fill="FFFFFF"/>
            <w:lang w:val="en-US" w:eastAsia="en-US" w:bidi="ar-SA"/>
          </w:rPr>
          <w:t>1999 NSCA 159</w:t>
        </w:r>
      </w:hyperlink>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[1999] N.S.J. No. 448</w:t>
        </w:r>
      </w:hyperlink>
      <w:r>
        <w:rPr>
          <w:rFonts w:ascii="arial" w:eastAsia="arial" w:hAnsi="arial" w:cs="arial"/>
          <w:color w:val="000000"/>
          <w:sz w:val="20"/>
          <w:lang w:val="en-US" w:eastAsia="en-US" w:bidi="ar-SA"/>
        </w:rPr>
        <w:t xml:space="preserve">, application for leave to appeal dismissed without reasons </w:t>
      </w:r>
      <w:hyperlink r:id="rId760" w:history="1">
        <w:r>
          <w:rPr>
            <w:rFonts w:ascii="arial" w:eastAsia="arial" w:hAnsi="arial" w:cs="arial"/>
            <w:i/>
            <w:color w:val="0077CC"/>
            <w:sz w:val="20"/>
            <w:u w:val="single"/>
            <w:shd w:val="clear" w:color="auto" w:fill="FFFFFF"/>
            <w:lang w:val="en-US" w:eastAsia="en-US" w:bidi="ar-SA"/>
          </w:rPr>
          <w:t>[2000] S.C.C.A. No. 83</w:t>
        </w:r>
      </w:hyperlink>
      <w:r>
        <w:rPr>
          <w:rFonts w:ascii="arial" w:eastAsia="arial" w:hAnsi="arial" w:cs="arial"/>
          <w:color w:val="000000"/>
          <w:sz w:val="20"/>
          <w:lang w:val="en-US" w:eastAsia="en-US" w:bidi="ar-SA"/>
        </w:rPr>
        <w:t>. The Court of Appeal suggested three considerations to be taken into account, at [paragraphs] 19-21: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consideration relates to the process for resolution of disputes. Where the legislation and the contract show a strong preference for a particular dispute resolution process, that preference should, generally, be respected by the courts. While it takes very clear language to oust the jurisdiction of the superior courts as a matter of law, courts properly decline to exercise their inherent jurisdiction where there are strong policy reasons for doing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legislature and the parties have shown a strong preference for a dispute resolution process other than the court process, the second consideration must be addressed. It concerns the sorts of disputes falling within that process. This was an important question in the Weber decision. The answer given by Weber is that one must determine whether the substance or, as the Court referred to it, the "essential character", of the dispute is governed, expressly or by implication, by the scheme of the legislation and the collective agreement between the parties. Unlike the first consideration which focuses on the process for resolution of disputes, the second consideration focuses on the substance of the dispute. Of course, the two are inter-related. The ambit of the process does not exist in the abstract, but is defined by the nature of the disputes to be submitted to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third consideration relates to the practical question of whether the process favoured by the parties and the legislature provides effective redress for the alleged breach of duty. Generally, if there is a right, there should also be an effective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Therefore, on the basis of the law before me, I propose a three-step test:</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essential character of the dispute? Does it arise out of the collective agreement, either expressly or inferentially? That is, having regard to the ambit of the collective agreement, does the dispute arise from the interpretation, application, administration or violation of the collective agreement?</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dispute arises out of the collective agreement, is there a real deprivation of ultimate remedy if the Court refuses jurisdiction?</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are there any policy reasons that suggest the Court should refuse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is the essential character of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submits that this claim does not arise, either expressly or by implication, from the provisions of the Code or the terms of the parties' collective agreement. It submits that the defendant went outside the collective bargaining and collective agreement regimes set out in the Code in order to achieve the enactment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deciding this question, I refer to the Ontario Court of Appeal's decision in Piko v. Hudsons' Bay Co. </w:t>
      </w:r>
      <w:hyperlink r:id="rId761" w:history="1">
        <w:r>
          <w:rPr>
            <w:rFonts w:ascii="arial" w:eastAsia="arial" w:hAnsi="arial" w:cs="arial"/>
            <w:i/>
            <w:color w:val="0077CC"/>
            <w:sz w:val="20"/>
            <w:u w:val="single"/>
            <w:shd w:val="clear" w:color="auto" w:fill="FFFFFF"/>
            <w:lang w:val="en-US" w:eastAsia="en-US" w:bidi="ar-SA"/>
          </w:rPr>
          <w:t>(1998), 41 O.R. (3d) 729</w:t>
        </w:r>
      </w:hyperlink>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167 D.L.R. (4th) 479</w:t>
        </w:r>
      </w:hyperlink>
      <w:r>
        <w:rPr>
          <w:rFonts w:ascii="arial" w:eastAsia="arial" w:hAnsi="arial" w:cs="arial"/>
          <w:color w:val="000000"/>
          <w:sz w:val="20"/>
          <w:lang w:val="en-US" w:eastAsia="en-US" w:bidi="ar-SA"/>
        </w:rPr>
        <w:t xml:space="preserve"> at [paragraph]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dispute between the Bay and Piko arises out of the employment relationship, it does not arise under the collective agreement. A dispute centered on an employer's instigation of criminal proceedings against an employee, even for a workplace wrong, is not a dispute which in its essential character arises from the interpretation, application, administration or violation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Put differently, the Court must distinguish between disputes which incidentally arise out of the employment relationship (for which the Court will have jurisdiction), and disputes which essentially arise from the interpretation, application, administration or violation of a collective agreement (for which the Court will not have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Precedent on this matter moves in both directions: in some cases, the Court has declined jurisdiction, while in others, it has assumed jurisdiction. The exercise of jurisdiction is heavily fact-dependent.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To illustrate the fact-dependent nature of these decisions, I refer to the following cases where the Court has declined jurisdiction:</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Blanco-Arriba v. British Columbia </w:t>
      </w:r>
      <w:hyperlink r:id="rId762" w:history="1">
        <w:r>
          <w:rPr>
            <w:rFonts w:ascii="arial" w:eastAsia="arial" w:hAnsi="arial" w:cs="arial"/>
            <w:i/>
            <w:color w:val="0077CC"/>
            <w:sz w:val="20"/>
            <w:u w:val="single"/>
            <w:shd w:val="clear" w:color="auto" w:fill="FFFFFF"/>
            <w:lang w:val="en-US" w:eastAsia="en-US" w:bidi="ar-SA"/>
          </w:rPr>
          <w:t>(2001), 96 B.C.L.R. (3d) 183</w:t>
        </w:r>
      </w:hyperlink>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2001 BCSC 1557</w:t>
        </w:r>
      </w:hyperlink>
      <w:r>
        <w:rPr>
          <w:rFonts w:ascii="arial" w:eastAsia="arial" w:hAnsi="arial" w:cs="arial"/>
          <w:color w:val="000000"/>
          <w:sz w:val="20"/>
          <w:lang w:val="en-US" w:eastAsia="en-US" w:bidi="ar-SA"/>
        </w:rPr>
        <w:t>, the Court considered an action where the plaintiff social worker alleged defamation against his employer. He alleged that the employer had made statements that he was mentally ill and eligible to receive long-term disability benefits, or willing to receive such benefits fraudulently despite his absence of disability. The Court held that the essential character of the claim was a labour relations dispute.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LeMoine v. Great West Life Assurance Co., </w:t>
      </w:r>
      <w:hyperlink r:id="rId763" w:history="1">
        <w:r>
          <w:rPr>
            <w:rFonts w:ascii="arial" w:eastAsia="arial" w:hAnsi="arial" w:cs="arial"/>
            <w:i/>
            <w:color w:val="0077CC"/>
            <w:sz w:val="20"/>
            <w:u w:val="single"/>
            <w:shd w:val="clear" w:color="auto" w:fill="FFFFFF"/>
            <w:lang w:val="en-US" w:eastAsia="en-US" w:bidi="ar-SA"/>
          </w:rPr>
          <w:t>2002 BCSC 520</w:t>
        </w:r>
      </w:hyperlink>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[2002] B.C.J. No. 710</w:t>
        </w:r>
      </w:hyperlink>
      <w:r>
        <w:rPr>
          <w:rFonts w:ascii="arial" w:eastAsia="arial" w:hAnsi="arial" w:cs="arial"/>
          <w:color w:val="000000"/>
          <w:sz w:val="20"/>
          <w:lang w:val="en-US" w:eastAsia="en-US" w:bidi="ar-SA"/>
        </w:rPr>
        <w:t>, the plaintiff made a claim for damages against a third party to the collective agreement. She had applied for long-term disability benefits. The defendant was the claims-paying agent retained by her employer, and it denied her claims. The Court held that the substance of the dispute arose from the plaintiff's application for long-term disability benefits available under the collective agreement.</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Haight-Smith v. Neden, </w:t>
      </w:r>
      <w:hyperlink r:id="rId764" w:history="1">
        <w:r>
          <w:rPr>
            <w:rFonts w:ascii="arial" w:eastAsia="arial" w:hAnsi="arial" w:cs="arial"/>
            <w:i/>
            <w:color w:val="0077CC"/>
            <w:sz w:val="20"/>
            <w:u w:val="single"/>
            <w:shd w:val="clear" w:color="auto" w:fill="FFFFFF"/>
            <w:lang w:val="en-US" w:eastAsia="en-US" w:bidi="ar-SA"/>
          </w:rPr>
          <w:t>2002 BCCA 132</w:t>
        </w:r>
      </w:hyperlink>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[2002] B.C.J. No. 375</w:t>
        </w:r>
      </w:hyperlink>
      <w:r>
        <w:rPr>
          <w:rFonts w:ascii="arial" w:eastAsia="arial" w:hAnsi="arial" w:cs="arial"/>
          <w:color w:val="000000"/>
          <w:sz w:val="20"/>
          <w:lang w:val="en-US" w:eastAsia="en-US" w:bidi="ar-SA"/>
        </w:rPr>
        <w:t xml:space="preserve">, the Court of Appeal upheld the trial judge's decision to decline jurisdiction over allegations of defamation,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malice and arbitrary treatment made by a retired teacher against other employees of the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Conversely, the Court has assumed jurisdiction in the following cases:</w:t>
      </w:r>
      <w:r>
        <w:rPr>
          <w:rFonts w:ascii="arial" w:eastAsia="arial" w:hAnsi="arial" w:cs="arial"/>
          <w:sz w:val="20"/>
          <w:lang w:val="en-US" w:eastAsia="en-US" w:bidi="ar-SA"/>
        </w:rPr>
        <w:cr/>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Piko v. Hudson's Bay Company, supra, the Court assumed jurisdiction where the plaintiff sought relief for malicious prosecution after her employer had laid criminal charges against her. The Court held that the defendant employer had gone outside the collective bargaining regime when it resorted to the criminal process, bringing it outside of the realm of labour relations disputes.</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Campbell v. Baldwin Agency Security and Investigations Inc., </w:t>
      </w:r>
      <w:hyperlink r:id="rId765" w:history="1">
        <w:r>
          <w:rPr>
            <w:rFonts w:ascii="arial" w:eastAsia="arial" w:hAnsi="arial" w:cs="arial"/>
            <w:i/>
            <w:color w:val="0077CC"/>
            <w:sz w:val="20"/>
            <w:u w:val="single"/>
            <w:shd w:val="clear" w:color="auto" w:fill="FFFFFF"/>
            <w:lang w:val="en-US" w:eastAsia="en-US" w:bidi="ar-SA"/>
          </w:rPr>
          <w:t>[1999] O.J. No. 4552</w:t>
        </w:r>
      </w:hyperlink>
      <w:r>
        <w:rPr>
          <w:rFonts w:ascii="arial" w:eastAsia="arial" w:hAnsi="arial" w:cs="arial"/>
          <w:color w:val="000000"/>
          <w:sz w:val="20"/>
          <w:lang w:val="en-US" w:eastAsia="en-US" w:bidi="ar-SA"/>
        </w:rPr>
        <w:t xml:space="preserve"> (Sup. Ct. Jus.), the Court dealt with a plaintiff union suing a third party for inducing breach of contract. The defendant was the investigative agency hired by the employer to infiltrate the union and report to the employer, leading to the termination of employment of a group of union members. The Court assumed jurisdiction because the Board did not have jurisdiction over third parties not bound by the collective agreement.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Fording Coal Ltd. v. United Steelworkers of America, Local 7884, </w:t>
      </w:r>
      <w:hyperlink r:id="rId766" w:history="1">
        <w:r>
          <w:rPr>
            <w:rFonts w:ascii="arial" w:eastAsia="arial" w:hAnsi="arial" w:cs="arial"/>
            <w:i/>
            <w:color w:val="0077CC"/>
            <w:sz w:val="20"/>
            <w:u w:val="single"/>
            <w:shd w:val="clear" w:color="auto" w:fill="FFFFFF"/>
            <w:lang w:val="en-US" w:eastAsia="en-US" w:bidi="ar-SA"/>
          </w:rPr>
          <w:t>1999 BCCA 38</w:t>
        </w:r>
      </w:hyperlink>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[1999] B.C.J. No. 111</w:t>
        </w:r>
      </w:hyperlink>
      <w:r>
        <w:rPr>
          <w:rFonts w:ascii="arial" w:eastAsia="arial" w:hAnsi="arial" w:cs="arial"/>
          <w:color w:val="000000"/>
          <w:sz w:val="20"/>
          <w:lang w:val="en-US" w:eastAsia="en-US" w:bidi="ar-SA"/>
        </w:rPr>
        <w:t>, then Chief Justice McEachern assumed jurisdiction in a defamation action against the president of the union, because the collective agreement dealt with production and safety issues, but did not limit an individual's freedom of speech rights. He held that the dispute was not a labour dispute, although it was between parties who were in an employer-employee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B.C. Court of Appeal has recently canvassed the apparently conflicting precedent in Haight-Smith, supra, and concluded at [paragraph]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of the authorities make it clear that the principles enunciated in Weber must be applied analytically to the particular facts of the case before the court. It is that factual analysis which gives rise to apparently conflicting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the whole, the "factual matrix" of each case should be considered broadly, employing a common sense approach. The Court's challenge is to look beyond how a claim is legally characterized in order to determine its essential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my view, the dispute between the plaintiff and defendant is one that, in its essential character, arises out of the collective agreement and the bargaining process surrounding that collective agreement. The dispute between the parties is inextricably linked to their relationship under the collective agreement. The plaintiff's focus relates solely to economic interests commonly at issue in collective bargaining processes.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alleges that the defendant has gone outside of the collective bargaining regime by invoking the legislative process. In my view, this is not a proper characterization of the factual matrix of this case, nor is it a proper reading of Piko, supra. I do not agree that the defendant's exertion of democratic influence on the legislative process takes this dispute out of the Board's jurisdiction. It is not tortious for an interest group to appeal to elected representatives for legislation in its favour. The plaintiff's only basis for arguing otherwise is that, in the circumstances of this case, the defendant's actions violated the duty to bargain in good faith. This argument supports my conclusion that in the plaintiff's submission, the defendant's conduct is unconscionable only because of their relationship in the face of the collective agreement. Further, the legislative process is wrongly compared to the criminal process in Piko, supra. I do not see an analogy between the two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cannot accept the notion that the Court should assume jurisdiction when one party has allegedly breached a statutory duty that over which the labour and arbitral tribunals have governance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there a real deprivation of ultimate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says that this Court should exercise its inherent jurisdiction because there is no liability or remedy to which it is entitled with respect to a violation of section 11 of the Code or any other Code duty. The defendant asserts that the only duty required of an employer under the Code is the duty to bargain in good faith. Therefore, in the plaintiff's submission, the Board will be unable to provide ultimate remedy in two ways. First, some of the defendant's negotiations with the government occurred after bargaining had concluded. Second, duties other than the duty to bargain in good faith were allegedly breached: a duty to treat the employees in good faith and practice fair dealing, based on the doctrine of legitimate expectations and/or arising out of the employment relationship; the duty to disclose; and fiduciary duties. The plaintiff submits that if this Court declines jurisdiction, it will be deprived of an ultimate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answer, the defendant argues that the Code to governs all aspects of the union-employer relationship, even where the duty to bargain in good faith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agree with the defendant. First, in my view, the question of timing is not determinative of the Board's jurisdiction under the Code. To interpret the Board's jurisdiction so narrowly would misconstrue the substantive aims of the Code. For example, section 82(2) of the Code provides that an arbitration board: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must have regard to the real substance of the matters in dispute and the respective merit of the positions of the parties to it under the terms of the collective agreement, and must apply principles consistent with the industrial relations policy of this Code, and is not bound by a strict legal interpretation of the issue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Likewise, under section 89 of the Code, an arbitration board has the authority "necessary to provide a final and conclusive settlement" of disputes, "without limitation". The legislative intent, apparently, is that substantive resolution of issues in light of economic policy considerations is paramount over strict legal interpretations of labour relations disputes. Although these legislative provisions are not directly applicable to the case at bar, in my view, they are indicators that the Code is comprehensive. There are other statutory indicators that the Board is to receive wide jurisdiction while the courts are to have, generally, narrow jurisdiction. On this point, it suffices to say, as in Weber, supra at [paragraph] 58, that such a finding "conforms to a pattern of growing judicial deference for the arbitration and grievance process and correlative restrictions on the rights of parties to proceed with parallel or overlapping litigation in the courts." I also note that I make no finding as to whether the defendant breached its duty to bargain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Regarding the second point raised by the plaintiff, it may be true that the labour and arbitral tribunals cannot consider the torts claimed by the plaintiff. Again, however, the Court must look beyond the legal characterization of claims to determine the true nature of a dispute. This case essentially involves the duties owed to the plaintiff by the defendant under the collective bargaining relationship. It does not involve grievances (such as assault or human rights abuses) which may arise between individual parties whether or not an employment relationship or a collective agreement exists. On the contrary, it involves the singular question of one bargaining agent's duties to another in a collective bargaining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my view, it is not for the courts to adjudicate on the duties which parties owe to one another in a collective bargaining relationship. In various other areas, a common law jurisprudence has been built up as it became evident that some deficiency in the parties' relationship required remedy from the courts. Labour law, however, has evolved in a different sphere, which is occupied by labour and arbitral tribunals. A large body of jurisprudence has arisen from these tribunals. Other than limited intervention through judicial review, the courts have been excluded. The duty of one bargaining party to another under a collective bargaining regime is one that falls within the exclusive jurisdiction of labour and arbitral tribunals. The insertion of this Court into the collective bargaining equation serves to upset the original balance contemplated. The notion of inviting the courts to impose further rights and duties in law requires considerable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find that the plaintiff has a remedy under the Code, one which falls under the jurisdiction of the labour and arbitral tribunals.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the Court refuse jurisdiction on policy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Whenever disputes associated with the labour sector arise, the foremost concern for courts in exercising their inherent jurisdiction is that the dispute resolution process which has been established by legislature should not be duplicated and undermined by concurrent actions. A policy of judicial deference for the arbitration process is a weighty consideration when a court is asked to assume jurisdiction over a labour-related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Mr. Justice Laskin noted in Piko, supra, at [paragraph]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deprive arbitrators of exclusive jurisdiction over these disputes would... disrupt the collective bargaining relationship and fail to give effect to the language of the Labour Relations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follow that view. The issue at the heart of this action relates to the collective bargaining process: the economic struggle between labour and management, which itself is at the very heart of labour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While the plaintiff argues that the defendant is using the "opening of the floodgates" argument to sidetrack the Court from what it submits is the narrow issue at bar, I do not agree and I find that the plaintiff's proposition is too broad. It has wide-ranging implications and clearly encroaches into the public policy sphere that, to date, has kept the exclusive jurisdiction over labour relations with the labour tribunals and arbitrators. I refer to the Supreme Court of Canada's statement in Friedmann Equity Developments Inc. v. Final Note Ltd., </w:t>
      </w:r>
      <w:hyperlink r:id="rId767" w:history="1">
        <w:r>
          <w:rPr>
            <w:rFonts w:ascii="arial" w:eastAsia="arial" w:hAnsi="arial" w:cs="arial"/>
            <w:i/>
            <w:color w:val="0077CC"/>
            <w:sz w:val="20"/>
            <w:u w:val="single"/>
            <w:shd w:val="clear" w:color="auto" w:fill="FFFFFF"/>
            <w:lang w:val="en-US" w:eastAsia="en-US" w:bidi="ar-SA"/>
          </w:rPr>
          <w:t>[2000] 1 S.C.R. 842</w:t>
        </w:r>
      </w:hyperlink>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[2000] S.C.J. No. 37</w:t>
        </w:r>
      </w:hyperlink>
      <w:r>
        <w:rPr>
          <w:rFonts w:ascii="arial" w:eastAsia="arial" w:hAnsi="arial" w:cs="arial"/>
          <w:color w:val="000000"/>
          <w:sz w:val="20"/>
          <w:lang w:val="en-US" w:eastAsia="en-US" w:bidi="ar-SA"/>
        </w:rPr>
        <w:t xml:space="preserve"> at [paragraphs] 42-43, in which the Court discussed the principles governing reform of the common law,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change in the common law must be necessary to keep the common law in step with the evolution of society, ...to clarify a legal principle,... or to resolve an inconsistency... In addition, the change should be incremental, and its consequences must be capable of 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 the other hand, courts will not intervene where the proposed change will have complex and far-reaching effects, setting the law on an unknown course whose ramifications cannot be accurately measured... The rationale for judicial restraint in making changes to the common law was expressed by McLachlin J. [page 872] (as she then was) in Watkins, </w:t>
      </w:r>
      <w:hyperlink r:id="rId769" w:history="1">
        <w:r>
          <w:rPr>
            <w:rFonts w:ascii="arial" w:eastAsia="arial" w:hAnsi="arial" w:cs="arial"/>
            <w:i/>
            <w:color w:val="0077CC"/>
            <w:sz w:val="20"/>
            <w:u w:val="single"/>
            <w:shd w:val="clear" w:color="auto" w:fill="FFFFFF"/>
            <w:lang w:val="en-US" w:eastAsia="en-US" w:bidi="ar-SA"/>
          </w:rPr>
          <w:t>[1989] 2 S.C.R. 750</w:t>
        </w:r>
      </w:hyperlink>
      <w:r>
        <w:rPr>
          <w:rFonts w:ascii="arial" w:eastAsia="arial" w:hAnsi="arial" w:cs="arial"/>
          <w:color w:val="000000"/>
          <w:sz w:val="20"/>
          <w:lang w:val="en-US" w:eastAsia="en-US" w:bidi="ar-SA"/>
        </w:rPr>
        <w:t>, as follows, at p. 760: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may not be in the best position to assess the deficiencies of the existing law, much less problems which may be associated with the changes it might make. The court has before it a single case; major changes in the law should be predicated on a wider view of how the rule will operate in the broad generality of cases. Moreover, the court may not be in a position to appreciate fully the economic and policy issues underlying the choice it is asked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Thus, for the Court to accept an invitation to insert itself into the collective bargaining arena would require a significant policy imperative. This case does not meet that imperative.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 also argues that a claim should not be struck out simply because it is complex or novel: Kripps v. Touche Ross &amp; Co. </w:t>
      </w:r>
      <w:hyperlink r:id="rId770"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94 D.L.R. (4th) 284</w:t>
        </w:r>
      </w:hyperlink>
      <w:r>
        <w:rPr>
          <w:rFonts w:ascii="arial" w:eastAsia="arial" w:hAnsi="arial" w:cs="arial"/>
          <w:color w:val="000000"/>
          <w:sz w:val="20"/>
          <w:lang w:val="en-US" w:eastAsia="en-US" w:bidi="ar-SA"/>
        </w:rPr>
        <w:t xml:space="preserve"> (C.A.). However, I do not think the impediment to the exercise of this Court's jurisdiction lies in the complexity or novel nature of the claim. Rather, the problem is that the plaintiff's theory is essentially the "overlapping spheres" model of jurisdiction that has been rejected in Weber, supra, at [paragraph]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final difficulty with the concurrent actions model is that it undercuts the purpose of the regime of exclusive arbitration which lies at the heart of all Canadian labour statutes. It is important that disputes be resolved quickly and economically, with a minimum of disruption to the parties and the economy. To permit concurrent court actions whenever it can be said that the cause of action stands independent of the collective agreement undermines this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Accordingly, I find that the Amended Statement of Claim is not within the jurisdiction of this Court and the whole of the Amended Statement of Claim is struck. Having made this finding, there is no need to rule on the remaining aspects of the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MASUHARA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1"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Pardy v. Levant, [2015] B.C.J. No. 149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S104521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Lorna Pardy, Plaintiff, and Ezra Levant,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2"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3" w:name="Keywords_37"/>
      <w:bookmarkEnd w:id="243"/>
      <w:r>
        <w:rPr>
          <w:rFonts w:ascii="arial" w:eastAsia="arial" w:hAnsi="arial" w:cs="arial"/>
          <w:b/>
          <w:color w:val="000000"/>
          <w:sz w:val="20"/>
          <w:lang w:val="en-US" w:eastAsia="en-US" w:bidi="ar-SA"/>
        </w:rPr>
        <w:t>Civil litigation — Civil procedure — Disposition without trial — Dismissal of action — Delay or failure to prosecute — Application by defendant to dismiss action for want of prosecution dismissed — Plaintiff commenced defamation action against defendant in June 2010, based on published statements relating to plaintiff's human rights complaint — In October 2014, plaintiff filed notice of intention to proceed — Delay was inordinate and inexcusable, but prejudice to defendant was not serious enough to render fair trial impossible — There was no evidence that key witnesses could not be located or that their memories could not be refreshed by material available from human rights process.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Practice — Application by defendant to dismiss action for want of prosecution dismissed — Plaintiff commenced defamation action against defendant in June 2010, based on published statements relating to plaintiff's human rights complaint — In October 2014, plaintiff filed notice of intention to proceed — Delay was inordinate and inexcusable, but prejudice to defendant was not serious enough to render fair trial impossible — There was no evidence that key witnesses could not be located or that their memories could not be refreshed by material available from human rights process.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4" w:name="Case Summary_31"/>
            <w:bookmarkEnd w:id="2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to dismiss the action for want of prosecution. The plaintiff commenced a defamation action against the defendant in June 2010, based on published statements relating to the plaintiff's human rights complaint, which the Human Rights Tribunal had found was justified. The plaintiff served the notice of civil claim in June 2011. The defendant filed a response in July. The plaintiff delivered a list of documents in August. In May 2013, the plaintiff wrote a letter to the defendant, advising that the plaintiff was awaiting the outcome of a petition for judicial review by the respondents to the human rights complaint. The petition for judicial review was dismissed in June. In February 2014, the plaintiff wrote to the defendant, seeking dates for examinations for discovery. The defendant responded by referring to the delay and advising that he would seek an application to dismiss if the plaintiff attempted further steps. In October, the plaintiff filed a notice of intention to proceed.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5" w:name="Holdings of Court_28"/>
            <w:bookmarkEnd w:id="24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delay was inordinate. The plaintiff did very little for more than four years after initiating the action. She did nothing for eight months after the judicial review. The defendant's lack of response to the letter advising that the plaintiff was awaiting the outcome of the judicial review had little if any bearing on the issue of delay. The delay was inexcusable. It was not reasonable for the plaintiff to wait for the judicial review. The judicial review was based on the record of the Tribunal, which heard the evidence and made findings of fact. The evidence fell far short of establishing that the plaintiff's mental health prevented her from proceeding. There was some prejudice to the defendant as a result of the delay, but the prejudice was not serious enough to render a fair trial impossible. There was no evidence that any key witnesses could not be located or that their memories could not be refreshed by the material available from the human rights process.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6" w:name="Legislation Cited_30"/>
      <w:bookmarkEnd w:id="2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3"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Human Rights Code,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Rule 22-7(7)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7" w:name="Counsel_37"/>
      <w:bookmarkEnd w:id="24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4"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W.D. McEwan.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Z.J. Ansley.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8" w:name="Judgment_37"/>
      <w:bookmarkEnd w:id="248"/>
      <w:r>
        <w:pict>
          <v:line id="_x0000_s1215"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Application to dismiss for want of prosecution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9" w:name="B. FISHER J."/>
            <w:bookmarkEnd w:id="249"/>
            <w:r>
              <w:rPr>
                <w:rFonts w:ascii="arial" w:eastAsia="arial" w:hAnsi="arial" w:cs="arial"/>
                <w:b/>
                <w:color w:val="000000"/>
                <w:sz w:val="30"/>
                <w:lang w:val="en-US" w:eastAsia="en-US" w:bidi="ar-SA"/>
              </w:rPr>
              <w:t>B. 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to dismiss the plaintiff's defamation action against him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Lorna Pardy, commenced this action by writ of summons on June 23, 2010 and filed a notice of civil claim on June 8, 2011. She alleges that the defendant, Ezra Levant, made defamatory statements in a blog, a book, a newspaper and a television program between June 2008 and April 2011. The statements related to a complaint made by the plaintiff under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 xml:space="preserve"> against Guy Earle and Zesty Food Services Inc. arising from the conduct of Mr. Earle during an "open mic" comedy night at Zesty's restaurant in Vancouver on May 22,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On June 26, 2008, after the Human Rights Tribunal dismissed an application to dismiss the complaint, the defendant began to post blogs commenting on the incident at Zesty's and criticizing the human rights process. On April 20, 2011, </w:t>
      </w:r>
      <w:hyperlink r:id="rId778" w:history="1">
        <w:r>
          <w:rPr>
            <w:rFonts w:ascii="arial" w:eastAsia="arial" w:hAnsi="arial" w:cs="arial"/>
            <w:i/>
            <w:color w:val="0077CC"/>
            <w:sz w:val="20"/>
            <w:u w:val="single"/>
            <w:shd w:val="clear" w:color="auto" w:fill="FFFFFF"/>
            <w:lang w:val="en-US" w:eastAsia="en-US" w:bidi="ar-SA"/>
          </w:rPr>
          <w:t>[2011] B.C.H.R.T.D. No. 101</w:t>
        </w:r>
      </w:hyperlink>
      <w:r>
        <w:rPr>
          <w:rFonts w:ascii="arial" w:eastAsia="arial" w:hAnsi="arial" w:cs="arial"/>
          <w:color w:val="000000"/>
          <w:sz w:val="20"/>
          <w:lang w:val="en-US" w:eastAsia="en-US" w:bidi="ar-SA"/>
        </w:rPr>
        <w:t>, the BC Human Rights Tribunal found the complaint justified, issuing extensive reasons. On April 24, 2011, the defendant wrote a critical opinion piece about this decision that was published in the Toronto Sun newspaper. Many of the alleged defamatory statements about the plaintiff are contained in these publications.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Earle and the other respondents to the Human Rights proceeding subsequently filed a petition for judicial review, which was dismissed on June 19, 2013 (</w:t>
      </w:r>
      <w:r>
        <w:rPr>
          <w:rFonts w:ascii="arial" w:eastAsia="arial" w:hAnsi="arial" w:cs="arial"/>
          <w:i/>
          <w:color w:val="000000"/>
          <w:sz w:val="20"/>
          <w:lang w:val="en-US" w:eastAsia="en-US" w:bidi="ar-SA"/>
        </w:rPr>
        <w:t>Ismail v British Columbia (Human Rights Tribunal</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2013 BCSC 1079</w:t>
        </w:r>
      </w:hyperlink>
      <w:r>
        <w:rPr>
          <w:rFonts w:ascii="arial" w:eastAsia="arial" w:hAnsi="arial" w:cs="arial"/>
          <w:color w:val="000000"/>
          <w:sz w:val="20"/>
          <w:lang w:val="en-US" w:eastAsia="en-US" w:bidi="ar-SA"/>
        </w:rPr>
        <w:t>). The plaintiff took little action to move this matter forward while the human rights process unfolded.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Steps taken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this action was commenced on June 23, 2010, the plaintiff did not serve a notice of civil claim on the defendant until June 14, 2011. The defendant filed a response shortly after, on July 6, 2011. On August 17, 2011 the plaintiff delivered a list of documents and on February 24, 2012, the defendant did the same. After that, the plaintiff did nothing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May 17, 2013, plaintiff's counsel wrote to defendant's counsel to advise that his client intended to proceed with the action and explained that they were awaiting the outcome of the judicial review proceedings which, he stated, were related to this litigation. Defendant's counsel did not send a written response to this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indicated above, on June 19, 2013, this court issued reasons dismissing the petition for judicial review of the decision of the Human Rights Tribunal. Eight months later, on February 19, 2014, plaintiff's counsel wrote to defendant's counsel seeking dates for examinations for discovery. Defendant's counsel responded on February 25, 2014, referring to the delay and advising that an application to dismiss for delay would be sought if further steps were attempted. Plaintiff's counsel responded on March 24, 2014, and advised that they were proceeding with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However, it was not until October 17, 2014, that the plaintiff filed a Notice of Intention to Proceed. On November 14, 2014, plaintiff's counsel wrote again to defendant's counsel seeking dates for examinations for discovery. The defendant filed this application on December 24,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Rule 22-7(7) permits the court to order that a proceeding be dismissed if "it appears to the court that there is want of prosecution". As affirmed in </w:t>
      </w:r>
      <w:r>
        <w:rPr>
          <w:rFonts w:ascii="arial" w:eastAsia="arial" w:hAnsi="arial" w:cs="arial"/>
          <w:i/>
          <w:color w:val="000000"/>
          <w:sz w:val="20"/>
          <w:lang w:val="en-US" w:eastAsia="en-US" w:bidi="ar-SA"/>
        </w:rPr>
        <w:t>0690860 Manitoba Ltd. v Country West Construction Ltd.</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2009 BCCA 535</w:t>
        </w:r>
      </w:hyperlink>
      <w:r>
        <w:rPr>
          <w:rFonts w:ascii="arial" w:eastAsia="arial" w:hAnsi="arial" w:cs="arial"/>
          <w:color w:val="000000"/>
          <w:sz w:val="20"/>
          <w:lang w:val="en-US" w:eastAsia="en-US" w:bidi="ar-SA"/>
        </w:rPr>
        <w:t xml:space="preserve"> at para. 27 [known as </w:t>
      </w:r>
      <w:r>
        <w:rPr>
          <w:rFonts w:ascii="arial" w:eastAsia="arial" w:hAnsi="arial" w:cs="arial"/>
          <w:i/>
          <w:color w:val="000000"/>
          <w:sz w:val="20"/>
          <w:lang w:val="en-US" w:eastAsia="en-US" w:bidi="ar-SA"/>
        </w:rPr>
        <w:t>PMC Builders</w:t>
      </w:r>
      <w:r>
        <w:rPr>
          <w:rFonts w:ascii="arial" w:eastAsia="arial" w:hAnsi="arial" w:cs="arial"/>
          <w:color w:val="000000"/>
          <w:sz w:val="20"/>
          <w:lang w:val="en-US" w:eastAsia="en-US" w:bidi="ar-SA"/>
        </w:rPr>
        <w:t>], a chambers judge hearing an application for dismissal of an action for want of prosecution must consider the following:</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delay and whether it was inordinate;</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reasons for the delay either offered in evidence or inferred from the evidence, including whether the delay was intentional and tactical or whether it was the product of dilatoriness,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impecuniosity, illness or some other relevant cause, the ultimate consideration being whether the delay is excusable in the circumstances;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delay has caused serious prejudice to the defendant in presenting a defence and, if there is such prejudice, whether it creates a substantial risk that a fair trial is not possible at the earliest date by which the action could be readied for trial after its reactivation by the plaintiff; and</w:t>
      </w:r>
    </w:p>
    <w:p>
      <w:pPr>
        <w:numPr>
          <w:numId w:val="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on balance, justice requires dismissal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This last question encompasses the others and is to be given the most importance. See also </w:t>
      </w:r>
      <w:r>
        <w:rPr>
          <w:rFonts w:ascii="arial" w:eastAsia="arial" w:hAnsi="arial" w:cs="arial"/>
          <w:i/>
          <w:color w:val="000000"/>
          <w:sz w:val="20"/>
          <w:lang w:val="en-US" w:eastAsia="en-US" w:bidi="ar-SA"/>
        </w:rPr>
        <w:t>Irving v Irving</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(1982), 38 BCLR 318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Delay in prosecuting an action is to be considered from the time the action is commenced, and not piecemeal; the question is whether the overall delay is inordinate: </w:t>
      </w:r>
      <w:r>
        <w:rPr>
          <w:rFonts w:ascii="arial" w:eastAsia="arial" w:hAnsi="arial" w:cs="arial"/>
          <w:i/>
          <w:color w:val="000000"/>
          <w:sz w:val="20"/>
          <w:lang w:val="en-US" w:eastAsia="en-US" w:bidi="ar-SA"/>
        </w:rPr>
        <w:t>Ed Bulley Ventures Ltd. v The Pantry Hospitality Corporation</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2014 BCCA 52</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If it is determined that the delay is inordinate and not excusable, the onus shifts to the plaintiff to establish on a balance of probabilities that the defendant would not be prejudiced. This does not mean that the plaintiff must adduce evidence, since it will usually be the defendant who is in a position to offer such evidence. The question is whether the absence of prejudice has been established: </w:t>
      </w:r>
      <w:r>
        <w:rPr>
          <w:rFonts w:ascii="arial" w:eastAsia="arial" w:hAnsi="arial" w:cs="arial"/>
          <w:i/>
          <w:color w:val="000000"/>
          <w:sz w:val="20"/>
          <w:lang w:val="en-US" w:eastAsia="en-US" w:bidi="ar-SA"/>
        </w:rPr>
        <w:t>Tundra Helicopters Ltd. v Allison Gas Turbine</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2002 BCCA 145</w:t>
        </w:r>
      </w:hyperlink>
      <w:r>
        <w:rPr>
          <w:rFonts w:ascii="arial" w:eastAsia="arial" w:hAnsi="arial" w:cs="arial"/>
          <w:color w:val="000000"/>
          <w:sz w:val="20"/>
          <w:lang w:val="en-US" w:eastAsia="en-US" w:bidi="ar-SA"/>
        </w:rPr>
        <w:t xml:space="preserve"> at paras. 35-37.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It has long been recognized that memories fade with the passage of time, and witnesses may disappear. Prejudice may be presumed from this, but without evidence of specific prejudice, such a presumption may be insufficient to support a finding of prejudice serious enough to warrant dismissal. Specific prejudice may be apparent in cases where disputed facts must be determined from oral testimony of witnesses: see </w:t>
      </w:r>
      <w:r>
        <w:rPr>
          <w:rFonts w:ascii="arial" w:eastAsia="arial" w:hAnsi="arial" w:cs="arial"/>
          <w:i/>
          <w:color w:val="000000"/>
          <w:sz w:val="20"/>
          <w:lang w:val="en-US" w:eastAsia="en-US" w:bidi="ar-SA"/>
        </w:rPr>
        <w:t>Murrin Construction Ltd. v All-Span Engineering and Construction Ltd</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2012 BCCA 251</w:t>
        </w:r>
      </w:hyperlink>
      <w:r>
        <w:rPr>
          <w:rFonts w:ascii="arial" w:eastAsia="arial" w:hAnsi="arial" w:cs="arial"/>
          <w:color w:val="000000"/>
          <w:sz w:val="20"/>
          <w:lang w:val="en-US" w:eastAsia="en-US" w:bidi="ar-SA"/>
        </w:rPr>
        <w:t xml:space="preserve"> at para. 12; </w:t>
      </w:r>
      <w:r>
        <w:rPr>
          <w:rFonts w:ascii="arial" w:eastAsia="arial" w:hAnsi="arial" w:cs="arial"/>
          <w:i/>
          <w:color w:val="000000"/>
          <w:sz w:val="20"/>
          <w:lang w:val="en-US" w:eastAsia="en-US" w:bidi="ar-SA"/>
        </w:rPr>
        <w:t>Ed Bulley</w:t>
      </w:r>
      <w:r>
        <w:rPr>
          <w:rFonts w:ascii="arial" w:eastAsia="arial" w:hAnsi="arial" w:cs="arial"/>
          <w:color w:val="000000"/>
          <w:sz w:val="20"/>
          <w:lang w:val="en-US" w:eastAsia="en-US" w:bidi="ar-SA"/>
        </w:rPr>
        <w:t xml:space="preserve"> at paras. 51, 55,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expiry of a limitation period is to be taken into account and may be treated as evidence of prejudice. In </w:t>
      </w:r>
      <w:r>
        <w:rPr>
          <w:rFonts w:ascii="arial" w:eastAsia="arial" w:hAnsi="arial" w:cs="arial"/>
          <w:i/>
          <w:color w:val="000000"/>
          <w:sz w:val="20"/>
          <w:lang w:val="en-US" w:eastAsia="en-US" w:bidi="ar-SA"/>
        </w:rPr>
        <w:t>Lindholm v Pollen</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[1986] B.C.J. No. 3187</w:t>
        </w:r>
      </w:hyperlink>
      <w:r>
        <w:rPr>
          <w:rFonts w:ascii="arial" w:eastAsia="arial" w:hAnsi="arial" w:cs="arial"/>
          <w:color w:val="000000"/>
          <w:sz w:val="20"/>
          <w:lang w:val="en-US" w:eastAsia="en-US" w:bidi="ar-SA"/>
        </w:rPr>
        <w:t xml:space="preserve"> (SC) the court applied the principle that undue delay after a limitation period has expired gives rise to a presumption of prejudice against the defendant. In </w:t>
      </w:r>
      <w:r>
        <w:rPr>
          <w:rFonts w:ascii="arial" w:eastAsia="arial" w:hAnsi="arial" w:cs="arial"/>
          <w:i/>
          <w:color w:val="000000"/>
          <w:sz w:val="20"/>
          <w:lang w:val="en-US" w:eastAsia="en-US" w:bidi="ar-SA"/>
        </w:rPr>
        <w:t>PMC Builders</w:t>
      </w:r>
      <w:r>
        <w:rPr>
          <w:rFonts w:ascii="arial" w:eastAsia="arial" w:hAnsi="arial" w:cs="arial"/>
          <w:color w:val="000000"/>
          <w:sz w:val="20"/>
          <w:lang w:val="en-US" w:eastAsia="en-US" w:bidi="ar-SA"/>
        </w:rPr>
        <w:t>, a case where the limitation period had not expired, Low J.A. commented (at para. 59) that there was more to be said in future cases about the effect of the expiry or non-expiry of the relevant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All of these factors are subject to the overriding principle that justice must be done. Dismissal for want of prosecution is a harsh remedy, and should not be made unless an inexcusable delay gives rise to a substantial risk that a fair trial of the issues will not be possible: </w:t>
      </w:r>
      <w:r>
        <w:rPr>
          <w:rFonts w:ascii="arial" w:eastAsia="arial" w:hAnsi="arial" w:cs="arial"/>
          <w:i/>
          <w:color w:val="000000"/>
          <w:sz w:val="20"/>
          <w:lang w:val="en-US" w:eastAsia="en-US" w:bidi="ar-SA"/>
        </w:rPr>
        <w:t>Tundra Helicopters</w:t>
      </w:r>
      <w:r>
        <w:rPr>
          <w:rFonts w:ascii="arial" w:eastAsia="arial" w:hAnsi="arial" w:cs="arial"/>
          <w:color w:val="000000"/>
          <w:sz w:val="20"/>
          <w:lang w:val="en-US" w:eastAsia="en-US" w:bidi="ar-SA"/>
        </w:rPr>
        <w:t xml:space="preserve"> at para. 37 citing </w:t>
      </w:r>
      <w:r>
        <w:rPr>
          <w:rFonts w:ascii="arial" w:eastAsia="arial" w:hAnsi="arial" w:cs="arial"/>
          <w:i/>
          <w:color w:val="000000"/>
          <w:sz w:val="20"/>
          <w:lang w:val="en-US" w:eastAsia="en-US" w:bidi="ar-SA"/>
        </w:rPr>
        <w:t>Allen v Sir Alfred McAlpine &amp; Sons. Ltd.</w:t>
      </w:r>
      <w:r>
        <w:rPr>
          <w:rFonts w:ascii="arial" w:eastAsia="arial" w:hAnsi="arial" w:cs="arial"/>
          <w:color w:val="000000"/>
          <w:sz w:val="20"/>
          <w:lang w:val="en-US" w:eastAsia="en-US" w:bidi="ar-SA"/>
        </w:rPr>
        <w:t>, [1968] 1 All ER 543.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the delay inordinate?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 submitted that a delay of 4 1/2 years from the time the action was commenced is clearly inordinate, noting that the plaintiff did nothing between August 17, 2011, when her counsel delivered a list of documents, and October 17, 2014, when he filed a notice of intention to proceed, and no trial date has been set. Mr. Ansley referred to cases where inor dinate delay was found in respect of applications to dismiss actions in defamation: </w:t>
      </w:r>
      <w:r>
        <w:rPr>
          <w:rFonts w:ascii="arial" w:eastAsia="arial" w:hAnsi="arial" w:cs="arial"/>
          <w:i/>
          <w:color w:val="000000"/>
          <w:sz w:val="20"/>
          <w:lang w:val="en-US" w:eastAsia="en-US" w:bidi="ar-SA"/>
        </w:rPr>
        <w:t>Lindholm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Hamouth v Canjex Publishing Inc.</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2007 BCSC 417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Grewal v Kurland</w:t>
      </w:r>
      <w:r>
        <w:rPr>
          <w:rFonts w:ascii="arial" w:eastAsia="arial" w:hAnsi="arial" w:cs="arial"/>
          <w:color w:val="000000"/>
          <w:sz w:val="20"/>
          <w:lang w:val="en-US" w:eastAsia="en-US" w:bidi="ar-SA"/>
        </w:rPr>
        <w:t xml:space="preserve"> (June 19, 2012), Vancouver S072160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submitted that what may be regarded as inordinate delay varies with the nature of the case and thus reference to time periods in other cases is not generally of assistance. Mr. McEwen asserted that the conduct of the defendant is relevant and pointed to the lack of response to the May 17, 2013 letter explaining that the plaintiff was awaiting the results of the judicial review proceeding. He suggested that this demonstrated that the defendant did not object.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my view, the defendant's lack of response to this letter has little, if any, bearing on the issue of delay. It does not clearly indicate that the defendant did not object to the delay. Moreover, the law is clear that mere inaction by a defendant does not amount to acquiescence, and this is not a case where the defendant conducted himself in such a way as to induce the plaintiff to incur further costs: see </w:t>
      </w:r>
      <w:r>
        <w:rPr>
          <w:rFonts w:ascii="arial" w:eastAsia="arial" w:hAnsi="arial" w:cs="arial"/>
          <w:i/>
          <w:color w:val="000000"/>
          <w:sz w:val="20"/>
          <w:lang w:val="en-US" w:eastAsia="en-US" w:bidi="ar-SA"/>
        </w:rPr>
        <w:t>Allen v Sir Alfred McAlpine &amp; Sons Ltd.</w:t>
      </w:r>
      <w:r>
        <w:rPr>
          <w:rFonts w:ascii="arial" w:eastAsia="arial" w:hAnsi="arial" w:cs="arial"/>
          <w:color w:val="000000"/>
          <w:sz w:val="20"/>
          <w:lang w:val="en-US" w:eastAsia="en-US" w:bidi="ar-SA"/>
        </w:rPr>
        <w:t xml:space="preserve"> at p. 554; </w:t>
      </w:r>
      <w:r>
        <w:rPr>
          <w:rFonts w:ascii="arial" w:eastAsia="arial" w:hAnsi="arial" w:cs="arial"/>
          <w:i/>
          <w:color w:val="000000"/>
          <w:sz w:val="20"/>
          <w:lang w:val="en-US" w:eastAsia="en-US" w:bidi="ar-SA"/>
        </w:rPr>
        <w:t>Tundra Helicopters</w:t>
      </w:r>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did very little from the time she initiated this action in June 2010 to October 2014. She did not serve the defendant for a year, and then simply forwarded a list of documents in August 2011. Despite the conclusion of the judicial review proceedings in June 2013, she did nothing until February 2014 when her counsel made an inquiry about examinations for discovery. I consider the delay here to be inordinate.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the delay inexcusable?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submitted that the delay was excusable for two reasons: (1) she was waiting for the conclusion of the judicial review proceeding in respect of the human rights complaint; and (2) she continued to deal with anxiety and other mental health issues following the hearing before the Human Rights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respect to the first reason, Mr. McEwen submitted that the judicial review was a related matter and as such it was reasonable for the plaintiff to wait for its conclusion. While the findings of fact of the Tribunal are not binding in this action, he says that the possibility that those findings could have been overturned or substituted by the reviewing judge could have been relevant to the defendant in connection with his defence of justification, and awaiting the results of the judicial review permitted both parties to review the evidence that was before the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characterized this as a tactical delay, calculated to help the plaintiff and hurt the defendant. Mr. Ansley also submitted that waiting for the outcome of the judicial review was unnecessary because that proceeding involved different parties and different legal issues, and the evidence from that proceeding would not assist in resolving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do not agree with the defendant that this was a tactical delay, as I understand the rationale of the plaintiff was to obtain the benefit of a review of evidence that may be pertinent to this action. However, I fail to see how the outcome of the judicial review would have reasonably provided such a benefit. The Tribunal heard the evidence and made findings of fact. The judicial review was based on the record of the Tribunal. Mr. Earle, who did not testify before the Tribunal, sought to introduce new evidence before the reviewing judge, some of which pertained to the factual issues. Such new evidence was, predictably, not permitted. In any event, it is not the role of the reviewing judge to overturn or substitute findings of fact made by the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This is a far different circumstance than that in </w:t>
      </w:r>
      <w:r>
        <w:rPr>
          <w:rFonts w:ascii="arial" w:eastAsia="arial" w:hAnsi="arial" w:cs="arial"/>
          <w:i/>
          <w:color w:val="000000"/>
          <w:sz w:val="20"/>
          <w:lang w:val="en-US" w:eastAsia="en-US" w:bidi="ar-SA"/>
        </w:rPr>
        <w:t>Tundra Helicopters</w:t>
      </w:r>
      <w:r>
        <w:rPr>
          <w:rFonts w:ascii="arial" w:eastAsia="arial" w:hAnsi="arial" w:cs="arial"/>
          <w:color w:val="000000"/>
          <w:sz w:val="20"/>
          <w:lang w:val="en-US" w:eastAsia="en-US" w:bidi="ar-SA"/>
        </w:rPr>
        <w:t>, where the plaintiffs' decision to await the outcome of another proceeding was considered reasonable. That case involved an action arising from the crash of a helicopter. The plaintiffs were the owner and lessor of the helicopter and they sought damages from a number of defendants. There was another action brought in the state of Texas by the pilot of the helicopter against the same defendants. The plaintiffs considered that the outcome of the Texas action would provide a basis to resolve their action. The liability issues in both actions were the same. In that context, the court held that it was reasonable for the plaintiffs to obtain "the benefit of a review of the available evidence". Clearly, such evidence was directly relevant to the legal issues between the same defendants and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fail to see how waiting for the outcome of the judicial review was reasonable in the circumstances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second reason was asserted for the first time in response to this application. She deposed that the defendant's statements caused her considerable anxiety, and the period between the issuance of the Tribunal's decision and the Court's decision in the judicial review was extremely stressful. She says that she continued to deal with anxiety and other mental health issues that she believes were exacerbated by the defendant's statements about her, and she was concerned that he would make further statements if she continued the litigation, which would jeopardize her health. However, since June 2013, she has improved and is now committed to seeing this action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McEwen referred to the evidence of the plaintiff's physician before the Tribunal. The physician opined that the plaintiff suffered from PTSD and described about how her symptoms would flare up at various times. He thought her prognosis was good but noted that the rate of relapse was high if another traumatic event was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find it difficult to accept the plaintiff's mental health issues as providing a reasonable excuse for the delay in this case. She may have been fearful about what the defendant might do but the evidence falls far short of establishing that her health prevented her from proceeding with this action. She has been represented by counsel throughout, who could have been instructed to move the litigation forward at a reasonable pace. There is no proper medical evidence before me in this application and the reference to the medical evidence before the Tribunal is dated. Moreover, the plaintiff's evidence does not explain the delay after June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these circumstances, I find the delay here to be inexcusable.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Has the delay caused serious prejudice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outlined above, the plaintiff must establish on a balance of probabilities that the defendant will not be prejudiced if the action is permitted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defendant submitted that the prejudicial effect of delay in defamation actions is particularly significant given that the defences of fair comment and justification rely heavily on the memory of witnesses, and here, the events at Zesty's occurred well over seven years ago. This was recognized in </w:t>
      </w:r>
      <w:r>
        <w:rPr>
          <w:rFonts w:ascii="arial" w:eastAsia="arial" w:hAnsi="arial" w:cs="arial"/>
          <w:i/>
          <w:color w:val="000000"/>
          <w:sz w:val="20"/>
          <w:lang w:val="en-US" w:eastAsia="en-US" w:bidi="ar-SA"/>
        </w:rPr>
        <w:t>Lindholm</w:t>
      </w:r>
      <w:r>
        <w:rPr>
          <w:rFonts w:ascii="arial" w:eastAsia="arial" w:hAnsi="arial" w:cs="arial"/>
          <w:color w:val="000000"/>
          <w:sz w:val="20"/>
          <w:lang w:val="en-US" w:eastAsia="en-US" w:bidi="ar-SA"/>
        </w:rPr>
        <w:t>, where Gow J. noted (at para. 17) that in defamation actions "it is more than highly desirable that there be conveyed to the trial judge reliable evidence of the ambience of the alleged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Burnett, counsel for the defendant, deposed that the Tribunal decision referred to some testimony regarding the events at Zesty's, but for trial he expected the need for further witnesses. He understood that Zesty's is now closed and anticipated difficulty in finding and locating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submitted that there is no evidence of specific prejudice here. Mr. Burnett's evidence simply expresses a concern that there may be difficulty locating witnesses but says nothing about whether there are key witnesses that are unavailable or unfit to testify. In this case, there is an existing record of the evidence from the Tribunal which may be used by witnesses to refresh their memories of the events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certainly concerned about the extent of the delay here. However, I am not convinced that in the context of this case, the delay will cause serious prejudice to the defendant. While prejudice may be presumed by the delay, I am of the view that the absence of evidence that any key witnesses cannot be located or that their memories cannot be refreshed by the material available from the human rights process renders Mr. Burnett's evidence of little weight. The Tribunal's decision shows that 11 witnesses testified about the events at Zesty's (including the plaintiff), and their evidence was quite extensively reviewed. I agree with the plaintiff that in the rather unusual circumstances here, there is a substantial body of material available to the parties that may assist in locating and preparing witnesses who will be able to testify about the ambience of the events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mindful that the expiration of the limitation period (here April 24, 2013) provides further evidence of prejudice. However, applications for dismissal for want of prosecution are more commonly brought after a limitation period has expired; otherwise it is open for a plaintiff to simply commence a new proceeding. I accept that there is some prejudice here but I am not satisfied that it is serious enough to render a fair trial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and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For these reasons, I have concluded that on balance, justice does not require dismissal of the action. However, the matter must now proceed expeditiously, and I direct counsel for the plaintiff to take immediate steps to set down a case planning conference and obtain a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application of the defendant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6"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1"/>
          <w:headerReference w:type="default" r:id="rId782"/>
          <w:footerReference w:type="even" r:id="rId783"/>
          <w:footerReference w:type="default" r:id="rId784"/>
          <w:headerReference w:type="first" r:id="rId785"/>
          <w:footerReference w:type="first" r:id="rId7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7" w:history="1">
        <w:r>
          <w:rPr>
            <w:rFonts w:ascii="arial" w:eastAsia="arial" w:hAnsi="arial" w:cs="arial"/>
            <w:b/>
            <w:bCs/>
            <w:i/>
            <w:color w:val="0077CC"/>
            <w:kern w:val="32"/>
            <w:sz w:val="28"/>
            <w:szCs w:val="32"/>
            <w:u w:val="single"/>
            <w:shd w:val="clear" w:color="auto" w:fill="FFFFFF"/>
            <w:lang w:val="en-US" w:eastAsia="en-US" w:bidi="ar-SA"/>
          </w:rPr>
          <w:t>Petrelli v. Lindell Beach Holiday Resort Ltd., [2010] B.C.J. No. 1352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 and 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S20118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1352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956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191 A.C.W.S. (3d) 1136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1796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George Petrelli and Rita Petrelli, Plaintiffs, and Lindell Beach Holiday Resort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7"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0" w:name="Keywords_38"/>
      <w:bookmarkEnd w:id="250"/>
      <w:r>
        <w:rPr>
          <w:rFonts w:ascii="arial" w:eastAsia="arial" w:hAnsi="arial" w:cs="arial"/>
          <w:b/>
          <w:color w:val="000000"/>
          <w:sz w:val="20"/>
          <w:lang w:val="en-US" w:eastAsia="en-US" w:bidi="ar-SA"/>
        </w:rPr>
        <w:t>Civil litigation — Civil procedure — Pleadings — Striking out pleadings or allegations — Grounds — False, frivolous vexatious or abuse of process — Motion by plaintiffs to strike statement of defence as abuse of process allowed — Defendant owned and operated trailer park — Defendant sold holiday home to plaintiffs situated in trailer park — Plaintiffs sought to rescind contract on basis that use of park did not comply with regional district bylaws — Issue of whether a fundamental breach of contract arose was determined in prior proceeding involving defendant and agreement with same material provisions as plaintiffs' contract — Re-litigation constituted abuse of process — Plaintiffs entitled to rescission and refund of purchase price.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Proceedings in contract — Practice and procedure — Pleadings — Motion by plaintiffs to strike statement of defence as abuse of process allowed — Defendant owned and operated trailer park — Defendant sold holiday home to plaintiffs situated in trailer park — Plaintiffs sought to rescind contract on basis that use of park did not comply with regional district bylaws — Issue of whether a fundamental breach of contract arose was determined in prior proceeding involving defendant and agreement with same material provisions as plaintiffs' contract — Re-litigation constituted abuse of process — Plaintiffs entitled to rescission and refund of purchase price.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1" w:name="Case Summary_32"/>
            <w:bookmarkEnd w:id="2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plaintiffs, the Petrellis, for an order striking the statement of defence and judgment against the defendant, Lindell Beach Holiday Resort. The plaintiffs owned a holiday home that they purchased from the defendant in 2007. The holiday home was mounted on cinder blocks on a lot in a trailer park owned and operated by the defendant. Concerns arose regarding whether modifications to the holiday home had affected the certification of the home, and whether it was illegally situated in the park. The plaintiffs submitted that the defendant operated the park as a holiday park, whereas the lands were zoned for use as a campground under regional district bylaws. The plaintiffs argued that therefore, the site agreement constituted an illegal use under the applicable bylaws giving rise to a fundamental breach of contract. The plaintiffs further argued that the contravention of bylaws and fundamental nature of the breach were judicially determined in a prior proceeding brought by another owner, and thus it was abuse of process for the defendant to re-litigate the issues. The plaintiffs sought rescission of the contract, return of the purchase price and damages representing site fees paid to maintain the holiday home on the lot in the defendant's park. The defendant denied any fundamental breach of contract on the basis that the use of the park was legal under the applicable bylaws. It denied the existence of an abuse of process or that the plaintiffs had suffered any losses.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2" w:name="Holdings of Court_29"/>
            <w:bookmarkEnd w:id="252"/>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an abuse of process to permit the defendant to maintain its defence to the plaintiff's claim. It was determined in a prior proceeding that the situation of the plaintiffs' home in the park was contrary to applicable bylaws. There was no basis for re-litigation of the issue. The contract involved in the prior action was identical in its material provisions to the plaintiffs' agreement with the defendant. The defendant raised the same defences in the prior proceeding. There were no new facts that were not presented in the earlier proceeding. Therefore, there was a fundamental breach of contract. The plaintiffs were not disentitled to rescind the agreement based on delay or affirmation of the agreement. The plaintiffs were entitled to a refund of the purchase price, but not a refund of site fees for the years in which they used and enjoyed the home.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3" w:name="Legislation Cited_31"/>
      <w:bookmarkEnd w:id="2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8"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Rule 19(24)(d)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4" w:name="Counsel_38"/>
      <w:bookmarkEnd w:id="25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9"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J.L. Zacharias and R.F. Delamar.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 Baker.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5" w:name="Judgment_38"/>
      <w:bookmarkEnd w:id="255"/>
      <w:r>
        <w:pict>
          <v:line id="_x0000_s1220" style="position:absolute;z-index:25185177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July 6, 2010;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6" w:name="B.M. JOYCE J."/>
            <w:bookmarkEnd w:id="256"/>
            <w:r>
              <w:rPr>
                <w:rFonts w:ascii="arial" w:eastAsia="arial" w:hAnsi="arial" w:cs="arial"/>
                <w:b/>
                <w:color w:val="000000"/>
                <w:sz w:val="30"/>
                <w:lang w:val="en-US" w:eastAsia="en-US" w:bidi="ar-SA"/>
              </w:rPr>
              <w:t>B.M. 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are the owners of a trailer or holiday home (the "Holiday Home") that they purchased from the defendant in 2007. Pursuant to a Holiday Home Site Agreement (the "Site Agreement") made between the plaintiffs and the defendant, the Holiday Home is mounted on cinder blocks on a lot in a trailer park owned and operated by the defendant, called Lindell Beach Holiday Resort (the "Park"), which was located at Cultus Lake,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allege that the defendant operates the Park as a "holiday park" whereas the lands are zoned for use as a "campground" under the bylaws of the Fraser Valley Regional District. The plaintiffs allege, therefore, that the Site Agreement constitutes an illegal use under the applicable bylaws and a fundamental breach of the contract, facts which the defendant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take the position that the contravention of the bylaws and the fundamental nature of the breach are facts that have already been judicially determined in another proceeding brought in this court by another owner of a holiday home (</w:t>
      </w:r>
      <w:r>
        <w:rPr>
          <w:rFonts w:ascii="arial" w:eastAsia="arial" w:hAnsi="arial" w:cs="arial"/>
          <w:i/>
          <w:color w:val="000000"/>
          <w:sz w:val="20"/>
          <w:lang w:val="en-US" w:eastAsia="en-US" w:bidi="ar-SA"/>
        </w:rPr>
        <w:t>Bahry v. Lindell Beach Holiday Resort Ltd.,</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2009 BCSC 632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Bahry</w:t>
      </w:r>
      <w:r>
        <w:rPr>
          <w:rFonts w:ascii="arial" w:eastAsia="arial" w:hAnsi="arial" w:cs="arial"/>
          <w:color w:val="000000"/>
          <w:sz w:val="20"/>
          <w:lang w:val="en-US" w:eastAsia="en-US" w:bidi="ar-SA"/>
        </w:rPr>
        <w:t>")). The plaintiffs assert, therefore, that it is an abuse of process for the defendant to seek to re-litigate the issue in this proceeding. The plaintiffs seek an order striking the statement of defence, and judgment in their favour. They seek rescission of the contract, return of the purchase price and damages representing the site fees that they have paid to maintain the Holiday Home on the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alternative, if the plaintiffs are not entitled to have the statement of defence struck as an abuse of process, the plaintiffs seek summary determination of their claim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also allege that the defendant had a duty to disclose that, when it entered into the Site Agreement, it had a dispute with the Fraser Valley Regional District concerning its use of the Park and that its failure to disclose the dispute entitles the plaintiffs to rescind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also allege the defendant agreed to make certain modifications to their Holiday Home and that it was an express or implied term of the Site Agreement that the Holiday Home would continue to conform to the applicable CSA standards after modification. The plaintiffs allege the defendant breached that term of the contract in that the Holiday Home ceased to conform to the CSA standards after modification. However, the plaintiffs do not suggest this alleged breach was a fundamental breach of contract giving them a right to rescind.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says that the doctrine of abuse of process does not apply in this case and that it is entitled to defend this action, including the allegation that the use of the Park is illegal. The defendant alleges that the use is either expressly permitted under the applicable bylaws or alternatively, is a legal non-conforming use. The defendant, therefore, denies that there was any fundamental breach of contract. In the further alternative, the defendant argues that even if there was a fundamental breach of contract, the plaintiffs continued to use and enjoy their Holiday Home after they became aware of the breach and are no longer entitled to rescission.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denies that the plaintiffs have suffered any damages and, if they have, seeks to set off unpaid site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action raises the following issues for determination:</w:t>
      </w:r>
      <w:r>
        <w:rPr>
          <w:rFonts w:ascii="arial" w:eastAsia="arial" w:hAnsi="arial" w:cs="arial"/>
          <w:sz w:val="20"/>
          <w:lang w:val="en-US" w:eastAsia="en-US" w:bidi="ar-SA"/>
        </w:rPr>
        <w:cr/>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doctrine of abuse of process apply in this case so as to estop the defendant from denying that their use of the lands is in contravention of the bylaws and a fundamental breach of the Site Agreement?</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doctrine of abuse of process does not apply, have the plaintiffs proven a fundamental breach of the Site Agreement in the circumstances of this case?</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plaintiffs entitled to rescission?</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plaintiffs are not entitled to rescission for breach of contract, are they entitled to rescission on the grounds of non-disclosure?</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plaintiffs are not entitled to rescission, are they entitled to damages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July 2007, the plaintiffs became aware of the Park operated by the defendant through family friends, the Bahrys, who purchased a holiday home in the Park. The plaintiffs visited the Park, spoke to the defendant's sales manager, and decided to purchase a holiday home at the Park. While the units that the defendant offered were trailers, after removing the wheels they were mounted on cinder blocks on lots in the Park. The hitch was removed from the trailer, a skirt was affixed around the trailer and a fireplace, air condition and window box were installed. The lots on which the trailers were situated were landscaped. As a result of these modifications the trailers resembled summer cottages rather than mere trailers.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July 12, 2007, the plaintiffs entered into a contract with the defendant (referred to in the contract as the "Park") to purchase the Holiday Home and to keep it on a lot in the Park. The purchase price for the Holiday Home was $99,722.50. The contract of purchase and sale included the following conditions: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AGREEMENT TO PURCHASE A HOLIDAY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Warranties: </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agrees that: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has inspected the Holiday Home and is purchasing the Holiday Home "as is, where is." The buyer is solely responsible for determining whether the condition of the Holiday Home is satisfactory;</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the Park nor anyone on behalf of the Park has made any representation or warranty with respect to the condition or fitness of any party of the Holiday Home;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releases the Park from any liability with respect to the condition or fitness of the Holiday Home.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HOLIDAY HOME SITE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Term, Renewals and Site Rights: </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Agreement takes effect concurrently with the delivery to the Home Owner of possession of the Holiday Home, and shall continue in effect for three years. On expiry, this agreement shall be renewable for successive terms of one year. The initial term and any renewal terms are subject to termination in accordance with the provisions set out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Home Owner shall have the right to use the site assigned by the Park (the "Site"), but shall not acquire any ownership, tenancy other proprietary interest in the Site or any other part of the Park's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Charges: </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Home Owner shall pay charges for the Site, use of other facilities and services, moving the Holiday Home from the Park's property, winter storage, and other items, all at times and in amounts as set out in the Site Charges List. The Park may vary or add to charges on the Site Charges List, and shall notify the Home Owner of such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used their Holiday Home for the balance of the 2007 season until the Park closed for the winter on October 31,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November 2007, a windstorm struck the Park and damaged some holiday homes, including those belonging to the Bahrys and the plaintiffs. As a result of the windstorm, the Bahrys came to believe that there was a problem with the CSA certification of their Holiday Home. They also were led to believe that it was illegally situated in the Park. The Bahrys informed the plaintiffs of their concerns and that they intended to take legal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April 18, 2008, Mrs. Petrelli wrote to the defendant claiming that modifications to their Holiday Home by the defendant rendered the CSA Certification void, demanding a return of the purchase price and threatening legal action. They also withheld payment of their 2008 site fees. On April 30, 2008, Ms. Ellen Clifford responded on behalf of the defendant,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nothing amiss about the way we practice business or use our land. Your unit is still a CSA approved unity and can be moved anywhere with minimal preparations, not unlike any other RV.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May 5, 2008, the plaintiffs wrote to the defendant seeking further confirmation that their Holiday Home remained CSA approved. They also sought confirmation that there were no land use issues. A short time later, Mr. Petrelli spoke to Ms. Clifford. He deposed that she told him there was no issue regarding CSA certification or the Park's zoning. The plaintiffs then paid their 2008 site fees and they enjoyed the use of their Holiday Home throughout the 2008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Meanwhile, the Bahrys pursued legal action against the defendant seeking rescission of their contract. The Bahrys argued that they were entitled to rescission on two grounds: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by making modifications to the trailer the defendant voided the CSA certification;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Site Agreement was in contravention of the bylaws of the Regional District of Fraser-Cheam.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matter proceeded to a summary trial and on January 30, 2009, Mr. Justice Grist rendered his decision in </w:t>
      </w:r>
      <w:r>
        <w:rPr>
          <w:rFonts w:ascii="arial" w:eastAsia="arial" w:hAnsi="arial" w:cs="arial"/>
          <w:i/>
          <w:color w:val="000000"/>
          <w:sz w:val="20"/>
          <w:lang w:val="en-US" w:eastAsia="en-US" w:bidi="ar-SA"/>
        </w:rPr>
        <w:t>Bahry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Justice Grist set out his conclusions at para. 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I do not find the first breach alleged to be a fundamental breach, and therefore not grounds for rescission. However, I find the Site Agreement to be an integral part of the contract for the purchase and placement of the Holiday Home unit. The Site Agreement constitutes an illegal use under the Regional District's bylaws, and this amounts to a fundamental breach of the contract with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Justice Grist also held that the plaintiffs were entitled to rescission as a result of the breach of contract regarding the use of the lands. The reasoning behind these conclusions is set out in the following portions of the reasons for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The Holiday Home units are imported to Canada with a CSA Certificate certifying them as recreational vehicles. From the correspondence with the CSA authority, it appears that this designation is likely no longer valid as a result of the modifications made to the unit by the defendant in setting up the structure on the pad in the Holiday Park. This is a feature consistent with the fact that it is not intended that the structure be moved easily.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Lindell Beach is an area within the Regional District of Fraser-Cheam. The District Bylaws include Bylaws No. 1190 and No. 1196 (the "Bylaws"), both enacted on December 5, 1995. The Bylaws distinguish between Campgrounds and Holiday Parks. Campgrounds are to provide temporary accommodation for motor homes, tents, travel trailers, and truck campers, but not Park Model trailers. Recreational vehicles are not to be stored in campgrounds for more than 90 days. Holiday Parks may have campsite units, but may also have areas designated for Holiday Homes and Park Model trailers. These last 2 forms of accommodation can be moved but are more permanent structures that will usually be left in place year round. The separate areas allowing these forms of accommodation under Bylaw No. 1196 require greater spaces between units and greater safety and service requirements than are stipulated for campgrounds.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parties have produced a series of correspondence between the defendant and the Regional District. It seems clear from this that the facility the defendant operates does not conform with the Holiday Park designation under the Bylaws. At best, the defendant seems entitled to consideration as a non-conforming use under the Campground Designation. However, the defendant has not provided evidence of use of the land prior to the Bylaws in the manner indicated by the Holiday Park designation, either in these proceedings or to the satisfaction of the Regional District.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There has been no action taken by the Regional District to date that would affect occupancy of the Holiday Park units. The defendant may yet be able to comply with the Regional District's requirements, or negotiate variances, but the fact remains that its package offerings of a Holiday Home, pad site, and use of the resort and amenities, was in contravention of the Bylaws and a serious defect in its implied warranty that it had the legal right to operate the facility the plaintiffs were buying into.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This is clearly a breach. The court could hardly be expected to find a flouting of lawful obligation, even a fairly successful one, to be otherwise. The second question is, whether it is a fundamental breach and hence, whether it gives rise to the possibility of rescission.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It seems clear to me that the plaintiffs were not simply purchasing a form of accommodation that might be moved and set up at another comparable site. They intended to purchase, and as indicated in the promotional advertisements, the defendant intended to sell, the advantages of the particular setting and amenities offered by this Holiday Resort. In this context, the fact that occupancy of the site offered for sale was in contravention of what was authorized by the local authority is, in my view, a failure to deliver in legal form what was intended by way of the contract. The breach, therefore, was fundamental to what was intended by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A notable result of a finding of fundamental breach is the fact that such a breach will challenge an exclusionary clause. Clause 20 of the terms of conditions and sale of the Holiday Home is such a clause. It provides that: "the home owner shall indemnify and save harmless from any against any (sic) and all claims liabilities, damages and costs of whatever nature arising in any way directly and indirectly from the Holiday Home, use of the site or the Holiday Home by any person." This, in my view, is a clause which is inapplicable to a question of breach founded on an unauthorized use of the property by the defendant and has no relevance to the issues here in any event.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Lastly, the question arises whether rescission is ruled out as a remedy. Two features of this case need examination:</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repudiation by the plaintiffs timely; and</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 the parties be effectively put back into the same or a comparable position by an order of rescission?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On the first score, I am satisfied the plaintiffs have acted promptly in demanding rescission. It is true that the plaintiffs had the use of the Holiday Home over the course of the first summer, without complaint, but any apparent satisfaction at this point is the direct result of non-disclosure by the defendant of non-compliance with the bylaws. The matter came to attention as a result of the wind damage incident in November 2007. The damage does not appear to have been extreme and repairs have been made. Further, the fact that the unit was not tied down appears to have been a result of the defendant trying to present as a campground rather than a Holiday Park, which allows more permanent fixtures to a pad or foundation.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In all of the circumstances, I find it equitable that there be an order of rescission and return of the purchase price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Upon learning of the decision in </w:t>
      </w:r>
      <w:r>
        <w:rPr>
          <w:rFonts w:ascii="arial" w:eastAsia="arial" w:hAnsi="arial" w:cs="arial"/>
          <w:i/>
          <w:color w:val="000000"/>
          <w:sz w:val="20"/>
          <w:lang w:val="en-US" w:eastAsia="en-US" w:bidi="ar-SA"/>
        </w:rPr>
        <w:t>Bahry</w:t>
      </w:r>
      <w:r>
        <w:rPr>
          <w:rFonts w:ascii="arial" w:eastAsia="arial" w:hAnsi="arial" w:cs="arial"/>
          <w:color w:val="000000"/>
          <w:sz w:val="20"/>
          <w:lang w:val="en-US" w:eastAsia="en-US" w:bidi="ar-SA"/>
        </w:rPr>
        <w:t xml:space="preserve"> the plaintiffs' solicitor wrote to the defendant and, in reliance on the decision, demanded rescission of the plaintiffs' contract. They then commenced this action on June 12, 2009. In their Amended Statement of Claim, the plaintiffs make the following allegations that are material to the abuse of process issue:</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the bylaws of the Fraser Valley Regional District ("FVRD") the Park is zoned as a "campground" (the "Legal Zoning").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Legal Zoning, the Defendant operates the Park as a "holiday park" according to the FVRD, in contravention of the FVRD bylaws (the "Illegal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BREACH OF IMPLIED CONDITION OF LEGAL ZONING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an implied condition of the Contract that the Plaintiffs were purchasing a "holiday home" from the Defendant to be situated in a "holiday park" as those terms are defined in relevant FVRD bylaws.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it was an implied condition of the Contract that the use of the Trailer in the Park was not an Illegal Use.</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it was an implied condition of the Contract that the Defendant reveal any dispute it might have with respect to the Illegal Use with the FVRD to the Plaintiffs at the time of the making of the Contract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it was an implied condition of the Contract that the use of the Trailer in the Park was not an Illegal Use as a matter of public policy.</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breached the implied condition in that the Trailer was not a "holiday home" and the Park was not a "holiday park" as those terms are defined in the relevant FVRD bylaws, or in the alternative, the use of the Trailer in the Park was an Illegal Use, or in the further alternative, the existence of a dispute with the FVRD (sic).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ABUSE OF PROCESS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plead and rely on the doctrine of abuse of process and specifically paragraphs 25 and 26 of the Decision [in Bahry], wherein Grist J. interpreted the same contract as that in the case at bar and specifically held that use of the Trailer in the Park was an Illegal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response to the plaintiffs' claim, the defendant makes the following assertions in its Amended, Amended Statement of Defence:</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answer to the allegations of fact in paragraph 5 of the Amended Statement of Claim and to the whole of the Statement of Claim,</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denies that the Property (referred to as the Park in the Amended Statement of Claim) is zoned as "campground";</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is presently zoned "Campground Holiday Park (CHP Zone)" pursuant to Bylaw No. 66 Zoning Bylaw for Electoral Area "E", 1976 of the Regional District of Fraser-Cheam (hereinafter referred to as the "Zoning Bylaw"). Section 18.1 of the Zoning Bylaw provided that the permitted used in the CHP Zone include Campgrounds as well as Holiday Parks.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Bylaw No. 1190 is not a zoning bylaw. ...</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the Defendant admits that it operates all or portions of the Property as a "Holiday Park" but says that a "Holiday Park" use is expressly permitted pursuant to section 18.1 of the Zoning Bylaw.</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if the Plaintiff's Holiday Home does not comply with regulations under the Zoning Bylaw (which non compliance is denied) the use is legally non-conforming to the current zoning.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BREACH OF IMPLIED CONDITION OF LEGAL ZONING</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answer to paragraphs 26-30 of the Amended Statement of Claim alleging a "breach of an implied condition of legal zoning"</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denies the allegation set forth in paragraphs 26-30 of the Amended Statement of Claim that the subject of the sale was defined by the Zoning Bylaw. Rather it was based on the express terms of the agreement of purchase and sale which allowed the Plaintiffs to use the Trailer on the Plaintiff's specific site in precisely the way that the purchasers say they used and intended to use it;</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the Defendant says that the use of the Trailer is lawful because the use of the property as a Holiday Park is expressly permitted pursuant to the Zoning Bylaw or alternatively because the use is legally non-conforming;</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the Defendant denies that it had any express or implied condition to reveal the dispute that it was having with the FVRD. ...</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the Defendant says that the use is permitted and further that to the extent that the use of the Property and/or the Petrellis' Site is contrary to the Zoning Bylaw the use is lawfully non-conforming such that it is legal as a matter of "public policy".</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denies that it breached an implied condition regarding the use of the Property or relating to the existence of the dispute between the parties and says that the Trailer is a "Holiday Home" and that the Property (the Park) is a "Holiday Park" as those terms are defined in the Zoning Bylaw and further that the use of the Trailer in the Property (Park) is lawful either pursuant to the express terms of the Zoning Bylaw or pursuant to section 911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ABUSE OF PROCESS</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answer to paragraphs 38 and 39 of the Amended Statement of Claim, the Defendant denies that its defence and/or raising the issue of whether the use of the Property is lawful amounts to an abuse of process and/or is subject to the doctrine of issue estoppel and further: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Plaintiffs in the within proceeding are different than the Plaintiffs in the Bahry case;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Plaintiff's Site on the Property is not the same as the Site in the Bahry case;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with respect to the issue of Zoning, the decision in the Bahry case was unconsidered;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the Bahry case the Court did not make a proper finding of a breach of the zoning bylaw based on a consideration of the bylaw itself and the use of the property and therefore made no finding on the issue of non-conforming use either with respect to the Property or to the specific site in that case. Accordingly, the Defendant is entitled to raise the defence that the entire Property or, alternatively, that the use of the Plaintiffs' Sit is lawfully non-conforming;</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where a party alleges a breach of the zoning bylaw it must prove the current zoning at the relevant time and that the use is not permitted. Zoning is not permanent as in fact changes all the time. Accordingly, while a Court may be found by a finding of fact as to zoning on a particular date in another proceeding, it cannot be binding in a subsequent proceeding on a different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the Defendant's Statement of Defence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Rule 19(24)(d)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permits a court to strike pleadings that amount to an abuse of process. The plaintiffs submit that it is an abuse of process for the defendant to attempt to re-litigate the issue of whether the contract made between the defendant and its customers, including the Bahrys and the plaintiffs, to provide a semi-permanent site for holiday trailers, is in contravention of the bylaws of the Regional District of Fraser-Cheam.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plaintiffs submit that the contract between the Bahrys and the defendant and the contract between the plaintiffs and the defendant are identical, except for the date of purchase, the purchasing party, the purchase price and the particular lot on which the Holiday Homes were situated within the Park. They say the issues are identical and have been conclusively determined in </w:t>
      </w:r>
      <w:r>
        <w:rPr>
          <w:rFonts w:ascii="arial" w:eastAsia="arial" w:hAnsi="arial" w:cs="arial"/>
          <w:i/>
          <w:color w:val="000000"/>
          <w:sz w:val="20"/>
          <w:lang w:val="en-US" w:eastAsia="en-US" w:bidi="ar-SA"/>
        </w:rPr>
        <w:t>Bahry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plaintiffs rely principally on </w:t>
      </w:r>
      <w:r>
        <w:rPr>
          <w:rFonts w:ascii="arial" w:eastAsia="arial" w:hAnsi="arial" w:cs="arial"/>
          <w:i/>
          <w:color w:val="000000"/>
          <w:sz w:val="20"/>
          <w:lang w:val="en-US" w:eastAsia="en-US" w:bidi="ar-SA"/>
        </w:rPr>
        <w:t>Toronto (City) v. Canadian Union of Public Employees (C.U.P.E.)</w:t>
      </w:r>
      <w:r>
        <w:rPr>
          <w:rFonts w:ascii="arial" w:eastAsia="arial" w:hAnsi="arial" w:cs="arial"/>
          <w:color w:val="000000"/>
          <w:sz w:val="20"/>
          <w:lang w:val="en-US" w:eastAsia="en-US" w:bidi="ar-SA"/>
        </w:rPr>
        <w:t xml:space="preserve">, Local 79, </w:t>
      </w:r>
      <w:hyperlink r:id="rId126"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Toronto (City) v. C.U.P.E")</w:t>
      </w:r>
      <w:r>
        <w:rPr>
          <w:rFonts w:ascii="arial" w:eastAsia="arial" w:hAnsi="arial" w:cs="arial"/>
          <w:color w:val="000000"/>
          <w:sz w:val="20"/>
          <w:lang w:val="en-US" w:eastAsia="en-US" w:bidi="ar-SA"/>
        </w:rPr>
        <w:t>, in which the Court discussed the interrelated doctrines of issue estoppel, collateral attack and abuse of process. The plaintiffs do not suggest that the present case involves issue estoppel, since a material element necessary to establish issue estoppel is lacking in this case - the parties to both proceedings must be the same or share privity of interest. Rather, the plaintiffs rely on the doctrine of abuse of process to found their argument to strike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Toronto (City) v. C.U.P.E</w:t>
      </w:r>
      <w:r>
        <w:rPr>
          <w:rFonts w:ascii="arial" w:eastAsia="arial" w:hAnsi="arial" w:cs="arial"/>
          <w:color w:val="000000"/>
          <w:sz w:val="20"/>
          <w:lang w:val="en-US" w:eastAsia="en-US" w:bidi="ar-SA"/>
        </w:rPr>
        <w:t>, a recreation instructor employed by the City was charged with sexually assaulting a boy under his supervision, convicted at his criminal trial and unsuccessfully exhausted his avenues of appeal. The City fired the worker a few days after his conviction and the worker grieved his dismissal. An arbitrator concluded that the criminal conviction was not conclusive of the alleged misconduct and found that, on the evidence at the arbitration, the presumption raised by the criminal conviction had been rebutted. The Divisional Court quashed the arbitrator's ruling. That decision was upheld by the Court of Appeal and the Supreme Court of Canada on the ground that re-litigating the issue of the worker's misconduct was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Arbour J., for the majority, discussed the common law doctrine of abuse of process beginning at para. 37,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the context that interests us here, the doctrine of abuse of process engages "the inherent power of the court to prevent the misuse of its procedure, in a way that would ... bring the administration of justice into disrepute" (</w:t>
      </w:r>
      <w:r>
        <w:rPr>
          <w:rFonts w:ascii="arial" w:eastAsia="arial" w:hAnsi="arial" w:cs="arial"/>
          <w:i/>
          <w:color w:val="000000"/>
          <w:sz w:val="20"/>
          <w:lang w:val="en-US" w:eastAsia="en-US" w:bidi="ar-SA"/>
        </w:rPr>
        <w:t>Canam Enterprises Inc. v. Coles</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(2000), 51 O.R. (3d) 481</w:t>
        </w:r>
      </w:hyperlink>
      <w:r>
        <w:rPr>
          <w:rFonts w:ascii="arial" w:eastAsia="arial" w:hAnsi="arial" w:cs="arial"/>
          <w:color w:val="000000"/>
          <w:sz w:val="20"/>
          <w:lang w:val="en-US" w:eastAsia="en-US" w:bidi="ar-SA"/>
        </w:rPr>
        <w:t xml:space="preserve"> (C.A.), at para. 55,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Goudge J.A., dissenting (approved </w:t>
      </w:r>
      <w:hyperlink r:id="rId132" w:history="1">
        <w:r>
          <w:rPr>
            <w:rFonts w:ascii="arial" w:eastAsia="arial" w:hAnsi="arial" w:cs="arial"/>
            <w:i/>
            <w:color w:val="0077CC"/>
            <w:sz w:val="20"/>
            <w:u w:val="single"/>
            <w:shd w:val="clear" w:color="auto" w:fill="FFFFFF"/>
            <w:lang w:val="en-US" w:eastAsia="en-US" w:bidi="ar-SA"/>
          </w:rPr>
          <w:t>[2002] 3 S.C.R. 307</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2002 SCC 63</w:t>
        </w:r>
      </w:hyperlink>
      <w:r>
        <w:rPr>
          <w:rFonts w:ascii="arial" w:eastAsia="arial" w:hAnsi="arial" w:cs="arial"/>
          <w:color w:val="000000"/>
          <w:sz w:val="20"/>
          <w:lang w:val="en-US" w:eastAsia="en-US" w:bidi="ar-SA"/>
        </w:rPr>
        <w:t>)). Goudge J.A. expanded on that concept in the following terms at paras. 55-56: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doctrine of abuse of process engages the inherent power of the court to prevent the misuse of its procedure, in a way that would be manifestly unfair to a party to the litigation before it or would in some other way bring the administration of justice into disrepute. </w:t>
      </w:r>
      <w:r>
        <w:rPr>
          <w:rFonts w:ascii="arial" w:eastAsia="arial" w:hAnsi="arial" w:cs="arial"/>
          <w:color w:val="000000"/>
          <w:sz w:val="20"/>
          <w:u w:val="single"/>
          <w:lang w:val="en-US" w:eastAsia="en-US" w:bidi="ar-SA"/>
        </w:rPr>
        <w:t>It is a flexible doctrine unencumbered by the specific requirements of concepts such as issue estoppel.</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House of Spring Gardens Ltd. v. Waite</w:t>
      </w:r>
      <w:r>
        <w:rPr>
          <w:rFonts w:ascii="arial" w:eastAsia="arial" w:hAnsi="arial" w:cs="arial"/>
          <w:color w:val="000000"/>
          <w:sz w:val="20"/>
          <w:lang w:val="en-US" w:eastAsia="en-US" w:bidi="ar-SA"/>
        </w:rPr>
        <w:t>, [1990] 3 W.L.R. 347 at p. 358, [1990] 2 All E.R. 990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One circumstance in which abuse of process has been applied is where the litigation before the court is found to be in essence an attempt to relitigate a claim which the court has already determined.</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Goudge J.A.'s comments indicate, Canadian courts have applied the doctrine of abuse of process to preclude relitigation in circumstances where the strict requirements of issue estoppel (typically the privity/mutuality requirements) are not met, but where allowing the litigation to proceed would nonetheless violate such principles as judicial economy, consistency, finality and the integrity of the administration of justice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 The policy grounds supporting abuse of process by relitigation are the same as the essential policy grounds supporting issue estoppel (Lange,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347-48):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two policy grounds, namely, that there be an end to litigation and that no one should be twice vexed by the same cause, have been cited as policies in the application [page104] of abuse of process by relitigation. Other policy grounds have also been cited, namely, to preserve the courts' and the litigants' resources, to uphold the integrity of the legal system in order to avoid inconsistent results, and to protect the principle of finality so crucial to the proper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Arbour J. then went on to address the doctrine of abuse of process when used by a plaintiff to quash a defence: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It has been argued that it is difficult to see how mounting a defence can be an abuse of process (see M. Teplitsky, "Prior Criminal Convictions: Are They Conclusive Proof? An Arbitrator's Perspective", in K. Whitaker et al., eds., </w:t>
      </w:r>
      <w:r>
        <w:rPr>
          <w:rFonts w:ascii="arial" w:eastAsia="arial" w:hAnsi="arial" w:cs="arial"/>
          <w:i/>
          <w:color w:val="000000"/>
          <w:sz w:val="20"/>
          <w:lang w:val="en-US" w:eastAsia="en-US" w:bidi="ar-SA"/>
        </w:rPr>
        <w:t>Labour Arbitration Yearbook 2001-2002</w:t>
      </w:r>
      <w:r>
        <w:rPr>
          <w:rFonts w:ascii="arial" w:eastAsia="arial" w:hAnsi="arial" w:cs="arial"/>
          <w:color w:val="000000"/>
          <w:sz w:val="20"/>
          <w:lang w:val="en-US" w:eastAsia="en-US" w:bidi="ar-SA"/>
        </w:rPr>
        <w:t xml:space="preserve"> (2002), vol. I, 279). A common justification for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that a party should not be twice vexed in the same cause, that is, the party should not be burdened with having to relitigate the same issue (Watson,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633). Of course, a defendant may be quite pleased to have another opportunity to litigate an issue originally decided against him. A proper focus on the process, rather than on the interests of a party, will reveal why relitigation should not be permitted in such a case.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Rather than focus on the motive or status of the parties, the doctrine of abuse of process concentrates on the integrity of the adjudicative process. Three preliminary observations are useful in that respect. First, there can be no assumption that relitigation will yield a more accurate result than the original proceeding. Second, if the same result is reached in the subsequent proceeding, the relitigation will prove to have been a waste of judicial resources as well as an unnecessary expense for the parties and possibly an additional hardship for some witnesses. Finally, if the result in the subsequent proceeding is different from the conclusion reached in the first on the very same issue, the inconsistency, in and of itself, will undermine the credibility of the entire judicial process, thereby diminishing its authority, its credibility and its aim of finality.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contrast, proper review by way of appeal increases confidence in the ultimate result and affirms both the authority of the process as well as the finality of the result. It is therefore apparent that from the system's point of view, relitigation carries serious detrimental effects and should be avoided unless the circumstances dictate that relitigation is in fact necessary to enhance the credibility and the effectiveness of the adjudicative process as a whole. There may be instances where relitigation will enhance, rather than impeach, the integrity of the judicial system, for example: (1) when the first proceeding is tainted by fraud or dishonesty; (2) when fresh, new evidence, previously unavailable, conclusively impeaches the original results; or (3) when fairness dictates that the original result should not be binding in the new context. This was stated unequivocally by this Court in </w:t>
      </w:r>
      <w:r>
        <w:rPr>
          <w:rFonts w:ascii="arial" w:eastAsia="arial" w:hAnsi="arial" w:cs="arial"/>
          <w:i/>
          <w:color w:val="000000"/>
          <w:sz w:val="20"/>
          <w:lang w:val="en-US" w:eastAsia="en-US" w:bidi="ar-SA"/>
        </w:rPr>
        <w:t xml:space="preserve">Danyluk, </w:t>
      </w:r>
      <w:hyperlink r:id="rId127"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at para. 80.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discretionary factors that apply to prevent the doctrine of issue estoppel from operating in an unjust or unfair way are equally available to prevent the doctrine of abuse of process from achieving a similar undesirable result. There are many circumstances in which the bar against relitigation, either through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that of abuse of process, would create unfairness. If, for instance, the stakes in the original proceeding were too minor to generate a full and robust response, while the subsequent stakes were considerable, fairness would dictate that the administration of justice would be better served by permitting the second proceeding to go forward than by insisting that finality should prevail. An inadequate incentive to defend, the discovery of new evidence in appropriate circumstances, or a tainted original process may all overcome the interest in maintaining the finality of the original decision (</w:t>
      </w:r>
      <w:r>
        <w:rPr>
          <w:rFonts w:ascii="arial" w:eastAsia="arial" w:hAnsi="arial" w:cs="arial"/>
          <w:i/>
          <w:color w:val="000000"/>
          <w:sz w:val="20"/>
          <w:lang w:val="en-US" w:eastAsia="en-US" w:bidi="ar-SA"/>
        </w:rPr>
        <w:t>Danyluk, supra</w:t>
      </w:r>
      <w:r>
        <w:rPr>
          <w:rFonts w:ascii="arial" w:eastAsia="arial" w:hAnsi="arial" w:cs="arial"/>
          <w:color w:val="000000"/>
          <w:sz w:val="20"/>
          <w:lang w:val="en-US" w:eastAsia="en-US" w:bidi="ar-SA"/>
        </w:rPr>
        <w:t xml:space="preserve">, at para. 51; </w:t>
      </w:r>
      <w:r>
        <w:rPr>
          <w:rFonts w:ascii="arial" w:eastAsia="arial" w:hAnsi="arial" w:cs="arial"/>
          <w:i/>
          <w:color w:val="000000"/>
          <w:sz w:val="20"/>
          <w:lang w:val="en-US" w:eastAsia="en-US" w:bidi="ar-SA"/>
        </w:rPr>
        <w:t xml:space="preserve">Franco, </w:t>
      </w:r>
      <w:hyperlink r:id="rId789" w:history="1">
        <w:r>
          <w:rPr>
            <w:rFonts w:ascii="arial" w:eastAsia="arial" w:hAnsi="arial" w:cs="arial"/>
            <w:i/>
            <w:color w:val="0077CC"/>
            <w:sz w:val="20"/>
            <w:u w:val="single"/>
            <w:shd w:val="clear" w:color="auto" w:fill="FFFFFF"/>
            <w:lang w:val="en-US" w:eastAsia="en-US" w:bidi="ar-SA"/>
          </w:rPr>
          <w:t>[2001] O.J. No. 847</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plaintiffs refer to </w:t>
      </w:r>
      <w:r>
        <w:rPr>
          <w:rFonts w:ascii="arial" w:eastAsia="arial" w:hAnsi="arial" w:cs="arial"/>
          <w:i/>
          <w:color w:val="000000"/>
          <w:sz w:val="20"/>
          <w:lang w:val="en-US" w:eastAsia="en-US" w:bidi="ar-SA"/>
        </w:rPr>
        <w:t>Saskatoon Credit Union Ltd. v. Central Park Enterprises Ltd.</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(1988), 22 B.C.L.R. (2d) 89</w:t>
        </w:r>
      </w:hyperlink>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47 D.L.R. (4th) 431</w:t>
        </w:r>
      </w:hyperlink>
      <w:r>
        <w:rPr>
          <w:rFonts w:ascii="arial" w:eastAsia="arial" w:hAnsi="arial" w:cs="arial"/>
          <w:color w:val="000000"/>
          <w:sz w:val="20"/>
          <w:lang w:val="en-US" w:eastAsia="en-US" w:bidi="ar-SA"/>
        </w:rPr>
        <w:t xml:space="preserve"> (S.C.) as an example of a case where the doctrine of abuse of process was employed to prevent a defendant from relitigating an issue. There the plaintiff sued for damages resulting from alleged fraudulent conveyances. In previous litigation involving the same defendant and the same conveyances but a different plaintiff, the court determined that the conveyances were fraudulent. At p. 97, McEachern C.J.B.C.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deciding anything about the question of mutuality, it is my conclusion that, subject to the exceptions I shall mention in a moment, no one can relitigate a cause of action or an issue that has previously been decided against him in the same court or in any equivalent court having jurisdiction in the matter where he has or could have participated in the previous proceedings unless some overriding question of fairness requires a re-hearing.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exceptions to the foregoing include fraud or other misconduct in the earlier proceedings or the discovery of decisive fresh evidence which could not have been adduced at the earlier proceeding by the exercise of reasonable diligence: </w:t>
      </w:r>
      <w:r>
        <w:rPr>
          <w:rFonts w:ascii="arial" w:eastAsia="arial" w:hAnsi="arial" w:cs="arial"/>
          <w:i/>
          <w:color w:val="000000"/>
          <w:sz w:val="20"/>
          <w:lang w:val="en-US" w:eastAsia="en-US" w:bidi="ar-SA"/>
        </w:rPr>
        <w:t>McIlkenny</w:t>
      </w:r>
      <w:r>
        <w:rPr>
          <w:rFonts w:ascii="arial" w:eastAsia="arial" w:hAnsi="arial" w:cs="arial"/>
          <w:color w:val="000000"/>
          <w:sz w:val="20"/>
          <w:lang w:val="en-US" w:eastAsia="en-US" w:bidi="ar-SA"/>
        </w:rPr>
        <w:t xml:space="preserve">, [1980] 2 W.L.R. 689,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703. No material has been filed which would create such an exception in the circumstances of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decline to decide whether the foregoing conclusion represents the application of a species of estoppel by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abuse of process as the result is the same. The fact that the Plaintiff in this action was not a party to the earlier proceedings is of no consequence. With the Defendants participating fully, it was judicially determined at trial by Spencer, J. that the lease and transfers between the Defendants were fraudulent and that is the end of that issue. The Defendants are stopped from saying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plaintiffs submit that where the issue is whether there is fresh evidence that was not available in the early proceedings that justify relitigation, the test is stringent. In </w:t>
      </w:r>
      <w:r>
        <w:rPr>
          <w:rFonts w:ascii="arial" w:eastAsia="arial" w:hAnsi="arial" w:cs="arial"/>
          <w:i/>
          <w:color w:val="000000"/>
          <w:sz w:val="20"/>
          <w:lang w:val="en-US" w:eastAsia="en-US" w:bidi="ar-SA"/>
        </w:rPr>
        <w:t>Oakley v. Harbour Air Ltd.</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[1990] B.C.J. No. 1833</w:t>
        </w:r>
      </w:hyperlink>
      <w:r>
        <w:rPr>
          <w:rFonts w:ascii="arial" w:eastAsia="arial" w:hAnsi="arial" w:cs="arial"/>
          <w:color w:val="000000"/>
          <w:sz w:val="20"/>
          <w:lang w:val="en-US" w:eastAsia="en-US" w:bidi="ar-SA"/>
        </w:rPr>
        <w:t>, it was stated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principle governing the concept of abuse of process is that the parties have a right to have an end to litigation. For this reason, all parties have a duty to bring forth their whole case during the litigation so that the matter can be fully heard. It is only if special circumstances exist (for example that a party could not with reasonable diligence have produced the evidence earlier) that a party will be allowed to litigate a matter that should have been litigated during earlier proceedings. (</w:t>
      </w:r>
      <w:r>
        <w:rPr>
          <w:rFonts w:ascii="arial" w:eastAsia="arial" w:hAnsi="arial" w:cs="arial"/>
          <w:i/>
          <w:color w:val="000000"/>
          <w:sz w:val="20"/>
          <w:lang w:val="en-US" w:eastAsia="en-US" w:bidi="ar-SA"/>
        </w:rPr>
        <w:t>Bank of B.C. v. Singh</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(1987), 17 B.C.L.R. (2d) 256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Therefore, the plaintiffs say the defendant should not be permitted to relitigate the issue of fundamental breach by reason of an "illegal use" so that it can raise the defence that the use of the lands is a legal non-conforming use. The plaintiffs say that the evidence relating to this issue was known to the defendant at the time of the </w:t>
      </w:r>
      <w:r>
        <w:rPr>
          <w:rFonts w:ascii="arial" w:eastAsia="arial" w:hAnsi="arial" w:cs="arial"/>
          <w:i/>
          <w:color w:val="000000"/>
          <w:sz w:val="20"/>
          <w:lang w:val="en-US" w:eastAsia="en-US" w:bidi="ar-SA"/>
        </w:rPr>
        <w:t>Bahry</w:t>
      </w:r>
      <w:r>
        <w:rPr>
          <w:rFonts w:ascii="arial" w:eastAsia="arial" w:hAnsi="arial" w:cs="arial"/>
          <w:color w:val="000000"/>
          <w:sz w:val="20"/>
          <w:lang w:val="en-US" w:eastAsia="en-US" w:bidi="ar-SA"/>
        </w:rPr>
        <w:t xml:space="preserve"> case and could have and should have been raised at that time. The plaintiffs say that the evidence that the defendant now seeks to rely on does not meet the test for "new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plaintiffs submit that relitigation of the fundamental breach issue would be a waste of judicial resources and an unnecessary expense for the parties and will compromise the principle of judicial consistency. They say that if this court were to relitigate the issue and reach a different conclusion with respect to the same contract and same set of facts as those that were considered in </w:t>
      </w:r>
      <w:r>
        <w:rPr>
          <w:rFonts w:ascii="arial" w:eastAsia="arial" w:hAnsi="arial" w:cs="arial"/>
          <w:i/>
          <w:color w:val="000000"/>
          <w:sz w:val="20"/>
          <w:lang w:val="en-US" w:eastAsia="en-US" w:bidi="ar-SA"/>
        </w:rPr>
        <w:t>Bahry</w:t>
      </w:r>
      <w:r>
        <w:rPr>
          <w:rFonts w:ascii="arial" w:eastAsia="arial" w:hAnsi="arial" w:cs="arial"/>
          <w:color w:val="000000"/>
          <w:sz w:val="20"/>
          <w:lang w:val="en-US" w:eastAsia="en-US" w:bidi="ar-SA"/>
        </w:rPr>
        <w:t>, the inconsistency would undermine the credibility of the judicial process, thereby diminishing its authority, credibility and aim of finality.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plaintiffs submit that there is no compelling reason to permit this issue to be relitigated. They say that the amount in issue in </w:t>
      </w:r>
      <w:r>
        <w:rPr>
          <w:rFonts w:ascii="arial" w:eastAsia="arial" w:hAnsi="arial" w:cs="arial"/>
          <w:i/>
          <w:color w:val="000000"/>
          <w:sz w:val="20"/>
          <w:lang w:val="en-US" w:eastAsia="en-US" w:bidi="ar-SA"/>
        </w:rPr>
        <w:t>Bahry</w:t>
      </w:r>
      <w:r>
        <w:rPr>
          <w:rFonts w:ascii="arial" w:eastAsia="arial" w:hAnsi="arial" w:cs="arial"/>
          <w:color w:val="000000"/>
          <w:sz w:val="20"/>
          <w:lang w:val="en-US" w:eastAsia="en-US" w:bidi="ar-SA"/>
        </w:rPr>
        <w:t xml:space="preserve"> was approximately the same as the amount in this case, the importance of the issue to the defendant was no less, the defendant was represented by counsel and had every opportunity to raise and deal with all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defendant argues that successful reliance on the doctrine of abuse of process will be extremely rare, and, in support of its argument, refers to certain comments made in </w:t>
      </w:r>
      <w:r>
        <w:rPr>
          <w:rFonts w:ascii="arial" w:eastAsia="arial" w:hAnsi="arial" w:cs="arial"/>
          <w:i/>
          <w:color w:val="000000"/>
          <w:sz w:val="20"/>
          <w:lang w:val="en-US" w:eastAsia="en-US" w:bidi="ar-SA"/>
        </w:rPr>
        <w:t>R. v. Mahalingan</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2008 SCC 63</w:t>
        </w:r>
      </w:hyperlink>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[2008] 3 S.C.R. 316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Mahalingan</w:t>
      </w:r>
      <w:r>
        <w:rPr>
          <w:rFonts w:ascii="arial" w:eastAsia="arial" w:hAnsi="arial" w:cs="arial"/>
          <w:color w:val="000000"/>
          <w:sz w:val="20"/>
          <w:lang w:val="en-US" w:eastAsia="en-US" w:bidi="ar-SA"/>
        </w:rPr>
        <w:t xml:space="preserve">"), a case that was concerned with issue estoppel in the criminal context. In </w:t>
      </w:r>
      <w:r>
        <w:rPr>
          <w:rFonts w:ascii="arial" w:eastAsia="arial" w:hAnsi="arial" w:cs="arial"/>
          <w:i/>
          <w:color w:val="000000"/>
          <w:sz w:val="20"/>
          <w:lang w:val="en-US" w:eastAsia="en-US" w:bidi="ar-SA"/>
        </w:rPr>
        <w:t>Mahalingan</w:t>
      </w:r>
      <w:r>
        <w:rPr>
          <w:rFonts w:ascii="arial" w:eastAsia="arial" w:hAnsi="arial" w:cs="arial"/>
          <w:color w:val="000000"/>
          <w:sz w:val="20"/>
          <w:lang w:val="en-US" w:eastAsia="en-US" w:bidi="ar-SA"/>
        </w:rPr>
        <w:t xml:space="preserve"> the accused was charged with attempted murder but was convicted of aggravated assault. The eyewitness who identified the accused testified at the criminal trial that the accused had telephoned him before the trial asking that he not testify against him. Following the accused's conviction, he was charged with attempting to obstruct justice in relation to the alleged phone call. He was acquitted of that charge. On his appeal from the aggravated assault conviction, in addition to arguing that the trial judge's instructions to the jury were inadequate, he argued that his acquittal for attempting to obstruct justice should be received as fresh evidence and that it had the retrospective effect of rendering the testimony about the phone call inadmissible. The Court of Appeal unanimously allowed the appeal on the ground of the inadequate charge, </w:t>
      </w:r>
      <w:hyperlink r:id="rId794" w:history="1">
        <w:r>
          <w:rPr>
            <w:rFonts w:ascii="arial" w:eastAsia="arial" w:hAnsi="arial" w:cs="arial"/>
            <w:i/>
            <w:color w:val="0077CC"/>
            <w:sz w:val="20"/>
            <w:u w:val="single"/>
            <w:shd w:val="clear" w:color="auto" w:fill="FFFFFF"/>
            <w:lang w:val="en-US" w:eastAsia="en-US" w:bidi="ar-SA"/>
          </w:rPr>
          <w:t>[2006] O.J. No. 1619</w:t>
        </w:r>
      </w:hyperlink>
      <w:r>
        <w:rPr>
          <w:rFonts w:ascii="arial" w:eastAsia="arial" w:hAnsi="arial" w:cs="arial"/>
          <w:color w:val="000000"/>
          <w:sz w:val="20"/>
          <w:lang w:val="en-US" w:eastAsia="en-US" w:bidi="ar-SA"/>
        </w:rPr>
        <w:t>. A majority also granted the fresh evidence application and ordered a new trial on this basis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further appeal, the Court unanimously held that the jury instructions were inadequate and that a new trial was required on that ground. With regard to the matter of issue estoppel, McLachlin, C.J., writing for the majority, held that the doctrine of issue estoppel, as it applies in criminal proceedings, should be modified rather than discarded entirely, as the minority would have it. The Chief Justice held that issue estoppel in the criminal context should be limited to precluding the Crown's relitigating an issue that has been determined in the accused's favour in a prior criminal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reaching the conclusion that issue estoppel, in a modified form, should be retained in criminal proceedings, the Chief Justice made the following observations at para. 42, which are relied on by the defendant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remedy of abuse of process may or may not provide protection against relitigation of a particular issue. Abuse of process is a broad, somewhat vague concept, that varies with the eye of the beholder. Traditionally, it has been reserved for obviously egregious abuses of the Crown power, and this Court has said that successful reliance upon the doctrine will be extremely rare -- only in "a process tainted to such a degree that it amounts to one of the clearest of cases": </w:t>
      </w:r>
      <w:r>
        <w:rPr>
          <w:rFonts w:ascii="arial" w:eastAsia="arial" w:hAnsi="arial" w:cs="arial"/>
          <w:i/>
          <w:color w:val="000000"/>
          <w:sz w:val="20"/>
          <w:lang w:val="en-US" w:eastAsia="en-US" w:bidi="ar-SA"/>
        </w:rPr>
        <w:t>Blencoe v. British Columbia (Human Rights Commission)</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[2000] 2 S.C.R. 307</w:t>
        </w:r>
      </w:hyperlink>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2000 SCC 44</w:t>
        </w:r>
      </w:hyperlink>
      <w:r>
        <w:rPr>
          <w:rFonts w:ascii="arial" w:eastAsia="arial" w:hAnsi="arial" w:cs="arial"/>
          <w:color w:val="000000"/>
          <w:sz w:val="20"/>
          <w:lang w:val="en-US" w:eastAsia="en-US" w:bidi="ar-SA"/>
        </w:rPr>
        <w:t xml:space="preserve">, at para. 120. To date, the doctrine has not been much used to protect against relitigation, and indeed there is authority for the proposition that relitigation, without more, simply does not reach the threshold required for a finding of abuse of process: </w:t>
      </w:r>
      <w:r>
        <w:rPr>
          <w:rFonts w:ascii="arial" w:eastAsia="arial" w:hAnsi="arial" w:cs="arial"/>
          <w:i/>
          <w:color w:val="000000"/>
          <w:sz w:val="20"/>
          <w:lang w:val="en-US" w:eastAsia="en-US" w:bidi="ar-SA"/>
        </w:rPr>
        <w:t>Bradford &amp; Bingley Building Society v. Seddon</w:t>
      </w:r>
      <w:r>
        <w:rPr>
          <w:rFonts w:ascii="arial" w:eastAsia="arial" w:hAnsi="arial" w:cs="arial"/>
          <w:color w:val="000000"/>
          <w:sz w:val="20"/>
          <w:lang w:val="en-US" w:eastAsia="en-US" w:bidi="ar-SA"/>
        </w:rPr>
        <w:t>, [1999] 1 W.L.R. 1482 (C.A.), at pp. 1492-93. To protect parties from relitigation, abuse of process would need to be cast in a less discretionary form than it now takes. Therefore, considering the high threshold for proof and the unpredictability of its operation, it is unlikely that the doctrine of abuse of process adequately achieves the fairness goal that underlies the doctrine of 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defendant also refers to the following part of the concurring reasons of Hunt J.A. at para. 81 of </w:t>
      </w:r>
      <w:r>
        <w:rPr>
          <w:rFonts w:ascii="arial" w:eastAsia="arial" w:hAnsi="arial" w:cs="arial"/>
          <w:i/>
          <w:color w:val="000000"/>
          <w:sz w:val="20"/>
          <w:lang w:val="en-US" w:eastAsia="en-US" w:bidi="ar-SA"/>
        </w:rPr>
        <w:t>Medicine Hat (City) v. Wilson</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2000 ABCA 247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Abuse of process is "an extraordinary remedy which ought to be exercised sparingly and only in the clearest cases where it is plain and obvious that the case cannot succeed." </w:t>
      </w:r>
      <w:r>
        <w:rPr>
          <w:rFonts w:ascii="arial" w:eastAsia="arial" w:hAnsi="arial" w:cs="arial"/>
          <w:i/>
          <w:color w:val="000000"/>
          <w:sz w:val="20"/>
          <w:lang w:val="en-US" w:eastAsia="en-US" w:bidi="ar-SA"/>
        </w:rPr>
        <w:t>Aluma Systems Canada Inc. v. Strait Crossing Inc.</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(2000), 185 D.L.R. (4th) 343</w:t>
        </w:r>
      </w:hyperlink>
      <w:r>
        <w:rPr>
          <w:rFonts w:ascii="arial" w:eastAsia="arial" w:hAnsi="arial" w:cs="arial"/>
          <w:color w:val="000000"/>
          <w:sz w:val="20"/>
          <w:lang w:val="en-US" w:eastAsia="en-US" w:bidi="ar-SA"/>
        </w:rPr>
        <w:t xml:space="preserve"> at 352 (P.E.I. S.C. (A.D.)). This is not such a case; nor, in this situation, is the litigation abusive.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It is necessary to appreciate the context in which the statement of Hunt J.A. was made. </w:t>
      </w:r>
      <w:r>
        <w:rPr>
          <w:rFonts w:ascii="arial" w:eastAsia="arial" w:hAnsi="arial" w:cs="arial"/>
          <w:i/>
          <w:color w:val="000000"/>
          <w:sz w:val="20"/>
          <w:lang w:val="en-US" w:eastAsia="en-US" w:bidi="ar-SA"/>
        </w:rPr>
        <w:t>Medicine Hat (City) v. Wilson</w:t>
      </w:r>
      <w:r>
        <w:rPr>
          <w:rFonts w:ascii="arial" w:eastAsia="arial" w:hAnsi="arial" w:cs="arial"/>
          <w:color w:val="000000"/>
          <w:sz w:val="20"/>
          <w:lang w:val="en-US" w:eastAsia="en-US" w:bidi="ar-SA"/>
        </w:rPr>
        <w:t>, involved an action for damages as a result of exposure to methanol and lubrizol, an additive used in methanol, brought by employees of a municipal bus system and their spouses against the municipality, former supervisors of the plaintiff workers, two Alberta Suppliers of the chemicals and two American manufacturers of the chemicals. A claim had previously been brought on behalf of the workers to the Workers' Compensation Board, which was denied. Appeals to the Claims Service Review Committee, and then to the Appeals Commission were denied on the grounds that there was no causal connection between the workers' illnesses and the chemical. The municipality, the supervisors and the two Alberta suppliers were parties to the hearings before the tribunals.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defendants' application to strike the claims and for summary judgment were dismissed. On appeal the action against the supervisors was summarily dismissed on the ground that under s. 535(2) of the Alberta </w:t>
      </w:r>
      <w:r>
        <w:rPr>
          <w:rFonts w:ascii="arial" w:eastAsia="arial" w:hAnsi="arial" w:cs="arial"/>
          <w:i/>
          <w:color w:val="000000"/>
          <w:sz w:val="20"/>
          <w:lang w:val="en-US" w:eastAsia="en-US" w:bidi="ar-SA"/>
        </w:rPr>
        <w:t>Municipal Government Act</w:t>
      </w:r>
      <w:r>
        <w:rPr>
          <w:rFonts w:ascii="arial" w:eastAsia="arial" w:hAnsi="arial" w:cs="arial"/>
          <w:color w:val="000000"/>
          <w:sz w:val="20"/>
          <w:lang w:val="en-US" w:eastAsia="en-US" w:bidi="ar-SA"/>
        </w:rPr>
        <w:t xml:space="preserve"> an action can only be maintained against municipal co-workers if evidence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exits and there was no such evidence. The action by the workers against the municipality was dismissed because the Alberta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barred an action by a worker against his employer for a work-related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considering the application of the doctrine of abuse of process upon the claims, Coté J.A. for the majority said at paras. 42-44: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Canada, we have three overlapping doctrines .... One is traditional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one is abuse of process by relitigating a question, and the newest is the bar on collateral attacks on orders. The last doctrine is confirmed by </w:t>
      </w:r>
      <w:r>
        <w:rPr>
          <w:rFonts w:ascii="arial" w:eastAsia="arial" w:hAnsi="arial" w:cs="arial"/>
          <w:i/>
          <w:color w:val="000000"/>
          <w:sz w:val="20"/>
          <w:lang w:val="en-US" w:eastAsia="en-US" w:bidi="ar-SA"/>
        </w:rPr>
        <w:t>R. v. Al Klippert</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[1998] 1 S.C.R. 737</w:t>
        </w:r>
      </w:hyperlink>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225 N.R. 107</w:t>
        </w:r>
      </w:hyperlink>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216 A.R. 1</w:t>
        </w:r>
      </w:hyperlink>
      <w:r>
        <w:rPr>
          <w:rFonts w:ascii="arial" w:eastAsia="arial" w:hAnsi="arial" w:cs="arial"/>
          <w:color w:val="000000"/>
          <w:sz w:val="20"/>
          <w:lang w:val="en-US" w:eastAsia="en-US" w:bidi="ar-SA"/>
        </w:rPr>
        <w:t xml:space="preserve">. ... [T]he doctrine of abuse of process by relitigating was created largely to loosen the old requirement for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that the parties to the old suit and the new be the same. That is discussed and affirmed, in </w:t>
      </w:r>
      <w:r>
        <w:rPr>
          <w:rFonts w:ascii="arial" w:eastAsia="arial" w:hAnsi="arial" w:cs="arial"/>
          <w:i/>
          <w:color w:val="000000"/>
          <w:sz w:val="20"/>
          <w:lang w:val="en-US" w:eastAsia="en-US" w:bidi="ar-SA"/>
        </w:rPr>
        <w:t>420093 B.C. v. Bank of Mtl.</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[1996] 1 W.W.R. 561</w:t>
        </w:r>
      </w:hyperlink>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174 A.R. 214</w:t>
        </w:r>
      </w:hyperlink>
      <w:r>
        <w:rPr>
          <w:rFonts w:ascii="arial" w:eastAsia="arial" w:hAnsi="arial" w:cs="arial"/>
          <w:color w:val="000000"/>
          <w:sz w:val="20"/>
          <w:lang w:val="en-US" w:eastAsia="en-US" w:bidi="ar-SA"/>
        </w:rPr>
        <w:t xml:space="preserve"> (C.A.), and in </w:t>
      </w:r>
      <w:r>
        <w:rPr>
          <w:rFonts w:ascii="arial" w:eastAsia="arial" w:hAnsi="arial" w:cs="arial"/>
          <w:i/>
          <w:color w:val="000000"/>
          <w:sz w:val="20"/>
          <w:lang w:val="en-US" w:eastAsia="en-US" w:bidi="ar-SA"/>
        </w:rPr>
        <w:t>Solomon v. Smith</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[1988] 1 W.W.R. 410</w:t>
        </w:r>
      </w:hyperlink>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49 Man.R. (2d) 252</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One point appears to be little disputed. Someone who was not a party to the earlier litigation is not bound by it if he or she does not wish to be bound. Some authorities do hold that a non-party before can sometimes now take </w:t>
      </w:r>
      <w:r>
        <w:rPr>
          <w:rFonts w:ascii="arial" w:eastAsia="arial" w:hAnsi="arial" w:cs="arial"/>
          <w:color w:val="000000"/>
          <w:sz w:val="20"/>
          <w:u w:val="single"/>
          <w:lang w:val="en-US" w:eastAsia="en-US" w:bidi="ar-SA"/>
        </w:rPr>
        <w:t>advantage</w:t>
      </w:r>
      <w:r>
        <w:rPr>
          <w:rFonts w:ascii="arial" w:eastAsia="arial" w:hAnsi="arial" w:cs="arial"/>
          <w:color w:val="000000"/>
          <w:sz w:val="20"/>
          <w:lang w:val="en-US" w:eastAsia="en-US" w:bidi="ar-SA"/>
        </w:rPr>
        <w:t xml:space="preserve"> of an earlier decision in new litigation. But no one appears to advocate or hold that a previous adverse decision will </w:t>
      </w:r>
      <w:r>
        <w:rPr>
          <w:rFonts w:ascii="arial" w:eastAsia="arial" w:hAnsi="arial" w:cs="arial"/>
          <w:color w:val="000000"/>
          <w:sz w:val="20"/>
          <w:u w:val="single"/>
          <w:lang w:val="en-US" w:eastAsia="en-US" w:bidi="ar-SA"/>
        </w:rPr>
        <w:t>bind</w:t>
      </w:r>
      <w:r>
        <w:rPr>
          <w:rFonts w:ascii="arial" w:eastAsia="arial" w:hAnsi="arial" w:cs="arial"/>
          <w:color w:val="000000"/>
          <w:sz w:val="20"/>
          <w:lang w:val="en-US" w:eastAsia="en-US" w:bidi="ar-SA"/>
        </w:rPr>
        <w:t xml:space="preserve"> and bar someone who was neither a party nor a privy before. That is simple natural justice. No one is to be condemned unheard.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So, the spouses here cannot be bound by issue estoppel because they did not take part in the previous Workers' Compensation Board hearings. ...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Accordingly, the action by the spouses was permitted to proceed against all defendants except the municipality and the supervisors.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majority then addressed the issue whether the defendants could take advantage of the previous findings. At paras. 45-50, Coté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Therefore, the remaining question is whether any of the appellant defendants can take advantage of the previous Workers' Compensation decisions finding no causal link, to bar the suits by the six workers. As noted, it very doubtful that orthodox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allows that. It is arguable that the real parties to a Workers' Compensation hearing are the worker and the Commission, and no one else.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However, there is no unfairness in extending the doctrine of abuse of process to most of the appellant defendants. (I do not speak of the co-workers, who have already won the suit under the </w:t>
      </w:r>
      <w:r>
        <w:rPr>
          <w:rFonts w:ascii="arial" w:eastAsia="arial" w:hAnsi="arial" w:cs="arial"/>
          <w:i/>
          <w:color w:val="000000"/>
          <w:sz w:val="20"/>
          <w:lang w:val="en-US" w:eastAsia="en-US" w:bidi="ar-SA"/>
        </w:rPr>
        <w:t>Municipal Government Act.</w:t>
      </w:r>
      <w:r>
        <w:rPr>
          <w:rFonts w:ascii="arial" w:eastAsia="arial" w:hAnsi="arial" w:cs="arial"/>
          <w:color w:val="000000"/>
          <w:sz w:val="20"/>
          <w:lang w:val="en-US" w:eastAsia="en-US" w:bidi="ar-SA"/>
        </w:rPr>
        <w:t>) The employers, being the City and the two Alberta employers who supplied chemicals, were given status as "parties" by the Appeals Commission. The two American companies, which were not employers, were given status as interveners. All apparently participated. There is no suggestion that any were asked for information which they refused to produce, or that they otherwise declined or thwarted full cooperation.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previous proceedings were serious, not for a trivial sum. Admittedly, they were fairly run, with a full power to call evidence. No one has suggested to our Court that any procedural advantages would accrue in a new suit which were absent before the Board or its appellate tribunals. No one suggests that a Queen's Bench judge would have more expertise than would the Commission or its appellate tribunals. Indeed rather the opposite may be true: see </w:t>
      </w:r>
      <w:r>
        <w:rPr>
          <w:rFonts w:ascii="arial" w:eastAsia="arial" w:hAnsi="arial" w:cs="arial"/>
          <w:i/>
          <w:color w:val="000000"/>
          <w:sz w:val="20"/>
          <w:lang w:val="en-US" w:eastAsia="en-US" w:bidi="ar-SA"/>
        </w:rPr>
        <w:t>Pasiechnyk v. W.C.B.</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[1997] 2 S.C.R. 890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594-5 (D.L.R.). One cannot suggest that any of the present appellants held back and stayed out of the Workers' Compensation proceedings, hoping to take advantage of them later if causation were not found, but to ignore them and relitigate if it were found.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I do not find it necessary (and would not find it easy) to delineate precise Canadian legal rules in this area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But I am confident that on the strong facts of this case, for purposes of the doctrine of abuse of procedure, these worker plaintiffs and these appellant defendants should be treated as parties.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regard to the American suppliers, the majority adopted the reasoning of Hunt J.A., who wrote a concurring judgment, and held that since the previous tribunal had no jurisdiction over those companies, they could not claim the benefit of the doctrine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was in connection with this issue, the ability of the foreign corporations to take advantage of the doctrine of abuse of process that Hunt J.A. made the statement quoted at paragraph 34 of these reasons as part of the following analysis at paras. 77-81:</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ABUSE OF PROCESS: RE-LITIGATION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Lord Diplock has described "abuse of process"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It concerns the inherent power which any court of justice must possess to prevent misuse of its procedure in a way which</w:t>
      </w:r>
      <w:r>
        <w:rPr>
          <w:rFonts w:ascii="arial" w:eastAsia="arial" w:hAnsi="arial" w:cs="arial"/>
          <w:color w:val="000000"/>
          <w:sz w:val="20"/>
          <w:lang w:val="en-US" w:eastAsia="en-US" w:bidi="ar-SA"/>
        </w:rPr>
        <w:t xml:space="preserve">, although not inconsistent with the literal application of its procedural rules, </w:t>
      </w:r>
      <w:r>
        <w:rPr>
          <w:rFonts w:ascii="arial" w:eastAsia="arial" w:hAnsi="arial" w:cs="arial"/>
          <w:color w:val="000000"/>
          <w:sz w:val="20"/>
          <w:u w:val="single"/>
          <w:lang w:val="en-US" w:eastAsia="en-US" w:bidi="ar-SA"/>
        </w:rPr>
        <w:t>would nevertheless be manifestly unfair to a party to litigation before it, or would otherwise bring the administration of justice into disrepute among right-thinking people. The circumstances in which abuse of process can arise are very varied</w:t>
      </w:r>
      <w:r>
        <w:rPr>
          <w:rFonts w:ascii="arial" w:eastAsia="arial" w:hAnsi="arial" w:cs="arial"/>
          <w:color w:val="000000"/>
          <w:sz w:val="20"/>
          <w:lang w:val="en-US" w:eastAsia="en-US" w:bidi="ar-SA"/>
        </w:rPr>
        <w:t xml:space="preserve">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[Underlining in original.]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Hunter v. Chief Constable of The West Midlands Police</w:t>
      </w:r>
      <w:r>
        <w:rPr>
          <w:rFonts w:ascii="arial" w:eastAsia="arial" w:hAnsi="arial" w:cs="arial"/>
          <w:color w:val="000000"/>
          <w:sz w:val="20"/>
          <w:lang w:val="en-US" w:eastAsia="en-US" w:bidi="ar-SA"/>
        </w:rPr>
        <w:t>, [1982] A.C. 529 (H.L.) at 536)</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Why would it be "manifestly unfair" to Lubrizol and Detroit Diesel to permit these suits to proceed? They are outside the Alberta workers' compensation scheme. The jurisdiction of a superior court is not taken away "unless by express language in, or necessary inference from, a statute." </w:t>
      </w:r>
      <w:r>
        <w:rPr>
          <w:rFonts w:ascii="arial" w:eastAsia="arial" w:hAnsi="arial" w:cs="arial"/>
          <w:i/>
          <w:color w:val="000000"/>
          <w:sz w:val="20"/>
          <w:lang w:val="en-US" w:eastAsia="en-US" w:bidi="ar-SA"/>
        </w:rPr>
        <w:t>Dominion Canners Ltd. v. Costanza</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[1923] S.C.R. 46</w:t>
        </w:r>
      </w:hyperlink>
      <w:r>
        <w:rPr>
          <w:rFonts w:ascii="arial" w:eastAsia="arial" w:hAnsi="arial" w:cs="arial"/>
          <w:color w:val="000000"/>
          <w:sz w:val="20"/>
          <w:lang w:val="en-US" w:eastAsia="en-US" w:bidi="ar-SA"/>
        </w:rPr>
        <w:t xml:space="preserve"> at 61. There is no express language in the WCA removing the right to sue them. Nor is that a necessary inference of the WCA, particularly since it expressly removes the right to sue others in certain circumstances.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"Right-thinking people" would not think less of the justice system if the Respondents were able to revisit the causation issue against Detroit Diesel and Lubrizol. On the contrary, right-thinking people would be surprised that a tribunal could make a decision favourable to parties not embraced by that tribunal's enabling statute, thereby taking away a common law right to sue. This is particularly so given that the statute itself has not taken away the right to sue.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fact that Lubrizol and Detroit Diesel chose to participate in some of the proceedings does not alter my view. The Board acknowledged that the nature of their participation before the CSRC was improper. I will assume that the Commission had jurisdiction to allow them to make submissions in its hearings, for its own purposes. But the Commission's decision in that regard does not govern this decision, which concerns whether a civil suit against them can proceed.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Abuse of process is "an extraordinary remedy which ought to be exercised sparingly and only in the clearest cases where it is plain and obvious that the case cannot succeed." </w:t>
      </w:r>
      <w:r>
        <w:rPr>
          <w:rFonts w:ascii="arial" w:eastAsia="arial" w:hAnsi="arial" w:cs="arial"/>
          <w:i/>
          <w:color w:val="000000"/>
          <w:sz w:val="20"/>
          <w:lang w:val="en-US" w:eastAsia="en-US" w:bidi="ar-SA"/>
        </w:rPr>
        <w:t>Aluma Systems Canada Inc. v. Strait Crossing Inc.</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(2000), 185 D.L.R. (4th) 343</w:t>
        </w:r>
      </w:hyperlink>
      <w:r>
        <w:rPr>
          <w:rFonts w:ascii="arial" w:eastAsia="arial" w:hAnsi="arial" w:cs="arial"/>
          <w:color w:val="000000"/>
          <w:sz w:val="20"/>
          <w:lang w:val="en-US" w:eastAsia="en-US" w:bidi="ar-SA"/>
        </w:rPr>
        <w:t xml:space="preserve"> at 352 (P.E.I. S.C. (A.D.)). This is not such a case; nor, in this situation, is the litigation abusive.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defendant also refers to </w:t>
      </w:r>
      <w:r>
        <w:rPr>
          <w:rFonts w:ascii="arial" w:eastAsia="arial" w:hAnsi="arial" w:cs="arial"/>
          <w:i/>
          <w:color w:val="000000"/>
          <w:sz w:val="20"/>
          <w:lang w:val="en-US" w:eastAsia="en-US" w:bidi="ar-SA"/>
        </w:rPr>
        <w:t>Dhaliwal v. Canada (Minister of Citizenship and Immigration)</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2001 FCT 1425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Dhaliwal</w:t>
      </w:r>
      <w:r>
        <w:rPr>
          <w:rFonts w:ascii="arial" w:eastAsia="arial" w:hAnsi="arial" w:cs="arial"/>
          <w:color w:val="000000"/>
          <w:sz w:val="20"/>
          <w:lang w:val="en-US" w:eastAsia="en-US" w:bidi="ar-SA"/>
        </w:rPr>
        <w:t>"). In that case, the applicant and her spouse married in India. The applicant made an application to sponsor her husband's immigration to Canada, which was refused. No appeal was taken from that refusal. The applicant brought a second application to sponsor her husband, which was also refused. An appeal from the second refusal was dismissed on the basis that the couple had married primarily to enable the husband to gain admission to Canada as a member of family class, with no intention of permanently residing with his wife. A third application by the wife was refused on the same ground. A third appeal was dismissed by the Immigration Appeal Division ("IAD") on the ground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Upon judicial review, Campbell J. held that the IAD had erred in failing to consider new evidence. At paras. 6-7,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Relitigation, in and of itself, is not a sufficient basis for a finding of abuse of process; an additional serious element, such as unjust harassment, is required (</w:t>
      </w:r>
      <w:r>
        <w:rPr>
          <w:rFonts w:ascii="arial" w:eastAsia="arial" w:hAnsi="arial" w:cs="arial"/>
          <w:i/>
          <w:color w:val="000000"/>
          <w:sz w:val="20"/>
          <w:lang w:val="en-US" w:eastAsia="en-US" w:bidi="ar-SA"/>
        </w:rPr>
        <w:t>Bradford &amp; Bingley Building Society v. Seddon</w:t>
      </w:r>
      <w:r>
        <w:rPr>
          <w:rFonts w:ascii="arial" w:eastAsia="arial" w:hAnsi="arial" w:cs="arial"/>
          <w:color w:val="000000"/>
          <w:sz w:val="20"/>
          <w:lang w:val="en-US" w:eastAsia="en-US" w:bidi="ar-SA"/>
        </w:rPr>
        <w:t>, [1999] 1 W.L.R. 1482 (C.A.) at 1491). An abuse of process determination prevents a party from seeking redress from a court. In light of the severity of this result, the Supreme Court of Canada has held that abuse of process must only be invoked in the "clearest of cases" and such cases will be "extremely rare" (</w:t>
      </w:r>
      <w:r>
        <w:rPr>
          <w:rFonts w:ascii="arial" w:eastAsia="arial" w:hAnsi="arial" w:cs="arial"/>
          <w:i/>
          <w:color w:val="000000"/>
          <w:sz w:val="20"/>
          <w:lang w:val="en-US" w:eastAsia="en-US" w:bidi="ar-SA"/>
        </w:rPr>
        <w:t>Blencoe v. British Columbia (Human Rights Commission)</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[2000] S.C.J. No. 43</w:t>
        </w:r>
      </w:hyperlink>
      <w:r>
        <w:rPr>
          <w:rFonts w:ascii="arial" w:eastAsia="arial" w:hAnsi="arial" w:cs="arial"/>
          <w:color w:val="000000"/>
          <w:sz w:val="20"/>
          <w:lang w:val="en-US" w:eastAsia="en-US" w:bidi="ar-SA"/>
        </w:rPr>
        <w:t>). In my opinion, the context of the present case does not demonstrate that this high threshold has been met.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Federal Court of Appeal held in </w:t>
      </w:r>
      <w:r>
        <w:rPr>
          <w:rFonts w:ascii="arial" w:eastAsia="arial" w:hAnsi="arial" w:cs="arial"/>
          <w:i/>
          <w:color w:val="000000"/>
          <w:sz w:val="20"/>
          <w:lang w:val="en-US" w:eastAsia="en-US" w:bidi="ar-SA"/>
        </w:rPr>
        <w:t>Kaloti</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[2000] F.C.J. No. 365</w:t>
        </w:r>
      </w:hyperlink>
      <w:r>
        <w:rPr>
          <w:rFonts w:ascii="arial" w:eastAsia="arial" w:hAnsi="arial" w:cs="arial"/>
          <w:color w:val="000000"/>
          <w:sz w:val="20"/>
          <w:lang w:val="en-US" w:eastAsia="en-US" w:bidi="ar-SA"/>
        </w:rPr>
        <w:t xml:space="preserve">, that an "abusive attempt to relitigate" can be an abuse of process. Implicit in </w:t>
      </w:r>
      <w:r>
        <w:rPr>
          <w:rFonts w:ascii="arial" w:eastAsia="arial" w:hAnsi="arial" w:cs="arial"/>
          <w:i/>
          <w:color w:val="000000"/>
          <w:sz w:val="20"/>
          <w:lang w:val="en-US" w:eastAsia="en-US" w:bidi="ar-SA"/>
        </w:rPr>
        <w:t>Kaloti</w:t>
      </w:r>
      <w:r>
        <w:rPr>
          <w:rFonts w:ascii="arial" w:eastAsia="arial" w:hAnsi="arial" w:cs="arial"/>
          <w:color w:val="000000"/>
          <w:sz w:val="20"/>
          <w:lang w:val="en-US" w:eastAsia="en-US" w:bidi="ar-SA"/>
        </w:rPr>
        <w:t xml:space="preserve">, and accepted in </w:t>
      </w:r>
      <w:r>
        <w:rPr>
          <w:rFonts w:ascii="arial" w:eastAsia="arial" w:hAnsi="arial" w:cs="arial"/>
          <w:i/>
          <w:color w:val="000000"/>
          <w:sz w:val="20"/>
          <w:lang w:val="en-US" w:eastAsia="en-US" w:bidi="ar-SA"/>
        </w:rPr>
        <w:t>Kular</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[2000] F.C.J. No. 1393</w:t>
        </w:r>
      </w:hyperlink>
      <w:r>
        <w:rPr>
          <w:rFonts w:ascii="arial" w:eastAsia="arial" w:hAnsi="arial" w:cs="arial"/>
          <w:color w:val="000000"/>
          <w:sz w:val="20"/>
          <w:lang w:val="en-US" w:eastAsia="en-US" w:bidi="ar-SA"/>
        </w:rPr>
        <w:t xml:space="preserve">, is the point that, </w:t>
      </w:r>
      <w:r>
        <w:rPr>
          <w:rFonts w:ascii="arial" w:eastAsia="arial" w:hAnsi="arial" w:cs="arial"/>
          <w:color w:val="000000"/>
          <w:sz w:val="20"/>
          <w:u w:val="single"/>
          <w:lang w:val="en-US" w:eastAsia="en-US" w:bidi="ar-SA"/>
        </w:rPr>
        <w:t>in matters such as this, new applications cannot be made without new evidence pertaining to a spouse's intent at the time of marriage. The Applicant argues that the evidence of continuing commitment is new in that its current nature was not present in the previous hearing, and that it speaks to the parties' intention at the time of marriage. I agree with this submission</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It is apparent that the decision in </w:t>
      </w:r>
      <w:r>
        <w:rPr>
          <w:rFonts w:ascii="arial" w:eastAsia="arial" w:hAnsi="arial" w:cs="arial"/>
          <w:i/>
          <w:color w:val="000000"/>
          <w:sz w:val="20"/>
          <w:lang w:val="en-US" w:eastAsia="en-US" w:bidi="ar-SA"/>
        </w:rPr>
        <w:t>Dhaliwal</w:t>
      </w:r>
      <w:r>
        <w:rPr>
          <w:rFonts w:ascii="arial" w:eastAsia="arial" w:hAnsi="arial" w:cs="arial"/>
          <w:color w:val="000000"/>
          <w:sz w:val="20"/>
          <w:lang w:val="en-US" w:eastAsia="en-US" w:bidi="ar-SA"/>
        </w:rPr>
        <w:t xml:space="preserve"> turned on the finding that the applicant had fresh evidence, not available at the time of the hearing that was said to decide the issue, which was the very kind of evidence that would give the foundation for a fresh application. Thus, it could not be said that there was an attempt to relitigate the same issue on the same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defendant submits that there are no fixed rules as to when abuse of process will be applied and that all relevant circumstances must be considered with the task of the court being to draw the balance between the competing claims. It says more is required than simply the fact that there is a relitigation of a previous finding. The defendant refers to </w:t>
      </w:r>
      <w:r>
        <w:rPr>
          <w:rFonts w:ascii="arial" w:eastAsia="arial" w:hAnsi="arial" w:cs="arial"/>
          <w:i/>
          <w:color w:val="000000"/>
          <w:sz w:val="20"/>
          <w:lang w:val="en-US" w:eastAsia="en-US" w:bidi="ar-SA"/>
        </w:rPr>
        <w:t>Fraser v. Westminer Canada Ltd.</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2001 NSSC 176</w:t>
        </w:r>
      </w:hyperlink>
      <w:r>
        <w:rPr>
          <w:rFonts w:ascii="arial" w:eastAsia="arial" w:hAnsi="arial" w:cs="arial"/>
          <w:color w:val="000000"/>
          <w:sz w:val="20"/>
          <w:lang w:val="en-US" w:eastAsia="en-US" w:bidi="ar-SA"/>
        </w:rPr>
        <w:t xml:space="preserve">, in which Moir J. concluded that abuse of process is more than simply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without the element of the same parties or their privies. More is required to be established than that a plaintiff is seeking findings inconsistent with those found against him in the earlier proceeding. At para. 23, Moir J. quoted the following passage from the judgment of Auld L.J. in </w:t>
      </w:r>
      <w:r>
        <w:rPr>
          <w:rFonts w:ascii="arial" w:eastAsia="arial" w:hAnsi="arial" w:cs="arial"/>
          <w:i/>
          <w:color w:val="000000"/>
          <w:sz w:val="20"/>
          <w:lang w:val="en-US" w:eastAsia="en-US" w:bidi="ar-SA"/>
        </w:rPr>
        <w:t>Bradford &amp; Bingley Building Society v. Seddon,</w:t>
      </w:r>
      <w:r>
        <w:rPr>
          <w:rFonts w:ascii="arial" w:eastAsia="arial" w:hAnsi="arial" w:cs="arial"/>
          <w:color w:val="000000"/>
          <w:sz w:val="20"/>
          <w:lang w:val="en-US" w:eastAsia="en-US" w:bidi="ar-SA"/>
        </w:rPr>
        <w:t xml:space="preserve"> [1999] 4 All E.R. 217 at 225, distinguishing between issue estoppel and abuse of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former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in its cause of action estoppel form, is an absolute bar to relitigation, and in its issue estoppel form also, save in special cases or special circumstances .... The latter [abuse], which may arise where there is no cause of action or issue estoppel, is not subject to the same test, the task of the court being to draw the balance between the competing claims of one party to put his case before the court and of the other not to be unjustly hounded given the earlier history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para. 24, Moir J. summarized his view of the law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 In my opinion, a clear distinction must be maintained between issue estoppel and abuse of process, the former serving to stop re-litigation of issues by the application of rather precise principles and the latter serving to stop any litigation where it is shown that the process which is to serve justice is being abused to work an injustice. The latter involves diffuse considerations that cannot be contained within a precisely stated rule with precisely stated exceptions. Thus, the fact that a party pleads inconsistently with findings made in other proceedings may be a relevant fact going to abuse of process but it can never be determinative. Rather, all relevant circumstances are to be considered in settling the balance indicated by Lyon J.A. in </w:t>
      </w:r>
      <w:r>
        <w:rPr>
          <w:rFonts w:ascii="arial" w:eastAsia="arial" w:hAnsi="arial" w:cs="arial"/>
          <w:i/>
          <w:color w:val="000000"/>
          <w:sz w:val="20"/>
          <w:lang w:val="en-US" w:eastAsia="en-US" w:bidi="ar-SA"/>
        </w:rPr>
        <w:t>Solomon</w:t>
      </w:r>
      <w:r>
        <w:rPr>
          <w:rFonts w:ascii="arial" w:eastAsia="arial" w:hAnsi="arial" w:cs="arial"/>
          <w:color w:val="000000"/>
          <w:sz w:val="20"/>
          <w:lang w:val="en-US" w:eastAsia="en-US" w:bidi="ar-SA"/>
        </w:rPr>
        <w:t xml:space="preserve"> and referred to by Auld L.J. in </w:t>
      </w:r>
      <w:r>
        <w:rPr>
          <w:rFonts w:ascii="arial" w:eastAsia="arial" w:hAnsi="arial" w:cs="arial"/>
          <w:i/>
          <w:color w:val="000000"/>
          <w:sz w:val="20"/>
          <w:lang w:val="en-US" w:eastAsia="en-US" w:bidi="ar-SA"/>
        </w:rPr>
        <w:t>Bradford v. Bingley Building Society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 submits that it is not an abuse of process to permit it to litigate the issue of the legality of the siting of the plaintiffs' Holiday Home in this action. It says that it would not be unjust to permit the defendant in this case to raise and rely on the defence of non-conforming use and that it is not plain and obvious that this defence cannot succeed. The defendant says further that mere relitigation of an issue is not sufficient to establish abuse of process and that the plaintiffs cannot point to any other circumstances to establish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defendant further submits that in light of the recent decision of the Supreme Court of Canada in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this court is not bound by that part of the decision in </w:t>
      </w:r>
      <w:r>
        <w:rPr>
          <w:rFonts w:ascii="arial" w:eastAsia="arial" w:hAnsi="arial" w:cs="arial"/>
          <w:i/>
          <w:color w:val="000000"/>
          <w:sz w:val="20"/>
          <w:lang w:val="en-US" w:eastAsia="en-US" w:bidi="ar-SA"/>
        </w:rPr>
        <w:t>Bahry</w:t>
      </w:r>
      <w:r>
        <w:rPr>
          <w:rFonts w:ascii="arial" w:eastAsia="arial" w:hAnsi="arial" w:cs="arial"/>
          <w:color w:val="000000"/>
          <w:sz w:val="20"/>
          <w:lang w:val="en-US" w:eastAsia="en-US" w:bidi="ar-SA"/>
        </w:rPr>
        <w:t xml:space="preserve"> wherein Grist J. said "a notable result of a finding of fundamental breach is the fact that such a breach will challenge an exclusionary clause"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defendant also submits that the circumstances in this case are not the same as those in </w:t>
      </w:r>
      <w:r>
        <w:rPr>
          <w:rFonts w:ascii="arial" w:eastAsia="arial" w:hAnsi="arial" w:cs="arial"/>
          <w:i/>
          <w:color w:val="000000"/>
          <w:sz w:val="20"/>
          <w:lang w:val="en-US" w:eastAsia="en-US" w:bidi="ar-SA"/>
        </w:rPr>
        <w:t>Bahry</w:t>
      </w:r>
      <w:r>
        <w:rPr>
          <w:rFonts w:ascii="arial" w:eastAsia="arial" w:hAnsi="arial" w:cs="arial"/>
          <w:color w:val="000000"/>
          <w:sz w:val="20"/>
          <w:lang w:val="en-US" w:eastAsia="en-US" w:bidi="ar-SA"/>
        </w:rPr>
        <w:t xml:space="preserve"> as to when the actions were brought and the plaintiffs' conduct prior to bringing their claims for rescission and, that even if there has been a fundamental breach, the Petrellis may not be entitled to rescission.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Decision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have concluded that it would be an abuse of process to permit the defendant to maintain its defence to the plaintiffs' claim that there was a fundamental breach of the contract in that the siting of the plaintiffs' Holiday Home in the Park is illegal because it is contrary to the applicable bylaws. The illegal nature of the siting was determined in </w:t>
      </w:r>
      <w:r>
        <w:rPr>
          <w:rFonts w:ascii="arial" w:eastAsia="arial" w:hAnsi="arial" w:cs="arial"/>
          <w:i/>
          <w:color w:val="000000"/>
          <w:sz w:val="20"/>
          <w:lang w:val="en-US" w:eastAsia="en-US" w:bidi="ar-SA"/>
        </w:rPr>
        <w:t>Bahry</w:t>
      </w:r>
      <w:r>
        <w:rPr>
          <w:rFonts w:ascii="arial" w:eastAsia="arial" w:hAnsi="arial" w:cs="arial"/>
          <w:color w:val="000000"/>
          <w:sz w:val="20"/>
          <w:lang w:val="en-US" w:eastAsia="en-US" w:bidi="ar-SA"/>
        </w:rPr>
        <w:t xml:space="preserve"> and ought not to be relitigated in this action. Furthermore, the Bahrys' contract is identical in its material provisions to the Petrellis contract. It therefore follows from </w:t>
      </w:r>
      <w:r>
        <w:rPr>
          <w:rFonts w:ascii="arial" w:eastAsia="arial" w:hAnsi="arial" w:cs="arial"/>
          <w:i/>
          <w:color w:val="000000"/>
          <w:sz w:val="20"/>
          <w:lang w:val="en-US" w:eastAsia="en-US" w:bidi="ar-SA"/>
        </w:rPr>
        <w:t>Bahry</w:t>
      </w:r>
      <w:r>
        <w:rPr>
          <w:rFonts w:ascii="arial" w:eastAsia="arial" w:hAnsi="arial" w:cs="arial"/>
          <w:color w:val="000000"/>
          <w:sz w:val="20"/>
          <w:lang w:val="en-US" w:eastAsia="en-US" w:bidi="ar-SA"/>
        </w:rPr>
        <w:t xml:space="preserve"> that there has been a fundamental breach of the contract in this case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amount in issue in this case is not significantly different from that in </w:t>
      </w:r>
      <w:r>
        <w:rPr>
          <w:rFonts w:ascii="arial" w:eastAsia="arial" w:hAnsi="arial" w:cs="arial"/>
          <w:i/>
          <w:color w:val="000000"/>
          <w:sz w:val="20"/>
          <w:lang w:val="en-US" w:eastAsia="en-US" w:bidi="ar-SA"/>
        </w:rPr>
        <w:t>Bahry</w:t>
      </w:r>
      <w:r>
        <w:rPr>
          <w:rFonts w:ascii="arial" w:eastAsia="arial" w:hAnsi="arial" w:cs="arial"/>
          <w:color w:val="000000"/>
          <w:sz w:val="20"/>
          <w:lang w:val="en-US" w:eastAsia="en-US" w:bidi="ar-SA"/>
        </w:rPr>
        <w:t xml:space="preserve">. The defendant was represented in </w:t>
      </w:r>
      <w:r>
        <w:rPr>
          <w:rFonts w:ascii="arial" w:eastAsia="arial" w:hAnsi="arial" w:cs="arial"/>
          <w:i/>
          <w:color w:val="000000"/>
          <w:sz w:val="20"/>
          <w:lang w:val="en-US" w:eastAsia="en-US" w:bidi="ar-SA"/>
        </w:rPr>
        <w:t>Bahry</w:t>
      </w:r>
      <w:r>
        <w:rPr>
          <w:rFonts w:ascii="arial" w:eastAsia="arial" w:hAnsi="arial" w:cs="arial"/>
          <w:color w:val="000000"/>
          <w:sz w:val="20"/>
          <w:lang w:val="en-US" w:eastAsia="en-US" w:bidi="ar-SA"/>
        </w:rPr>
        <w:t xml:space="preserve"> and raised the same defences that it now seeks to raise on the issue of fundamental breach, including the issue of non-conforming use. While the discussion of that issue in </w:t>
      </w:r>
      <w:r>
        <w:rPr>
          <w:rFonts w:ascii="arial" w:eastAsia="arial" w:hAnsi="arial" w:cs="arial"/>
          <w:i/>
          <w:color w:val="000000"/>
          <w:sz w:val="20"/>
          <w:lang w:val="en-US" w:eastAsia="en-US" w:bidi="ar-SA"/>
        </w:rPr>
        <w:t>Bahry</w:t>
      </w:r>
      <w:r>
        <w:rPr>
          <w:rFonts w:ascii="arial" w:eastAsia="arial" w:hAnsi="arial" w:cs="arial"/>
          <w:color w:val="000000"/>
          <w:sz w:val="20"/>
          <w:lang w:val="en-US" w:eastAsia="en-US" w:bidi="ar-SA"/>
        </w:rPr>
        <w:t xml:space="preserve"> at paragraph 12 of the decision is not lengthy, I am satisfied the issue was raised before the court, argued by the parties and considered and determined by the court. The defendant had every opportunity to present whatever facts were then available in support of that defence. I am not persuaded there are any new facts in relation to that issue that either were not presented or could not have been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my view, to put the plaintiffs to the burden of establishing that which has already been decided by this court in circumstances that are not distinguishable is unnecessary and unfair to the plaintiffs. More importantly, it is my view that relitigating this issue is contrary to the administration of justice. It not only involves an unnecessary use of judicial resources but creates the potential for conflicting decisions on legally indistinguishable facts. I see no unfairness to the defendant in refusing to permit it to relitigate the issue. It had every opportunity to fully deal with the issue in the other case and exercised its right to do so. It had the opportunity to challenge the decision on appeal but chose not to. Instead, the defendant now wants me, in effect, to sit on appeal from the decision of a brother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in my respectful view, an element of oppression in the defendant's position of seeking to raise, once again, the same issue on which it was unsuccessful in another action involving another party who entered into a contract for the purchase and sale of a Holiday Home for placement on its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my view, the cases relied upon by the defendant arose in very different circumstances from those in the present case and the portions of the decisions on which the defendant focuses must be read and understood in the context of those circumstances. </w:t>
      </w:r>
      <w:r>
        <w:rPr>
          <w:rFonts w:ascii="arial" w:eastAsia="arial" w:hAnsi="arial" w:cs="arial"/>
          <w:i/>
          <w:color w:val="000000"/>
          <w:sz w:val="20"/>
          <w:lang w:val="en-US" w:eastAsia="en-US" w:bidi="ar-SA"/>
        </w:rPr>
        <w:t>Mahalingan</w:t>
      </w:r>
      <w:r>
        <w:rPr>
          <w:rFonts w:ascii="arial" w:eastAsia="arial" w:hAnsi="arial" w:cs="arial"/>
          <w:color w:val="000000"/>
          <w:sz w:val="20"/>
          <w:lang w:val="en-US" w:eastAsia="en-US" w:bidi="ar-SA"/>
        </w:rPr>
        <w:t xml:space="preserve"> dealt with issue estoppel in the criminal context and whether it should be abolished or modified. It was in that context that the court discussed the limitations of the doctrine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Medicine Hat (City) v. Wilson</w:t>
      </w:r>
      <w:r>
        <w:rPr>
          <w:rFonts w:ascii="arial" w:eastAsia="arial" w:hAnsi="arial" w:cs="arial"/>
          <w:color w:val="000000"/>
          <w:sz w:val="20"/>
          <w:lang w:val="en-US" w:eastAsia="en-US" w:bidi="ar-SA"/>
        </w:rPr>
        <w:t xml:space="preserve"> the majority declined to lay down any definitive rules but in the particular circumstances permitted the application of the doctrine of abuse of process for the benefit of persons who were not parties to the earlier proceeding against persons who were parties, a situation analogous to the present case. I do not read in that decision a finding of something more than the relitigation of an issue other than the concept of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Dhaliwal</w:t>
      </w:r>
      <w:r>
        <w:rPr>
          <w:rFonts w:ascii="arial" w:eastAsia="arial" w:hAnsi="arial" w:cs="arial"/>
          <w:color w:val="000000"/>
          <w:sz w:val="20"/>
          <w:lang w:val="en-US" w:eastAsia="en-US" w:bidi="ar-SA"/>
        </w:rPr>
        <w:t xml:space="preserve"> was also a case involving unique circumstances and turned on the nature of the application and the importance of new evidence to support the ability to make a fresh application. I do not find it particularly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Whether or not there are circumstances in this case that would disentitle the plaintiffs to rescission is a matter that goes to the appropriate remedy rather than to the essential question, namely, whether there has been a fundamental breach of contract. It is relitigation of that essential issue, with regard to an identical contract that I conclude is an abuse of process. The defendant is free to argue that the plaintiffs are no longer entitled to rescission.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Finally, on this part of the decision, I consider what effect, if any,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may have on the issue of fundamental breach. In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the Province accepted a bid from another party who was not eligible to bid and then took steps to ensure that this fact was not disclosed. Tercon, an unsuccessful bidder, successfully sued for damages alleging a breach of the express provisions of the bidding contract and a breach of the implied duty of fairness to bidders. The trial judge held that an exclusion clause that barred claims for compensation "as a result of participating" in the tendering process, properly interpreted, did not exclude the plaintiff's claim. She also held that the Province's breach was fundamental and that it was not fair or reasonable to enforce the exclusion clause in light of the fundamental breach. The Court of Appeal held that the clause barred compensation for all defaults and was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further appeal, the Supreme Court of Canada in a 5-to-4 decision agreed with the minority of the Court of Appeal, that whether a breach is viewed as fundamental or not is not a determining factor in deciding whether or not an exclusionary clause will apply (per Cromwell J. at para. 62). As Binnie J. stated at para. 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principle is that a court has no discretion to refuse to enforce a valid and applicable contractual exclusion clause unless the plaintiff (here the appellant Tercon) can point to some paramount consideration of public policy sufficient to override the public interest in freedom of contract and defeat what would otherwise be the contractual rights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Cromwell J., however, disagreed with the minority on the proper interpretation of the exclusionary clause and held that it did not, as a matter of construction, exclude Tercon's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this case, the only clauses in the contract of an exclusionary nature are clause 4 and clause 20, the latter being that which Grist J. referred to in para. 26 of </w:t>
      </w:r>
      <w:r>
        <w:rPr>
          <w:rFonts w:ascii="arial" w:eastAsia="arial" w:hAnsi="arial" w:cs="arial"/>
          <w:i/>
          <w:color w:val="000000"/>
          <w:sz w:val="20"/>
          <w:lang w:val="en-US" w:eastAsia="en-US" w:bidi="ar-SA"/>
        </w:rPr>
        <w:t>Bahry</w:t>
      </w:r>
      <w:r>
        <w:rPr>
          <w:rFonts w:ascii="arial" w:eastAsia="arial" w:hAnsi="arial" w:cs="arial"/>
          <w:color w:val="000000"/>
          <w:sz w:val="20"/>
          <w:lang w:val="en-US" w:eastAsia="en-US" w:bidi="ar-SA"/>
        </w:rPr>
        <w:t>. Those clauses read as follows: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agrees that: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has inspected the Holiday Home and is purchasing the Holiday Home "as is, where is." The buyer is solely responsible for determining whether the condition of the Holiday Home is satisfactory;</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the Park nor anyone on behalf of the Park has made any representation or warranty with respect to the condition or fitness of any party of the Holiday Home;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releases the Park from any liability with respect to the condition or fitness of the Holiday Home.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Park shall not be liable to the Home Owner for loss of or damage or injury (including death) to any person, or property of the Home Owner or other person using the Holiday Home, the Site or the Park's property. The Home Owner shall indemnify and save harmless the Park from any (sic) against any and all claims, liabilities, damages and costs of whatever nature arising in any way directly or indirectly from the Holiday Home, use of the Site or the Holiday Home by any person, or use the Site, the Holiday Home or the Park's property by any invitee of the Home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With regard to the latter clause, Grist J. remarked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 This, in my view, is a clause which is inapplicable to a question of breach founded on an unauthorized use of the property by the defendant and has no relevance to the issues here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agree with that interpretation. As a matter of construction, Clause 20 of the contract only purports to exclude liability for damage to persons or property. It does not purport to exclude liability for the defendant's breach of a fundamental condition of sale. It is simply inapplicable to the breach in this case. Likewise, as a matter of construction, clause 4 purports to exclude liability with respect to the condition or fitness of the Holiday Home, in other words its structural fitness. It does not purport to cover the breach that, in the words of Grist J., is "founded on an unauthorized use of the property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Are the Plaintiffs Entitled to Rescission?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defendant submits that the plaintiffs are not entitled to rescission because, unlike the Bahrys, the Petrellis did not commence their action promptly after they learned of the issue of the use of the property but waited until they learned of the decision in </w:t>
      </w:r>
      <w:r>
        <w:rPr>
          <w:rFonts w:ascii="arial" w:eastAsia="arial" w:hAnsi="arial" w:cs="arial"/>
          <w:i/>
          <w:color w:val="000000"/>
          <w:sz w:val="20"/>
          <w:lang w:val="en-US" w:eastAsia="en-US" w:bidi="ar-SA"/>
        </w:rPr>
        <w:t>Bahry</w:t>
      </w:r>
      <w:r>
        <w:rPr>
          <w:rFonts w:ascii="arial" w:eastAsia="arial" w:hAnsi="arial" w:cs="arial"/>
          <w:color w:val="000000"/>
          <w:sz w:val="20"/>
          <w:lang w:val="en-US" w:eastAsia="en-US" w:bidi="ar-SA"/>
        </w:rPr>
        <w:t>. In the meantime, during the 2008 season the Petrelli's enjoyed the use of their Holiday Home at the Park. It was only after they commenced their action that the Petrellis declined to use the Holiday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As Grist J. said in </w:t>
      </w:r>
      <w:r>
        <w:rPr>
          <w:rFonts w:ascii="arial" w:eastAsia="arial" w:hAnsi="arial" w:cs="arial"/>
          <w:i/>
          <w:color w:val="000000"/>
          <w:sz w:val="20"/>
          <w:lang w:val="en-US" w:eastAsia="en-US" w:bidi="ar-SA"/>
        </w:rPr>
        <w:t>Bahry</w:t>
      </w:r>
      <w:r>
        <w:rPr>
          <w:rFonts w:ascii="arial" w:eastAsia="arial" w:hAnsi="arial" w:cs="arial"/>
          <w:color w:val="000000"/>
          <w:sz w:val="20"/>
          <w:lang w:val="en-US" w:eastAsia="en-US" w:bidi="ar-SA"/>
        </w:rPr>
        <w:t>, two factors need to be considered when deciding whether the innocent party is entitled to rescission:</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plaintiffs act in a timely way or did they unduly delay in seeking the remedy of rescission - are they guilty of laches?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possible to restore the parties to their pre-contractual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Related to the issue of laches is the question of whether the plaintiffs have taken steps, after knowing of their right to seek rescission, to affirm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These are all questions of fact which are dependent upon the particular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 present case, the plaintiffs were certainly aware by the fall of 2007 that there may be an issue with regard to whether their Holiday Home was lawfully situated in the Park. They were told of this issue by their friends and neighbours, the Bahrys. They must have known that the Bahrys had commenced an action alleging that the siting of their trailer was in breach of the applicable bylaws, which action was commenced in March 2008. However, there is no evidence that the Petrellis sought legal advice at this time. When they raised the issue with the defendant, they were assured, on or about April 30, 2008, that there was "nothing amiss about the way we practice business or use our land". It was only after receiving this assurance and in reliance on it that the plaintiffs decided to pay the 2008 Site Fees and to use their Holiday Home that year. The conduct relied on by the defendant as affirming the contract and the delay in commencing their own action for rescission was a direct result of the defendant's representations. I find that the plaintiffs are not disentitled to the remedy of rescission on the ground that they delayed unduly or affirmed the contract after knowing their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As to the ability to put the parties in their original positions, the plaintiff's Holiday Home was about a year older than that of the Bahrys when this action was commenced, but there is no evidence that it has deteriorated in condition and no evidence that it has gone down in value since the Spring of 2008, which I understand is when the defendant says the Petrellis should have brought an action. In my view, the situation in this case is not significantly different from </w:t>
      </w:r>
      <w:r>
        <w:rPr>
          <w:rFonts w:ascii="arial" w:eastAsia="arial" w:hAnsi="arial" w:cs="arial"/>
          <w:i/>
          <w:color w:val="000000"/>
          <w:sz w:val="20"/>
          <w:lang w:val="en-US" w:eastAsia="en-US" w:bidi="ar-SA"/>
        </w:rPr>
        <w:t>Bahry</w:t>
      </w:r>
      <w:r>
        <w:rPr>
          <w:rFonts w:ascii="arial" w:eastAsia="arial" w:hAnsi="arial" w:cs="arial"/>
          <w:color w:val="000000"/>
          <w:sz w:val="20"/>
          <w:lang w:val="en-US" w:eastAsia="en-US" w:bidi="ar-SA"/>
        </w:rPr>
        <w:t xml:space="preserve"> with respect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conclude, therefore, that the plaintiffs are entitled to rescission of the contract and repayment of the purchase price. As the plaintiffs used the Holiday Home in 2007 and 2008 and enjoyed it, they are not entitled to a refund of the Site Fees for those years. They are not obliged to pay Site Fees in respect of the years 2009 or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view of my conclusion that the plaintiffs are entitled to rescission of the contract on the basis of breach of contracts, it is not necessary for me to consider issues (4) and (5) set out earlier in paragraph 9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are entitled to their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July 6,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Mr. Justice Joyce dated July 6, 2010, have been corrected as follows:</w:t>
      </w:r>
      <w:r>
        <w:rPr>
          <w:rFonts w:ascii="arial" w:eastAsia="arial" w:hAnsi="arial" w:cs="arial"/>
          <w:sz w:val="20"/>
          <w:lang w:val="en-US" w:eastAsia="en-US" w:bidi="ar-SA"/>
        </w:rPr>
        <w:cr/>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front page R.F. Delamar has been added as Second Counsel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1"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9"/>
          <w:headerReference w:type="default" r:id="rId810"/>
          <w:footerReference w:type="even" r:id="rId811"/>
          <w:footerReference w:type="default" r:id="rId812"/>
          <w:headerReference w:type="first" r:id="rId813"/>
          <w:footerReference w:type="first" r:id="rId8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5" w:history="1">
        <w:r>
          <w:rPr>
            <w:rFonts w:ascii="arial" w:eastAsia="arial" w:hAnsi="arial" w:cs="arial"/>
            <w:b/>
            <w:bCs/>
            <w:i/>
            <w:color w:val="0077CC"/>
            <w:kern w:val="32"/>
            <w:sz w:val="28"/>
            <w:szCs w:val="32"/>
            <w:u w:val="single"/>
            <w:shd w:val="clear" w:color="auto" w:fill="FFFFFF"/>
            <w:lang w:val="en-US" w:eastAsia="en-US" w:bidi="ar-SA"/>
          </w:rPr>
          <w:t>Robinow v. Vancouver (City), [2003] B.C.J. No. 989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31, April 1 - 4, 7 and 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SO03585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989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661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37 M.P.L.R. (3d) 265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1152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59 W.C.B. (2d) 203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Richard Robinow, plaintiff, and City of Vancouver and Constable Star,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2"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7" w:name="Keywords_39"/>
      <w:bookmarkEnd w:id="257"/>
      <w:r>
        <w:rPr>
          <w:rFonts w:ascii="arial" w:eastAsia="arial" w:hAnsi="arial" w:cs="arial"/>
          <w:b/>
          <w:color w:val="000000"/>
          <w:sz w:val="20"/>
          <w:lang w:val="en-US" w:eastAsia="en-US" w:bidi="ar-SA"/>
        </w:rPr>
        <w:t>Police — Actions against police — For assault — Excessive force — What constitutes — Defences, justification of force.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8" w:name="Case Summary_33"/>
            <w:bookmarkEnd w:id="25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Robinow against the City of Vancouver and a police officer, Star, for damages. After smoking heroin, Robinow hid under a car in a garage in an attempt to avoid apprehension by Star and his dog. Robinow was located by the dog. The dog bit and held his right arm and pulled him from under the car. At that point Star ordered the dog to disengage. Robinow suffered serious injuries to his right arm. Robinow claimed that Star's use of the dog constituted an assault and battery. He had struggled with the dog. The dog was trained not to release a person who fought with it. At issue was whether the use of the dog to locate and apprehend Robinow constituted excessive force.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9" w:name="Holdings of Court_30"/>
            <w:bookmarkEnd w:id="25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Robinow was not a credible witness. His heroin consumption impaired his perception of the events. Star adhered to standard procedures up to the point that the dog bit Robinow. Robinow resisted because he panicked and was confused by heroin. It was inevitable that the dog would bite him once he resisted. Most of his injuries resulted from this struggle. The dog only did what it was trained to do. Star's use of force was justified within the scope of the Criminal Code. He acted reasonably, was justified in what he did, and used the proper amount of force. He instructed the dog to release Robinow at the proper time.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0" w:name="Legislation Cited_32"/>
      <w:bookmarkEnd w:id="2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3"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s. 25, 25(1)(b).</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Police Act, </w:t>
      </w:r>
      <w:hyperlink r:id="rId816" w:history="1">
        <w:r>
          <w:rPr>
            <w:rFonts w:ascii="arial" w:eastAsia="arial" w:hAnsi="arial" w:cs="arial"/>
            <w:i/>
            <w:color w:val="0077CC"/>
            <w:sz w:val="20"/>
            <w:u w:val="single"/>
            <w:shd w:val="clear" w:color="auto" w:fill="FFFFFF"/>
            <w:lang w:val="en-US" w:eastAsia="en-US" w:bidi="ar-SA"/>
          </w:rPr>
          <w:t>R.S.B.C. 1996, c. 367, ss. 20</w:t>
        </w:r>
      </w:hyperlink>
      <w:r>
        <w:rPr>
          <w:rFonts w:ascii="arial" w:eastAsia="arial" w:hAnsi="arial" w:cs="arial"/>
          <w:color w:val="000000"/>
          <w:sz w:val="20"/>
          <w:lang w:val="en-US" w:eastAsia="en-US" w:bidi="ar-SA"/>
        </w:rPr>
        <w:t>, 20(1)(a), 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1" w:name="Counsel_39"/>
      <w:bookmarkEnd w:id="26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4"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Paul W. Janzen, for the plaintiff. Karen F.W. Liang,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2" w:name="Judgment_39"/>
      <w:bookmarkEnd w:id="262"/>
      <w:r>
        <w:pict>
          <v:line id="_x0000_s1225" style="position:absolute;z-index:2518528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3" w:name="ALLAN J."/>
            <w:bookmarkEnd w:id="263"/>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July 3, 1998, between 1:00 and 2:00 a.m., the plaintiff Richard Robinow was hiding under an automobile in a darkened carport. He was attempting to evade apprehension by Constable Star, a Vancouver police officer, and his police dog Justice. Mr. Robinow was located by the dog who bit and held his right arm and pulled him from under the automobile. He suffered serious injuries to his right arm, including extensive loss of soft tissue, nerve damage and scarring.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that Constable Star's use of Justice constituted an assault and battery on him. He claims damages from the City of Vancouver and Constable 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 in this case is whether Constable Star's use of Police Dog Justice to locate and apprehend Mr. Robinow constituted excessive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the incident, Mr. Robinow was 18 and had just completed grade 12. He lived with his parents in Kerrisdale. On the evening of July 2, 1998, he had returned home from week's vacation in Kelowna. He smoked some marihuana and contacted a friend, David Wu, who came and picked him up in a van sometime after 1:00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That night, Mr. Robinow was wearing an extravagantly bright short- sleeve Hawaiian shirt unbuttoned and loose over a sleeveless undershirt, shorts, running shoes and socks. He weighed about 190 lbs and was almost 6' tall. His hair was bleached blond.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Robinow testified that he and Mr. Wu picked up some soft drinks, drove to a secluded spot on Camousin Street bordering the University Endowment Lands and there they smoked some heroin. Mr. Robinow said he immediately became light headed and experienced feelings of mild euphoria, relaxation, and happiness. Those effects lasted 10-15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about 10 minutes, they decided to drive to Trimble Park on 8th Avenue overlooking the old Jericho Hill School. On the way, Mr. Robinow became nauseous and got out of the van on Crown Street (a block east of Camousin) near 22nd or 23rd Avenue to throw up. Shortly after he started vomiting, Wu told him to get back into the van and he noticed a police car a few bocks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Apparently, someone in the neighbourhood had complained of auto break-ins and Police Officers Morin and Vance had been dispatched to a theft in progress in the 3900 block of West 23rd at 1:39 a.m. On their way, they saw Wu's van turn from West 23rd Avenue onto Crown and proceed northbound. They assumed it was related to the theft and pursued the van at 1:41 a.m. They followed Wu's van as it went east on West 22nd, drove through a stop sign and sped south on Wallace to 31st Avenue, where the van slowed but did not stop and the two occupants "bailed out". The van had been stolen the day before although Mr. Robinow claims not to have known that or even suspected it before Wu slowed the van and told Mr. Robinow to "just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Constables Morin and Vance got to the intersection of 30th Avenue and Wallace Street, they saw the suspects flee, Wu in an easterly direction, and Mr. Robinow, in an "excessively bright" shirt, west down the alley between 30th and 31st Avenues. They lost sight of the suspects and requested "the dog man." Constable Star responded with his police dog Justice. He arrived at 1:50 a.m. and took Justice to the van where he noted that the ignition had been tampered with and the wires were hanging out. He believed that the van had been stolen, that a crime had been committed that night, and that the suspects were fleeing from the police, first by vehicle and then by foot, in order to resist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Constable Star determined that it was safe to track the suspect and Constable Morin indicated his direction of travel. Justice picked up Mr. Robinow's scent from the floor of the passenger side of the van. At that point, the police officers did not know how far the suspect had travelled, whether he was armed or dangerous, and whether he had a criminal record. In fact, Mr. Robinow had no weapons and, in retrospect, it is clear that he posed no danger to Constable Star or Justice. However, as a police officer and dog handler, Constable Star is trained to assume that all fleeing suspects have weapons and may ambush a pursuing officer and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Constable Star attached a 25' tracking line to Justice's harness and used the command "find him out." He intended to have Justice locate the suspect and said that the end result of the pursuit depended on the suspect's own actions. By that, he meant that if Mr. Robinow had called out or given himself up, he would have held Justice back and told Mr. Robinow to come out in the open. If Mr. Robinow remained hidden, and the dog could access him, he would bite and hold until released. If Justice could not access him, the dog would bark repeatedly and indicate where the suspect was hiding.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Robinow testified that he panicked and fled from the police because he was scared and worried that he would be arrested for something he had not done. In his own mind, he was trying to "avoid" the police rather than "evade" them and made a decision to cut through yards and escape. He ran into a carport, which, unhappily, had no exit. Panicking further, he climbed under a car at the back of the carport and hid there. He could see the alley and he heard police cars circling the block. He was too scared to move. He saw a police dog go by in the alley and then a flashlight and Constable Star's boots. He said he "choked" and continued to hide. He thought the dog would bark and simply keep him positioned there if he did not move. He hoped that if he remained motionless, the dog would not see him as a threat or as trying to flee.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Robinow said Justice returned, went under car and bit his right arm. He said he was in the foetal position with his arms up and his hands clasped behind his neck. After the dog engaged his arm, he tried to right himself and follow the dog's movements so that it would not tear open his arm. He said the dog kept moving and his claws flailed around. There was little room to manoeuvre under the car and the dog did not release his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his direct evidence, Mr. Robinow said he could only recall one bite but thought there might have been more. In cross-examination, when he was asked if he was bitten only once, he replied that he could not answer that question. At his examination for discovery, he had been asked how many times he was bitten by Justice and replied:</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Only once. Just I can only recall, like, one bite during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Robinow did not recall Constable Star telling him to stop fighting with the dog but agreed that might have happened. He testified that he was "very certain" he had not grabbed at the dog's ears or head with both hands and thought that would have been physically impossible. He denied struggling with the dog although, on his examination for discovery, he had stated that he remembered "sort of struggling against the dog" and, that as a reflex action he tried to push the dog away with his fist or palm on its chest but, when that didn't work, he complied with the dog who was pulling him out from under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Robinow conceded that his memory of the incident was blurry and that after the dog bit his arm, everything was "fuzzy" until he was in the alley on his stomach. However, he denied that the heroin he smoked had affected his ability to think clearly or concentrate. He agreed that the heroin had reduced his sensitivity to pain and that he would otherwise have felt a great deal more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recalled that somebody, presumably the dog handler, told him to come out from under the car and he immediately did the best he could to comply but he was hindered by the fact that the dog was attached to his arm. He used his left arm to support himself on the ground and emerged with the dog still on his right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he came out from under car, he crawled a few feet to the alley on his left hand and his knees and lay on his stomach as directed and remained still. He said the dog released his arm at some point between the time he emerged from under the car and the alley. He denied Ms. Liang's suggestion that Constable Star immediately ordered the dog to release him as soon as he came out from under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Robinow was unable to recall the length of time that elapsed between the time the dog bit him and the time he crawled out from under the car. He adopted his answer on his examination for discovery that it was probably less than 10 seconds and that after biting his arm, the dog immediately began to pull him out from under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Constable Star testified that he was 25' behind Justice on the tracking line and observed no change in Justice's demeanour before the dog turned into the carport. As Constable Star followed Justice into the carport, he heard Mr. Robinow screaming and saw Justice's rear end sticking out from under the car. He bent down to look under the vehicle on the passenger side and saw Justice biting Mr. Robinow on the arm. He said Mr. Robinow was screaming and grabbing at the dog's head and ears and swinging the dog around under the car with both hands. Justice was pulling him out from under the vehicle, which to the best of Constable Star's recollection, was a Honda sedan.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Constable Star commanded Mr. Robinow to stop fighting with his dog, to show him his hands (to ascertain he had no weapons) and to come out from under the car. He said that Mr. Robinow did not stop fighting with the dog immediately but he soon stopped and then crawled out with the dog on his arm. Constable Star testified that Justice is trained not to release a person who is fighting, resisting and aggressive to the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Constable Star said once Mr. Robinow was clear of the car and he could see both of his hands, he gave the command "Out Platz". Justice then released Mr. Robinow and got down on the ground and focused on the suspect as he is trained to do. Mr. Robinow complied with his direction to lie on his stomach with his arms out in 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Constable Star said it would be unsafe to order Justice to release while Mr. Robinow and Justice were under the car because the dog would perceive any movement as a threat and re-engage, perhaps on a different part of Mr. Robinow's body. For the same reason, it would also be dangerous to command the dog to release when the suspect was fighting and aggressive.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Constable Star testified that he observed Justice bite Mr. Robinow only once and that did not see the dog paw him. Mr. Janzen points out that, on his examination for discovery, Constable Star had said that when he looked under the car, Mr. Robinow was being bitten "in the hand and arm area". However, there is no evidence that Mr. Robinow was bitten on his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Constable Star testified that, in the circumstances, there were no alternate methods to find and arrest Mr. Robinow and that the level of force used was determined by Mr. Robinow's decisions to hide and then fight with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Constable Morin had waited on Wallace Street at the entry to the lane. When he learned that Constable Star had the suspect in custody at 1:53 a.m., he attended, read Mr. Robinow his Charter rights and arrested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Robinow recalled a police officer asking him for identification and telling him to empty his pockets, but he was unable to move his right arm. When he saw "a huge hole that was gushing blood" he realized something was terribly wrong. He could lift his arm up but his hand was limp. He told the officers that he could not move his arm and there was a problem. He remained on the ground on his stomach until an ambulance, called by Constable Star, arrived a few minutes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Robinow admitted that he told the police a false story and then repeated it to the medical personnel at the hospital. He told them that he had been coming home from the UBC Arcade and got sick. While he was throwing up, he was picked up by a guy called Dave whom he had never met before. When asked at the hospital about his use of alcohol, drugs or medication, he did not tell them about his consumption of heroin because he knew he would be getting opiates and he "didn't think it mattered".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main issue in this case is credibility. Mr. Robinow was a poor witness in cross-examination, particularly with respect to his heroin consumption. That is particularly significant because the defendants had obtained an expert report from Mr. Jeffrey, a toxicology consultant, who based his opinion on assumptions that were, in turn, based on Mr. Robinow's evidence at his examination for discovery. In Mr. Jeffrey's opinion, if the plaintiff had smoked .2 to .3 grams of heroin approximately 25 to 30 minutes before the incident, he would be close to experiencing the maximum intensity of the effects of the heroin at the time he was bitten by the dog. The heroin would have acted as an analgesic resulting in a significant reduction of sensitivity to the dog's bite. Mr. Robinow's night time visual acuity would have been compromised and he would not have been able to see objects clearly and distinctly. His ability to concentrate or think clearly and accurately estimate distances would have been reduced and he would have taken longer to respond to questions and events. He would also have a reduced ability to recall events accurately due to mental clouding.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Robinow also smoked a small quantity of marihuana earlier that night but, in Mr. Jeffrey's opinion, that would have had no effect on his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his examination for discovery, Mr. Robinow stated that 25-30 minutes before the dog bite, he had smoked .2 -.3 grams of heroin in front of his house. He was certain of the amount as he was "anal about knowing amounts and measurements" and prided himself in estimating quantities of the drug in the same way a sales clerk knows what size clothes customers wear by looking at them. At trial, he was adamant that he had "over-exaggerated" the amount he had smoked and it was "much, much less", no more than .1 gram. He explained that on discovery, he was saying that he was certain he had not consumed more than .2 or .3 grams. He also said that he realized he had taken less than .2 or .3 grams when he read the toxicology report about two months after his examination for discovery because he had not felt the effects that the toxicologist described resulting from that amount of heroin.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trial, Mr. Robinow insisted that he had not smoked the heroin outside his house because he would not have wanted his parents to see him doing that and that, at his discovery, he simply meant he smoked the heroin "outside" rather than inside his home. He was adamant that he had been honest at his examination for discovery and that he was being honest at trial. In further cross-examination, he repeated that he had not smoked the heroin just down the street from his house. The following day, when he was again shown his examination for discovery answer that he "took a little bit just down the street from my house", he agreed that was true and said it had "slipped my mind" the day before. He agreed that he and Wu had smoked heroin on two occasions before the police pursuit.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his examination for discovery, Mr. Robinow stated that he had smoked heroin for a good year before the incident. When he was asked how often he had taken heroin in that period, he answered:</w:t>
      </w:r>
      <w:r>
        <w:rPr>
          <w:rFonts w:ascii="arial" w:eastAsia="arial" w:hAnsi="arial" w:cs="arial"/>
          <w:sz w:val="20"/>
          <w:lang w:val="en-US" w:eastAsia="en-US" w:bidi="ar-SA"/>
        </w:rPr>
        <w:cr/>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six months, it was maybe once or twice a week, and in the second six months, it was maybe, I don't know, three or four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trial, Mr. Robinow at first denied that he had smoked heroin three or four times a week in the six months before the incident, saying his answer on discovery had been uncertain, and then conceded: "maybe, I don't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Much of Mr. Robinow's evidence at trial about how much heroin he smoked the night of the incident and where he smoked it is simply incredible. It is clear that he was attempting to minimize his consumption in hopes of negativing the assumptions upon which the toxicologist had relied.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Further, I do not believe Mr. Robinow's evidence that he was unaware the van Wu was driving was stolen. When Constable Star looked into the van, he saw immediately that the ignition had been tampered with. It would have been obvious to a passenger that it was stolen.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With respect to the events in the carport, I prefer the evidence of Constable Star to that of Mr. Robinow where it differs for three reasons. First, I did not find Mr. Robinow to be a credible witness on several critical issues. Second, I have no doubt that both Mr. Robinow's perception and assessment of events that night were greatly impaired by his consumption of heroin. Third, Constable Star's evidence was straightforward and his version of events accorded with the inherent probabilities of the circumstances he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Background of Constable Star, Justice, and the Vancouver Police Dog Squad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VPD Regulations and Procedure Manual contains Dog Squad Guidelines. They include the following guidelines: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Dog masters are responsible and accountable for deploying dogs in a manner that facilitates effective execution of Police duties while reasonably safeguarding the public and Police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Dog Master shall determine whether, and in what manner, to deploy a dog in a given situation, based on consideration of these guidelines, his knowledge of the dog and his assessment of the situation. Dogs shall at all times be deployed in a manner which assures reasonable safety for the public and for Police members.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when they are on duty, dogs shall be under the direct control of the Dog Master, that is, either verbal control or physical control....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dog is to be used as a means of force, the same considerations and requirements apply as with other methods of force applied in the course of Police duties....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Ultimately the use of a dog as a means of force lies with the dog handler. He makes his decisions within the framework of law and policies laid down by the Vancouver Police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Constable Star has been an officer with the Vancouver Police Department ("VPD") for 15 years and joined the VPD's Dog Squad Unit in 1993. Since 1995, he has been Justice's dog handler. He and Justice took an initial 14-week training program, in which Justice was trained in tracking, obedience, agility, apprehension of suspects, evidence recovery and other basic patrol dog duties. In 1996, Justice was trained in advanced emergency response techniques. Constable Star and Justice continually train and Justice undergoes annual validations to B.C. Municipal Police Dog training standards. As a team, they have apprehended more than 200 suspects and received numerous awards and commendations. They have excelled in trials and competitions for police dogs and their handlers.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Sgt. McGuiness has been a member of the VPD for 21 years and joined the Dog Squad Unit in 1988. In 1997, he became the head trainer and sergeant in charge of training and operations. In the course of his experience, he has apprehended over 350 suspects. He has extensive training, teaching and judging experience in Canada, the US, and Germany and has been commended many times for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Sgt. McGuiness described the minimum 14-week training program for the VPD patrol dogs and their handlers. After that basic training, the dogs and handlers receive ongoing in-service training at least once a week and their skills must be validated annually. If problems arise in the proficiency of the dog or handler to track or apprehend suspects, they undergo appropriate correction training. Constable Star and Justice have never required remedial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VPD has used the "bite and hold" method since the Dog Squad was established in 1957. A police dog is conditioned to locate and bite the suspect firmly until it is released by the handler. If the suspect is hiding and inaccessible to the dog, the dog is trained to bark. Approximately 95% of the police forces in Canada use the bite and hold method. In the alternate "bark and hold" method, the decision whether or not to bite at the end of a chase is made by the dog rather than the handler. Any movement, even eye contact, can trigger the dog to engage. The bite and hold method is considered safer for the public, the suspect, the handler and the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a suspect is fleeing, the dog is trained to lunge and down the suspect and, at the same time, bite a fleshy area in the back, buttocks or thigh. They are trained not to bite the suspect above the shoulders on the head or neck or to paw the suspect. However, the dog may bite a suspect who is lying on the ground in the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One of the most difficult things to do is to train the dog to take a single bite. They have an instinctive prey drive and their natural instinct is to chew or "alligator" which produces multiple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When a VPD dog is tracking, it will bite unless restrained or given a counter command. The handler has the option to recall his dog if circumstances dictate. Sgt. McGuiness said the suspect dictates the method of apprehension. If he is hiding out of sight and does not disclose his position, the dog will engage him. However, that indirect apprehension could turn into a direct apprehension if the suspect reveals himself and the handler may then control the situation without the dog engaging.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dog is trained to hold the bite and pull the suspect towards the handler until given the command to release and lie or sit down and focus on the suspect. If the suspect tries to flee or assault the dog or the handler, the dog will re-bite.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dogs are trained to bite once and not multiple times. Sgt. McGuiness described certain circumstances in which the dog might bite more than once: if it engaged with a frontal bite instead of a full mouth grip, if the bite engages bone instead of a softer area, or if the suspect strikes at or struggles with the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When the dog is in a bite and hold position, if the suspect fights or tries to remove his limb from the dog, the dog is trained to maintain a firm hold on the portion of the body it has contacted and to continue to hold. The dog is trained not to release and re-bite the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If a suspect fights with the dog, the handler will direct him to quit fighting and remain still. If the suspect complies, it is an easy process to "out" or release the dog. On the other hand, if the suspect ignores the handler, it is difficult to release a dog who is in "fight drive" or "survival drive" because their instinct may supercede their response to the command. If the suspect continues to fight, the handler must handcuff the suspect and physically remove dog through compulsion, such as the use of a choke chain.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an enclosed area such as under a car, the dog is in an unnatural position and if he is ordered to release, he is likely to re-bite if the suspect moves. Without the handler in sight, the dog is relying on his instincts.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At the end of a track, the handler must assess the immediate threats and decide whether to allow the dog to bite and hold the suspect. If the suspect has not made himself known, the handler will allow the dog to source his odour and engage. If the suspect comes into view or gives up his location, the handler might decide not to let the dog engage.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Sgt. McGuiness distinguished between (a) situations where a warning is given to suspects who are in a building where the dog is not discriminating between any human scents and an innocent person might be there and (b) circumstances where no warning is given, e.g., tracking the scent of a suspect whose whereabouts is unknown. In the latter case, the suspect, who could be armed, may be dangerous if warned. When tracking, a police dog is trained to source out the odour and engage the suspect without a command. The desired result is that the element of surprise will enable the dog to contact the suspect without either the dog or the officer being wounded by a weapon.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Both Sgt. McGuiness and Constable Star agreed that there is a continuum of force between the mere presence of an officer and the use of lethal weapons and that the presence and deployment of a police dog fits into that continuum. The deployment of the dog may be equivalent to the use of an intermediate weapon such as a baton or pepper spray. In a direct apprehension, when the suspect is in sight, the officer's presence may be sufficient to de-escalate the situation. The next level is verbal communication from the handler: "stop, police, or I will send my dog." If the suspect ignores that warning and flees, the dog is released from the handler's physical control to pursue the suspect. If the suspect continues to flee, the dog will engage him. If he surrenders, the handler will call off the dog and there is no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If the pursued suspect flees and cannot be found, an indirect apprehension may occur. In those circumstances, the dog handler is at a disadvantage because a hidden suspect poses a very high risk to officer safety. The lower levels of force on the continuum - the presence of the dog and officer and the verbal command to stop - are not available. The dog is used to track and, when it finds a hidden suspect who has not indicated his whereabouts, bite and 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When the dog encounters the cone or cloud of scent around the suspect, its behaviour changes from sniffing the ground to sniffing in the air. Depending on weather conditions, the suspect may or may not be nearby.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Section 20 of the 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is jointly and severally liable for a tort that is committed by any of its municipal constables ... if the tort is committed in the performance of that person's duties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Section 21 of the Police Act bars an action for damages against a police officer, acting in the course of his or her duties, for any alleged neglect or default in the performance of his or her duties, unless the police officer is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malicious or willful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is no question that Constable Star was a police officer, acting in course of his duties and that s. 21 protects him from personal liability. Although VPD officers are employed by the Vancouver Police Board, the defendants agree that the City of Vancouver is vicariously liable for Constable Star's actions if they were tortious.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Section 25 of the Criminal Code provides a justification for the use of force in certain circumstances. At the relevant time, s. 25 read:</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one who is required or authorized by law to do anything in the administration or enforcement of the law . . .</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peace officer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 if he acts on reasonable grounds, justified in doing what he is required or authorized to do and in using as much force as is necessary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classic statement of the law relating to the use of police power to effect arrest in a civil context is found in Priestman v. Colangelo and Smythson </w:t>
      </w:r>
      <w:hyperlink r:id="rId817" w:history="1">
        <w:r>
          <w:rPr>
            <w:rFonts w:ascii="arial" w:eastAsia="arial" w:hAnsi="arial" w:cs="arial"/>
            <w:i/>
            <w:color w:val="0077CC"/>
            <w:sz w:val="20"/>
            <w:u w:val="single"/>
            <w:shd w:val="clear" w:color="auto" w:fill="FFFFFF"/>
            <w:lang w:val="en-US" w:eastAsia="en-US" w:bidi="ar-SA"/>
          </w:rPr>
          <w:t>(1959), 19 D.L.R. (2d) 1</w:t>
        </w:r>
      </w:hyperlink>
      <w:r>
        <w:rPr>
          <w:rFonts w:ascii="arial" w:eastAsia="arial" w:hAnsi="arial" w:cs="arial"/>
          <w:color w:val="000000"/>
          <w:sz w:val="20"/>
          <w:lang w:val="en-US" w:eastAsia="en-US" w:bidi="ar-SA"/>
        </w:rPr>
        <w:t xml:space="preserve"> (S.C.C.). That case confirmed that s. 25 of the Code provides a defence to both civil and criminal liability if the force was "justified" within that section. Further, if the force is justified, an officer is not expected to measure carefully the exact amount of force that the situation requires: Bottrell v. R. </w:t>
      </w:r>
      <w:hyperlink r:id="rId818" w:history="1">
        <w:r>
          <w:rPr>
            <w:rFonts w:ascii="arial" w:eastAsia="arial" w:hAnsi="arial" w:cs="arial"/>
            <w:i/>
            <w:color w:val="0077CC"/>
            <w:sz w:val="20"/>
            <w:u w:val="single"/>
            <w:shd w:val="clear" w:color="auto" w:fill="FFFFFF"/>
            <w:lang w:val="en-US" w:eastAsia="en-US" w:bidi="ar-SA"/>
          </w:rPr>
          <w:t>(1981), 22 C.R. (3d) 371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is no dispute that, up to the point that Justice initially bit Mr. Robinow, Constable Star followed the standard procedures and guidelines respecting the use of police dogs and that Justice's actions were predictable within the context of his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While I do not agree with the defendants that Mr. Robinow's own actions "determined the outcome" insofar as that suggests he was consciously aware of the consequences of not surrendering before he was bitten, in hindsight, it was inevitable that Justice would bite him. The combination of a hidden suspect in a confined area, panicked and confused by heroin, struggling with the dog, ensured that he would be injured once the dog had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does not allege that the VPD is negligent in the training or use of its dogs. The sole issue is whether Constable Star committed an assault and battery by using excessive force to apprehend Mr. Robinow after it was no longer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Counsel agree that a police officer can use as much force as is necessary to apprehend a suspect or someone fleeing from crime scene. Mr. Janzen submits that, in this case, the force used by Constable Star was excessive in the circumstances and exceeded what was reasonably necessary to effect Mr. Robinow's arrest. He says that to the point Justice bit and held Mr. Robinow, Constable Star's actions were appropriate but from the point that Mr. Robinow complied with his commands, Constable Star's conduct fell outside s. 25 of the Code and he committed an assault and battery for which both defendants are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Liang submits that the use of force, which the plaintiff concedes was appropriate at the point that Justice bit Mr. Robinow, continued unbroken as the dog pulled him out from the car. She says there was no "new" application of force after Mr. Robinow's apparent compliance. This invites the conclusion that, if the initial application of force is reasonable, what follows will remain reasonable as long as there is no new application of force. That is a dangerous analysis. Clearly, when a police dog engages, there is always a point at which the justifiable use of force will become an unreasonable use of force. The level of force used must always be adjusted to meet the particular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Janzen says that Mr. Robinow complied with Constable Star's command to come out from under the car. The essence of the plaintiff's position is that when Constable Star could see that Mr. Robinow had no weapon in either hand and was complying with his command to come out, further use of force was not necessary to prevent him fleeing or resisting arrest and he should have ordered Justice to release. After that point, Mr Janzen describes the continued use of force as both unnecessary to ensure compliance and excessive. He says that during the 30-60 seconds before the dog was called off, extensive damage was done to Mr. Robinow's arm. The evidence does not, in my view, support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is likely that most if not all of the plaintiff's injuries were caused when he struggled under the car with Justice after he was bitten. Further, it is impossible to distinguish the injuries he received before he complied with Constable Star's command to stop fighting with the dog, show his hands and emerge from under the car, and any injuries he received from that point until the dog disengaged some 10 or so seconds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am unable to determine exactly the amount of time that elapsed between the time Justice engaged and the time he released. However it was obviously brief as only three minutes elapsed between 1:50 a.m. when Constable Star arrived at the scene of the abandoned van and 1:53 when he radioed in that he had the suspect in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When Justice located Mr. Robinow, he did what he was trained to do: he latched onto Mr. Robinow's right arm and held him. I accept the evidence of Constable Star and Sgt. McGuiness that there was a real danger in commanding Justice to release the suspect when they were both under a vehicle. Justice was likely to immediately re-engage when Mr. Robinow pulled his arm back or moved away from the dog to get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also accept Constable Star's evidence that Mr. Robinow was fighting with Justice under the car, either deliberately or instinctively, and as a result Justice clawed at him and may have bitten him more than once. Because the surgeon extended the wound for the exploratory surgery, it unclear as to whether Mr. Robinow was bitten more than once in the right forearm and elbow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reasonableness of Constable Star's actions on July 3, 1998 falls to be determined in the light of the circumstances and not through the lens of hindsight: Chartier v. Greaves, </w:t>
      </w:r>
      <w:hyperlink r:id="rId819" w:history="1">
        <w:r>
          <w:rPr>
            <w:rFonts w:ascii="arial" w:eastAsia="arial" w:hAnsi="arial" w:cs="arial"/>
            <w:i/>
            <w:color w:val="0077CC"/>
            <w:sz w:val="20"/>
            <w:u w:val="single"/>
            <w:shd w:val="clear" w:color="auto" w:fill="FFFFFF"/>
            <w:lang w:val="en-US" w:eastAsia="en-US" w:bidi="ar-SA"/>
          </w:rPr>
          <w:t>[2001] O.T.C. 121</w:t>
        </w:r>
      </w:hyperlink>
      <w:r>
        <w:rPr>
          <w:rFonts w:ascii="arial" w:eastAsia="arial" w:hAnsi="arial" w:cs="arial"/>
          <w:color w:val="000000"/>
          <w:sz w:val="20"/>
          <w:lang w:val="en-US" w:eastAsia="en-US" w:bidi="ar-SA"/>
        </w:rPr>
        <w:t xml:space="preserve"> (S.C.J.) at [paragraph] 64; Anderson v. Port Moody (City) Police Department, </w:t>
      </w:r>
      <w:hyperlink r:id="rId820" w:history="1">
        <w:r>
          <w:rPr>
            <w:rFonts w:ascii="arial" w:eastAsia="arial" w:hAnsi="arial" w:cs="arial"/>
            <w:i/>
            <w:color w:val="0077CC"/>
            <w:sz w:val="20"/>
            <w:u w:val="single"/>
            <w:shd w:val="clear" w:color="auto" w:fill="FFFFFF"/>
            <w:lang w:val="en-US" w:eastAsia="en-US" w:bidi="ar-SA"/>
          </w:rPr>
          <w:t>[2000] B.C.J. No. 1628</w:t>
        </w:r>
      </w:hyperlink>
      <w:r>
        <w:rPr>
          <w:rFonts w:ascii="arial" w:eastAsia="arial" w:hAnsi="arial" w:cs="arial"/>
          <w:color w:val="000000"/>
          <w:sz w:val="20"/>
          <w:lang w:val="en-US" w:eastAsia="en-US" w:bidi="ar-SA"/>
        </w:rPr>
        <w:t xml:space="preserve"> at [paragraph] 51. After the fact, it is obvious that Mr. Robinow was a young man, unarmed, without a criminal record and not dangerous. His judgment was impaired by heroin and he panicked. However, those facts were unknown to Constable Star in the heat of a potentially dangerous pursuit and he was trained to anticipate an armed suspect who may be planning an ambush.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Berntt v. City of Vancouver </w:t>
      </w:r>
      <w:hyperlink r:id="rId821" w:history="1">
        <w:r>
          <w:rPr>
            <w:rFonts w:ascii="arial" w:eastAsia="arial" w:hAnsi="arial" w:cs="arial"/>
            <w:i/>
            <w:color w:val="0077CC"/>
            <w:sz w:val="20"/>
            <w:u w:val="single"/>
            <w:shd w:val="clear" w:color="auto" w:fill="FFFFFF"/>
            <w:lang w:val="en-US" w:eastAsia="en-US" w:bidi="ar-SA"/>
          </w:rPr>
          <w:t>(1999), 63 B.C.L.R. (3d) 233</w:t>
        </w:r>
      </w:hyperlink>
      <w:r>
        <w:rPr>
          <w:rFonts w:ascii="arial" w:eastAsia="arial" w:hAnsi="arial" w:cs="arial"/>
          <w:color w:val="000000"/>
          <w:sz w:val="20"/>
          <w:lang w:val="en-US" w:eastAsia="en-US" w:bidi="ar-SA"/>
        </w:rPr>
        <w:t xml:space="preserve"> (B.C.C.A.), </w:t>
      </w:r>
      <w:hyperlink r:id="rId821" w:history="1">
        <w:r>
          <w:rPr>
            <w:rFonts w:ascii="arial" w:eastAsia="arial" w:hAnsi="arial" w:cs="arial"/>
            <w:i/>
            <w:color w:val="0077CC"/>
            <w:sz w:val="20"/>
            <w:u w:val="single"/>
            <w:shd w:val="clear" w:color="auto" w:fill="FFFFFF"/>
            <w:lang w:val="en-US" w:eastAsia="en-US" w:bidi="ar-SA"/>
          </w:rPr>
          <w:t>1999 BCCA 345</w:t>
        </w:r>
      </w:hyperlink>
      <w:r>
        <w:rPr>
          <w:rFonts w:ascii="arial" w:eastAsia="arial" w:hAnsi="arial" w:cs="arial"/>
          <w:color w:val="000000"/>
          <w:sz w:val="20"/>
          <w:lang w:val="en-US" w:eastAsia="en-US" w:bidi="ar-SA"/>
        </w:rPr>
        <w:t>, Southin J.A. considered the question of how the Court should determine the reasonableness of a police officer's belief that a specific level of force was required to suppress a riot. She held that to determine the question of "reasonable grounds", the Court should be a "doppelganger" to the police officer and accompany him or her through all of the relevant events, considering his or her training, experience and the orders of the day. She stated at [paragraph]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a judge must not do in a case such as this is take into account in determining the issue of "reasonable grounds" what the person injured was in fact intending to do, nor the actual consequences of the force used, no matter how tragic.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consider those statements apt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conclude that Constable Star's use of force was justified within the criteria established by s. 25 of the Code: he was a peace officer, authorized to arrest Mr. Robinow without a warrant; he acted on reasonable grounds, and the force used was necessary to apprehend and arrest the suspect. In all of the circumstances, including his concerns regarding the safety of himself, his dog and Mr. Robinow, Constable Star was justified in ordering Justice to disengage when he did so and not earlier. The force used did not become excessive, unreasonable or inappropriate. Furthermore, there is no evidence as to what injuries, if any, Mr. Robinow suffered as a result of Constable Star's alleged delay in releasing his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heard extensive evidence regarding Mr. Robinow's injuries. Accordingly, even though I have not found the defendants negligent I will assess the damages I would otherwise have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Apart from the large wound or wounds to the inside of his forearm and elbow from the dog's bite, Mr. Robinow says he also suffered cuts and scrapes on that arm from the dog's claws. He received a wound to his head, either from a bite or the dog's claws. A large scar across his forehead has completely healed.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Immediately after the incident, Mr. Robinow was dazed and confused but did not recall being in pain. When the ambulance arrived, the paramedics treated his arm at the scene and transported him to hospital. He testified that he received stitches in a few spots on his right arm and "maybe a dozen" in his head. He underwent emergency surgery. The surgeon made a large 3" - 4" incision in his arm to explore the site for further damage. His arm was packed with gauze to soak up blood and fluids and bandaged. He was given a morphine drip to control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Carr, who performed corrective surgery two days later, discovered the radial nerve was exposed and transplanted some muscle from Mr. Robinow's arm to protect it. Dr. Carr cut away the dead muscle and stitched up the wound with a skin graft from his patient's right thigh.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Robinow remained in hospital 7 or 8 days. After he was discharged, his father took care of him at home. His stitches had been removed and the scars and scabs on his arm and head, covered with large band aids, were almost healed. However, the large wound to his forearm remained painful and any pressure on his forearm, wrist and hand caused pain. He took Tylenol 3s to control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Robinow was fitted with a large brace that extended halfway up his upper right arm to the tips of his fingers and prohibited all movement. He was told to keep it on so that the graft could heal properly and wore it almost constantly for a few months. He had no strength in that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He also received treatment from home care nurses six days a week from until early August. During the summer, Mr. Robinow developed an infection inside the wound from dog saliva that lasted two or three weeks. Dr. Carr had put a drainage tube inside his arm to discharge the pus and the home care nurses removed the discharge daily. They removed the bandages, redressed the wound, and ensured there was no further infection. His arm was still numb and painful and he could not move his fingers. He flexed and contracted his elbow just a little each day so the scar would not tighten up too much. His thigh was bandaged where they had removed the skin for the skin graft and it healed very slowly because it was such a large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August, the home care nurses trained Mr. Robinow and his father to change the dressings and they did so for the next month and a 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Robinow attended the VGH hand clinic periodically between July 17 and September 11. On the first visit, the staples and stitches were removed from the graft and Dr. Carr checked the healing. He had a lot of pain and discomfort around the wound at that time but he had regained some feeling in his arm. A large part of the skin within the scarred area and from the scar up to, and on top of, his hand was numb. The top of his hand was not sensitive to heat or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July 24, Mr. Robinow saw Dr. Carr again. By that time, he could move his wrist but not his fingers. He could not stretch his fingers or wrist upwards and his fingers were limp. He was still experiencing pain but it was more manageable and he controlled it with aspirin.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late July, the Hand Clinic referred him to an occupational therapist at Vancouver Hospital. He was fitted for another splint. It was plastic splint moulded to his upper forearm with metal wire bent in a rectangular shape above his knuckles and tiny slings attached to hold his wrist and fingers up. The sling enabled him to move his fingers and grasp things without using his wrist. After a month it broke and he did not replace it. He wore a wrist guard until about January or February.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 commenced physiotherapy on July 27 and had hourly sessions twice a week until the end of September. The treatment consisted of stretching exercises and treatment to build up the muscle in his arm. He had electrodes on his arm to stimulate the nerves and whirlpool treatment to relax it and loosen up the scar so the physiotherapist could do the stretching and mobility exercises. The physiotherapy increased the range of motion in his arm and hand slightly. The wound became less tight and sore.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During the summer, Mr. Robinow stayed inside and his activities were restricted to watching TV, using the computer, and entertaining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By the end of September 1998, Mr. Robinow had finished all his treatments. The injuries to his head and the minor injuries to his arm and the graft site were well healed. The large wound had healed. The range of motion in his wrist and arm had improved "but it was not what it had been". His strength was lacking. His forearm and hand were still numb and he had a solid constant dull pain all around the scar and on the top of his hand and a short distance up the side of his forearm. Moving his wrist hurt. The fingers of his right hand were still numb. He took Advil and regular Tylenols for pain, but found it manageable.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He continued to do daily exercises to improve his range of motion for about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Robinow said that his confidence and self-esteem "kind went down the toilet". He did not want to be seen in public because he was mortified by the scar. He was very depressed. He had trouble sleeping for about four months, but only because of the discomfort of the brace. He did not have nightmares or develop any fear of dogs.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He last saw Dr. Carr on August 3, 1999. At that time Dr. Carr noted that he had full range of motion of his right arm, slight tightness over the dorsum of the forearm and wrist in full passive wrist flexion and normal power in all of his muscle groups in that arm. He had a significant scar straddling the right antecubital area measuring 17 cms in length. Within that scar was an area of mature skin graft measuring about 4 by 10 cms. Dr. Carr indicated that the appearance of the scar could be improved by two revision surgeries at a cost of about $1,000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Carr noted that Mr. Robinow had some paresthesia in the area of his scar and in the first web space of his hand between the thumb and index finger as a result of an injury to the superficial radial nerve. Dr. Carr did not expect that condition to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Carr also noted some increased tightness in the soft tissues of Mr. Robinow's forearm resulting from the scars. That tightness was not limiting from a functional point of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Since August 1999, Mr. Robinow says he has recovered most of his strength in his arm, the nerve has regenerated and he can move his hand. He has complete range of motion in that hand and can flex and tense the arm although he cannot rotate his hand when his arm is held out in front of him. Those improvements occurred between February and March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appearance of the scar continues to improve and the pain has improved slightly. He still experiences tightness and soreness if he stretches the scar. He has regained the strength and control over his wrist. The numbness remains.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Although the appearance of the scar has improved greatly since August 1999, and he is no longer as embarrassed by it as he was formerly, Mr. Robinow still intends to have revision surgery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Before the accident, Mr. Robinow played the piano, the violin and the clarinet. He took formal piano lessons between the ages of 3 and 16 and completed grade 9. He took violin lessons between the ages of 12 and 16 and played the clarinet with his high school band in grades 8 through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Not surprisingly, his piano playing is impaired by the injury. He says that his arm often becomes too sore to play. He continues to play the piano for his enjoyment, but no longer studies or performs. He very rarely plays the violin or clarinet.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He is unable to sail and his ability to ski is restricted.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Robinow is presently employed at a gas station as a full service attendant at minimum wage. His injury has a slight effect on his ability to do the heavy manual labour that his job requires. He intends to attend Langara College to study information technology, auto mechanics or youth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Fortunately, Mr. Robinow is left hand dominant.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appropriate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suggests that the appropriate range of non-pecuniary damages is between $40-60,000; the defendants submit the range is between $10-15,000.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summary, Mr. Robinow spent one week in hospital and had home care nursing for three weeks. He wore a full splint to immobilize his arm. He attended physiotherapy. The wounds healed within three months. After about a year, Mr. Robinow was more or less fully recovered from his injuries. He continues to have some loss of sensation and mobility and occasional pain. Presently, his arm has some indentation from scar tissue attached to the muscle inside his arm that pulls the skin when he moves his arm. He has extensive scarring of his arm. He hopes to undergo cosmetic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Had I found the defendants negligent, I would have assessed the value of the plaintiff's general damages at $30,000. There is no claim for past wage loss or special damages. With respect to future special damages, I would have awarded him $2,000 for the revision surgeries required to improve the appearance of his scar. With respect to his claim for loss of earning capacity, I would have awarded him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For the foregoing reasons, I dismiss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6"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2"/>
          <w:headerReference w:type="default" r:id="rId823"/>
          <w:footerReference w:type="even" r:id="rId824"/>
          <w:footerReference w:type="default" r:id="rId825"/>
          <w:headerReference w:type="first" r:id="rId826"/>
          <w:footerReference w:type="first" r:id="rId8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8" w:history="1">
        <w:r>
          <w:rPr>
            <w:rFonts w:ascii="arial" w:eastAsia="arial" w:hAnsi="arial" w:cs="arial"/>
            <w:b/>
            <w:bCs/>
            <w:i/>
            <w:color w:val="0077CC"/>
            <w:kern w:val="32"/>
            <w:sz w:val="28"/>
            <w:szCs w:val="32"/>
            <w:u w:val="single"/>
            <w:shd w:val="clear" w:color="auto" w:fill="FFFFFF"/>
            <w:lang w:val="en-US" w:eastAsia="en-US" w:bidi="ar-SA"/>
          </w:rPr>
          <w:t>Russell v. Mutual Life Assurance Co. of Canada (c.o.b. Mutual Life of Canada), [2001] B.C.J. No. 494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Doolan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C991510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494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391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103 A.C.W.S. (3d) 948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Russell, plaintiff, and The Mutual Life Assurance Company of Canada carrying on business as Mutual Life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7"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4" w:name="Keywords_40"/>
      <w:bookmarkEnd w:id="264"/>
      <w:r>
        <w:rPr>
          <w:rFonts w:ascii="arial" w:eastAsia="arial" w:hAnsi="arial" w:cs="arial"/>
          <w:b/>
          <w:color w:val="000000"/>
          <w:sz w:val="20"/>
          <w:lang w:val="en-US" w:eastAsia="en-US" w:bidi="ar-SA"/>
        </w:rPr>
        <w:t>Practice — Juries and jury trials — Right to a jury — Bars — Cases where there is no right to a jury trial — Trial by judge alone — Insurance — Payment of proceeds.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5" w:name="Case Summary_34"/>
            <w:bookmarkEnd w:id="26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 Mutual Life Assurance, for an order for a trial before a judge alone. Russell applied for disability insurance under a group insurance policy issued by Mutual Life. He was denied benefits on the grounds that he was not totally disabled as defined by the policy and the claim was time-barred. Russell brought an action seeking coverage, arguing that Mutual Life failed to act in good faith and breached its statutory duty to him under the Insurance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6" w:name="Holdings of Court_31"/>
            <w:bookmarkEnd w:id="266"/>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principal issue in the case concerned the construction of the Act or the written contract between the parties. Therefore, Russell was barred by the Rules from asserting a right to a trial by jury. In addition, the issues were of an intricate or complex character.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7" w:name="Legislation Cited_33"/>
      <w:bookmarkEnd w:id="2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8"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10(1)(b), 39(25), 39(25)(j), 39(26), 39(27), 39(27)(a)(i), 39(27)(a)(ii), 39(27)(b), 39(57).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Act, </w:t>
      </w:r>
      <w:hyperlink r:id="rId829"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8" w:name="Counsel_40"/>
      <w:bookmarkEnd w:id="26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9"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Lawrence E. Pierce, for the plaintiff. Birgitta von Krosigk,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9" w:name="Judgment_40"/>
      <w:bookmarkEnd w:id="269"/>
      <w:r>
        <w:pict>
          <v:line id="_x0000_s1230" style="position:absolute;z-index:2518538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0" w:name="MASTER DOOLAN"/>
            <w:bookmarkEnd w:id="270"/>
            <w:r>
              <w:rPr>
                <w:rFonts w:ascii="arial" w:eastAsia="arial" w:hAnsi="arial" w:cs="arial"/>
                <w:b/>
                <w:color w:val="000000"/>
                <w:sz w:val="30"/>
                <w:lang w:val="en-US" w:eastAsia="en-US" w:bidi="ar-SA"/>
              </w:rPr>
              <w:t>MASTER DOOLAN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notice of motion dated October 31, 2000, the defendant seeks an order pursuant to Rule 39(27) and (57) of the Rules of Court that the trial of this action proceed before a judge sitting without a jury, and the defendant be awarded the costs of an incidental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Rule 39(27)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to whom a notice under subrule (26) has been delivered may apply</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for an order that the trial or part of it be heard by the court without a jury on the ground that</w:t>
      </w:r>
    </w:p>
    <w:p>
      <w:pPr>
        <w:numPr>
          <w:numId w:val="2"/>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which cannot be made conveniently with a jury, or</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for an order that the trial be heard by the court without a jury on the ground that it relates to one of the matters referred to in subrule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action concerns a claim made by the plaintiff for coverage under an insurance policy issued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chronology of events leading to the claim and the commencement of these proceedings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29, 1998</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 applied for disability insurance under a group policy No. 21559 (the "Policy"), issued by the defendant to the Bank of Montreal;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February 16, 1998</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 applied for benefits under the policy alleging disability arising on or about June 29, 1998;</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5, 1999</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defendant denied the plaintiff was entitled to benefits under the policy;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22, 1999</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 commenced the within action by filing a writ of summons and statement of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29, 1999</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defendant filed an appearance;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8, 1999</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defendant filed its statement of defence;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21, 2000</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solicitor filed a notice of trial setting this matter for trial on May 23, 2001 for three days;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11, 2000</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Examinations for discovery of the plaintiff and a representative of the defendant were conducted;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17, 2000</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solicitor filed a notice requiring trial by jury;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24, 2000</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notice requiring trial by jury was served upon the defendant's solicitors;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31, 2000</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defendant filed a notice of motion for the order which is the subject matter of this application.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admits that the plaintiff became a member of a group covered by a group policy No. 21559.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denies coverage on the ground that the plaintiff is not "totally disabled" as defined by the policy of insurance. In paragraph 5 of its statement of defence the defendant sets down provisions from the policy defining totally disabled:</w:t>
      </w:r>
      <w:r>
        <w:rPr>
          <w:rFonts w:ascii="arial" w:eastAsia="arial" w:hAnsi="arial" w:cs="arial"/>
          <w:sz w:val="20"/>
          <w:lang w:val="en-US" w:eastAsia="en-US" w:bidi="ar-SA"/>
        </w:rPr>
        <w:cr/>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qualifying period and the 24 month period immediately following it, that the member has a medically determinable physical or mental impairment due to injury or disease which prevents him from performing the regular duties of the occupation in which he participated just before the disability started, and</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24 month period, that the member is unable, because of a medically determinable physical or mental impairment due to injury or disease, to perform the duties of any occupation for remuneration or profit within the range of his education, training or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also relies upon the following definition of the qualifying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"Qualifying period means 30 consecutive days and begins on the date the member becomes totally disabled, except if the disability begins during a seasonable layoff or suspension of work lasting normally more than 60 days, the qualifying period begins on the date the member would have returned to active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also denies coverage on the ground that the claim is time-barred and relies on the provisions of the group policy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claim must be received by us within 3 months after the end of the qualifying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may require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proof the member continues to be totally disabled,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medical examination by a physician appointed by us,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proof of the member's age,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information we consider necessary for the assessment of a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Proof of claim is at the claimant's expense.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time limit for proceedings against us for payment of a claim. A proceeding must be started within 1 year of our receipt of the proof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last sentence in paragraph 9 of the statement of defence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further relies upon the provisions of the Insurance Act, </w:t>
      </w:r>
      <w:hyperlink r:id="rId829"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 as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Without attempting to limit the effect of that pleading it appears to be a reference to s. 89, paragraph 12 of the Insurance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action or proceeding against the insurer for the recovery of a claim under this contract must not be commenced more than one year after the date the insurance money became payable or would have become payable if it had been a valid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paragraph 8 of the statement of defence the defendant concedes that the plaintiff became a member under the policy while in paragraph 12 it denies the existence of a contract between the parties. In the alternative, that if a contract exists it denies that there was a breach of the contract or in fact that the contract gave rise to any entitlement to the plaintiff to claim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denies that the plaintiff has suffered any damages as alleged and puts him to the strict proof of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further alleges that the plaintiff has failed to mitigate his losses or take any reasonable steps to minimize or avoid such injury or loss or damage and finally it denies that the plaintiff was or is totally disabled and puts the plaintiff to the strict proof of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Unless a party has filed a notice requiring a jury trial under Rule 39(26), civil trials are to be heard by the court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filing of a notice requiring trial by jury in no way guarantees that mode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advances his claim on a number of grounds both in contract and in tort, including allegations that the defendant has acted in bad faith or, alternatively, for failure to act in good faith and a claim based on allegations of the defendant's breach of statutory duty. In paragraph 7 of the statement of claim the plaintiff characterized the bad faith of the defendant to include: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breaching s. 181 of the Insurance Act;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breaching s. 259 of the Insurance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submission, Mr. Pierce advised that he will no longer be relying upon paragraph 7(a) and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Pierce failed to make the same disclaimer with respect to paragraph 10 of the statement of claim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the Defendant is in breach of Section 259 of the Insurance Act and the Plaintiff pleads and relies upon Section 259 of the Insurance Act, R.S.B.C., c. 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clear from the material that the defendant has elected not to rely upon Rule 39(27)(a)(i) and as a consequence I do not have to consider whether "the issues require prolonged examination of documents or accounts or a scientific or local investigation which cannot be made conveniently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relies upon Rule 39(27)(a)(ii) "that the issues are of an intricate or complex character", and upon Rule 39(27)(b), where a party may apply "at any time for an order that the trial be heard by the court without a jury on the ground that it relates to one of the matters referred to in subrule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Rule 39(25) provides that in certain proceedings the trial must take place without a jury. Specifically, if the proceedings relate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rectification, setting aside or cancellation of a deed or other written instrument,</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specific performance of a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matter referred to in Rule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makes reference to Rule 39(25)(j) and to Rule 10(1)(b), and submits that this matter must proceed to trial without a jury. Rule 10(1)(b)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.the sole or principal question at issue is alleged to be one of construction of an enactment, will, deed, oral or written contract, or other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submits that Rule 10(1)(b) applies and that this is a case where the sole or principal question at issue is with respect to the construction of the contract of group insurance. In the alternative, it submits that the court should exercise its discretion under Rule 39(27)(a)(ii) and strike the jury notice because the issues are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pleadings reveal a number of issues that must be considered and a number of questions that must be answered:</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or is the plaintiff disabled?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disability as alleged a total disability or is the plaintiff able to or capable of performing duties and occupations for remuneration or profit that fall within the range of his education, training or experience?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failed to take reasonable steps to mitigate his losses?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plaintiff is totally disabled and therefore unable to mitigate his losses, is he barred by contract or statute from receiving disability benefits because he failed to comply with the terms of the Insurance Act, </w:t>
      </w:r>
      <w:hyperlink r:id="rId829"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 xml:space="preserve"> or by his failure to comply with the terms of the policy of insurance with respect to asserting his claim.</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qualifying period under the contract of insurance and during the 24 month period immediately following that period did the plaintiff have a provable medically determinable physical or mental impairment due to injury or disease which would prevent him from performing his regular duties of the occupation in which he participate just before the disability started?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expiry of a 24 month period after the qualifying period was the plaintiff still unable to perform work for profit within the range of his education, training or experience?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comply with the terms of the policy within three months after the end of the qualifying period as defined in the policy of insurance?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defendant's refusal to provide creditor's disability benefits amount to evidence of bad faith, failure to act in good faith or breach of a statutory duty?</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actions of the defendant in breach of s. 259 of the Insurance Act as asserted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submits that while construction of the written contract may not be the sole issue before the court it is certainly a principal issue that must be dealt with in considering the claims advanced by this plaintiff and as such, and on application of Rule 39(25)(j) and Rule 10(1)(b) the plaintiff is barred from asserting a right to a 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While acknowledging that there may be more than one issue before the court, the defendant relies upon the decision of Master Powers in Hewitt v. Martin McDermid &amp; Frost Insurance Services Ltd., Kamloops Reg. 23866 (March 23, 1998) (B.C.S.C.), and particularly his comments at paragraphs 7 and 8 of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judge sitting alone can hear either of the questions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contract. A jury cannot hear the question if the principal question at issue is the construction of an oral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more than one question to be determined in this litigation, but I am satisfied that at least a principal issue is the construction of the contract between the plaintiffs and the defendants, and as the plaintiffs acknowledged themselves, it is not one that they can abandon with any degree of safety, that they must pursue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am satisfied that the "principal question at issue" in this case concerns the construction of an enactment (the Insurance Act, </w:t>
      </w:r>
      <w:hyperlink r:id="rId829"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 or a written contract (insurance policy No. 21559)). As such the plaintiff is barred by the Rules from asserting a right to a trial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While I see little need to go into it in great depth, I am as well of the view that "the issues are of an intricate or complex character". The defendant argues that it would be difficult to instruct the jury with respect to the complex legal issues raised by the pleadings and particularly with respect to the issues of "failure to act in good faith" and as to whether there was a duty and as to whether that duty was breached. It further submits that it would be difficult for a jury to assess the separate heads of damages raised by the plaintiff, and in particular, his claim of damages for bad faith, lack of good faith and breach of a statutory duty coupled with a claim for punitive, exemplary and aggravated damages in addition to a claim for damages for mental distress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defendant relies upon the decision of Master Bolton in Oakleigh Properties Ltd. v. Kebet Holdings Ltd., </w:t>
      </w:r>
      <w:hyperlink r:id="rId830" w:history="1">
        <w:r>
          <w:rPr>
            <w:rFonts w:ascii="arial" w:eastAsia="arial" w:hAnsi="arial" w:cs="arial"/>
            <w:i/>
            <w:color w:val="0077CC"/>
            <w:sz w:val="20"/>
            <w:u w:val="single"/>
            <w:shd w:val="clear" w:color="auto" w:fill="FFFFFF"/>
            <w:lang w:val="en-US" w:eastAsia="en-US" w:bidi="ar-SA"/>
          </w:rPr>
          <w:t>[1993] B.C.J. No. 247</w:t>
        </w:r>
      </w:hyperlink>
      <w:r>
        <w:rPr>
          <w:rFonts w:ascii="arial" w:eastAsia="arial" w:hAnsi="arial" w:cs="arial"/>
          <w:color w:val="000000"/>
          <w:sz w:val="20"/>
          <w:lang w:val="en-US" w:eastAsia="en-US" w:bidi="ar-SA"/>
        </w:rPr>
        <w:t xml:space="preserve"> (S.C.). In that case, the defendants, as here, relied upon Rule 39(25)(j) and the application of Rule 10 arguing that the sole or principal question at issue was the construction of a contract. While that argument failed, they did succeed on the argument under Rule 39(27)(a)(ii) and the master found that "the issues are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After considering the authorities, the master has this to say at paragraph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understand these authorities to attempt to lay down any rule of law that whenever questions of breach of contract and breach of duty are raised in the same action, the issues will be too complex for a jury. The cases do, however, illustrate the difficulties that a trial judge might face in charging a jury on these issues and the interrelationship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again at paragraph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all the circumstances, nothing in the plaintiffs' authorities dissuades me from the view I expressed above that the plaintiffs' own pleadings define issues which are too complex to be explained to a jury. Either of the two sets of issues - liability and damages in contract, tort, and trust, and the difficult and potentially vastly complex intricacies of all the estoppel-type arguments - would itself negate the plaintiffs' prima facie right to a trial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While in this case there are no issues involving an estoppel-type argument, it is arguable that there is a claim of breach of trust which might arise out of a generous interpretation of the plaintiff's claim of bad faith or failure to act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satisfied that the within action clearly raises issues which are of an intricate and complex character. Had I not already ruled in favour of the applicant with respect to its argument on the application of Rule 10(1)(b) I would have allowed its motion on this line of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direct that the trial of this matter be heard by a judge sitting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applicant shall have its costs of this application in any event of the cause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DOOLAN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1"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1"/>
          <w:headerReference w:type="default" r:id="rId832"/>
          <w:footerReference w:type="even" r:id="rId833"/>
          <w:footerReference w:type="default" r:id="rId834"/>
          <w:headerReference w:type="first" r:id="rId835"/>
          <w:footerReference w:type="first" r:id="rId8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7" w:history="1">
        <w:r>
          <w:rPr>
            <w:rFonts w:ascii="arial" w:eastAsia="arial" w:hAnsi="arial" w:cs="arial"/>
            <w:b/>
            <w:bCs/>
            <w:i/>
            <w:color w:val="0077CC"/>
            <w:kern w:val="32"/>
            <w:sz w:val="28"/>
            <w:szCs w:val="32"/>
            <w:u w:val="single"/>
            <w:shd w:val="clear" w:color="auto" w:fill="FFFFFF"/>
            <w:lang w:val="en-US" w:eastAsia="en-US" w:bidi="ar-SA"/>
          </w:rPr>
          <w:t>Schluessel v. Maier, [2001] B.C.J. No. 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Harvey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14 - 18, 21 - 25,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28 - March 3, March 6 - 9 and 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May 8 - 11 and 15 - 19,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C963081 and C963565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85 B.C.L.R. (3d) 239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102 A.C.W.S. (3d) 526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George S. Schluessel, Schluessel Group Canada Limited and George Schluessel Real Estate Investments Ltd., plaintiffs, and Ing Hanns Maier, Hama Investments Ltd., Riverside Development Corporation and Riverside 5 Development Limited Partnership, defendants (Vancouver Registry No. C963081) And between Hama Investments Ltd., plaintiff, and George Schluessel and George Schluessel Real Estate Investments Ltd., defendants, and Riverside Development Corporation, Ing Hanns Maier, Hannes P. Kovak, EWC (Investments) Ltd., Primus &amp; Partners, 632642 Ontario Ltd., Kovac Development Corporation and Riverside 5 Development Partnership, defendants by counterclaim (Vancouver Registry No. C963565)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2"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1" w:name="Keywords_41"/>
      <w:bookmarkEnd w:id="271"/>
      <w:r>
        <w:rPr>
          <w:rFonts w:ascii="arial" w:eastAsia="arial" w:hAnsi="arial" w:cs="arial"/>
          <w:b/>
          <w:color w:val="000000"/>
          <w:sz w:val="20"/>
          <w:lang w:val="en-US" w:eastAsia="en-US" w:bidi="ar-SA"/>
        </w:rPr>
        <w:t>Contracts — Performance or breach — Obligation to perform — Good faith, exercise of — Breach — What constitutes a breach — Discharge and termination — Termination by conduct of parties — Estoppel — Estoppel in pais (by conduct) — By agreement — What constitutes — Representations, by statement — Acquiescence — Remedies for breach — Damages — Loss of profits — Mitigation — Effect of plaintiff improving his position.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2" w:name="Case Summary_35"/>
            <w:bookmarkEnd w:id="27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Schluessel against the defendant Riverside Development for damages for breach of contract. Counterclaim by Hama Investments against Schluessel for an unpaid loan. Schluessel located a 42-acre parcel of land that was suitable for development. He informed four individuals about this investment opportunity. The defendants formed Riverside and acquired the land in 1988. Schluessel was responsible for the rezoning and development of the land. He worked on this project for several years. Maier was one of the principals of Riverside. He wanted Schluessel to be a partner in the development. His company Hama lent Schluessel the necessary funds to participate in the venture. The loan was originally $326,000 but increased to $616,000. Offers were made to purchase the land in 1989 and 1990 but were declined by Riverside. Schluessel wanted a formal development agreement with Riverside. After many negotiations he was offered an agreement with a nine-month term. During this time Schluessel had to sell all the lots within the first phase of the project. Schluessel wanted a one-year term. Maier told him that if he performed well he would be offered an extension to complete the first phase of the project. A three-month extension was faxed to Schluessel before the expiration of the term. The agreement was signed in June 1995. Riverside claimed that Schluessel did not fulfil his obligations and the agreement expired in March 1996. Schluessel claimed that Riverside prevented him from fulfilling his obligations. One of the principals, Kovac, wanted his own company to act as the developer. After the agreement ended Schluessel engaged in successful development activities in Alberta. For the next few years he earned $1 million per year. Riverside claimed that these profits eliminated any damages that resulted from the breach of this agreement. Riverside counterclaimed for the $133,000 it lent to Schluessel. The only part of this loan it could prove was $100,000 that was evidenced by a written agreement. Regarding the Hama loan Schluessel claimed that his liability ceased when Riverside refused to sell the land.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3" w:name="Holdings of Court_32"/>
            <w:bookmarkEnd w:id="27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Schluessel was awarded damages of $340,000. Hama was awarded judgment against Schluessel for $616,000 less any payments that were made. The development agreement governed the rights and obligations of the parties. The agreement did not contain an express obligation of good faith. A general duty of good faith did not exist at law. This duty could only be derived from the express terms of the contract. It could also only be derived by implication from the reasonable expectation of the parties. However, a party to the contract could not act in a manner that deprived the other party of the bargained objective or benefit of the contract. Riverside violated this obligation. Between November 1995 and March 1996 it frustrated Schluessel's efforts to sell portions of the project. This conduct was unreasonable. It was contrary to the shared expectations of the parties and it deprived Schluessel of the benefits of the agreement. There was no evidence that Schluessel was incompetent or that he failed to satisfy his contractual obligations. Schluessel was induced to enter into the agreement by promises made by Maier. Riverside estopped itself from terminating the contract when Maier gave Schluessel the extension. This extension agreement was breached when the contract was terminated. The quantum of damages was the profit Schluessel would have received from the sales of the first two phases of the project if he was allowed to remain as the developer. These profits amounted to $445,000. The agreement did not prevent Schluessel from engaging in other ventures. However, it was unreasonable to expect that Schluessel could have engaged in this venture and his Alberta activities simultaneously. His damages were reduced to $440,000 to account for his successful mitigation. It was further reduced by $100,000 to account for the liability under the loan. The Hama loan was not discharged. Riverside was not obligated to accept the purchase offers. Furthermore, Schluessel was estopped by his subsequent conduct. Once the offers were rejected he could have resigned. Instead, he continued his development work. Like Riverside he wanted to maximize his profits from the land.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4" w:name="Counsel_41"/>
      <w:bookmarkEnd w:id="2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3"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Henshall and K. Owen, for the plaintiffs. A. Davis,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5" w:name="Judgment_41"/>
      <w:bookmarkEnd w:id="275"/>
      <w:r>
        <w:pict>
          <v:line id="_x0000_s1234" style="position:absolute;z-index:25180364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February 21, 2001.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6" w:name="HARVEY J."/>
            <w:bookmarkEnd w:id="276"/>
            <w:r>
              <w:rPr>
                <w:rFonts w:ascii="arial" w:eastAsia="arial" w:hAnsi="arial" w:cs="arial"/>
                <w:b/>
                <w:color w:val="000000"/>
                <w:sz w:val="30"/>
                <w:lang w:val="en-US" w:eastAsia="en-US" w:bidi="ar-SA"/>
              </w:rPr>
              <w:t>HARVEY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THE ACTIONS AND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actions were directed to be tried at the same time with the evidence in one action being admissible as evidence in the other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Action No. C963081, the plaintiff, George S. Schluessel ("Schluessel"), is the president and controlling member of the corporate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general terms, Schluessel's main complaint is that the defendants wrongfully terminated and are therefore in breach of the terms of a certain Development Agreement entered into on June 10, 1995, or the said Agreement as modified by a Collateral Agreement, or further, the said Agreement as extended by an Extension Agreement as a result of which he claims he suffered special, general and punitive damages. Special and general damages are claimed for loss of profits and loss of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general terms, the defendants say that the said Development Agreement under its terms terminated on March 10, 1996 and the plaintiffs have no claims against the defendants. They also assert there was no waiver, Collateral or Extension Agreement entered into bearing upon the termination provision of the Development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Action No. C963565, the plaintiff, Hama Investments Ltd. ("Hama"), an Ontario company, claims against the defendants under a written Loan Agreement dated May 26, 1994, payable jointly and severally on demand, with demand having been made on June 11, 1996. Hama claims as well for a declaration that the plaintiff is entitled to the defendant Schluessel's ten percent interest in Riverside 5 Development Limited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Schluessel says that by reason of the terms of a Loan Agreement entered into with Ing Hanns Maier on November 20, 1988, as amended in 1992, which terms were fundamentally breached by the plaintiff and the said Maier, he and his company have been discharged of any and all liability under the said loan and the plaintiff has no present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principal players in this matter, the history of which begins in mid-1988, are four individuals who, for business purposes, operate by way of their respective corporate vehicles. For convenience in these Reasons, I will refer to them by their names. They are:</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George S. Schluessel of Alberta and British Columbia, a realtor and land developer who, in 1988, was 29 years of age.</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Ing Hanns Maier (Dr. Maier), of Munich, Germany, an architect with varied business interests in Europe and elsewhere in the world, including Canada. In 1988, he was 66 years of age.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Klaus Maier (Klaus), son of Dr. Maier, of British Columbia and Alberta, most recently a franchise automobile dealer in Edmonton, Alberta. In 1988, he was 29 years of age.</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Hannes Kovac (Dr. Kovac), of Graz, Austria, trained in law, who operates scrap and steel businesses in Europe and has business interests elsewhere in the world, including Canada. In 1988, he was 46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late 1988, these individuals formed a company named Riverside Development Corporation ("RDC") for the purpose of acquisition and development of the lands, which are in large part the subject of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lands consist of a parcel of approximately 42 acres of land situate in the City of Richmond. In 1988, the lands were zoned as agricultural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keeping with the importance in this case attributed to the status of the lands in 1988 and the history of the development of the lands following their acquisition by RDC at the end of 1988 and from then to 1996 and, to a lesser extent thereafter, I consider it useful for the reader of these Reasons to be able to visualize the lands, their location and the nature of their development. In this regard, attached to these Reasons are four documents which bear the following descriptions:</w:t>
      </w:r>
      <w:r>
        <w:rPr>
          <w:rFonts w:ascii="arial" w:eastAsia="arial" w:hAnsi="arial" w:cs="arial"/>
          <w:sz w:val="20"/>
          <w:lang w:val="en-US" w:eastAsia="en-US" w:bidi="ar-SA"/>
        </w:rPr>
        <w:cr/>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aerial photo of site;</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neighbourhood map;</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site context (Plate 4), an RDC document; and,</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proposed subdivision layout as at August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These documents show the location of the lands and as at August 1995 the proposed subdivision which, at that time, was contemplated as taking place in three phases.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With regard to location, the site is bounded on the east side by a provincial highway; on the west side by No. 5 Road, a local municipal highway; on the south side by a natural barrier, a slough; and on the north, by privately owned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regard to potential development of the lands, their proximity to the Fraser River, a major highway interchange, and the Deas Island Tunnel are factors of significance related to such matters as traffic flow of motor vehicles. Of particular significance related to access to the lands (on the west side) is the intersection of No. 5 Road and Steveston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regard to potential development of the lands in the perspective of re-zoning by the City of Richmond there is here another factor to consider. In general terms, where re-zonings occur within 800 metres of a controlled access highway, the Ministry of Transport and Highways ("MOTH") has a veto power. Put another way, re-zoning of a part or all of the subject lands required the approval of MOTH. In the perspective of re-zoning, during the course of the trial, MOTH was referred to as a second level of government. The importance of the jurisdiction of MOTH in this case will become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1988, Schluessel was a realtor based in Edmonton, Alberta. The corporate plaintiffs are Alberta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that time, Schluessel had a business relationship with persons described at trial as the Wiegans, German investors, by way of a corporate vehicle Bavaria Development Corporation ("Bavaria"). Schluessel was its president, having a twenty percent interest in the corporation. One of Schluessel's responsibilities at the time was to oversee the development of lands owned by Bavaria (coincidentally a parcel of approximately 42 acres) situate in the City of Richmond Industrial Park located west of No. 5 Road in the same area. Bavaria had contracted with a Calgary based construction company Opus Building Corporation ("Opus") to develop the lands. Ray Tomlinson was employed by Opus as its project manager for this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July 1988, Tomlinson left his employment with Opus, working thereafter for his personal corporate vehicle, Cypress Ventures Ltd. ("Cypress"). At about this time, Tomlinson introduced the lands to Schluessel as a potential business prospect. Using corporate vehicles, on October 20, 1988, Schluessel arranged to purchase the lands for a price of $3,175,000 with the closing date being December 15, 1988. The general understanding Schluessel had with Tomlinson at the time was that Tomlinson would be responsible for re-zoning and development of the lands, whereas Schluessel would find investors to finance the acquisition and development of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Schluessel offered the potential of investor in the project to Bavaria, which it declined. Bavaria was, at that time, in the design stage related to its 42 acre parcel.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was at this point in time that Schluessel renewed his communications with Dr. Maier, Dr. Kovac and, particularly, Klaus, having met them earlier in the year in Alberta and Vancouver, when there was a general discussion of their interest in British Columbia. The communications were both oral and by letter or fax.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November 9, 1988, Schluessel had delivered to Dr. Maier, Dr. Kovac and Klaus, an investment package in which, inter alia, related to zoning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Agricultural-released from ALR September 1988 - Municipality in favour of re-zoning to General Manufacturing.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property has currently been removed from the Agricultural Land Reserve and the City of Richmond is prepared to zone the land in the General Manufacturing District to industrial, which permits light or heavy industry of a non-toxious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 letter dated November 29, 1988 Dr. Maier's Vancouver solicitor reported to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land has been removed from the Agricultural Land Commission. The current owners have made application for re-zoning of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said package indicated that a total profit of approximately $15,000,000 based upon a formula of build-out lease and sale, design build, and land sales of the parcel within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November 20, 1988, Schluessel proceeded to Tenerife in the Canary Islands to meet with Dr. Maier. His purpose in so doing was following Dr. Maier's expression of interest to attempt to obtain Dr. Meyer's agreement to be the investor in relation 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are material conflicts in the testimony of Schluessel and Dr. Maier related to the Tenerife meeting. They are:</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its length - Schluessel says business discussions lasted about an hour. Dr. Maier says the discussions may have occurred over a one to three day period;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investment package was brought to the meeting - Schluessel says he brought it. Dr. Maier could not recall what documents he received;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Bavaria plans had been developed - Schluessel says Bavaria was in its design stage in relation to the lands at this time. Dr. Maier says Schluessel told him the lands had been successfully developed;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in relation to the loan, Dr. Maier insisted upon and was prepared to make it to allow Schluessel to be a participant in the project, the interest was discussed and agreed upon as being capitalized and the rest to the nature of the security - Dr. Maier says such a discussion occurred - Schluessel denies there was any such discussion as to interest and, as to security, he stated he was willing to pledge his interest in Bavaria Square, an investment he had in Edmonton, Alberta, but only if land sales were not such to repay the loan;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zoning of the lands - Dr. Maier says Schluessel told him the lands were licensed or permitted for industrial development - Schluessel says he told Dr. Maier the lands were zoned agricultural, re-zoning to industrial was necessary which was supported by the City of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Upon Schluessel's return from Tenerife, events progressed quickly, involving as well, Dr. Maier's Vancouver solicitor who proceeded to implement what was agreed at Tenerife. In due course, the lands were purchased by RDC, created for that purpose. Riverside 5 Development Limited Partnership ("Riverside 5"), was also created in which the interests of the partners at its inception were stated to be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301"/>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NAME</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CONTRIBUTION</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INTEREST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2196"/>
        <w:gridCol w:w="146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Hama (Dr. Maier)</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$2,450,000</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941"/>
        <w:gridCol w:w="1150"/>
        <w:gridCol w:w="146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EWC (Klaus Maier)</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317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Primus (Dr. Kovac)</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350,000</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523"/>
        <w:gridCol w:w="1150"/>
        <w:gridCol w:w="146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GSREI Ltd. (Schluessel)</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350,000</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formal acquisition of the lands, the first order of business in 1989 and 1990 was to get the lands re-zoned from agricultural lands to industrial lands. In the course of so doing, a formidable obstacle to re-zoning arose in the form of the positions of the City of Richmond and MOTH related to traffic flow in the form of left-hand turn congestion at the intersection of No. 5 Road and Steveston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Initially their positions, particularly that of MOTH, were that the proposed zoning would require the widening of No. 5 Road at the intersection to provide double left-hand turn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order to accommodate these requirements, RDC attempted to acquire by purchase the properties, some eight in number, extending north from the north-west corner of the lands to the south-east corner of the intersection of No. 5 Road and Steveston Highway. These properties are best shown in Document No. 4, the proposed subdivision layout.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acquisition of these lands was not possible because of the economically prohibitive cost of the lands, then some $5,000,000.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course of the next several years, attempts were made to obtain zoning of parts of the lands by the use of some widening (interim widening) of No. 5 Road at the intersection, together with the creation of another intersection, being that of Coppersmith Road and Steveston Highway to the west of the said intersection. This plan incorporated what is referred to as the Coppersmith Extension. The Coppersmith Extension is shown on Document 3 and as designated thereon would provide a "T"-type intersection where the intersection would intersect with the Steveston Highway. There were other alternatives explored, including the utilization of Rice Mill Road and the Sidaway Extension. The purpose being to alleviate the traffic flow patterns anticipated. These roads are shown on Document 3 to the south and east of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"solution", if I may refer to it as such, to the traffic flow problems arising in 1989 was not obtained until several years later (1995 and thereafter) in the course of development of what was described at trial as the Ironwood and Westbank Plaza project located west of the south-west corner of the intersection of No. 5 Road and Steveston Highway. See Document 3. The solution provided the pre-requisites to obtain re-zoning of Phase III of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return to the events that occurred in 1989 and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late 1989 and early in 1990, RDC received offers to purchase the lands. The first offer made in August 1989 was for $8.9 Million; the second offer made in October 1989 was for $19,653,619; the third offer made on April 18, 1990 was for the same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Schluessel and Klaus recommended acceptance of the offers. The approach taken by Dr. Maier and Dr. Kovac to consideration of these offers differed materially.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December 1988 RDC entered into a property Development Agreement with Tomlinson whose terms they considered were binding upon RDC if sale of the lands was to take place and which would result in their view in a disproportionate profit to Tomlinson.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Maier and Dr. Kovac attempted to settle with Tomlinson at one point to buy-out his interest at a suggested sum of $400,000. They were unable to do so and decided to wait him out. In the result, the offers ran out and were not renewed. One of the parties offering to purchase the lands eventually purchased and developed lands elsewhere in the Richmond Industrial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course of argument, counsel for the defendants frankly agreed that perhaps the offers should have been pursued. He submitted there were reasons, however, why Dr. Maier and Dr. Kovac did not pursue the offers beyond attempting to buy Tomlinson out. He submitted Dr. Maier and Dr. Kovac were not "flippers" of property but serious businessmen with a reputation of developers, including on a long-term basis. In this perspective, I refer to the following from a letter dated November 23, 1991 to Dr. Maier from Dr. Kovac: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it is better to own this property which by now has almost six-fold the value of its original purchase price, and to put up with the problems arising from it, than owning no property and having no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October 30, 1991, RDC's Development Agreement with Tomlinson came to an end. Schluessel became the developer of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1991, Schluessel entered into a Development Agreement with RDC under which he was to receive 3% of cost (all development costs excluding land price interest and PPT and 2% of profit-sharing).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Earlier in 1991, Schluessel had been working with Paul Grieve, a developer, related to development of the Dyke Road lands in the City of Richmond. In relation to that development, they received an opportunity to obtain sand from the Fraser River, which was used on the lands and the owner of a large parcel of land immediately north of the lands. The sand was obtained by dredging from the Fraser River for eventual placement upon the said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Schluessel and Grieve then conferred related to the obtaining of re-zoning of the lands. In July 1991, Grieve made a proposal to RDC which, in exchange for the value of his services to pursue re-zoning, provided that it would pay for the balance of the purchase price of a certain Mercedes motor vehicle ordered by him in Germany. Initially, the cost to RDC for the balance of the purchase price of the vehicle was accepted by it but later attributed to Schluessel as a development cost in consideration for which Schluessel's remuneration in a subsequent Development Agreement was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will not review in detail the evidence related to the developments that occurred from the end of 1991 to the spring of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During this period, Schluessel continued with his efforts, at times working with others, to obtain re-zoning of the lands or portions thereof. In this time period, several options were pursued including, initially, the Sidaway-Rice Mill Road option with accompanying traffic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time progressed, it became apparent that the preferred course was to reduce the lands to be re-zoned but there was still opposition from MOTH. MOTH remained adamant that the widening of No. 5 Road and provision for double left-hand turn lanes at the intersection with Steveston Highway was a necessary pre-requisite to any additional industrial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mid-1994, Schluessel initiated the concept of the Coppersmith Road Extension to Steveston Highway being the solution to the problem. In support of this concept, further traffic studies were ordered, prepared, and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the end of September 1994, the City of Richmond supported this concept and advised MOTH of such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course of the next several months extending to March 14, 1995, 4.6 acres of the lands was approved for re-zoning with MOTH having agreed to re-zoning of an additional 20 acres, subject to completion of the Coppersmith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interim, there were in 1992 amendments to the 1991 Development Agreement. The material amendments were RDC agreeing to pay Schluessel 3.5% instead of 3% of development and construction costs of the lands and the Dyke lands and paying Schluessel an advance against future development profits of $11,000 per month for the ensuing six months. The $11,000 advance was paid for two months and then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Schluessel, at this time, wanted a formal Development Agreement that would encompass matters beyond the financial terms between him and RDC, particularly what he described as termination rights. RDC directed Dr. Kovac to discuss the form of such Agreement with Schluessel.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March 23, 1994 there was a meeting in Munich of the partners. One of its purposes was to discuss the terms of a new Development Agreement. What was initially produced was a document described as the "Modification Agreement". One of the provisions of the Modification Agreement was to the effect that Schluessel was in error in relation to his understanding that the partnership could not terminate the existing Development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the following day, Schluessel signed a document setting out all outstanding agreements (see Tab 194).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Following this meeting, negotiations to produce a new formal Development Agreement moved slowly. Counsel for the plaintiffs submits this was intentional and supports that there was duplicity on the part of Dr. Kovac who, as early as August 1993 according to Klaus, wanted to remove Schluessel as developer and have Opus take over this function. In support, he refers to the following:</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Klaus' notes as of August 4, 1993 indicate Kovac wants Opus to take over as developer;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March 23, 1994 Modification Agreement, there was reference to termination with three months' notice;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about this time, Dr. Kovac, without the knowledge of Klaus and Dr. Maier, retained a local law firm to provide an opinion with regard to whether the terms of the contracts as they then existed afforded a basis for termination;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Kovac terminated his management contracts with Schluessel related to Aurora in December 1993 and Beverley Heights in January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partners met at Vancouver on June 8th and 9th, 1995 to discuss the progress of the project and to reach agreement upon the terms of a new Development Agreement, which was executed on June 10,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Kovac initially expressed the view he did not want RDC to enter into a Development Agreement with Schluessel as the developer. In due course, following a private discussion Dr. Maier had with Dr. Kovac, Schluessel was offered a Development Agreement with a nine month period within which he was to complete Phase I, with a right subject to completing Phase I to extend the Agreement for an additional two years for completion of Phases II and III. Schluessel did not consider nine months to be sufficient and wanted one year for the completion of Phase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Schluessel and Dr. Maier then conferred privately during which meeting Schluessel says Dr. Maier told him that if he showed progress on Phase I during the nine month period, he would support him for an extension of time to complete Phase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the time these discussions took place and when the Development Agreement was executed on June 10, 1995, Phase I had been re-zoned. Dr. Maier, in his evidence at trial, could not recall there being such a meeting. At trial, however, Schluessel, Mrs. Schluessel and Klaus recalled Schluessel and Dr. Maier conferring privately and then returning to the meeting. Counsel for the defendants concedes, firstly, the meeting took place and Dr. Maier probably gave such assurance, meaning thereby, that he would recommend there be an extension of time to complete Phase I if such were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importance of the June 10, 1995 Development Agreement is apparent from the relief sought by the parties as stated,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purpose of the Development Agreement as stated therein was to provide "for the orderly and profitable development and/or sale of RDC's 41.8 acres of land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course of their submissions, counsel made reference to a number of the provisions of the Development Agreement which I will set out below:</w:t>
      </w:r>
      <w:r>
        <w:rPr>
          <w:rFonts w:ascii="arial" w:eastAsia="arial" w:hAnsi="arial" w:cs="arial"/>
          <w:sz w:val="20"/>
          <w:lang w:val="en-US" w:eastAsia="en-US" w:bidi="ar-SA"/>
        </w:rPr>
        <w:cr/>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"Definition" section, the definition of "proposal" means any written proposal together with all supporting material required pursuant hereto prepared and presented by SGCL to RDC in relation to the development or sale of any of the Lands;</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2.2 Any Proposal put forward by SGCL shall be an offer by SGCL to proceed in the manner and for either the fixed costs or the estimated costs as set out in such Proposal;</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2.5 Notwithstanding anything herein contained RDC shall not be required to approve of any Proposal put forward by SGCL and shall at all times have full and complete discretion as to whether or not it will proceed to develop the Lands as proposed by SGCL from time to time or at all and if RDC does not proceed, it shall have no obligations or liability to SGCL hereunder resulting from any refusal of any Proposal;</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2.7 If, on or before nine (9) months, all of the Lands in Phase I are sold, then, the provisions of the Agreement shall cease and no longer be binding between the parties except to the extent necessary to interpret or finalize any accepted Proposal at that time and RDC shall not be obligated to pay SGCL any amounts in respect of the Lands not the subject of an accepted Proposal;</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2.8 If, on or before two (2) years, all of the Lands in Phase II are not: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sold; 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of a closed sale and design-build contract; 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of a closed long-term lease project,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then, the provisions of the Agreement shall cease and no longer be binding between the parties except to the extent necessary to interpret or finalize any accepted Proposal at that time and RDC shall not be obligated to pay SGCL any amounts in respect of the Lands not the subject of an accepted Proposal.</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7.1 GS is jointly and severally responsible for all duties and obligations of SGCL out of this Development Agreement. Subject to reasonable holidays and sick leave, the Developer will provide his services exclusively through GS personally. In the event that GS ceases to be the principal and/or controlling shareholder of SGCL, SGCL ceases immediately to be the Developer and is replaced by GS personally with all rights and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concluding portion of the Agreement, reference is made to the subject of "Continuance of Other Agreements". Reference is made in this paragraph to a specific letter of September 10, 1993 and an agreement dated April 5, 1994 and another agreement dated March 23,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keeping with the position of the defendants that Schluessel failed to meet the requirements of the Development Agreement related to completion of Phase I and that the contract therefore expired on March 10, 1996, it is necessary to examine the evidence related to the conduct of the parties during this critical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general terms, it is the position of the plaintiffs that Dr. Kovac, previously opposed to Schluessel continuing as developer of the lands, conducted himself as the partners' representative in such a manner as to prevent effectively Schluessel from complying with the terms of the contract during this period. They maintain that before execution of the new Development Agreement, Dr. Kovac had concluded Schluessel was incompetent and should not continue as developer and that he communicated these views to Dr. Maier. In a more specific sense, they say, inter alia:</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Kovac for some time before execution of the new Development Agreement on June 10, 1995, was actively working to have Opus take over as developer. I refer to the notes of Klaus dated August 4, 1993, supra, and to the evidence of Dr. Maier and Dr. Kovac that they met with representatives of Opus shortly before the June 8th and 9th, 1995 meetings attended by the partners and Schluessel;</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19, 1995, Dr. Kovac faxed Schluessel informing him in strong language Schluessel's June 12, 1995 communication to Opus related to tendering was not satisfactory and, more importantly, not in keeping with the direction Schluessel had received from Kovac following the meetings as to the involvement of Opus;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Kovac's letter of June 19, 1995 evidences Dr. Kovac had made some type of agreement with Opus prior to the meetings attended by Schluessel related to taking over development of the project, the effect of which was to circumvent the provisions of the June 10, 1995 Development Agreement insofar as they related to Schluessel as developer;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Kovac's position related to the involvement of Opus in all respects, to delay Schluessel while he was engaged in obtaining "for the works necessary from Opus", the loss of time of over five weeks within the nine month period was compounded by loss of some part of the most productive of the working season. Dr. Kovac's position related to Opus, referred to by the plaintiffs as intervention, set the tone for the remainder of the nine month period;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Kovac did not, as expected and promised, respond at the earliest available opportunity to a number of requests of Schluessel for approval of work and the costs of such works, and, accordingly, caused inexcusable delays.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addition to the delays referred to in subparagraph (e), supra, there were delays such as time lost related to "The Grandin issue" related to relatively minor expense for landscaping. Of more importance was the delay in response related to what was referred to at trial as the PK Offer to Purchase Lots 1 and 2 in Phase I. When Schluessel, following communication with Dr. Kovac in writing regarding the Offer, and after providing details as requested, faxed an unsigned Offer to Dr. Kovac on February 14, 1996 requesting a response, he did not receive a response until March 6, 1996. At that time, Dr. Kovac requested more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was another such delay experienced in April 1996 for ten to 11 days related to preparation of a counter-offer to the P.K. Projects Ltd. ("PK") Offer, and a new PK Offer for Lots 2 and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relation to the delay in response to Schluessel's February 14, 1996 communication, Dr. Kovac at trial could offer no explanation as to where he was during this period and in April 1996. Dr. Kovac gave his testimony at trial some three and one-half months after the commencement of the trial. It was apparent, in keeping with his testimony related, for example, to these two periods of time, that he had not checked his records as to where he was. The suggestion made earlier in the trial was he might have been skiing.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Following the June 8th and 9th, 1995 meetings, Schluessel continued with his role as developer. He says he was initially delayed five weeks or more in the performance of such work while he complied with Dr. Kovac's directions to involve Opus more directly and, particularly, to obtain quotes for works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Schluessel, during this nine month period did not restrict himself entirely to completion of Phase I. He continued to work on the re-zoning of Phase II, including the Coppersmith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October 4, 1995, RDC submitted its application for subdivision of Phase I, which was followed on October 23, 1995 by submission of detailed engineering drawings for Phase I. At about this time, Schluessel also began working with Westbank in relation to its development of the Ironwood project. Schluessel saw this as a means of satisfying the requirements of the City of Richmond and, particularly, of MOTH, related to traffic flow at the No. 5 Road and Steveston Highway intersection. As stated, supra, these were the prerequisites to obtaining Phase III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Schluessel's work in this manner continued for the remainder of the year. It involved active pursuit of Phase II zoning with the Coppersmith Extension into the new year when first, second and third reading for that phase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Towards the end of 1995, PK expressed interest in the purchase of a lot in Phase I. On November 30, 1995, PK made an Offer to Purchase Lot 2 in that phase.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At a meeting with Dr. Maier and Dr. Kovac, which took place on December 7, 1995, Schluessel discussed the status of his efforts related to re-zoning and the PK Offer. Dr. Maier and Dr. Kovac requested changes be made in relation to the Offer, wishing PK to submit a counter-offer containing such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Schluessel continued to discuss the potential of sale with a representative of PK which efforts resulted in PK submitting on January 17, 1996 an Offer to Purchase Lots 1 and 2 in Phase I. On January 18, 1996, Schluessel communicated the Offer to Dr. Kovac, recommending its acceptance.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course of the next month, Schluessel and Dr. Kovac exchanged communications related to the sale of these lots, culminating with the submission on February 14, 1996 by PK of an updated, unsigned Offer to Purchase the lots. On February 14, 1996, Schluessel communicated the said Offer to Dr. Kovac, requesting a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stated earlier in these Reasons, Dr. Kovac did not reply to this request until March 6, 1996 at which time he made further enquiries.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a result of further discussions conducted by Schluessel with the representative of PK, on March 12, 1996, it made a new Offer to Purchase Lots 2 and 3 in Phase I. On March 18, 1996, Schluessel sent Dr. Kovac a development proposal enclosing the new PK Offer, including as well, a request for funding to complete Phase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partners met at Munich on March 22, 1996. The testimony as to what occurred then, what was discussed, including a discussion with Schluessel by telephone, and what decisions were made is, to some extent, in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Maier does not appear to have an independent recollection of what occurred and no recollection of communication with Schluessel by telephone during the meeting. There is, however, some documentary evidence that provides assistance in the form of a "memo to file" originally dictated by Dr. Maier on March 22nd and later added to its typewritten form by his handwriting.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Schluessel says during the telephone conversation, he was told that he had received a three month extension of the Development Agreement. Klaus later faxed Dr. Maier's "memo to file" as dictated by Dr. Maier to his secretary. The last sentence of the "memo to file"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confirm that the Agreement shall be extended by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March 25, 1996, Schluessel received a fax communication from Dr. Kovac in which, inter alia, he was informed that the Development Agreement would not be extended. The operative words of the fax communication in this perspective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Against our original intention and your declared preparedness, it was decided to not extend the Development Agreement which is expiring on March 10, 1996 (compare item 2.7 of the Agreement of 10.06.1995).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at trial stated while an intention to grant a three month extension for the completion of Phase I was considered, ultimately the decisions made at that time were to reject the March 18, 1996 proposal and not to extend the Agreement. In support of this position, Klaus stated at trial it was "a mistake" on his part to send a copy of the "memo to file"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further support of their position, the defendants refer to two further versions of the "memo to file" with words in German added to the last sentence thereof in its original typewritten form quoted, supra, which, translated into English,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 that Mr. Kovac immediately takes over the development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From the perspective of the partners, the decision not to grant an extension of the Development Agreement to Schluessel brought the Development Agreement to an end by reason of expiration of the nine month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is apparent at that time Kovac wished, on behalf of RDC, to utilize Schluessel's marketing skills in what he described in the March 25th fax communication to Schluessel as an "individual project" with Schluessel under certain conditions. It also seems apparent that a primary consideration for pursuit of the individual project was to attempt to confirm and complete the sale of the lots to PK and to complete the work already done and time expended related to the development of the Coppersmith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Kovac asked Schluessel in the March 25th communication for an immediate response to the proposed individual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Schluessel responded to Dr. Kovac on March 26th by way of a fax communication. In this communication he stated he needed time to consider the fax communications recently received from Dr. Maier and Dr. Kovac but he continued to provide answers to the enquiries made of him related to the PK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late March and early April of 1996, Hershey Porte Realty Ltd. expressed interest in another two lots within Phase II. On April 4, 1996, Schluessel faxed Dr. Kovac with regard to the prospect of Hershey Porte Realty Ltd. making offers on Lots 18 and 19 in Phase 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April 8, 1996, Schluessel faxed Dr. Kovac related to three matters. In relation to Lots 2 and 3, he stressed the urgency of finalizing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relation to Lots 18 and 19, he enclosed a Letter of Interest from Hershey Porte Realty Ltd. With regard to "developer status" he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disagree with any suggestion that Schluessel Group (Canada) Ltd. is no longer the developer of the 42 acre parcel.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previously stated, Dr. Kovac was not available during the period extending from April 10th to April 21st, 1996. Schluessel continued to communicate with Dr. Kovac during this period by way of fax communications related to the above mentioned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Schluessel next heard from Dr. Kovac by way of a fax communication dated April 23, 1996. This communication followed a telephone conversation with Schluessel the previous day. I quote from the first paragraph of this communication:</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Co-operation with respect to the 43 acres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with regret that I noticed in our telephone conversation of yesterday that you did not go into detail respecting my question whether and under which conditions you would co-operate with us with regard to the sale of the properties. Instead, you pointed out your endeavours, you complained to me about the fact that I deceived you, that I pushed you out of the entire project and that you insist on a continuation of the present development agreement with you. Therefore, I for myself, do not see the possibility of an objective co-operation with you at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Following the sending of this fax, copied to the Maiers, Klaus spoke to Schluessel on April 23rd. He then wrote Dr. Kovac on that date in which letter, after commenting that under no circumstances was Schluessel interested in a "partial development contract" he stated he saw only the following alternatives:</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 purchase George's shares at a fair market value, pay him for the work he has accomplished so far and continue to purchase the development ourselves without risking that George sues us, which would not result in anything but in time and money lost.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 sell the Riverside shares, including Aurora, for approximately $18 million, which would mean that we would possibly have to take out a mortgage for a couple of years.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You manage the development yourself, meaning that you would have to look for a sub-developer, such as for instance Opus, or Dominion. This scenario would permit us to risk that George sues us, unless we pay him for the work he has performed so far. But we would still have him as a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At about this time, Dr. Maier was communicating with Dr. Kovac related to several matters, including the sale of Lots 2 and 3 and the lands themselves at a price of approximately $15 million. In a fax to Klaus dated April 24, 1996,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last, Schluessel would have to consider that he has a 10% interest and that he will make a considerable profit by his share. You are absolutely wrong if you only take Schluessel's side without considering the mistakes he made. You know that I always take Schluessel's side but only if he works correctly. In my opinion, this is the only disagreement Hannes and he have. Hannes is certainly not incorrect in his behaviour toward Schluessel. But you should also consider Hannes' facts which he makes respecting Schluessel. Maybe we could help Schluessel better by telling him how to work consistently.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exchanges bringing the relationship to an end are those of Dr. Kovac, being three communications dated April 24, 1996, and Schluessel's reply dated April 26, 1996. The exchanges give, to a certain extent, the respective positions of the parties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his communications to Schluessel, Dr. Kovac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our phone-call on Monday, Klaus Maier had a phone-call with you and tells me, that there will be no agreement between you and Riverside to continue "with the cooperation". You insist to have your last Development Agreement in the same way renewed.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given circumstances, it was resolved in Riverside, that this is not possible. I can herewith confirm this decision. Conforming to s. 2 of the Development Agreement from June 19, 1995 it was your obligation, to forward in connection with proposals all reasonable necessary details and to act in the utmost face and in the best interest of Riverside. You did forward only partly. I ask you therefore, to forward all these documents and information (permits, correspondence with governmental agencies and others, land regristies [sic], surveys, engineering reports, offers, etc.) in order to our lawyer, Mr. Arne van Dehn, latest May 15, 1996.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our telephone conversation of two days ago, Mr. Klaus Maier called you and told me that between you and Riverside no agreement respecting the continuation of our co-operation could be reached.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insist on continuing under the same condition as under the last development agreement. Due to the given circumstances, however, Riverside decided that this was impossible. I herewith confirm this decision again.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Pursuant to paragraph 2 of the development agreement dated June 10, 1995, you were obliged to put down in writing all necessary details concerning all proposals to the best of your knowledge and in the best interest of Riverside. You have only done so in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informed you in my fax of today, I had to take notice (which I regret), that there will be no further agreement between you and Riverside in resp. of a continuing cooperation. I have to ask you therefore, to refrain from any activities in the future, which you undertook as a developer in the past.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informed, that I can not react on the content of your fax April 23, 1996 and following faxes with similar intention, now and for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Dr. Maier [sic] and me are in Vancouver in the end of May and - if you wish - we are at your disposition for a personal meeting. Perhaps your irrational and not understandable reaction will be finished by you by than [sic] and perhaps there will be again a possibility, to agree upon some form of cooperation with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refer next to Schluessel's response to a number of communications from Dr. Kovac's including, particularly those on April 24, 1996. In his letter to Dr. Kovac, copied to Dr. Maier and to Klaus dated April 26, 1996, Schluessel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responding to your letters dated March 25, March 28, April 23 and April 24, 1996. There are many statements attributed to me in these letters. I will not comment on those statements at this time. I am not affirming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been involved with this project since 1988. I have worked hard for Riverside Development Corporation (herein referred to as "RDC") and its members at great personal cost and sacrifice to develop the RDC lands and, in particular, the 43 acres at 11340 No. 5 Road, Richmond, BC. Now that RDC and I am about to enjoy the rewards of my efforts and expense, you have terminated me as developer.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RDC has no legal right to terminate me as developer of the 43 acres and by doing so it has committed a breach of morality and of contract. RDC and its members have demonstrated bad faith toward me and are acting out of greed.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considered all of the above letters. They clearly indicate that RDC and its members do not intend to honour their moral and contractual obligations to me as developer of the 43 acres. I accept RDC's repudiation as ending our relationship. I intend to sue RDC and its members for the significant damage that I have suffered and will continue to suffer.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And so, after a relationship spanning over seven years, the development of the lands passed to Opus. There was little progress made related to development until the spring of 1997 and nominal activity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keeping with the pleadings in C963081 and the submissions of counsel during argument, the fundamental issue for determination is whether the defendants are in breach of the terms of the Development Agreement entered into on June 10, 1995, or did the said Agreement expire under its own terms upon expiration of the nine month period within which Phase I was to be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plaintiffs submit the Development Agreement contained an implied term that the parties were to deal in good faith with each other, which term was breached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consider it useful to review briefly the submissions of counsel for the defendants, being:</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at no time in breach of the terms of the Development Agreement;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Development Agreement expired under its terms and ceased to exist upon the expiration date;</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of Canada has not generally recognized a duty to act in good faith in commercial transactions; and</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if the entire Development Agreement is interpreted to contain an implied term of good faith obligations, it is to apply to all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the circumstances here, it is submitted the breach of contract on the part of the defendants is to be found in their conduct, particularly that of Dr. Kovac. The defendants' conduct is submitted as having effectively prevented Schluessel from meeting his contractual obligations to RDC in relation to Phase I within the allotted nine months, thereby allowing the defendants to take the position that the Agreement ceased to exist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following questions arise for determination of these proceedings:</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1995 Development Agreement, and its referenced Letters, govern the rights and obligations of the parties?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general duty of good faith?</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conduct run contrary to the reasonable expectations of the parties?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private conversation between Dr. Maier and Schluessel concerning a three (3) month extension of the 1995 Development Agreement create a collateral contract?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Maier's promise to extend the 1995 Development Agreement by three (3) months and subsequent words and conduct estop RDC from relying on its strict legal rights under the 1995 Development Agreement?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March 22, 1996, meeting of RDC create a three- month (3) extension agreement?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if any, is the appropriate quantum of damages?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Schluessel's and George Schluessel Real Estate Investments Ltd.'s liability under the Hama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Plaintiffs' counsel expended considerable effort documenting the history and evolution of the relationship between the partners of RDC in the years preceding the 1995 Development Agreement (the "1995 Agreement"). This history of communications and negotiations was constructive for the purpose of detailing the obstacles faced, and progress made, by the owners and developers of the Riverside property subsequent to their purchase of the lands in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Defendants' counsel contends this evidence has only marginal relevance to the Court's determination of the rights and obligations governing the conduct of the parties under the 1995 Agreement. The succession of oral, written, and partly oral and partly written agreements entered into between 1988 and 1994 was superseded by the 1995 Agreement. The defendants referred to the 1995 Agreement as a "master" document that "was intended to be, and at law is, the only contract governing the relationship between the parties" (p. 2 of the defendants' written argument). The defendants nevertheless agree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1995 Agreement cannot be looked upon as 9 months in isolation. The contract must be viewed in the context of [George Schluessel's] overall relationship with the partners from the outset [p. 13, ibid.].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Assessing the significance of this voluminous partnership history is complicated by the fact that the 1995 Agreement contains a reference clause providing for the continuation of terms of earlier agreements: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Continuance of Other Agreements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This Agreement replaces paragraph 1, 2, 8, 9, and 11 in the "Letter" of September 10, 1993, from SGCL to Dr. Hannes Kovac ... respectively in the "Letter Amendment" of March 23, 1994 .... All other provisions in the aforesaid "Letter" and the aforesaid "Letter Amendment" remain in force.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This Agreement does not change the Verienberung of March 23, 1994, signed in Munich. It remains in full force.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The Agreement made as of April 5, 1994, among Riverside 5 Development Limited Partnership and GS and George Schluessel Real Estate Investments Limited and SGCL and Kovac Group remains in full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Counsel for the plaintiffs argues these earlier letters of agreement are unenforceable,</w:t>
      </w:r>
      <w:bookmarkStart w:id="277"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77"/>
      <w:r>
        <w:rPr>
          <w:rFonts w:ascii="arial" w:eastAsia="arial" w:hAnsi="arial" w:cs="arial"/>
          <w:color w:val="000000"/>
          <w:sz w:val="20"/>
          <w:lang w:val="en-US" w:eastAsia="en-US" w:bidi="ar-SA"/>
        </w:rPr>
        <w:t xml:space="preserve"> because the defendants' conduct caused the plaintiffs to enter into these pre-existing agreements involuntarily, under duress or undue influence,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These allegations do not extend, except perhaps by implication, to the circumstances surrounding the offer and acceptance of the 1995 Development Agreement. The 1995 Agreement reflects an understanding previously reached by the parties that "a better structure for the development agreement could be prepared similar to that of the agreement that one of [Dr. Kovac's] companies has with Opus".</w:t>
      </w:r>
      <w:bookmarkStart w:id="278"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278"/>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 precondition to the parties negotiating the 1995 Agreement is referred to by Karl Maier in private notes of February 17, 1995 (Tab 238) and March 19, 1995 (Tab 250), and confirmed by Schluessel in a letter to the partners of RDC (March 15, 1995):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been working for years without a development agreement which was also postponed until Phase 1 zoning [of 4.5 gross acres or 3.3 net acres] was achieved. [Tab 247]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May 9, 1995, Schluessel faxed Dr. Kovac a draft version of the 1995 Agreement "to be negotiated over the next 30 days and finalized at our meeting of June 7, 1995." (Tab 273A). The partners of RDC discussed the terms of the 1995 Agreement at their partnership meeting from June 8 to June 10. Schluessel and Dr. Kovac concluded the terms of the 1995 Agreement on June 10, including the "Continuance of Other Agreements"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June 10, Dr. Kovac faxed Dr. Maier a confirmation letter of the 1995 Agreement and indicated RDC's approval of a proposal submitted by Schluessel Group Canada Ltd. (SGCL) for "development costs" in the amount of $108,500.00, based on quotations provided for soil investigations and design engineering drawings. RDC further approved an immediate disbursement of $20,000.00 (paid on June 12) as an advance to SGCL against any future development fees (Tabs 275 and 276).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conclude the parties entered the 1995 Agreement persuaded of its mutual profitability and fully cognizant of its commercial implications. The fact that the Agreement incorporates terms of the 1993 Letter and 1994 Letter Amendment by reference does not by itself vitiate Schluessel's consent. The 1995 Agreement was entered into after a period of negotiation by parties seeking to advance their personal and joint business interests. There simply is not sufficient evidence to conclude that the plaintiffs accepted any of the terms of the 1995 Agreement involuntarily or under duress or undue influence. I will describe, in due course, the potential relevance of a private meeting conducted between Schluessel and Dr. Maier on June 8,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1995 Development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 June 10, 1995, RDC and Schluessel Group (Canada) Ltd. &amp; George Schluessel had a clear and specific contractual purpose in view. The 1995 Agreement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this Agreement is to provide for the orderly and profitable development and/or sale of RDC's 41.8 acres of land .... [Tab 274]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achieve this objective the parties entered into the following contractual relationship: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RDC hereby engages SGCL and SGCL agrees to be engaged to be the exclusive developer of the Lands for RDC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engagement of Schluessel Group Canada Ltd. (SGCL) as "exclusive developer" was subject to the following terms and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2.1(a) SGCL, at its own cost, will prepare and present to RDC Proposals in respect of the development use and sale of the Lands and each of the Proposals will be in writing and will contain: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details reasonably required by RDC to make a value judgement in connection with the same and in particular, without limitation, the estimated Project Costs, the name of and such financial data as is available to SGCL in connection with any potential tenant or purchaser, and full details in relation to any design-build contract or other construction contract in respect of it together with all estimated construction and other costs;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terms of any intended lease;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details of any known potential on-going purchasers of a developed and leased project;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information as RDC may reasonably require related to the Proposal.</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SGCL shall produce marketing information to facilitate the development and sale of the Lands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SGCL shall use its reasonable best efforts to provide or obtain all proposals for financing required to potential occupants of part or all of the Lands or on behalf of the Short Term Owner ...</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SGCL shall use all reasonable efforts and act continuously and diligently to carry out its obligations, pursuant to the Agreement;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SGCL shall act in all matters in utmost good faith and in the best interests of RDC.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Pre-development Cost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On June 9 or 10, 1995 (a hand-written correction to the proposal says June 10th but the meeting took place June 9th according to the plaintiffs' argument), RDC approved the following Step 1, pre-development cost proposal submitted by SGCL: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Payment Procedure: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Contracts with surveyors, engineers and soil consultants shall be undertaken by Schluessel Group Ltd. (in his name) Riverside Development Corporation agrees, by approving Step 1, to directly pay the costs to the subcontractors as billed (quotes attached).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61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Survey of property</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Soils Investigation - Cook, Pickering,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346"/>
        <w:gridCol w:w="261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Doyle quote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Design Engineering Drawings - MPT quote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319"/>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16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69,585</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230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Miscellaneous reserve</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15,415</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182"/>
        <w:gridCol w:w="177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Step 1 Development Costs: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108,500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conclusion of the June 9 meeting of the partners, Dr. Kovac requested Schluessel to solicit tenders from Opus for pre-development work. On June 12, Schluessel faxed Opus to inform the company of the 1995 Agreement and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notify you that there will be various contracts to be tendered on - that is, for road development and construction ... In addition, there will be various lots available for sale or for long-term leases ...." [Tab 278]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June 19, Dr. Kovac faxed Schluessel to inform him that his letter of request to Opus was "not at all satisfactory and in contradiction to our last meeting" and that Schluessel would not be reimbursed for any pre-development work unless he tendered out the work and received quotations from Opus (Tab 280). That same day, Dr. Kovac faxed Opus personally to request tenders related to survey, soil investigation, sand rotation management, engineering of roads and services, subdivision and construction of buildings and/or sale of the lots (Tab 281).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plaintiffs argue that the defendants' conduct represented a refusal to proceed with the approved cost proposal, and SGCL's exclusive engagement by RDC as developer of the lands was thereby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object of contractual interpretation was most recently re-stated by Saunders J.A., in Gilchrist v. Western Star Trucks Inc., </w:t>
      </w:r>
      <w:hyperlink r:id="rId838" w:history="1">
        <w:r>
          <w:rPr>
            <w:rFonts w:ascii="arial" w:eastAsia="arial" w:hAnsi="arial" w:cs="arial"/>
            <w:i/>
            <w:color w:val="0077CC"/>
            <w:sz w:val="20"/>
            <w:u w:val="single"/>
            <w:shd w:val="clear" w:color="auto" w:fill="FFFFFF"/>
            <w:lang w:val="en-US" w:eastAsia="en-US" w:bidi="ar-SA"/>
          </w:rPr>
          <w:t>2000 BCCA 70</w:t>
        </w:r>
      </w:hyperlink>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[2000] B.C.J. No. 164</w:t>
        </w:r>
      </w:hyperlink>
      <w:r>
        <w:rPr>
          <w:rFonts w:ascii="arial" w:eastAsia="arial" w:hAnsi="arial" w:cs="arial"/>
          <w:color w:val="000000"/>
          <w:sz w:val="20"/>
          <w:lang w:val="en-US" w:eastAsia="en-US" w:bidi="ar-SA"/>
        </w:rPr>
        <w:t xml:space="preserve"> at paras. 17-18 [not referred to by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goal in interpreting an agreement is to discover, objectively, the parties' intention at the time the contract was made. The most significant tool is the language of the agreement itself. This language must be read in the context of the surrounding circumstances prevalent at the time of contracting. Only when the words, viewed objectively, bear two or more reasonable interpretations, may the court consider other matters such as the post-contracting conduct of the parties: Delisle v. Bulman Group Ltd. </w:t>
      </w:r>
      <w:hyperlink r:id="rId839" w:history="1">
        <w:r>
          <w:rPr>
            <w:rFonts w:ascii="arial" w:eastAsia="arial" w:hAnsi="arial" w:cs="arial"/>
            <w:i/>
            <w:color w:val="0077CC"/>
            <w:sz w:val="20"/>
            <w:u w:val="single"/>
            <w:shd w:val="clear" w:color="auto" w:fill="FFFFFF"/>
            <w:lang w:val="en-US" w:eastAsia="en-US" w:bidi="ar-SA"/>
          </w:rPr>
          <w:t>(1991), 54 B.C.L.R. (2d) 343</w:t>
        </w:r>
      </w:hyperlink>
      <w:r>
        <w:rPr>
          <w:rFonts w:ascii="arial" w:eastAsia="arial" w:hAnsi="arial" w:cs="arial"/>
          <w:color w:val="000000"/>
          <w:sz w:val="20"/>
          <w:lang w:val="en-US" w:eastAsia="en-US" w:bidi="ar-SA"/>
        </w:rPr>
        <w:t xml:space="preserve"> (S.C.), approved by Chief Justice McEachern in Bramalea Ltd. v. Vancouver School Board No. 39 </w:t>
      </w:r>
      <w:hyperlink r:id="rId840" w:history="1">
        <w:r>
          <w:rPr>
            <w:rFonts w:ascii="arial" w:eastAsia="arial" w:hAnsi="arial" w:cs="arial"/>
            <w:i/>
            <w:color w:val="0077CC"/>
            <w:sz w:val="20"/>
            <w:u w:val="single"/>
            <w:shd w:val="clear" w:color="auto" w:fill="FFFFFF"/>
            <w:lang w:val="en-US" w:eastAsia="en-US" w:bidi="ar-SA"/>
          </w:rPr>
          <w:t>(1992), 65 B.C.L.R. (2d) 334</w:t>
        </w:r>
      </w:hyperlink>
      <w:r>
        <w:rPr>
          <w:rFonts w:ascii="arial" w:eastAsia="arial" w:hAnsi="arial" w:cs="arial"/>
          <w:color w:val="000000"/>
          <w:sz w:val="20"/>
          <w:lang w:val="en-US" w:eastAsia="en-US" w:bidi="ar-SA"/>
        </w:rPr>
        <w:t xml:space="preserve"> (C.A.); Prenn v. Simmonds, [1971] 3 All E.R. 237 (H.L.); Eli Lilly and Co. v. Novopharm Ltd. </w:t>
      </w:r>
      <w:hyperlink r:id="rId841" w:history="1">
        <w:r>
          <w:rPr>
            <w:rFonts w:ascii="arial" w:eastAsia="arial" w:hAnsi="arial" w:cs="arial"/>
            <w:i/>
            <w:color w:val="0077CC"/>
            <w:sz w:val="20"/>
            <w:u w:val="single"/>
            <w:shd w:val="clear" w:color="auto" w:fill="FFFFFF"/>
            <w:lang w:val="en-US" w:eastAsia="en-US" w:bidi="ar-SA"/>
          </w:rPr>
          <w:t>(1998), 161 D.L.R. (4th) 1</w:t>
        </w:r>
      </w:hyperlink>
      <w:r>
        <w:rPr>
          <w:rFonts w:ascii="arial" w:eastAsia="arial" w:hAnsi="arial" w:cs="arial"/>
          <w:color w:val="000000"/>
          <w:sz w:val="20"/>
          <w:lang w:val="en-US" w:eastAsia="en-US" w:bidi="ar-SA"/>
        </w:rPr>
        <w:t>, (S.C.C.).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inquiry, then, is to determine whether there is only one reasonable meaning to the words in the contract, or more than one. In this search one must look to the surrounding circumstances and the whole of the contract. The words of the contract must be looked at in their ordinary and natural sense and cannot be distorted beyond their actual meaning: MacMillan Bloedel Ltd. v. British Columbia Hydro &amp; Power Authority </w:t>
      </w:r>
      <w:hyperlink r:id="rId842" w:history="1">
        <w:r>
          <w:rPr>
            <w:rFonts w:ascii="arial" w:eastAsia="arial" w:hAnsi="arial" w:cs="arial"/>
            <w:i/>
            <w:color w:val="0077CC"/>
            <w:sz w:val="20"/>
            <w:u w:val="single"/>
            <w:shd w:val="clear" w:color="auto" w:fill="FFFFFF"/>
            <w:lang w:val="en-US" w:eastAsia="en-US" w:bidi="ar-SA"/>
          </w:rPr>
          <w:t>(1992), 72 B.C.L.R. (2d) 273</w:t>
        </w:r>
      </w:hyperlink>
      <w:r>
        <w:rPr>
          <w:rFonts w:ascii="arial" w:eastAsia="arial" w:hAnsi="arial" w:cs="arial"/>
          <w:color w:val="000000"/>
          <w:sz w:val="20"/>
          <w:lang w:val="en-US" w:eastAsia="en-US" w:bidi="ar-SA"/>
        </w:rPr>
        <w:t xml:space="preserve"> (C.A.); Melanesian Mission Trust Board v. Australian Mutual Provident Society, [1997] 1 N.Z.L.R. 391 (P.C.).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express terms of the 1995 Agreement describe the conditions for SGCL's offer and RDC's acceptance of proposals: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Any proposal put forward by SGCL shall be an offer by SGCL to proceed in the manner and for either the fixed costs or the estimated costs as set out in such Proposal.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RDC shall make reasonable efforts to respond to any such Proposal within 14 days or receiving all necessary information, and if RDC gives no answer within such time period, it will be deemed to be refusal to approve of such Proposal.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If, and only if, such proposal is approved in writing by RDC, the parties shall proceed to complete the subject matter of such proposal and if the Proposal is in respect of a design-build project, SGCL shall be engaged to design and build the subject matter of the Proposal on the terms thereof and shall commence and continue diligently to carry out the same in accordance with all applicable regulatory authorities and in a good and workmanlike manner.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Notwithstanding anything herein contained RDC shall not be required to approve of any Proposal put forward by SGCL and shall at all times have full and complete discretion as to whether or not it will proceed to develop the Lands as proposed by SGCL from time to time or at all and if RDC does not proceed, it shall have no obligations or liability to SGCL hereunder resulting form [sic] any refusal or any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Clause 6 of the 1993 Letter and its 1994 Letter Amendment further stipulates:</w:t>
      </w:r>
      <w:r>
        <w:rPr>
          <w:rFonts w:ascii="arial" w:eastAsia="arial" w:hAnsi="arial" w:cs="arial"/>
          <w:sz w:val="20"/>
          <w:lang w:val="en-US" w:eastAsia="en-US" w:bidi="ar-SA"/>
        </w:rPr>
        <w:cr/>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clearly understood that the Partnership will not be obligated to proceed or continue proceeding, in any particular manner, with any written approved proposal; or to proceed with any not approved proposal; and this fact of not proceeding does not constitute any claim of George towards the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Finally, clause 1.1 and 1.3 of the 1995 Agreement define and specify the content of the term "Proposal":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"Proposal" means any written proposal together with all supporting material required pursuant hereto prepared and presented by SGCL to RDC in relation to the development or sale of any of the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Any proposal shall clearly distinguish between costs that are estimates and costs that are fixed and if a Proposal is accepted, then, all costs noted as fixed shall not be exceeded. If any Proposal omits any cost component then, unless otherwise specified in the Proposal, such omitted cost component shall be deemed to be included in the fixed costs set out and shall be borne by SGCL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1995 Agreement, viewed as a whole, in the context of the surrounding circumstances, does not support the plaintiffs' allegation of a breach of contract based on an alleged refusal to proceed with the approved pre-development cost proposal. The 1995 Agreement does not obligate RDC to accept the work of subcontractors upon whose quotations the proposal is based. The reference to "an offer by SGCL to proceed in the manner ... as set out in such Proposal" (clause 2.2) is, on a reasonable interpretation of the contract, indicative of the type of work stipulated in the proposal for which cost approval is sought. This interpretation is consistent with the fact that the parties were obligated to proceed with the "subject matter" of approved proposals (clause 2.4). In brief, the words of the contract looked at in their ordinary and natural sense do not support the broader characterization favoured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If I am mistaken regarding the reasonableness of the plaintiffs' interpretation of the 1995 Agreement, I would nevertheless reject the argument based on the post-contractual conduct of the parties. The behaviour of the parties is consistent with the view that the proposal approved by Dr. Kovac did not bind RDC to accept the Cook, Pickering, Doyle and MPT Engineering tenders. For his part, Dr. Kovac sought to correct any miscommunication of RDC's position by his letter to Schluessel dated June 19. In his reply letter of June 19, Schluessel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Cook Pickering Doyle (CPD), sand consultants, proposal forms part of the Step 1 approval, and CPD is awaiting approval. It makes common sense to utilize CPD to prepare the soils investigation as they have done all of the soils investigation to date including the last preload. CPD is familiar with this project and has the complete file. It would be risky to consider another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MPT Engineering (MPT) proposal also forms part of the Step 1 approval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Schluessel Group (Canada) Ltd. has been given approval to proceed with the recommended consultants. Opus is welcome to contact me and provide me with their proposal but I suggest they do so prior to this week's end. [Tab 280]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June 20, Schluessel faxed a further letter of request to Dr. Kovac,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per our discussion of June 20, 1995, please approve:</w:t>
      </w:r>
    </w:p>
    <w:p>
      <w:pPr>
        <w:numPr>
          <w:numId w:val="3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Cook Pickering Doyle, consultants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065"/>
        <w:gridCol w:w="271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soils testing &amp; Step 1 sand management</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93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requirements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$8500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3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MPT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274"/>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complete project review (code requirements</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&amp; budget)</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3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MPT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4"/>
        <w:gridCol w:w="240"/>
        <w:gridCol w:w="3961"/>
        <w:gridCol w:w="3127"/>
        <w:gridCol w:w="229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step 1 survey</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$3,800</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2823"/>
        <w:gridCol w:w="460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450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$14,800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possible to conclude that SGCL received approval to proceed with the recommended consultants while at the same time acknowledging that CPD is "awaiting approval" and afterward writing Dr. Kovac to request his approval of the tenders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RDC refused to extend authorization to Schluessel to bind the company to offers received as part of the proposal approval process. This limitation follows from the terms of the 1994 Letter Amendment, which states: "George Schluessel is not allowed to act or to pretend to act in the name and/or account for the partnership." This position is confirmed by Dr. Kovac, writing to Mr. V.R. Etcheverry of the Hongkong Bank of Canada on June 20: "At this occasion may I inform you, that George Schluessel/ Schluessel Group (Canada) Limited was recently reappointed to develop our lands in No. 5 Road, but he has no authority whatsoever to bind our corporation." (Tab 284). In these circumstances, it is illogical to say that approval of development cost proposals constituted approval of the supporting documentation as well, particularly given the fact that the CPD and MPT Engineering tenders were not signed by RDC at the time the 1995 Agreement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plaintiffs' principal allegation is that the defendants employed a variety of delaying tactics, including, e.g., Dr. Kovac's request that other subcontractors submit tenders on pre-development work, to prevent SGCL from meeting the time constraints stipulated in the 1995 Agreement. The 1995 Agreement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If, on or before nine (9) months, all of the Lands in Phase 1 are not sold, then, the provisions of the Agreement shall cease and no longer be binding between the parties except to the extent necessary to interpret or finalize any accepted Proposal at that time and RDC shall not be obligated to pay SGCL any amounts in respect of the Lands not the subject of an accepted Proposal.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If, on or before two (2) years, all of the Lands in Phase II are not: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sold; or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of a closed sale and design - build contract; or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of a closed long-term lease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 the provisions of the Agreement shall cease and no longer be binding between the parties except to the extent necessary to interpret or finalize any accepted Proposal at that time and RDC shall not be obligated to pay SGCL any amounts in respect of the Lands not the subject of an accepted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Assuming SGCL satisfied these conditions, the 1995 Agreement provided one further hurdle: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If, on or before three (3) years, all of the Lands are not</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sold; or</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of a closed sale and design - build contract; or</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of a closed long-term lease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 the provisions of the Agreement shall cease and no longer be binding between the parties except to the extent necessary to interpret or finalize any accepted Proposal at that time and RDC shall not be obligated to pay SGCL any amounts in respect of the Lands not the subject of an accepted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the background facts I have already documented to some extent the manner in which the plaintiffs claim the defendants unnecessarily delayed performance of the contract. The specific allegation raised is that the defendants breached express or implied terms of good faith by refusing to acknowledge profitable and timely proposals for the development and/or sale of the Riverside property or made unreasonably detailed requests for information, resulting in SGCL's failure to meet stipulated time constraints. The defendants for their part deny that a general obligation of good faith and fair dealing is either (1) an express term, or (2) an implied term of the contract between the parties.</w:t>
      </w:r>
      <w:r>
        <w:rPr>
          <w:rFonts w:ascii="arial" w:eastAsia="arial" w:hAnsi="arial" w:cs="arial"/>
          <w:sz w:val="20"/>
          <w:lang w:val="en-US" w:eastAsia="en-US" w:bidi="ar-SA"/>
        </w:rPr>
        <w:cr/>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Express Terms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There are two references to an express obligation of good faith in the 1995 Agreement. First, beneath the category heading "Development Agreement", clause 2.1(f) provides:</w:t>
      </w:r>
      <w:r>
        <w:rPr>
          <w:rFonts w:ascii="arial" w:eastAsia="arial" w:hAnsi="arial" w:cs="arial"/>
          <w:sz w:val="20"/>
          <w:lang w:val="en-US" w:eastAsia="en-US" w:bidi="ar-SA"/>
        </w:rPr>
        <w:cr/>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SGCL shall act in all matters in utmost good faith and in the best interests of RDC.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Second, beneath the category heading "Dispute Resolution", clause 6.1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SGCL and RDC agree to deal with each other in good faith. Should any dispute arise between SGCL and RDC, the parties agree to submit to arbitration as provided for by the British Columbia Arbitration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submit the opening sentence of clause 6.1 should be interpreted as a general statement of mutual obligation under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disagree. The interpretation favoured by the plaintiff renders clause 2.1(f) redundant and, more importantly with respect to the position taken by the plaintiffs, it flies in the face of the liberal conditions for refusal of proposals expressly negotiated by the defendants.</w:t>
      </w:r>
      <w:r>
        <w:rPr>
          <w:rFonts w:ascii="arial" w:eastAsia="arial" w:hAnsi="arial" w:cs="arial"/>
          <w:sz w:val="20"/>
          <w:lang w:val="en-US" w:eastAsia="en-US" w:bidi="ar-SA"/>
        </w:rPr>
        <w:cr/>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Implied Terms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requirements for the implication of a term in a contract are summarized by the Supreme Court of Canada in M.J.B. Enterprises Ltd. v. Defence Construction (1951) Ltd., </w:t>
      </w:r>
      <w:hyperlink r:id="rId843" w:history="1">
        <w:r>
          <w:rPr>
            <w:rFonts w:ascii="arial" w:eastAsia="arial" w:hAnsi="arial" w:cs="arial"/>
            <w:i/>
            <w:color w:val="0077CC"/>
            <w:sz w:val="20"/>
            <w:u w:val="single"/>
            <w:shd w:val="clear" w:color="auto" w:fill="FFFFFF"/>
            <w:lang w:val="en-US" w:eastAsia="en-US" w:bidi="ar-SA"/>
          </w:rPr>
          <w:t>[1999] 1 S.C.R. 619</w:t>
        </w:r>
      </w:hyperlink>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170 D.L.R. (4th) 577</w:t>
        </w:r>
      </w:hyperlink>
      <w:r>
        <w:rPr>
          <w:rFonts w:ascii="arial" w:eastAsia="arial" w:hAnsi="arial" w:cs="arial"/>
          <w:color w:val="000000"/>
          <w:sz w:val="20"/>
          <w:lang w:val="en-US" w:eastAsia="en-US" w:bidi="ar-SA"/>
        </w:rPr>
        <w:t xml:space="preserve"> at 587-588 [not referred to by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principles for finding an implied contractual term were outlined by this Court in Canadian Pacific Hotels Ltd. v. Bank of Montreal, </w:t>
      </w:r>
      <w:hyperlink r:id="rId844" w:history="1">
        <w:r>
          <w:rPr>
            <w:rFonts w:ascii="arial" w:eastAsia="arial" w:hAnsi="arial" w:cs="arial"/>
            <w:i/>
            <w:color w:val="0077CC"/>
            <w:sz w:val="20"/>
            <w:u w:val="single"/>
            <w:shd w:val="clear" w:color="auto" w:fill="FFFFFF"/>
            <w:lang w:val="en-US" w:eastAsia="en-US" w:bidi="ar-SA"/>
          </w:rPr>
          <w:t>[1987] 1 S.C.R. 711</w:t>
        </w:r>
      </w:hyperlink>
      <w:r>
        <w:rPr>
          <w:rFonts w:ascii="arial" w:eastAsia="arial" w:hAnsi="arial" w:cs="arial"/>
          <w:color w:val="000000"/>
          <w:sz w:val="20"/>
          <w:lang w:val="en-US" w:eastAsia="en-US" w:bidi="ar-SA"/>
        </w:rPr>
        <w:t>. Le Dain J., for the majority, held that terms may be implied in a contract: (1) based on custom or usage; (2) as the legal incidents of a particular class or kind of contract; or (3) based on the presumed intention of the parties where the implied term must be necessary "to give business efficacy to a contract or as otherwise meeting the 'officious bystander' test as a term which the parties would say, if questioned, that they had obviously assumed.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the case at bar, the plaintiffs' argument supporting the implication of a general obligation of good faith and fair dealing appears to be based rather loosely on the principle of a presumed intention of the parties, either from the standpoint of business efficacy or as something obviously assumed. The plaintiffs submit that RDC had "an implied obligation to cooperate with George [Schluessel] as required to enable him to perform his obligations under the 1995 Agreement and to consider the proposals that George brought to him in good faith" (Plaintiffs' Argument, p. 54). Additionally, the plaintiffs argue: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long-term relationship of the parties and the structure of the contract itself, which saw George totally dependent on his Partners for the successful performance of this obligation under the contract, dictate that the parties act towards one another with reasonableness, cooperation and good faith" (ibid., p.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This way of characterizing the matter blurs a distinction between the sources of an implied obligation of good faith in contract. In Mesa Operating Ltd. v. Amoco Canada Resources Ltd. </w:t>
      </w:r>
      <w:hyperlink r:id="rId845" w:history="1">
        <w:r>
          <w:rPr>
            <w:rFonts w:ascii="arial" w:eastAsia="arial" w:hAnsi="arial" w:cs="arial"/>
            <w:i/>
            <w:color w:val="0077CC"/>
            <w:sz w:val="20"/>
            <w:u w:val="single"/>
            <w:shd w:val="clear" w:color="auto" w:fill="FFFFFF"/>
            <w:lang w:val="en-US" w:eastAsia="en-US" w:bidi="ar-SA"/>
          </w:rPr>
          <w:t>(1994), 13 B.L.R. (2d) 310</w:t>
        </w:r>
      </w:hyperlink>
      <w:r>
        <w:rPr>
          <w:rFonts w:ascii="arial" w:eastAsia="arial" w:hAnsi="arial" w:cs="arial"/>
          <w:color w:val="000000"/>
          <w:sz w:val="20"/>
          <w:lang w:val="en-US" w:eastAsia="en-US" w:bidi="ar-SA"/>
        </w:rPr>
        <w:t xml:space="preserve"> (Alta. C.A.), application for leave to appeal dismissed without reasons </w:t>
      </w:r>
      <w:hyperlink r:id="rId846" w:history="1">
        <w:r>
          <w:rPr>
            <w:rFonts w:ascii="arial" w:eastAsia="arial" w:hAnsi="arial" w:cs="arial"/>
            <w:i/>
            <w:color w:val="0077CC"/>
            <w:sz w:val="20"/>
            <w:u w:val="single"/>
            <w:shd w:val="clear" w:color="auto" w:fill="FFFFFF"/>
            <w:lang w:val="en-US" w:eastAsia="en-US" w:bidi="ar-SA"/>
          </w:rPr>
          <w:t>[1994] S.C.C.A. No. 202</w:t>
        </w:r>
      </w:hyperlink>
      <w:r>
        <w:rPr>
          <w:rFonts w:ascii="arial" w:eastAsia="arial" w:hAnsi="arial" w:cs="arial"/>
          <w:color w:val="000000"/>
          <w:sz w:val="20"/>
          <w:lang w:val="en-US" w:eastAsia="en-US" w:bidi="ar-SA"/>
        </w:rPr>
        <w:t>, Kerans J.A. distinguishes between two sources of implied obligations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we should hold carefully to the distinction between the two sources of rules about contracts, the law and the contract. Sometimes a rule of law imposes a duty or a constraint upon the parties to a contract despite their agreement, as is the case of the rules about illegal contracts and unconscionable contracts. On other occasions, however, the courts impose a rule upon the parties because we conclude that this fulfils the agreement. In other words, the duty arises as a matter of interpretation of the agreement. The source of the rule is not the law but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case at bar, an affirmative answer to the question whether the defendant breached a requirement of good faith must therefore identify which of the two sources, the law or the parties, represents the basis for the existence of the duty.</w:t>
      </w:r>
      <w:r>
        <w:rPr>
          <w:rFonts w:ascii="arial" w:eastAsia="arial" w:hAnsi="arial" w:cs="arial"/>
          <w:sz w:val="20"/>
          <w:lang w:val="en-US" w:eastAsia="en-US" w:bidi="ar-SA"/>
        </w:rPr>
        <w:cr/>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(Source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defendants cite three cases of the British Columbia Supreme Court to support the proposition that a general obligation of good faith and fair dealing is not part of the law of contract in B.C.:</w:t>
      </w:r>
      <w:bookmarkStart w:id="279"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279"/>
      <w:r>
        <w:rPr>
          <w:rFonts w:ascii="arial" w:eastAsia="arial" w:hAnsi="arial" w:cs="arial"/>
          <w:color w:val="000000"/>
          <w:sz w:val="20"/>
          <w:lang w:val="en-US" w:eastAsia="en-US" w:bidi="ar-SA"/>
        </w:rPr>
        <w:t xml:space="preserve"> see Fredrikson v. I.C.B.C. </w:t>
      </w:r>
      <w:hyperlink r:id="rId847" w:history="1">
        <w:r>
          <w:rPr>
            <w:rFonts w:ascii="arial" w:eastAsia="arial" w:hAnsi="arial" w:cs="arial"/>
            <w:i/>
            <w:color w:val="0077CC"/>
            <w:sz w:val="20"/>
            <w:u w:val="single"/>
            <w:shd w:val="clear" w:color="auto" w:fill="FFFFFF"/>
            <w:lang w:val="en-US" w:eastAsia="en-US" w:bidi="ar-SA"/>
          </w:rPr>
          <w:t>(1990), 44 B.C.L.R. (2d) 303</w:t>
        </w:r>
      </w:hyperlink>
      <w:r>
        <w:rPr>
          <w:rFonts w:ascii="arial" w:eastAsia="arial" w:hAnsi="arial" w:cs="arial"/>
          <w:color w:val="000000"/>
          <w:sz w:val="20"/>
          <w:lang w:val="en-US" w:eastAsia="en-US" w:bidi="ar-SA"/>
        </w:rPr>
        <w:t xml:space="preserve"> at 336; Dilcon Constructors Inc. v. B.C. Hydro &amp; Power Authority </w:t>
      </w:r>
      <w:hyperlink r:id="rId848" w:history="1">
        <w:r>
          <w:rPr>
            <w:rFonts w:ascii="arial" w:eastAsia="arial" w:hAnsi="arial" w:cs="arial"/>
            <w:i/>
            <w:color w:val="0077CC"/>
            <w:sz w:val="20"/>
            <w:u w:val="single"/>
            <w:shd w:val="clear" w:color="auto" w:fill="FFFFFF"/>
            <w:lang w:val="en-US" w:eastAsia="en-US" w:bidi="ar-SA"/>
          </w:rPr>
          <w:t>(1992), 7 C.L.R. (2d) 22</w:t>
        </w:r>
      </w:hyperlink>
      <w:r>
        <w:rPr>
          <w:rFonts w:ascii="arial" w:eastAsia="arial" w:hAnsi="arial" w:cs="arial"/>
          <w:color w:val="000000"/>
          <w:sz w:val="20"/>
          <w:lang w:val="en-US" w:eastAsia="en-US" w:bidi="ar-SA"/>
        </w:rPr>
        <w:t xml:space="preserve"> at 67-68; and TNL Paving Ltd. v. B.C. (Ministry of Transportation and Highways) </w:t>
      </w:r>
      <w:hyperlink r:id="rId849" w:history="1">
        <w:r>
          <w:rPr>
            <w:rFonts w:ascii="arial" w:eastAsia="arial" w:hAnsi="arial" w:cs="arial"/>
            <w:i/>
            <w:color w:val="0077CC"/>
            <w:sz w:val="20"/>
            <w:u w:val="single"/>
            <w:shd w:val="clear" w:color="auto" w:fill="FFFFFF"/>
            <w:lang w:val="en-US" w:eastAsia="en-US" w:bidi="ar-SA"/>
          </w:rPr>
          <w:t>(1999), 46 C.L.R. (2d) 165</w:t>
        </w:r>
      </w:hyperlink>
      <w:r>
        <w:rPr>
          <w:rFonts w:ascii="arial" w:eastAsia="arial" w:hAnsi="arial" w:cs="arial"/>
          <w:color w:val="000000"/>
          <w:sz w:val="20"/>
          <w:lang w:val="en-US" w:eastAsia="en-US" w:bidi="ar-SA"/>
        </w:rPr>
        <w:t>. In this regard, the defendants argue B.C. case law is distinguishable from several other jurisdictions, including the United States and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Most recently, in TNL Paving Ltd., Beames J. summarized her appreciation of the state of the law in the following terms (at p. 257):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cases from other jurisdictions, at a trial level, which have found the existence of a general duty of good faith in construction contracts, including the decision of Opron Construction Co. Ltd. v. Alberta </w:t>
      </w:r>
      <w:hyperlink r:id="rId850" w:history="1">
        <w:r>
          <w:rPr>
            <w:rFonts w:ascii="arial" w:eastAsia="arial" w:hAnsi="arial" w:cs="arial"/>
            <w:i/>
            <w:color w:val="0077CC"/>
            <w:sz w:val="20"/>
            <w:u w:val="single"/>
            <w:shd w:val="clear" w:color="auto" w:fill="FFFFFF"/>
            <w:lang w:val="en-US" w:eastAsia="en-US" w:bidi="ar-SA"/>
          </w:rPr>
          <w:t>(1994), 151 A.R. 241</w:t>
        </w:r>
      </w:hyperlink>
      <w:r>
        <w:rPr>
          <w:rFonts w:ascii="arial" w:eastAsia="arial" w:hAnsi="arial" w:cs="arial"/>
          <w:color w:val="000000"/>
          <w:sz w:val="20"/>
          <w:lang w:val="en-US" w:eastAsia="en-US" w:bidi="ar-SA"/>
        </w:rPr>
        <w:t xml:space="preserve"> (Q.B.). However, given the lack of authority emanating from this province in support of the plaintiff's claim, and given the conclusions reached by Madam Justice Allan and Chief Justice Esson (as he then was) in the Dilcon and Fredrickson cases, </w:t>
      </w:r>
      <w:r>
        <w:rPr>
          <w:rFonts w:ascii="arial" w:eastAsia="arial" w:hAnsi="arial" w:cs="arial"/>
          <w:i/>
          <w:color w:val="000000"/>
          <w:sz w:val="20"/>
          <w:lang w:val="en-US" w:eastAsia="en-US" w:bidi="ar-SA"/>
        </w:rPr>
        <w:t>I am driven to find that there is no general duty to act in good faith necessarily implied in every contract in this province, and that no such duty can be implied to have existed in the case before me.</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similarly cautious statement of the law in Canada is put forward by the Alberta Court of Appeal in Mesa Operating Ltd., supra, where Kerans J.A. states (at para. 16): "A general obligation expressed in terms of good faith is not an obvious part of contract law in England and Canada ...."</w:t>
      </w:r>
      <w:bookmarkStart w:id="280"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280"/>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plaintiffs support their position primarily by reference to Gateway Realty Ltd. v. Arton Holdings Ltd. </w:t>
      </w:r>
      <w:hyperlink r:id="rId851" w:history="1">
        <w:r>
          <w:rPr>
            <w:rFonts w:ascii="arial" w:eastAsia="arial" w:hAnsi="arial" w:cs="arial"/>
            <w:i/>
            <w:color w:val="0077CC"/>
            <w:sz w:val="20"/>
            <w:u w:val="single"/>
            <w:shd w:val="clear" w:color="auto" w:fill="FFFFFF"/>
            <w:lang w:val="en-US" w:eastAsia="en-US" w:bidi="ar-SA"/>
          </w:rPr>
          <w:t>(1991), 106 N.S.R. (2d) 180</w:t>
        </w:r>
      </w:hyperlink>
      <w:r>
        <w:rPr>
          <w:rFonts w:ascii="arial" w:eastAsia="arial" w:hAnsi="arial" w:cs="arial"/>
          <w:color w:val="000000"/>
          <w:sz w:val="20"/>
          <w:lang w:val="en-US" w:eastAsia="en-US" w:bidi="ar-SA"/>
        </w:rPr>
        <w:t xml:space="preserve"> (S.C.), where a legal basis for the view that a good faith requirement is imported into all contractual dealings finds modern expression.</w:t>
      </w:r>
      <w:bookmarkStart w:id="281"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281"/>
      <w:r>
        <w:rPr>
          <w:rFonts w:ascii="arial" w:eastAsia="arial" w:hAnsi="arial" w:cs="arial"/>
          <w:color w:val="000000"/>
          <w:sz w:val="20"/>
          <w:lang w:val="en-US" w:eastAsia="en-US" w:bidi="ar-SA"/>
        </w:rPr>
        <w:t xml:space="preserve"> According to Kelly J. (at pp. 191-2):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requires that parties to a contract exercise their rights under that agreement honestly, fairly and in good faith. This standard is breached when a party acts in a bad faith manner in the performance of its rights and obligations under the contract. "Good faith" conduct is the guide to the manner in which the parties should pursue their mutual contractual objectives. Such conduct is breached when a party acts in "bad faith" - a conduct that is contrary to community standards of honesty, reasonableness or fairness. The insistence on a good faith requirement in discretionary conduct in contractual formation, performance, and enforcement is only the fulfillment of the obligation of the courts to do justice in the resolution of disputes between contending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Conduct relating to the performance of a contract that violates community standards of honesty, reasonableness or fairness is most often evident where a party seeks to recapture opportunities relinquished to reach an agreement. Kelly J. writes (at p. 197):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most cases, bad faith can be said to occur when one party, without reasonable justification, acts in relation to the contracts in a manner where the result would be to substantially nullify the bargained objective or benefit contracted for by the other, contrary to the original purpose and expectation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Two recent appellate court rulings offer more guidance on the scope of the duty of good faith in contract in Canada. In Crawford v. New Brunswick (Agricultural Development Board) </w:t>
      </w:r>
      <w:hyperlink r:id="rId852" w:history="1">
        <w:r>
          <w:rPr>
            <w:rFonts w:ascii="arial" w:eastAsia="arial" w:hAnsi="arial" w:cs="arial"/>
            <w:i/>
            <w:color w:val="0077CC"/>
            <w:sz w:val="20"/>
            <w:u w:val="single"/>
            <w:shd w:val="clear" w:color="auto" w:fill="FFFFFF"/>
            <w:lang w:val="en-US" w:eastAsia="en-US" w:bidi="ar-SA"/>
          </w:rPr>
          <w:t>(1997), 192 N.B.R. (2d) 68</w:t>
        </w:r>
      </w:hyperlink>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[1997] N.B.J. No. 368</w:t>
        </w:r>
      </w:hyperlink>
      <w:r>
        <w:rPr>
          <w:rFonts w:ascii="arial" w:eastAsia="arial" w:hAnsi="arial" w:cs="arial"/>
          <w:color w:val="000000"/>
          <w:sz w:val="20"/>
          <w:lang w:val="en-US" w:eastAsia="en-US" w:bidi="ar-SA"/>
        </w:rPr>
        <w:t xml:space="preserve"> (C.A.) [not referred to by the parties], the law finds compendious expression in the judgement of Bastarache J.A. (as he then was) at paras. 6-8 (concurred in by Hoyt C.J.N.B. and Rice J.A):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action of the appellants is framed in contract. They rely principally on Gateway Realty Ltd. v. Arton Holdings Ltd. and LaHave Developments Ltd. (No. 3) </w:t>
      </w:r>
      <w:hyperlink r:id="rId851" w:history="1">
        <w:r>
          <w:rPr>
            <w:rFonts w:ascii="arial" w:eastAsia="arial" w:hAnsi="arial" w:cs="arial"/>
            <w:i/>
            <w:color w:val="0077CC"/>
            <w:sz w:val="20"/>
            <w:u w:val="single"/>
            <w:shd w:val="clear" w:color="auto" w:fill="FFFFFF"/>
            <w:lang w:val="en-US" w:eastAsia="en-US" w:bidi="ar-SA"/>
          </w:rPr>
          <w:t>(1991), 106 N.S.R. (2d) 180</w:t>
        </w:r>
      </w:hyperlink>
      <w:r>
        <w:rPr>
          <w:rFonts w:ascii="arial" w:eastAsia="arial" w:hAnsi="arial" w:cs="arial"/>
          <w:color w:val="000000"/>
          <w:sz w:val="20"/>
          <w:lang w:val="en-US" w:eastAsia="en-US" w:bidi="ar-SA"/>
        </w:rPr>
        <w:t xml:space="preserve"> (S.C.T.D.), aff'd </w:t>
      </w:r>
      <w:hyperlink r:id="rId853" w:history="1">
        <w:r>
          <w:rPr>
            <w:rFonts w:ascii="arial" w:eastAsia="arial" w:hAnsi="arial" w:cs="arial"/>
            <w:i/>
            <w:color w:val="0077CC"/>
            <w:sz w:val="20"/>
            <w:u w:val="single"/>
            <w:shd w:val="clear" w:color="auto" w:fill="FFFFFF"/>
            <w:lang w:val="en-US" w:eastAsia="en-US" w:bidi="ar-SA"/>
          </w:rPr>
          <w:t>(1992), 112 N.S.R. (2d) 180</w:t>
        </w:r>
      </w:hyperlink>
      <w:r>
        <w:rPr>
          <w:rFonts w:ascii="arial" w:eastAsia="arial" w:hAnsi="arial" w:cs="arial"/>
          <w:color w:val="000000"/>
          <w:sz w:val="20"/>
          <w:lang w:val="en-US" w:eastAsia="en-US" w:bidi="ar-SA"/>
        </w:rPr>
        <w:t xml:space="preserve"> (C.A.). They also rely on case law (see Mesa Operating Ltd. Partnership v. Amoco Canada Resources Ltd. (1994), </w:t>
      </w:r>
      <w:hyperlink r:id="rId845" w:history="1">
        <w:r>
          <w:rPr>
            <w:rFonts w:ascii="arial" w:eastAsia="arial" w:hAnsi="arial" w:cs="arial"/>
            <w:i/>
            <w:color w:val="0077CC"/>
            <w:sz w:val="20"/>
            <w:u w:val="single"/>
            <w:shd w:val="clear" w:color="auto" w:fill="FFFFFF"/>
            <w:lang w:val="en-US" w:eastAsia="en-US" w:bidi="ar-SA"/>
          </w:rPr>
          <w:t>19 Alta. L.R. (3d) 38</w:t>
        </w:r>
      </w:hyperlink>
      <w:r>
        <w:rPr>
          <w:rFonts w:ascii="arial" w:eastAsia="arial" w:hAnsi="arial" w:cs="arial"/>
          <w:color w:val="000000"/>
          <w:sz w:val="20"/>
          <w:lang w:val="en-US" w:eastAsia="en-US" w:bidi="ar-SA"/>
        </w:rPr>
        <w:t xml:space="preserve"> (C.A.)) and legal commentary (see Shannon Kathleen O'Byrne, Good Faith in Contractual Performance: Recent Developments, (1995) 74 Can. Bar Rev. 70) in suggesting that the content of the good faith requirement appears in the reasonable expectation of the parties at the time of the breach. The appellants submit that they and the Board had a reasonable expectation that they would be advised of the Board's decisions before any steps would be taken to exercise the Board's powers of sale, and that the absence of prior notification constituted an execution of the contract that was contrary to the obligation of good faith existing between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requirement to act in good faith when performing duties owed under a contract is well established (see Gibson v. Parkes District Hospital (1991), 26 N.S.W.L.R. 9; Houle v. Canadian National Bank, </w:t>
      </w:r>
      <w:r>
        <w:rPr>
          <w:rFonts w:ascii="arial" w:eastAsia="arial" w:hAnsi="arial" w:cs="arial"/>
          <w:i/>
          <w:color w:val="000000"/>
          <w:sz w:val="20"/>
          <w:lang w:val="en-US" w:eastAsia="en-US" w:bidi="ar-SA"/>
        </w:rPr>
        <w:t>[1990] 3 S.C.R. 122</w:t>
      </w:r>
      <w:r>
        <w:rPr>
          <w:rFonts w:ascii="arial" w:eastAsia="arial" w:hAnsi="arial" w:cs="arial"/>
          <w:color w:val="000000"/>
          <w:sz w:val="20"/>
          <w:lang w:val="en-US" w:eastAsia="en-US" w:bidi="ar-SA"/>
        </w:rPr>
        <w:t xml:space="preserve">). The duty to act in good faith in the exercise of a discretionary power is also well recognized (see Gateway Realty Ltd. v. Arton Holdings Ltd., supra; Mesa Operating Ltd. Partnerships v. Amoco Canada Resources Ltd., supra; McKenna's Express Ltd. v. Air Canada </w:t>
      </w:r>
      <w:hyperlink r:id="rId854" w:history="1">
        <w:r>
          <w:rPr>
            <w:rFonts w:ascii="arial" w:eastAsia="arial" w:hAnsi="arial" w:cs="arial"/>
            <w:i/>
            <w:color w:val="0077CC"/>
            <w:sz w:val="20"/>
            <w:u w:val="single"/>
            <w:shd w:val="clear" w:color="auto" w:fill="FFFFFF"/>
            <w:lang w:val="en-US" w:eastAsia="en-US" w:bidi="ar-SA"/>
          </w:rPr>
          <w:t>(1992), 102 Nfld. &amp; P.E.I.R. 185</w:t>
        </w:r>
      </w:hyperlink>
      <w:r>
        <w:rPr>
          <w:rFonts w:ascii="arial" w:eastAsia="arial" w:hAnsi="arial" w:cs="arial"/>
          <w:color w:val="000000"/>
          <w:sz w:val="20"/>
          <w:lang w:val="en-US" w:eastAsia="en-US" w:bidi="ar-SA"/>
        </w:rPr>
        <w:t xml:space="preserve">; Greenberg v. Meffert et al. </w:t>
      </w:r>
      <w:hyperlink r:id="rId855" w:history="1">
        <w:r>
          <w:rPr>
            <w:rFonts w:ascii="arial" w:eastAsia="arial" w:hAnsi="arial" w:cs="arial"/>
            <w:i/>
            <w:color w:val="0077CC"/>
            <w:sz w:val="20"/>
            <w:u w:val="single"/>
            <w:shd w:val="clear" w:color="auto" w:fill="FFFFFF"/>
            <w:lang w:val="en-US" w:eastAsia="en-US" w:bidi="ar-SA"/>
          </w:rPr>
          <w:t>(1985) 50 O.R. (2d) 755</w:t>
        </w:r>
      </w:hyperlink>
      <w:r>
        <w:rPr>
          <w:rFonts w:ascii="arial" w:eastAsia="arial" w:hAnsi="arial" w:cs="arial"/>
          <w:color w:val="000000"/>
          <w:sz w:val="20"/>
          <w:lang w:val="en-US" w:eastAsia="en-US" w:bidi="ar-SA"/>
        </w:rPr>
        <w:t xml:space="preserve"> (C.A.), leave to appeal to the S.C.C. dismissed 56 O.R. (2d) 320; Brule Construction Ltd. v. Ottawa (City) </w:t>
      </w:r>
      <w:hyperlink r:id="rId856" w:history="1">
        <w:r>
          <w:rPr>
            <w:rFonts w:ascii="arial" w:eastAsia="arial" w:hAnsi="arial" w:cs="arial"/>
            <w:i/>
            <w:color w:val="0077CC"/>
            <w:sz w:val="20"/>
            <w:u w:val="single"/>
            <w:shd w:val="clear" w:color="auto" w:fill="FFFFFF"/>
            <w:lang w:val="en-US" w:eastAsia="en-US" w:bidi="ar-SA"/>
          </w:rPr>
          <w:t>(1991), 51 O.A.C. 260</w:t>
        </w:r>
      </w:hyperlink>
      <w:r>
        <w:rPr>
          <w:rFonts w:ascii="arial" w:eastAsia="arial" w:hAnsi="arial" w:cs="arial"/>
          <w:color w:val="000000"/>
          <w:sz w:val="20"/>
          <w:lang w:val="en-US" w:eastAsia="en-US" w:bidi="ar-SA"/>
        </w:rPr>
        <w:t xml:space="preserve">). In the decision of the Supreme Court of Canada in Lac Minerals Ltd. v. International Corona Resources Ltd., </w:t>
      </w:r>
      <w:hyperlink r:id="rId462"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the obligation to bargain in good faith was accepted, reasonable expectations within the bargaining process being used to define the content of the good faith obligation. This Court has also ruled that there is a duty of good faith in the execution of a mortgage sale (see Banque Nationale du Canada v. Desrosiers </w:t>
      </w:r>
      <w:hyperlink r:id="rId857" w:history="1">
        <w:r>
          <w:rPr>
            <w:rFonts w:ascii="arial" w:eastAsia="arial" w:hAnsi="arial" w:cs="arial"/>
            <w:i/>
            <w:color w:val="0077CC"/>
            <w:sz w:val="20"/>
            <w:u w:val="single"/>
            <w:shd w:val="clear" w:color="auto" w:fill="FFFFFF"/>
            <w:lang w:val="en-US" w:eastAsia="en-US" w:bidi="ar-SA"/>
          </w:rPr>
          <w:t>(1996), 167 N.B.R. (2d) 241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 most cases, however, the courts have been reluctant to recognize a distinct cause of action for breach of good faith based on the law of contract.</w:t>
      </w:r>
      <w:r>
        <w:rPr>
          <w:rFonts w:ascii="arial" w:eastAsia="arial" w:hAnsi="arial" w:cs="arial"/>
          <w:color w:val="000000"/>
          <w:sz w:val="20"/>
          <w:lang w:val="en-US" w:eastAsia="en-US" w:bidi="ar-SA"/>
        </w:rPr>
        <w:t xml:space="preserve"> In Lac Minerals, bargaining in bad faith constituted a breach of the duty of confidence. Cases relative to the performance of contracts deal with the interpretation of the provisions of the contract, fundamental breach, unconscionability, implied terms, the tort of misrepresentation, promissory estoppel and unjust enrichment. Some authors have argued that all of this the is "good faith by any other name" (see Don Clark, Some Recent Developments In The Canadian Law of Contracts, [1993] 14 Advocates' Q. 435; Edward P. Belobaba, Good Faith in Canadian Contract Law, Special Lectures of the Law Society of Upper Canada, (Don Mills, Ontario: DeBoo, 1985, p. 73)) and that we need an explicit good faith doctrine based in contract. Others have argued strongly against this option (see Treitel, Doctrine and Discretion in the Law of Contract, 1981, cited by Belobaba, supra; Atiyah, From Principles to Pragmatism: Changes in the Function of the Judicial Process and the Law, (1980), 65 Iowa L.R. 1249).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my opinion, it is therefore not possible to endorse the view that a general duty of good faith exists in law. The duty of good faith, where it exists, is a matter of fact to be found in the express terms of the contract or derived by implication from the reasonable expectations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It is however possible to endorse a related and somewhat narrower proposition - namely, that a party to contract may not act in relation to the contract in such a way as to nullify the bargained objective or benefit moving to the other party under the contract. This proposition is expressly adopted by the B.C. Court of Appeal in Mannpar Enterprises v. Canada, </w:t>
      </w:r>
      <w:hyperlink r:id="rId858" w:history="1">
        <w:r>
          <w:rPr>
            <w:rFonts w:ascii="arial" w:eastAsia="arial" w:hAnsi="arial" w:cs="arial"/>
            <w:i/>
            <w:color w:val="0077CC"/>
            <w:sz w:val="20"/>
            <w:u w:val="single"/>
            <w:shd w:val="clear" w:color="auto" w:fill="FFFFFF"/>
            <w:lang w:val="en-US" w:eastAsia="en-US" w:bidi="ar-SA"/>
          </w:rPr>
          <w:t>[1999] B.C.J. No. 850</w:t>
        </w:r>
      </w:hyperlink>
      <w:r>
        <w:rPr>
          <w:rFonts w:ascii="arial" w:eastAsia="arial" w:hAnsi="arial" w:cs="arial"/>
          <w:color w:val="000000"/>
          <w:sz w:val="20"/>
          <w:lang w:val="en-US" w:eastAsia="en-US" w:bidi="ar-SA"/>
        </w:rPr>
        <w:t xml:space="preserve"> (C.A.). The parties did not cite this case, perhaps because it deals specifically with good faith requirements in the context of agreements to negotiate and therefore triggers considerations not directly relevant to fully crystallized contracts. Nevertheless, I believe that the Court of Appeal is affirming a general principle of contract law, irrespective of the context of its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Mannpar Enterprises, the appellant sought damages for wrongful repudiation of a contract based on the Crown's failure to renew a permit held by the appellant for the extraction of sand and gravel from the Skyway Indian Reserve. The permit was effective for a five year period, though both the appellant and the respondent anticipated (and carried on business operations) as if the operations would carry on for a 10 year term. A renewal clause in the agreement confirmed the appellant's right to renew for a further five year period, subject to the satisfactory performance of certain specified conditions. For our purposes, the relevant issue was the appellant's contention that there ought to be implied a term requiring the respondent to negotiate for a renewal or negotiate in good faith for a renewal. In this regard, Hall J.A. writes (at paras. 24-25):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 enunciated in that case [Griffin v. Martin </w:t>
      </w:r>
      <w:hyperlink r:id="rId859" w:history="1">
        <w:r>
          <w:rPr>
            <w:rFonts w:ascii="arial" w:eastAsia="arial" w:hAnsi="arial" w:cs="arial"/>
            <w:i/>
            <w:color w:val="0077CC"/>
            <w:sz w:val="20"/>
            <w:u w:val="single"/>
            <w:shd w:val="clear" w:color="auto" w:fill="FFFFFF"/>
            <w:lang w:val="en-US" w:eastAsia="en-US" w:bidi="ar-SA"/>
          </w:rPr>
          <w:t>(1988), 27 B.C.L.R. (2d) 152</w:t>
        </w:r>
      </w:hyperlink>
      <w:r>
        <w:rPr>
          <w:rFonts w:ascii="arial" w:eastAsia="arial" w:hAnsi="arial" w:cs="arial"/>
          <w:color w:val="000000"/>
          <w:sz w:val="20"/>
          <w:lang w:val="en-US" w:eastAsia="en-US" w:bidi="ar-SA"/>
        </w:rPr>
        <w:t xml:space="preserve"> (C.A.)] can be seen as somewhat analogous to the result in Dynamic Transport Ltd. v. OK Detailing Ltd. </w:t>
      </w:r>
      <w:hyperlink r:id="rId860" w:history="1">
        <w:r>
          <w:rPr>
            <w:rFonts w:ascii="arial" w:eastAsia="arial" w:hAnsi="arial" w:cs="arial"/>
            <w:i/>
            <w:color w:val="0077CC"/>
            <w:sz w:val="20"/>
            <w:u w:val="single"/>
            <w:shd w:val="clear" w:color="auto" w:fill="FFFFFF"/>
            <w:lang w:val="en-US" w:eastAsia="en-US" w:bidi="ar-SA"/>
          </w:rPr>
          <w:t>(1978), 85 D.L.R. (3d) 19</w:t>
        </w:r>
      </w:hyperlink>
      <w:r>
        <w:rPr>
          <w:rFonts w:ascii="arial" w:eastAsia="arial" w:hAnsi="arial" w:cs="arial"/>
          <w:color w:val="000000"/>
          <w:sz w:val="20"/>
          <w:lang w:val="en-US" w:eastAsia="en-US" w:bidi="ar-SA"/>
        </w:rPr>
        <w:t>, again a case involving a dispute over the sale of land. The Supreme Court of Canada concluded that where an agreement for the sale of land required subdivision approval, a term would be implied into the agreement that the vendor would use reasonable efforts to obtain such approval. If the vendor failed to make a bona fide effort to get approval, the purchaser could be entitled to an award of damages. Dickson J. (as he then was) held at p. 27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This type of case is merely a specific instance of the general principle that "the court will readily imply a promise on the part of each party to do all that is necessary to secure performance of the contract": 9 Hals., 4th ed., p. 234, para. 350: see also Chitty on Contracts, "General Principles", 23rd ed., p. 316, para. 698, where it is said: "The court will also imply that each party is under an obligation to do all that is necessary on his part to secure performance of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Such cases are an illustration of the proposition that a court will not willingly allow a party to act in a fashion to deny the benefits of a contract to the other contracting party.</w:t>
      </w:r>
      <w:r>
        <w:rPr>
          <w:rFonts w:ascii="arial" w:eastAsia="arial" w:hAnsi="arial" w:cs="arial"/>
          <w:color w:val="000000"/>
          <w:sz w:val="20"/>
          <w:lang w:val="en-US" w:eastAsia="en-US" w:bidi="ar-SA"/>
        </w:rPr>
        <w:t xml:space="preserve"> See also Mesa Operating Ltd. v. Amoco Canada Resources Ltd. (1994), </w:t>
      </w:r>
      <w:hyperlink r:id="rId845" w:history="1">
        <w:r>
          <w:rPr>
            <w:rFonts w:ascii="arial" w:eastAsia="arial" w:hAnsi="arial" w:cs="arial"/>
            <w:i/>
            <w:color w:val="0077CC"/>
            <w:sz w:val="20"/>
            <w:u w:val="single"/>
            <w:shd w:val="clear" w:color="auto" w:fill="FFFFFF"/>
            <w:lang w:val="en-US" w:eastAsia="en-US" w:bidi="ar-SA"/>
          </w:rPr>
          <w:t>19 Alta. L.R. (3d) 38</w:t>
        </w:r>
      </w:hyperlink>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13 B.L.R. (2d) 310</w:t>
        </w:r>
      </w:hyperlink>
      <w:r>
        <w:rPr>
          <w:rFonts w:ascii="arial" w:eastAsia="arial" w:hAnsi="arial" w:cs="arial"/>
          <w:color w:val="000000"/>
          <w:sz w:val="20"/>
          <w:lang w:val="en-US" w:eastAsia="en-US" w:bidi="ar-SA"/>
        </w:rPr>
        <w:t xml:space="preserve"> (Alta. C.A.).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Therefore, as a matter of settled law in B.C., a party to a contract has a duty not to act in a manner that deprives another party to the contract of the bargained objective or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It is I believe, too optimistic to argue by extension that the law of contract in B.C. also affirms the existence of a general duty of good faith in contract. In Mannpar Enterprises, Hall J.A. considered Gateway Realty Ltd., supra (at para. 52) but concluded "that case was factually so different from the case at bar that I have found it of little assistance in deciding this case" and offered no further clarification or approval of a general duty of good faith in contract. The concern, aptly articulated by Kerans J.A. in Mesa Operating Ltd., supra, at para. 18, may be "that it would encourage judges to wander unnecessarily far into the thicket of extra-contractual rules of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3:</w:t>
      </w:r>
      <w:r>
        <w:rPr>
          <w:rFonts w:ascii="arial" w:eastAsia="arial" w:hAnsi="arial" w:cs="arial"/>
          <w:sz w:val="20"/>
          <w:lang w:val="en-US" w:eastAsia="en-US" w:bidi="ar-SA"/>
        </w:rPr>
        <w:cr/>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(Source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As I have noted, the plaintiffs' argument shifts (at times unconsciously I think) between describing the basis for the existence of a good faith requirement as one founded in law or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Mannpar Enterprises, supra, Hall J.A. at para. 50 adopts with approval the following passage of Kerans J.A., in Mesa Operating Ltd., supra (at para. 19) relating to the existence of a duty of good faith:</w:t>
      </w:r>
      <w:bookmarkStart w:id="282"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282"/>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event, it is not necessary for this case that I go further into this difficult area [concerning a general obligation of good faith in contract]. This is because this case turns on a rule founded in the agreement of the parties, not the law. In my view, as a matter of fact, this contract created certain expectations between the parties about its meaning, and about performance standards. If those expectations are reasonable, they should be enforced because that is what the parties had in mind. They are reasonable if they were shared. Of course, those expectations must also, to be reasonable, be consistent with the express terms agreed upon. This contract should be performed in accordance with the reasonable expectations created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case at bar, it is important to emphasize that the 1995 Agreement provides that the purpose of the contract is the "orderly and profitable development and/or sale" of the 41.8 acres of Riverside property. It is only from this governing perspective that the 1995 Agreement and its referenced Letters provide RDC with full and complete discretion as to whether or not the company will proceed to develop the Lands as proposed by SGCL, or at all (irrespective of the existence of any written approved proposal). Clearly, the stated purpose of the 1995 Agreement and the terms and conditions for accepting proposals would be at cross-purposes if RDC could arbitrarily refuse each and every proposal submitted by SGCL, regardless of how profitable, methodically advanced or timely. The Agreement created a shared and reasonable expectation that the defendants would not rely upon isolated terms and conditions of the contract relating to acceptance or refusal of proposals to frustrate the plaintiffs' attempts to achieve the orderly and profitable sale of the Riverside property and thereby obtain the benefit of the bargain.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basic issue therefore is whether the delays experienced by the plaintiffs relating to development and/or sale of the Lands during the nine (9) month period (June 10, 1995, to March 10, 1996) were sufficient to constitute a breach of contract. This breach would be founded upon a finding that the defendants' conduct was unreasonable, contrary to the shared expectations of the parties, and effectively deprived the plaintiffs of the benefit of the 1995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first purported delay of any material length encompasses a four week period from June 10, 1995, to July 7, 1995, when Schluessel sought approval of tenders originally submitted as supporting material for the pre-development cost proposal. After complying with Dr. Kovac's request to solicit additional tenders (specifically from Opus):</w:t>
      </w:r>
      <w:r>
        <w:rPr>
          <w:rFonts w:ascii="arial" w:eastAsia="arial" w:hAnsi="arial" w:cs="arial"/>
          <w:sz w:val="20"/>
          <w:lang w:val="en-US" w:eastAsia="en-US" w:bidi="ar-SA"/>
        </w:rPr>
        <w:cr/>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(June 23) SGCL received notification from Opus that it concurred in Schluessel's suggestion to use CPD and MPT Engineering to conduct the pre-development work specified in the proposal (Tab 289).</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(June 27) SGCL received a quotation from Aplin &amp; Martin regarding engineering and survey services in an amount $2,200 less than the MPT tender (Tab 291).</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5) Schluessel communicated this information to Dr. Kovac, while continuing to recommend approval of the MPT tender.</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7) Dr. Kovac approved Schluessel's request to start engineering drawings with MPT (Tab 293).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plaintiffs offers no explanation for Schluessel's failure to communicate the information to Dr. Kovac between June 27 and July 5. Further, Dr. Kovac replied within two days of receiving the requested information and therefore well within the 14 day time period stipulated by the 1995 Development Agreement (clause 2.3). Under these circumstances, there is insufficient evidence to conclude that RDC delayed communicating its approval once the request for more information and tenders was satisfied. The fact that the initial delay was caused by a misunderstanding concerning the terms of the 1995 Agreement and the scope of RDC's approval of pre-development proposals cannot affect this result. (However, I believe it does relate to the question of promissory estoppel - that is, did the defendants by words or conduct create a reasonable expectation that the strict legal terms relating to timing of the development/sale would not be relied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second purported delay of any material length is far more problematic and relates to the period of time from November 30, 1995, to March 25, 1996, when PK Projects Ltd. ("PK") made several offers to purchase lots comprising Phase 1 of the Riverside Lands.</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30) PK makes first offer to purchase (Lot 2).</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7) RDC rejects offer at meeting of the partners.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17, 1996) PK prepares letter of intent to purchase 2.1 acres (Lots 1 and 2). (Tab 400)</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18) Schluessel communicates PK's interest to Dr. Kovac at purchase price of $1,155,000.00 or $550,000.00 per acre. (Tab 401)</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22) Dr. Kovac requests Schluessel to "send details (purchase price, lot plan, etc.)". (Tab 402)</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22) Klaus writes Dr. Kovac indicating that "we should accept this offer [to purchase Lots 1 and 2] even if the purchaser requires 90 days to remove his subjects." (Tab 407)</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24) Klaus writes to his father, Dr. Maier: "I haven't heard anything from Hannes yet. Maybe you could try and get in touch with him." (Tab 410)</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29) Dr. Kovac writes Schluessel to revise price ($1,455,000.00 or $690,476.00 per acre) and requests further details regarding road construction and explanation for DCC's (development cost charges) (Tab 411)</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29) Schluessel writes Dr. Kovac to explain that RDC's asking price exceeds sale price of comparable lots ($500,000.00 - $550,000.00) and provides DCC's breakdown per Dr. Kovac's request. (Tab 412)</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30) Dr. Kovac writes Schluessel revising purchase price to $1,200,000 to "match our resolved limit on December 12, 1995". Dr Kovac concludes list of conditions and questions for Schluessel to resolve by stating "To finalize this, it might be useful to give me a phone-call. (Tab 414)</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30) Schluessel confirms price of $1,200,000, replies to questions and conditions posed by Dr. Kovac. (Tab 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March 31, 1998, during the examination for discovery of Dr. Kovac, counsel for the plaintiffs asked the deponent whether the phone conversation proposed to Schluessel by Dr. Kovac in the exchange of letters of January 30, 1996,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These letters both refer to certain matters to be discussed by telephone. Do you recall having a telephone conversation with Mr. Schluessel around January 30, 1996, to talk about the matters referred to in these letters?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my recollection,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do you remember being discussed in the conversation?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These topics.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why don't you tell me in as much detail as you can remember what was said by you to Mr. Schluessel and by Mr. Schluessel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 had a phone call with Mr. - with Dr. Maier, and then we agreed to reduce to - the price, and then he asked again for a fee advance to Schluessel, which I said it wasn't agreed upon so it's unfair to put in any proposals and he shouldn't do this and he should continue and set up the deal as quickly as possible.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at the end of this conversation with Mr. Schluessel then, were your inquiries answered satisfactorily so that he had the authority to go ahead and proceed with the deal?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didn't need authority. He didn't ask for authority to continue with his work and he wasn't given authority to continue with his work.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putting the authority question aside then, am I correct in my understanding that after that telephone conversation, the various matters that you had raised with Mr. Schluessel in your letters were satisfactorily answered?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14) As per previous correspondences, Schluessel sends Dr. Kovak "simplified copy of the Offer to Purchase on Lots 1 and 2 from PK Projects. I recommend we finalize this, in order not to delay our road construction". (Tab 421)</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19) Schluessel writes Dr. Kovac: "I would like to know from you if the form of the Offer to Purchase from PK Projects that I sent to you one week ago, is acceptable. If so, I will ask the purchaser to sign and I will forward to you for your signature. Then the 90 day conditional period will commence and the date of closing will be sooner." (Tab 425)</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20) Schluessel writes Dr. Kovac that he was successful in achieving 2nd and 3rd Reading for Phase II (additional acres zoning of the 42 acres). (Tab 428)</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21) Klaus writes his Dr. Maier to inform him that Schluessel has received an offer for Lots 1 and 2 "by and large, as Hannes [Kovac] had envisioned it, but George did not yet receive an answer from him. We should approve this as soon as possible, so that we can continue with the road construction". (Tab 431)</w:t>
      </w:r>
    </w:p>
    <w:p>
      <w:pPr>
        <w:numPr>
          <w:numId w:val="6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26) Letter marked "Urgent". Schluessel repeats request for confirmation: " I have received no response on this, and my concern is that I could lose this Purchaser. My last point is that it is very difficult to pre-sell land when there are no roads in place, and we are very fortunate to have this Purchaser interested at this stage of development." (Tab 434)</w:t>
      </w:r>
    </w:p>
    <w:p>
      <w:pPr>
        <w:numPr>
          <w:numId w:val="6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5) Dr. Maier writes Dr. Kovac to query whether he has returned Schluessel's correspondence. (Tab 437)</w:t>
      </w:r>
    </w:p>
    <w:p>
      <w:pPr>
        <w:numPr>
          <w:numId w:val="6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6) Dr. Kovac responds to Schluessel's request for confirmation indicating that the sale price of draft offer was acceptable but that conditions previously discussed in correspondences of January 30 were not addressed in the purchase agreement.</w:t>
      </w:r>
    </w:p>
    <w:p>
      <w:pPr>
        <w:numPr>
          <w:numId w:val="6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10) The nine (9) month period to complete sale and/or development under 1995 Development Agreement expires.</w:t>
      </w:r>
    </w:p>
    <w:p>
      <w:pPr>
        <w:numPr>
          <w:numId w:val="6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12) PK makes new Offer to Purchase of Lots 2 and 3 for $1,977,000.00 with option to purchase Lot 1 for one year at same price per acre as Lots 2 and 3. (Tab 439)</w:t>
      </w:r>
    </w:p>
    <w:p>
      <w:pPr>
        <w:numPr>
          <w:numId w:val="6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18) SGCL communicates new PK Offer to Dr. Kovac, noting "we have prepared an analysis of the P.K. offer compared to the Development Overview you approved last June. Our analysis shows that this offer results in $60,208 more in profit (before profit sharing) than projected last year." (Tab 449)</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25) Dr. Kovac notifies Schluessel that at a meeting of the parties on March 22, 1996, RDC "decided to reject your proposal of 18.3.96". Dr. Kovac also notifies Schluessel that RDC "decided not to extend the development agreement which is expired on March 10, 1996" based on clause 2.7 of the 1995 Development Agreement. Finally, Dr. Kovac indicates that RDC is interested in "realizing your development agreement proposal in the form of an individual project with you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find the progression of correspondences discloses conduct by the defendants that was unreasonable, contrary to the shared expectations of the parties, and effectively deprived the plaintiffs of the benefits of the 1995 Agreement. The inexplicable delay of approximately three weeks (February 14 - March 6) to respond to PK's Offer to Purchase was unjustifiable and contrary to the terms of the 1995 Agreement. By January 30, there was a general concurrence of opinion among the partners of RDC as to the acceptability of the offer to purchase. Dr. Kovac admitted during examination for discovery that his questions and concerns as to the suitability of the offer were addressed and resolved during a telephone conversation with Schluessel on or about January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these circumstances, RDC cannot take advantage of the narrow definition of a Proposal or the timing of responses to Proposals under the 1995 Agreement. If the Offer to Purchase did not conform strictly to the terms for submitting Proposals, this was largely the product of RDC's own unresponsiveness to Schluessel's requests for clarification.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fact that Dr. Kovac failed to communicate any further approval or refusal of the Offer to Purchase during a fourteen (14) day period after February 14 does not justify treating the offer as a "deemed ... refusal to approve of such Proposal." Dr. Kovac failed to explain his inaction in a way that might have demonstrated that RDC made "reasonable efforts to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Perhaps more importantly, in light of the stage to which negotiations for sale of Phase I Lands had proceeded, it is impossible to construe Dr. Kovac's lengthy silence as a refusal of the Proposal. This was not a Proposal of questionable worth falling outside the boundaries of a reasonable effort to respond. By all appearances, the PK proposal, subject to some minor clarifications, constituted an acceptable Offer to Purchase consistent with RDC's reasonable expectations for the orderly and profitable sale of the Riverside property. The concerns reiterated by Dr. Kovac in his correspondence of March 6 were not sufficient grounds for refusing to respond or to proceed with the Offer to Purchase. The failure to respond in a timely fashion therefore constituted a breach of the 1995 Agreement, effectively frustrating Schluessel's attempts to satisfy the time constraints placed upon SGCL for the sale of Phase 1 Lands. (See Mr. Nelson's expert report, p.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For similar reasons, I am also disposed to conclude that PK's subsequent Offer to Purchase Lots 2 and 3 of the Riverside property was equally acceptable and RDC's refusal to proceed by relying on the termination provision (clause 2.6) of the 1995 Agreement constituted a breach of contract. The fact that RDC thereafter sought to employ Schluessel to complete the sale as "an individual project" speaks favourably of RDC's position as to the acceptability of this new Offer to Purchase. In these circumstances, RDC was not entitled to rely upon isolated terms of the Agreement to conclude its business arrangement with SGCL and deny Schluessel the benefit of the bargain.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defendants argue, in the alternative, that RDC's failure to extend the terms of the 1995 Agreement beyond the nine (9) month limitation period was reasonable, because strict time constraints were the product of RDC's general dissatisfaction with the pace of development of the Lands.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idea behind it [the 1995 Agreement] was to give Mr. Schluessel one more chance to get the project moving, after 7 years, and to put a time limit on what was an open ended and so far unproductive arrangement. [defendants' Argument, p.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According to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ultimate opinion of the partnership reached at their meeting [of March 22, 1996], was that GS was unable and not competent to perform under his contract, and therefore decided not to renew his contract.... [ibid., p.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result, the defendants maintain that by extending the 1995 Agreement for another three (3) months they would not have achieved the objectives stipulated for Phase I under the 1995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There is no basis to conclude that Schluessel's progress toward the development and/or sale of the Riverside property reflected any incompetence or a failure to meet the conditions specified in the contract. I accept the expert opinion of Mr. J.D. Nelson, of the real estate, consulting and project management firm, J.D. Nelson &amp; Assoc. Ltd. The report is a balanced and credible assessment of SGCL's performance under the 1995 Agreement and I adopt the author's conclusions in relevant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Asked to opine as to Schluessel's performance of services under the 1995 Agreement, including the development strategy he adopted for the Riverside property, Mr. Nelson writes (at pp. 16-17):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our opinion, Schluessel was successful in meeting and, in some cases, exceeding the objectives for Phase I. He hired qualified consultants to complete the subdivision and engineering designs and obtained effective approvals of those designs from the City of Richmond. He established a final development budget based upon firm construction tenders, and arranged development financing from an established lender. Finally, he obtained acceptable pre-sale offers at more than the budgeted sale price. Moreover, according to Mr. David Lee (the consultant who performed most of the work of the developer) Schluessel clearly outlined to him what was required of MPT and diligently monitored MPT's progress while preparing the drawings and subdivision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appear to us that the sale to PK of the Phase I lands would have given the project the "high tech" image that RDC and Schluessel wanted to achieve. In our experience, the users that a project attracts and the image that it presents are the two keys to getting a project of this nature off the ground. In our opinion, both the type of project proposed by PK and the purchase price offered, were consistent with the development strategy and budget approved by the partners.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the vital importance of rezoning to the development of all phases of the Riverside lands, we spoke at length with Mr. David McLellan - Manager, Development Applications for the City of Richmond - regarding Schluessel's role in obtaining the approvals. Mr. McLellan confirmed that Schluessel suggested proceeding with the Coppersmith Place extension in order to take pressure off the No. 5 Road and Steveston Highway intersection. He believes that Schluessel's creative initiatives directly resulted in RDC obtaining MOTH approval of the rezoning of Phase II. He also confirmed that Schluessel was instrumental in convincing Atsugi Nylon to dedicate the land at no cost and obtaining Westbank Projects Ltd.'s agreement to pay the full cost of the new intersection. Mr. McLellan advised us that in their many meetings, telephone conversations and negotiations, Schluessel conducted himself professionally and in the best interests of RDC at all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our opinion, Schluessel competently fulfilled his role as developer as defined by the Development Agreement and in comparison to industry standard. He effectively carried out the tasks which were within his control, and presented development and sale proposals to RDC which, had they been approved by RDC in a timely manner, would have enabled Schluessel to complete the development of Phase I at a higher profit than originally budgeted. Furthermore, prior to March 25, 1996, Schluessel also achieved significant progress towards the development of Phase II. For Phase II, he obtained second and third reading of the rezoning bylaw, negotiated a significant reduction in RDC's cost to construct the Coppersmith extension, designed and tendered most of the civil works, and obtained substantial pre-sale interest. With respect to Phase III, we believe that the groundwork laid by Schluessel with the City of Richmond, MOTH and Westbank Projects Ltd. would have enabled RDC to obtain rezoning and subdivision well within the three year term of the Development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 4/5/6: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Collateral Agreement/Promissory Estoppel/Variation</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Collateral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There is some dispute between the parties whether March 10, 1996, represents the date when Schluessel's services as exclusive developer of the Riverside Lands were terminated. In a letter dated, March 25, 1996, Dr. Kovac informed Schluessel (Tab 417):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Against our original intention and your declared preparedness it was decided to not extend the development agreement which is expiring on March 10, 1996 (compare item 2.7 of the agreement of 10.06.95). Hence I am asking you a) to summarize the present legal and economic state of this property b) to enclose all relevant documents (dedication notifications,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plaintiffs allege that a private meeting took place between Dr. Maier and Schluessel on June 8, shortly before the parties entered into the 1995 Agreement. The substance of the meeting was that Dr. Maier "told George that if he showed progress on Phase I during the nine (9) month period, he would support George for an extension of time to complete Phase I" (plaintiffs' Argument, p. 34). The defendants for their part concede that Dr. Maier did have a private meeting with Schluessel and that he probably agreed to support Schluessel in a 3 month extension (defendants' Argument, p.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However, a further issue that arise is whether this oral communication constitutes a collateral agreement, or is it defeated by the parol evidence rule, as the defendants contend?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law relating to parol evidence and collateral agreements is usefully summarized by McLachlin J.A. (as she then was) in Ahone v. Holloway </w:t>
      </w:r>
      <w:hyperlink r:id="rId861" w:history="1">
        <w:r>
          <w:rPr>
            <w:rFonts w:ascii="arial" w:eastAsia="arial" w:hAnsi="arial" w:cs="arial"/>
            <w:i/>
            <w:color w:val="0077CC"/>
            <w:sz w:val="20"/>
            <w:u w:val="single"/>
            <w:shd w:val="clear" w:color="auto" w:fill="FFFFFF"/>
            <w:lang w:val="en-US" w:eastAsia="en-US" w:bidi="ar-SA"/>
          </w:rPr>
          <w:t>(1988), 30 B.C.L.R. (2d) 368</w:t>
        </w:r>
      </w:hyperlink>
      <w:r>
        <w:rPr>
          <w:rFonts w:ascii="arial" w:eastAsia="arial" w:hAnsi="arial" w:cs="arial"/>
          <w:color w:val="000000"/>
          <w:sz w:val="20"/>
          <w:lang w:val="en-US" w:eastAsia="en-US" w:bidi="ar-SA"/>
        </w:rPr>
        <w:t xml:space="preserve"> (C.A.) at p. 372-73 [not referred to by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terms as to interest and Mr. Ahone's right to live in the house are not found in the written contract. Standing outside the written contract, they are not legally enforceable by reason of the parol evidence rule, unless they fall within one of the exceptions to that rule. The parole evidence rule is formulated in Corbin on Contracts (1952) p. 534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the terms of a contract have been embodied in a writing to which both parties have assented as the definite and complete statements thereof, parol evidence of antecedent agreements, negotiations and understandings is not admissible for the purpose of varying or contradicting the contract so embodied.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parol evidence rule is not absolute, as pointed out by Lambert, J.A. in Gallen v. All State Grain Co. </w:t>
      </w:r>
      <w:hyperlink r:id="rId862" w:history="1">
        <w:r>
          <w:rPr>
            <w:rFonts w:ascii="arial" w:eastAsia="arial" w:hAnsi="arial" w:cs="arial"/>
            <w:i/>
            <w:color w:val="0077CC"/>
            <w:sz w:val="20"/>
            <w:u w:val="single"/>
            <w:shd w:val="clear" w:color="auto" w:fill="FFFFFF"/>
            <w:lang w:val="en-US" w:eastAsia="en-US" w:bidi="ar-SA"/>
          </w:rPr>
          <w:t>(1984), 9 D.L.R. (4th) 496</w:t>
        </w:r>
      </w:hyperlink>
      <w:r>
        <w:rPr>
          <w:rFonts w:ascii="arial" w:eastAsia="arial" w:hAnsi="arial" w:cs="arial"/>
          <w:color w:val="000000"/>
          <w:sz w:val="20"/>
          <w:lang w:val="en-US" w:eastAsia="en-US" w:bidi="ar-SA"/>
        </w:rPr>
        <w:t xml:space="preserve"> at p. 506. Thus evidence of an oral agreement or representation may be admissible notwithstanding the existence of a written document to establish a collateral agreement which, although oral, is enforceable.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collateral contract is an oral agreement ancillary to a written agreement. As with any contract, the party alleging it must establish the agreement of all parties to its terms. He must also establish consideration, which in the case of a collateral contract consists in entering into or promising to enter into the principle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of Canada has repeatedly held that a collateral contract -- which is one way of characterizing the agreements as to interest and accommodation in this case -- cannot contradict the main written contract: Hawrish v. Bank of Montreal, </w:t>
      </w:r>
      <w:hyperlink r:id="rId863" w:history="1">
        <w:r>
          <w:rPr>
            <w:rFonts w:ascii="arial" w:eastAsia="arial" w:hAnsi="arial" w:cs="arial"/>
            <w:i/>
            <w:color w:val="0077CC"/>
            <w:sz w:val="20"/>
            <w:u w:val="single"/>
            <w:shd w:val="clear" w:color="auto" w:fill="FFFFFF"/>
            <w:lang w:val="en-US" w:eastAsia="en-US" w:bidi="ar-SA"/>
          </w:rPr>
          <w:t>[1969] S.C.R. 515</w:t>
        </w:r>
      </w:hyperlink>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63 D.L.R. (2d) 369</w:t>
        </w:r>
      </w:hyperlink>
      <w:r>
        <w:rPr>
          <w:rFonts w:ascii="arial" w:eastAsia="arial" w:hAnsi="arial" w:cs="arial"/>
          <w:color w:val="000000"/>
          <w:sz w:val="20"/>
          <w:lang w:val="en-US" w:eastAsia="en-US" w:bidi="ar-SA"/>
        </w:rPr>
        <w:t xml:space="preserve">; Bauer v. Bank of Montreal, </w:t>
      </w:r>
      <w:hyperlink r:id="rId865" w:history="1">
        <w:r>
          <w:rPr>
            <w:rFonts w:ascii="arial" w:eastAsia="arial" w:hAnsi="arial" w:cs="arial"/>
            <w:i/>
            <w:color w:val="0077CC"/>
            <w:sz w:val="20"/>
            <w:u w:val="single"/>
            <w:shd w:val="clear" w:color="auto" w:fill="FFFFFF"/>
            <w:lang w:val="en-US" w:eastAsia="en-US" w:bidi="ar-SA"/>
          </w:rPr>
          <w:t>[1980] 2 S.C.R. 102</w:t>
        </w:r>
      </w:hyperlink>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110 D.L.R. (3d) 424</w:t>
        </w:r>
      </w:hyperlink>
      <w:r>
        <w:rPr>
          <w:rFonts w:ascii="arial" w:eastAsia="arial" w:hAnsi="arial" w:cs="arial"/>
          <w:color w:val="000000"/>
          <w:sz w:val="20"/>
          <w:lang w:val="en-US" w:eastAsia="en-US" w:bidi="ar-SA"/>
        </w:rPr>
        <w:t xml:space="preserve">; and, Carmen Construction Ltd. v. Canadian Pacific Railway Co., </w:t>
      </w:r>
      <w:hyperlink r:id="rId866" w:history="1">
        <w:r>
          <w:rPr>
            <w:rFonts w:ascii="arial" w:eastAsia="arial" w:hAnsi="arial" w:cs="arial"/>
            <w:i/>
            <w:color w:val="0077CC"/>
            <w:sz w:val="20"/>
            <w:u w:val="single"/>
            <w:shd w:val="clear" w:color="auto" w:fill="FFFFFF"/>
            <w:lang w:val="en-US" w:eastAsia="en-US" w:bidi="ar-SA"/>
          </w:rPr>
          <w:t>[1982] 1 S.C.R. 958</w:t>
        </w:r>
      </w:hyperlink>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136 D.L.R. (3d) 193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rule has not been abrogated or altered, despite criticism by some of its inflexibility, and is binding on this court. The furthest the courts have been willing to go in alleviating its stringency is to read down clauses excluding liability of one of the parties by interpreting them in the right of the oral representations: J. Evans and Son (Portsmouth) Limited v. Andrea Merzario Limited, Gallen v. All State Grain Co., supra. But that approach, insofar as I have been able to ascertain, has not been extended beyond cases involving exclusion clauses, and offers no help to the plaintiff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that the only avenue open to the plaintiff is to show that the terms of the oral agreements he alleges are not inconsistent with the terms of the written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Turner v. Visscher Holdings Inc. </w:t>
      </w:r>
      <w:hyperlink r:id="rId867" w:history="1">
        <w:r>
          <w:rPr>
            <w:rFonts w:ascii="arial" w:eastAsia="arial" w:hAnsi="arial" w:cs="arial"/>
            <w:i/>
            <w:color w:val="0077CC"/>
            <w:sz w:val="20"/>
            <w:u w:val="single"/>
            <w:shd w:val="clear" w:color="auto" w:fill="FFFFFF"/>
            <w:lang w:val="en-US" w:eastAsia="en-US" w:bidi="ar-SA"/>
          </w:rPr>
          <w:t>(1996), 23 B.C.L.R. (3d) 304</w:t>
        </w:r>
      </w:hyperlink>
      <w:r>
        <w:rPr>
          <w:rFonts w:ascii="arial" w:eastAsia="arial" w:hAnsi="arial" w:cs="arial"/>
          <w:color w:val="000000"/>
          <w:sz w:val="20"/>
          <w:lang w:val="en-US" w:eastAsia="en-US" w:bidi="ar-SA"/>
        </w:rPr>
        <w:t xml:space="preserve"> (C.A.) [not referred to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the case at bar, the evidence supports the view that the parties to the 1995 Agreement were at cross-purposes about the suitability of the nine (9) month termination date for Phase I development and/or sale of the Riverside property. On behalf of RDC, Dr. Maier sought to alleviate Schluessel's concerns about the short duration of the contract by assuring him that the 1995 Agreement would be extended if he demonstrated progress. In other words, Dr. Maier made a representation about a future state of affairs to induce Schluessel to enter the principle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Does this inducement contradict the express terms for termination of the contract? The 1995 Agreement provides that if all the Lands in Phase I are not sold within nine (9) months the provisions of the Agreement shall cease and no longer be binding between the parties. The oral representation does not expressly or impliedly contradict this condition of the contract. It merely supplements the existing terms and conditions by creating a mechanism for the continuation of the Agreement in the event that Schluessel demonstrated sufficient development progress to warrant a three (3) month extension.</w:t>
      </w:r>
      <w:r>
        <w:rPr>
          <w:rFonts w:ascii="arial" w:eastAsia="arial" w:hAnsi="arial" w:cs="arial"/>
          <w:sz w:val="20"/>
          <w:lang w:val="en-US" w:eastAsia="en-US" w:bidi="ar-SA"/>
        </w:rPr>
        <w:cr/>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Promissory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plaintiffs argue that the defendants by "words and conduct" assured Schluessel that he would not be terminated as of March 10, 1996. As a consequence, the defendants were estopped from relying upon their strict legal rights under the 1995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basic rule for promissory estoppel was described by Lambert J.A., in Bank of Montreal v. Murphy </w:t>
      </w:r>
      <w:hyperlink r:id="rId868" w:history="1">
        <w:r>
          <w:rPr>
            <w:rFonts w:ascii="arial" w:eastAsia="arial" w:hAnsi="arial" w:cs="arial"/>
            <w:i/>
            <w:color w:val="0077CC"/>
            <w:sz w:val="20"/>
            <w:u w:val="single"/>
            <w:shd w:val="clear" w:color="auto" w:fill="FFFFFF"/>
            <w:lang w:val="en-US" w:eastAsia="en-US" w:bidi="ar-SA"/>
          </w:rPr>
          <w:t>(1985), 6 B.C.L.R. (2d) 169</w:t>
        </w:r>
      </w:hyperlink>
      <w:r>
        <w:rPr>
          <w:rFonts w:ascii="arial" w:eastAsia="arial" w:hAnsi="arial" w:cs="arial"/>
          <w:color w:val="000000"/>
          <w:sz w:val="20"/>
          <w:lang w:val="en-US" w:eastAsia="en-US" w:bidi="ar-SA"/>
        </w:rPr>
        <w:t xml:space="preserve"> (C.A.) [not referred to by the parties], referred to with approval, Turner v. Visscher Holdings, supra. In Bank of Montreal v. Murphy, the defendant bank represented that the plaintiffs were only liable as guarantors to pay one half of the principal debt in the event the principal debtor defaulted. Lambert J.A. writes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an oral representation is intended to carry sufficient force, either as a representation of fact (a warranty) or a representation of intention (a promise), to modify legal relationships of the parties and to induce the person to whom it is made to enter into a contract, orally or in writing, the representation will bind the person who makes it and will form a part of the total legal relationship between the parties. That principle was applied by this court in Gallen v. Butterley </w:t>
      </w:r>
      <w:hyperlink r:id="rId862" w:history="1">
        <w:r>
          <w:rPr>
            <w:rFonts w:ascii="arial" w:eastAsia="arial" w:hAnsi="arial" w:cs="arial"/>
            <w:i/>
            <w:color w:val="0077CC"/>
            <w:sz w:val="20"/>
            <w:u w:val="single"/>
            <w:shd w:val="clear" w:color="auto" w:fill="FFFFFF"/>
            <w:lang w:val="en-US" w:eastAsia="en-US" w:bidi="ar-SA"/>
          </w:rPr>
          <w:t>(1984), 53 B.C.L.R. 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More recently, in Maracle v. Travellers Indemnity Co. of Canada, </w:t>
      </w:r>
      <w:hyperlink r:id="rId869" w:history="1">
        <w:r>
          <w:rPr>
            <w:rFonts w:ascii="arial" w:eastAsia="arial" w:hAnsi="arial" w:cs="arial"/>
            <w:i/>
            <w:color w:val="0077CC"/>
            <w:sz w:val="20"/>
            <w:u w:val="single"/>
            <w:shd w:val="clear" w:color="auto" w:fill="FFFFFF"/>
            <w:lang w:val="en-US" w:eastAsia="en-US" w:bidi="ar-SA"/>
          </w:rPr>
          <w:t>[1991] 2 S.C.R. 50</w:t>
        </w:r>
      </w:hyperlink>
      <w:r>
        <w:rPr>
          <w:rFonts w:ascii="arial" w:eastAsia="arial" w:hAnsi="arial" w:cs="arial"/>
          <w:color w:val="000000"/>
          <w:sz w:val="20"/>
          <w:lang w:val="en-US" w:eastAsia="en-US" w:bidi="ar-SA"/>
        </w:rPr>
        <w:t xml:space="preserve"> (S.C.C.) [not referred to by the parties], referred to with approval in Hansen v. British Columbia (Ministry of Transportation and Highways, </w:t>
      </w:r>
      <w:hyperlink r:id="rId870" w:history="1">
        <w:r>
          <w:rPr>
            <w:rFonts w:ascii="arial" w:eastAsia="arial" w:hAnsi="arial" w:cs="arial"/>
            <w:i/>
            <w:color w:val="0077CC"/>
            <w:sz w:val="20"/>
            <w:u w:val="single"/>
            <w:shd w:val="clear" w:color="auto" w:fill="FFFFFF"/>
            <w:lang w:val="en-US" w:eastAsia="en-US" w:bidi="ar-SA"/>
          </w:rPr>
          <w:t>2000 BCCA 338</w:t>
        </w:r>
      </w:hyperlink>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[2000] B.C.J. No. 1112</w:t>
        </w:r>
      </w:hyperlink>
      <w:r>
        <w:rPr>
          <w:rFonts w:ascii="arial" w:eastAsia="arial" w:hAnsi="arial" w:cs="arial"/>
          <w:color w:val="000000"/>
          <w:sz w:val="20"/>
          <w:lang w:val="en-US" w:eastAsia="en-US" w:bidi="ar-SA"/>
        </w:rPr>
        <w:t xml:space="preserve"> (C.A.), Sopinka J. reviewed the principles of promissory estoppel (at p.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of promissory estoppel are well settled. The party relying on the doctrine must establish that the other party has, by words or conduct, made a promise or assurance which was intended to affect their legal relationship and to be acted on. Furthermore, the representee must establish that, in reliance on the representation, he acted on it or in some way changed his position. In John Burrows Ltd. v. Subsurface Surveys Ltd., </w:t>
      </w:r>
      <w:hyperlink r:id="rId871" w:history="1">
        <w:r>
          <w:rPr>
            <w:rFonts w:ascii="arial" w:eastAsia="arial" w:hAnsi="arial" w:cs="arial"/>
            <w:i/>
            <w:color w:val="0077CC"/>
            <w:sz w:val="20"/>
            <w:u w:val="single"/>
            <w:shd w:val="clear" w:color="auto" w:fill="FFFFFF"/>
            <w:lang w:val="en-US" w:eastAsia="en-US" w:bidi="ar-SA"/>
          </w:rPr>
          <w:t>[1968] S.C.R. 607</w:t>
        </w:r>
      </w:hyperlink>
      <w:r>
        <w:rPr>
          <w:rFonts w:ascii="arial" w:eastAsia="arial" w:hAnsi="arial" w:cs="arial"/>
          <w:color w:val="000000"/>
          <w:sz w:val="20"/>
          <w:lang w:val="en-US" w:eastAsia="en-US" w:bidi="ar-SA"/>
        </w:rPr>
        <w:t>, Ritchie J.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seems clear to me that this type of equitable defence cannot be invoked unless there is some evidence that one of the parties entered into a course of negotiation which had the effect of leading the other to suppose that the strict rights under the contract would not be enforced, and I think that this implies that there must be evidence from which it can be inferred that the first party intended that the legal relations created by the contract would be altered as a result of the negotiations. [at p. 615.]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passage was cited with approval by McIntyre J. in Engineered Homes Ltd. v. Mason, </w:t>
      </w:r>
      <w:hyperlink r:id="rId872" w:history="1">
        <w:r>
          <w:rPr>
            <w:rFonts w:ascii="arial" w:eastAsia="arial" w:hAnsi="arial" w:cs="arial"/>
            <w:i/>
            <w:color w:val="0077CC"/>
            <w:sz w:val="20"/>
            <w:u w:val="single"/>
            <w:shd w:val="clear" w:color="auto" w:fill="FFFFFF"/>
            <w:lang w:val="en-US" w:eastAsia="en-US" w:bidi="ar-SA"/>
          </w:rPr>
          <w:t>[1983] 1 S.C.R. 641</w:t>
        </w:r>
      </w:hyperlink>
      <w:r>
        <w:rPr>
          <w:rFonts w:ascii="arial" w:eastAsia="arial" w:hAnsi="arial" w:cs="arial"/>
          <w:color w:val="000000"/>
          <w:sz w:val="20"/>
          <w:lang w:val="en-US" w:eastAsia="en-US" w:bidi="ar-SA"/>
        </w:rPr>
        <w:t>, at p. 647. McIntyre J. stated that the promise must be unambiguous but could be inferred from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this case, Dr. Maier made a representation of intention to modify the legal relationship between Schluessel and RDC, in order to induce Schluessel to enter the principal contract on the understanding that progress toward the development and/or sale of Phase I Lands would be sufficient to activate a three (3) month extension of the 1995 Agreement. I find that Dr. Maier said, in effect, "I will support your bid for an extension" or "I give you my assurance that you will get an extension". In these circumstances, RDC undertook to limit their future freedom, estopping themselves from asserting their right to terminate the Agreement after nine (9)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This conclusion is consistent with the words and conduct of the parties during the nine (9) month period of the 1995 Agreement. RDC's conduct, including Dr. Kovac's requests for additional tenders for pre-development work, the delays resulting from repeated requests for details relating to offers to purchase, and the lengthy delays to respond to Schluessel's requests for approval, preclude any other conclusion than that the nine (9) month termination date was not to be strictly enforced.</w:t>
      </w:r>
      <w:r>
        <w:rPr>
          <w:rFonts w:ascii="arial" w:eastAsia="arial" w:hAnsi="arial" w:cs="arial"/>
          <w:sz w:val="20"/>
          <w:lang w:val="en-US" w:eastAsia="en-US" w:bidi="ar-SA"/>
        </w:rPr>
        <w:cr/>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Variation: Extension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plaintiffs argue that Dr. Kovac offered Schluessel a three (3) month extension agreement during the March 22, 1996, meeting, that Schluessel accepted the proposed extension, and consideration passed in the form of further work undertaken by Schluessel.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threshold question is whether RDC intended to be contractually bound to Schluessel for an additional three (3) months, according to the terms of the 1995 Agreement. In Langley Lo-Cost Builders Ltd. v. 474835 B.C. Ltd., </w:t>
      </w:r>
      <w:hyperlink r:id="rId873" w:history="1">
        <w:r>
          <w:rPr>
            <w:rFonts w:ascii="arial" w:eastAsia="arial" w:hAnsi="arial" w:cs="arial"/>
            <w:i/>
            <w:color w:val="0077CC"/>
            <w:sz w:val="20"/>
            <w:u w:val="single"/>
            <w:shd w:val="clear" w:color="auto" w:fill="FFFFFF"/>
            <w:lang w:val="en-US" w:eastAsia="en-US" w:bidi="ar-SA"/>
          </w:rPr>
          <w:t>2000 BCCA 365</w:t>
        </w:r>
      </w:hyperlink>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[2000] B.C.J. No. 1187</w:t>
        </w:r>
      </w:hyperlink>
      <w:r>
        <w:rPr>
          <w:rFonts w:ascii="arial" w:eastAsia="arial" w:hAnsi="arial" w:cs="arial"/>
          <w:color w:val="000000"/>
          <w:sz w:val="20"/>
          <w:lang w:val="en-US" w:eastAsia="en-US" w:bidi="ar-SA"/>
        </w:rPr>
        <w:t xml:space="preserve"> (C.A.) [not referred to by the parties], McEachern C.J.B.C., notes (at paras. 18-19):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of the leading cases is Smith v. Hughes (1871), L.R. 6 Q.B. 597 at 607, where Blackburn J.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whatever a man's real intention may be, he so conducts himself that a reasonable man would believe that he was assenting to terms proposed by the other part, and that the other party upon that belief enters into the contract with him, the man thus conducting himself would be equally bound as if he had intended to agree to the other party's terms.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dictum is often quoted as authority for the proposition succinctly stated by McLachlin J. (now C.J.C.) in Osorio v. Cardona </w:t>
      </w:r>
      <w:hyperlink r:id="rId874" w:history="1">
        <w:r>
          <w:rPr>
            <w:rFonts w:ascii="arial" w:eastAsia="arial" w:hAnsi="arial" w:cs="arial"/>
            <w:i/>
            <w:color w:val="0077CC"/>
            <w:sz w:val="20"/>
            <w:u w:val="single"/>
            <w:shd w:val="clear" w:color="auto" w:fill="FFFFFF"/>
            <w:lang w:val="en-US" w:eastAsia="en-US" w:bidi="ar-SA"/>
          </w:rPr>
          <w:t>(1984), 15 D.L.R. (4th) 619</w:t>
        </w:r>
      </w:hyperlink>
      <w:r>
        <w:rPr>
          <w:rFonts w:ascii="arial" w:eastAsia="arial" w:hAnsi="arial" w:cs="arial"/>
          <w:color w:val="000000"/>
          <w:sz w:val="20"/>
          <w:lang w:val="en-US" w:eastAsia="en-US" w:bidi="ar-SA"/>
        </w:rPr>
        <w:t xml:space="preserve"> that, "The test for intention to create legal relations is objective." It is stated in S.M. Waddams, The Law of Contracts, 4th ed. (Toronto: Canada Law Book Inc., 1999), at 106 that "it is not what the signer inwardly intends but what he appears to a reasonable promisee to do that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with respect to the type of evidence admissible to reconstruct the contractual intentions of the parties, McEachern C.J.B.C. writes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authorities suggest that the Court is not confined to the four corners of the alleged agreement, but may look at all the circumstances. In Osorio v. Cardona (supra) McLachlin J. considered evidence of past agreements involving other parties, the circumstances in which the alleged agreement was made, and future actions and representations by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the case at bar, evidence of the intention to create legal relations, in the form of a three (3) month extension agreement, first occurs during a private conversation between Dr. Maier and Schluessel in June of 1995. As noted previously, the defendants concede that Dr. Maier had such a conversation and probably agreed to support Schluessel's bid for an extension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pace of the projected development and/or sale of the Riverside Lands provide a further clue to the parties' intentions. Dr. Kovac's detailed and time consuming requests, his control over all aspects of the approval process, and his casual response to valid offers to purchase Phase I Lots are all suggestive that the concern of the partners of RDC was not to sell the Riverside property without a thorough consideration of the pros and cons. I would refer again to the letter dated November 23, 1991, in which Dr. Kovac writes to Dr. Maier and opines that it would be better to own the property and deal with the problems arising therefrom, than not owning the property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March 22, 1996, meeting provides perhaps the most compelling evidence of an intention to create legal relations. Karl Maier reports on a telephone conversation with Schluessel that took place during the meeting. The partners of RDC sought to confirm that Schluessel would accept a three (3) month extension of the 1995 Agreement. In a "memo to file", the partners of RDC describe the conclusions of their meeting. Under the heading "We Agreed on the following:", the final passage states (Tab 460):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site preparation agreement entered into with Schluessel expires on March 10, 1997 [sic]. We confirm that the agreement shall be extended by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Another version of the meeting notes was later faxed to Dr. Kovac, on March 26, the final passage therein amended to include the hand-written passage: " ... or that Mr. Kovac immediately takes over the development contract." According to Klaus Maier, this addition to the extension agreement clause occurred after Dr. Kovac had departed from the meeting (examination for discovery of Klaus Maier, lines 172-173). Finally, on March 25, Dr. Kovac informed Schluessel by letter that his services under the 1995 Agreement were terminated by virtue of the nine (9) month termination provision (clause 2.7), despite RDC's "original intention" and Schluessel's "declared preparedness" to extend the 1995 Agreement for an additional three (3)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conclude that RDC evinced an intention to create legal relations on March 22, 1996, in the form of an offer of a three (3) month extension agreement based on the terms of the 1995 Agreement. I also conclude that Schluessel accepted the offer to extend the 1995 Agreement and worked to finalize the sale of Phase I Lands on the basis of their mutual understanding. Accordingly, Dr. Kovac's letter of March 25, indicating RDC's decision not to extend the 1995 Agreement beyond March 10, constituted a breach of the extension agreement reached between the parties on March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7:</w:t>
      </w:r>
      <w:r>
        <w:rPr>
          <w:rFonts w:ascii="arial" w:eastAsia="arial" w:hAnsi="arial" w:cs="arial"/>
          <w:sz w:val="20"/>
          <w:lang w:val="en-US" w:eastAsia="en-US" w:bidi="ar-SA"/>
        </w:rPr>
        <w:cr/>
      </w:r>
    </w:p>
    <w:p>
      <w:pPr>
        <w:numPr>
          <w:numId w:val="7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As I have found that the defendants are in breach of the terms of the Development Agreement of June 10, 1995, as extended by March 26, 1996 agreement, the remaining issue to be addressed with respect to the first action is the damages that flow from that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my opinion, the quantum of damages is the profit that could reasonably have been expected from sales of Phase I and II of the Riverside lands if Schluessel had been allowed to remain as property developer and RDC had performed its obligations under the 1995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assessing the quantum of damages, I prefer Mr. Nelson's report to the other reports submitted by the parties. Mr. Nelson's expert report is helpful in its assessment of the profitability of the different phases of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profitability to Schluessel from Phase I is reasonable and could be extended to Phase II. However, the profits from Phase III are too speculative. As noted in Mr. Nelson's report at p. 8, as of March 25, 1996, no detailed subdivision design work had been undertaken for Phase III nor had any offers to purchase or letter of interest been received for any of the Phase III lands. This can be contrasted to the stage of development and progression of Phases I and II, which had included PK's bona fide offer to purchase lots in Phase I, as well as the pre-sale Letter of Interest from Hershey Porte Realty in relation to Lots 18 and 19 of Phase II. As an aside, I note that PK has developed several other sites in the surrounding area since 1996. In Mr. Nelson's opinion stated at p. 13, Phases I and II could have been sold out by March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With respect to Phase I of the subject lands, Mr. Nelson opines at page 18 of his report that, had RDC accepted Schluessel's written development proposal sent to Dr. Kovac on March 18, 1996, which included the PK offer of March 12, 1996, and completed Phase I, the profits realized from land sales would have been $378,667 by RDC and $126,222 by Schluessel.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With respect to Phase II, had RDC completed Phase II, the profits derived from land sales would have been $956,736 by RDC and $318,912 by Schluessel.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Taking the figures from Mr. Nelson's report, Schluessel's profit reasonably expected from the sales of Phases I and II of the Riverside Lands is $445,134. It should be noted that Schluessel was partially remunerated for his services through periodic payments during the development of the lands. While I am not deducting these amounts from the $445,134, I have taken them into consideration in deciding to accept portions of Mr. Nelson's report as to the profitability of the different phases if the contract had been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plaintiffs are also seeking aggravated and punitive damages. On the issue of aggravated and punitive damages in the context an action for breach of an employment contract, McIntyre J. in Vorvis v. Insurance Corporation of British Columbia, </w:t>
      </w:r>
      <w:hyperlink r:id="rId476"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at 1099, </w:t>
      </w:r>
      <w:hyperlink r:id="rId476" w:history="1">
        <w:r>
          <w:rPr>
            <w:rFonts w:ascii="arial" w:eastAsia="arial" w:hAnsi="arial" w:cs="arial"/>
            <w:i/>
            <w:color w:val="0077CC"/>
            <w:sz w:val="20"/>
            <w:u w:val="single"/>
            <w:shd w:val="clear" w:color="auto" w:fill="FFFFFF"/>
            <w:lang w:val="en-US" w:eastAsia="en-US" w:bidi="ar-SA"/>
          </w:rPr>
          <w:t>58 D.L.R. (4th) 193</w:t>
        </w:r>
      </w:hyperlink>
      <w:r>
        <w:rPr>
          <w:rFonts w:ascii="arial" w:eastAsia="arial" w:hAnsi="arial" w:cs="arial"/>
          <w:color w:val="000000"/>
          <w:sz w:val="20"/>
          <w:lang w:val="en-US" w:eastAsia="en-US" w:bidi="ar-SA"/>
        </w:rPr>
        <w:t xml:space="preserve"> (all cites to S.C.R.) had this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are awarded to compensate for aggravated damage. As explained by Waddams [The Law of Damages, 1st ed. (Ontario: Canada Law Book Limited, 1983) at p. 562, para. 979] they take account of intangible injuries and by definition will generally augment damages assessed under the general rule relating to the assessment of damages. Aggravated damages are compensatory in nature and may only be awarded for that purpose. Punitive damages, on the other hand, are punitive in nature and may only be employed in circumstances where the conduct giving the cause for complaint is of such nature that it merits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 respect to punitive damages, McIntyre J.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But all the authorities accept the proposition that an award of punitive damages should always receive the most careful consideration and the discretion to award them should be most cautiously exercised. ... [pp. 1104-1105]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then can punitive damages be awarded? It must never be forgotten that when awarded by a judge or a jury, punishment is imposed upon a person by a Court by the operation of the judicial process. What is it that is punished? It surely cannot be merely conduct of which the Court disapproves, however strongly the judge may feel. ... The only basis for the imposition of such punishment must be a finding of the commission of an actionable wrong which caused the injury complained of by the plaintiff. ... [pp. 1105-1106]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my view, while it may be very unusual to do so, punitive damages may be awarded in cases of breach of contract. It would seem to me, however, that it will be rare to find such an award. ... In an action based on breach of contract, the only link between the parties for the purpose of defining their rights and obligations is the contract. Where the defendant has breached the contract, the remedies open to the plaintiff must arise from that contractual relationship, that "private law", which the parties agreed to accept. The injured plaintiff then is not entitled to be made whole; he is entitled to have that which the contract provided for him or compensation for its loss. This distinction will not completely eliminate the award of punitive damages but it will make it very rare in contract cases. [p. 1107]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Moreover, punitive damages may only be awarded in respect of conduct which is of such nature as to be deserving of punishment because of its harsh, vindictive, reprehensible and malicious nature. I do not suggest that I have exhausted the adjectives which could describe the conduct capable of characterizing a punitive award, but in any case where such an award is made the conduct must be extreme in its nature and such that by any reasonable standard it is deserving of full condemnation and punishment. ... [pp. 1107-1108]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Upon consideration of the evidence presented, I am of the opinion that aggravated and punitive damages are not justified in this case. I do not intend here to repeat my findings regarding the reasons behind the actions of the defendants in their dealings with the plaintiffs and their handling of the development of the lands. The conduct of the defendants was not so reprehensible that an award of punitive damages is required, nor is there conduct warranting an award of damages beyond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However, before awarding the $445,134 amount as damages, there are two remaining issues that bear upon the quantum properly awarded: Schluessel's alleged successful mitigation arising out of his business ventures in Alberta subsequent to being "terminated"; and the defendants'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the course of cross-examination, Mr. Davis, counsel for the defendants, inquired what Schluessel had been doing in the period since he left for Alberta. After re-establishing himself in the Calgary and Edmonton areas, Schluessel succeeded in earning for the next several years something between $750,000 and $1 million per year. I now turn to consider the significance of this evidence.</w:t>
      </w:r>
      <w:r>
        <w:rPr>
          <w:rFonts w:ascii="arial" w:eastAsia="arial" w:hAnsi="arial" w:cs="arial"/>
          <w:sz w:val="20"/>
          <w:lang w:val="en-US" w:eastAsia="en-US" w:bidi="ar-SA"/>
        </w:rPr>
        <w:cr/>
      </w:r>
    </w:p>
    <w:p>
      <w:pPr>
        <w:numPr>
          <w:numId w:val="7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Counsel for the defendants argue that Schluessel was exclusively engaged to provide his personal services to RDC under the terms of the 1995 Agreement. Termination of the contract enabled Schluessel to engage in business ventures in Alberta that proved extremely successful and resulted in profits far exceeding any losses consequent upon RDC's breach of the 1995 Agreement. The defendants therefore claim that any damages to which Schluessel may be entitled are more than offset by his successful efforts at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In Red Deer College v. Michaels, </w:t>
      </w:r>
      <w:hyperlink r:id="rId522" w:history="1">
        <w:r>
          <w:rPr>
            <w:rFonts w:ascii="arial" w:eastAsia="arial" w:hAnsi="arial" w:cs="arial"/>
            <w:i/>
            <w:color w:val="0077CC"/>
            <w:sz w:val="20"/>
            <w:u w:val="single"/>
            <w:shd w:val="clear" w:color="auto" w:fill="FFFFFF"/>
            <w:lang w:val="en-US" w:eastAsia="en-US" w:bidi="ar-SA"/>
          </w:rPr>
          <w:t>[1976] 2 S.C.R. 324</w:t>
        </w:r>
      </w:hyperlink>
      <w:r>
        <w:rPr>
          <w:rFonts w:ascii="arial" w:eastAsia="arial" w:hAnsi="arial" w:cs="arial"/>
          <w:color w:val="000000"/>
          <w:sz w:val="20"/>
          <w:lang w:val="en-US" w:eastAsia="en-US" w:bidi="ar-SA"/>
        </w:rPr>
        <w:t>, Laskin C.J.C. describes the interrelationship between compensation for damages caused by breach of contract and avoidable losses (at p. 330):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primary rule in breach of contract cases, that a wronged plaintiff is entitled to be put in as good a position as he would have been in if there had been proper performance by the defendant, is subject to the qualification that the defendant cannot be called upon to pay for avoidable losses which would result in an increase in the quantum of damages payable to the plaintiff. The reference in the case law to a "duty" to mitigate should be understood in this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British Westinghouse Electric and Manufacturing Co. Ltd. v. Underground Electric Railways Co. of London Ltd., [1912] A.C. 673 (P.C.), Viscount Haldane describes how the principle of mitigation modifies an award of compensation for breach of contract (at p. 689):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fundamental basis is ... compensation for pecuniary loss naturally flowing from the breach; but this first principle is qualified by a second, which imposes on a plaintiff the duty of taking all reasonable steps to mitigate the loss consequent on the breach, and debars him from claiming any part of the damage which is due to his neglect to take such steps. In the words of James L.J. in Dunkirk Colliery Co. v. Lever (1, "The person who has broken the contract is not to be exposed to additional cost by reason of the plaintiffs not doing what they ought to have done as reasonable men, and the plaintiff not being under any obligation to do anything otherwise than in the ordinary course of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James L.J. indicates, this second principle does not impose on the plaintiff an obligation to take any step which a reasonable and prudent man would not ordinarily take in the course of his business. But when in the course of his business he has taken action arising out of the transaction, which action has diminished his loss, the effect in actual diminution of the loss he has suffered may be taken into account even though there was no duty on him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this regard, counsel for the plaintiffs argues that Schluessel's accumulation of wealth in Alberta subsequent to his termination by RDC was not a form of mitigation recognized in law as an "action arising out of the transaction, which action has diminished his loss". According to Viscount Haldane, in British Westinghouse Electric and Manufacturing Co. Ltd., supra (at p. 690),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subsequent transaction, if to be taken into account, must be one arising out of the consequences of the breach and in the ordinary course of business. This distinguishes such cases from a quite different class illustrated by Bradburn v. Great Western Ry. Co. (3) where it was held that, in an action for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sum received by the plaintiff on a policy for insurance against accident could not be taken into account in reduction of damages. The reason of the decision was that it was not the accident, but </w:t>
      </w:r>
      <w:r>
        <w:rPr>
          <w:rFonts w:ascii="arial" w:eastAsia="arial" w:hAnsi="arial" w:cs="arial"/>
          <w:color w:val="000000"/>
          <w:sz w:val="20"/>
          <w:u w:val="single"/>
          <w:lang w:val="en-US" w:eastAsia="en-US" w:bidi="ar-SA"/>
        </w:rPr>
        <w:t>a contract wholly independent of the relation between the plaintiff and the defendant which gave the plaintiff his advantage.</w:t>
      </w:r>
      <w:r>
        <w:rPr>
          <w:rFonts w:ascii="arial" w:eastAsia="arial" w:hAnsi="arial" w:cs="arial"/>
          <w:color w:val="000000"/>
          <w:sz w:val="20"/>
          <w:lang w:val="en-US" w:eastAsia="en-US" w:bidi="ar-SA"/>
        </w:rPr>
        <w:t xml:space="preserve">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plaintiffs also refer two more recent decisions of the Supreme Court of Canada to support their position: Karas v. Rowlett, </w:t>
      </w:r>
      <w:hyperlink r:id="rId875" w:history="1">
        <w:r>
          <w:rPr>
            <w:rFonts w:ascii="arial" w:eastAsia="arial" w:hAnsi="arial" w:cs="arial"/>
            <w:i/>
            <w:color w:val="0077CC"/>
            <w:sz w:val="20"/>
            <w:u w:val="single"/>
            <w:shd w:val="clear" w:color="auto" w:fill="FFFFFF"/>
            <w:lang w:val="en-US" w:eastAsia="en-US" w:bidi="ar-SA"/>
          </w:rPr>
          <w:t>[1944] S.C.R. 1</w:t>
        </w:r>
      </w:hyperlink>
      <w:r>
        <w:rPr>
          <w:rFonts w:ascii="arial" w:eastAsia="arial" w:hAnsi="arial" w:cs="arial"/>
          <w:color w:val="000000"/>
          <w:sz w:val="20"/>
          <w:lang w:val="en-US" w:eastAsia="en-US" w:bidi="ar-SA"/>
        </w:rPr>
        <w:t xml:space="preserve"> and Apeco of Canada Ltd. v. Windmill Place, </w:t>
      </w:r>
      <w:hyperlink r:id="rId876" w:history="1">
        <w:r>
          <w:rPr>
            <w:rFonts w:ascii="arial" w:eastAsia="arial" w:hAnsi="arial" w:cs="arial"/>
            <w:i/>
            <w:color w:val="0077CC"/>
            <w:sz w:val="20"/>
            <w:u w:val="single"/>
            <w:shd w:val="clear" w:color="auto" w:fill="FFFFFF"/>
            <w:lang w:val="en-US" w:eastAsia="en-US" w:bidi="ar-SA"/>
          </w:rPr>
          <w:t>[1978] 2 S.C.R. 385</w:t>
        </w:r>
      </w:hyperlink>
      <w:r>
        <w:rPr>
          <w:rFonts w:ascii="arial" w:eastAsia="arial" w:hAnsi="arial" w:cs="arial"/>
          <w:color w:val="000000"/>
          <w:sz w:val="20"/>
          <w:lang w:val="en-US" w:eastAsia="en-US" w:bidi="ar-SA"/>
        </w:rPr>
        <w:t>. In Karas v. Rowlett, Rand J. expanded upon the type of relation that gives rise to a duty to avoid losses. The learned judge writes (at p.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rule so enunciated, the steps which ought to be taken by an injured party must arise out of the consequences of the default and be within the scope of what would be considered reasonable and prudent action. There are obviously limitations to the class of venture, for instance, in respect of which the duty would arise, but, where there has been an actual performance within those consequences, whether or not within the duty, the benefit derived may be taken into account. When, however, it is a question of future action, we must keep in mind the limitation to be put upon that duty towards undertakings involving more than ordinary risks and have regard to the fact that losses might be suffered which could not be added to the burden of the wrongdoer.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settled, also, that the performance in mitigation and that provided or contemplated under the original contract must be mutually exclusive, and the mitigation, in that sense, a substitute for the other. Stated from another point of view, by the default or wrong there is released a capacity to work or to earn. That capacity becomes an asset in the hands of the injured party, and he is held to a reasonable employment of it in the course of events flowing from the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language of Hamilton L.J. in the case of In re Vic Mill supra [1913] 1 Ch. 465] at page 473: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fallacy of that is in supposing that the second customer was a substituted customer, that, had all gone well, the makers would not have had both customers, both orders, and both profits. In fact, what they did, acting reasonably, and I think very likely more than reasonably in the interests of the Vic Mill, was to content themselves with earning the profit on the second contract at the cost of adapting the machines, which has been taken at 5 pounds sterling; but they are still losers of the profit which they would have made on the Vic Mill contract, because they could, if they had been minded, have performed both the contracts, and have made the profit on both the contracts but for the breach by the Vic Mill Company of their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Apeco, the Court applies the notion of a substituted performance in the context of the appellant's repudiation of a lease agreement. The appellant had contracted to rent 17,000 square feet of space in the respondent's building, which could accommodate 70,000 square feet of rental space. The rental space stipulated under the lease agreement was eventually leased to another tenant, despite the continued availability of other, more attractive, rental spaces in the building. Speaking to the issue of mitigation, Ritchie J. refers approvingly to the proposition put forward in British Westinghouse Electric and Manufacturing Co. Ltd., supra, writing (at pp. 388-9):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vacancy created by the appellant's breach did not have any bearing on the new tenant's decision to rent 17,000 square feet of accommodation in the new building. </w:t>
      </w:r>
      <w:r>
        <w:rPr>
          <w:rFonts w:ascii="arial" w:eastAsia="arial" w:hAnsi="arial" w:cs="arial"/>
          <w:color w:val="000000"/>
          <w:sz w:val="20"/>
          <w:u w:val="single"/>
          <w:lang w:val="en-US" w:eastAsia="en-US" w:bidi="ar-SA"/>
        </w:rPr>
        <w:t>If the premises formerly reserved for Apeco had been the only available space suitable to the new tenant's needs, different considerations would have applied, but the building was more than half empty and the Goodboy's company was at first not interested in renting the Apeco space at all and it was only after some persuasion on the part of the respondent that it was induced to do so. It follows, in my view, that the February 1976 transaction could have been concluded even if the appellant had not breached the original agreement and that it was an independent transaction which in no way arose out of the consequences of the breach by the appellant.</w:t>
      </w:r>
      <w:r>
        <w:rPr>
          <w:rFonts w:ascii="arial" w:eastAsia="arial" w:hAnsi="arial" w:cs="arial"/>
          <w:color w:val="000000"/>
          <w:sz w:val="20"/>
          <w:lang w:val="en-US" w:eastAsia="en-US" w:bidi="ar-SA"/>
        </w:rPr>
        <w:t xml:space="preserve">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the case at bar, therefore, the question raised for consideration is whether Schluessel's successful business ventures in Alberta were independent transactions not arising out of the consequences of the breach by RDC, or whether the breach released a capacity to work or earn that was an asset in the hands of Schluessel not available under the terms of the 1995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1995 Agreement stipulates that Schluessel was the "exclusive developer" of the RDC Lands (clause 2.1) and that, as developer, he would "provide his services exclusively through G[eorge] S[chluessel] personally" (clause 7.1). The 1995 Agreement does not however restrict Schluessel's right to retain other forms of employment and remuneration consistent with his ability, personally, to fulfil the details of the contractual obligations to RDC.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For their part, the plaintiffs maintain that Schluessel's successful business ventures in Alberta subsequent to his termination by RDC were compatible with performance of his obligations under the 1995 Agreement. In my opinion, complete acceptance of the plaintiffs' position is untenable. I find that it is unreasonable and unrealistic to expect that Schluessel could have performed both functions simultaneously. Accordingly, it is necessary to reduce the award of damages to Schluessel to account for a portion of the profit he earned in Alberta as a result of no longer being responsible for the development of the Riverside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However, I do not believe that the amounts earned by Schluessel in Alberta should be fully deducted from the damages he is entitled to in this action. As noted, Schluessel's obligations under the 1995 Agreement did not preclude him from taking on other nonexclusive projects. Additionally, the nature of Schluessel's operations in Alberta also permitted the delegation of duties to other employees and staff to carry out Schluessel's ideas. Given the preliminary work he had done in relation to the Riverside lands, I find that Schluessel could have continued to carry out his duties in relation to the Riverside lands without seriously encroaching on his duties in Alberta. For these reasons, the $445,134 in damages should be reduced by 10%, to $400,620.60 to account for Schluessel's successful mitigation.</w:t>
      </w:r>
      <w:r>
        <w:rPr>
          <w:rFonts w:ascii="arial" w:eastAsia="arial" w:hAnsi="arial" w:cs="arial"/>
          <w:sz w:val="20"/>
          <w:lang w:val="en-US" w:eastAsia="en-US" w:bidi="ar-SA"/>
        </w:rPr>
        <w:cr/>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defendants in its counterclaim seek the amount of $133,770 it alleges RDC and/or Riverside 5 lent and advanced to Schluessel and his companies. The defendants also allege a further $100,000 is due and owing with interest at 8% per annum under an agreement in writing dated April 5, 1994 (the interest accruing from March 31, 1996, as the first two years were interest free). This agreement is with respect to the settlement of an action (what the parties referred to as the "Kastor action") and the apportionment of costs between Schluessel and his companies on the one hand, and Riverside 5 and Kovac's companies, on the other. This agreement was incorporated into the 1995 Agreement by reference, i.e., under the heading "Continuance of Other Agreements". The agreement also states that any monies owing to Schluessel and his companies can be offset by this amount. Schluessel argues in response that, alternatively: (1) the monies were never lent or advanced; (2) many of the alleged loans or advance were never received but were obligations assumed by Schluessel Group Canada Ltd. under duress; and (3) the sum alleged has been discharged and is not owing because of the breach of the 1995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defendants' counterclaim requires consideration; Schluessel has acknowledged the counterclaim in argument but did not agree as to his or any of the other plaintiffs' liability in relation to the amounts claimed. Upon consideration of the evidence as a whole, including documentary and viva voce evidence, it is my opinion that the $133,770 claimed by the defendants consists of amounts arbitrarily allocated to the amount owed by the plaintiffs, in an attempt to obtain a set-off position against any damages awarded to the plaintiffs. I have already found that Schluessel agreed to extend the 1995 Agreement, and that there was no evidence to justify the allegation of undue influence or duress in Schluessel's acceptance of any terms of the 1995 Agreement, which included the incorporation of the agreement regarding the settlement of the Kastor action. Taking into account the amounts in the counterclaim as best I can given the difficulties presented in the evidence, and having regard to the onus upon the defendants' to prove the amounts claimed, I conclude that the proper amount of the counterclaim is $100,000. This $100,000 is to be set-off against the damages awarded the plaintiffs, further reducing the quantum of damages to $300,620.60.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Hama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positions of the parties in Action No. C963565 are set out above in paragraphs 5 and 6. Also, as noted previously, the parties have agreed that both actions at bar are to be decided upon the evidence that is admissible in either action. For convenience, I will briefly set out 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It is the position of the plaintiff in this action, Hama, that the defendants are jointly and severally liable for an amount due and owing under a written Loan Agreement dated May 26, 1994, with demand having been made on June 11, 1996. Interest on the loan is submitted to be 12% compounded monthly. The defendants in this particular action, Schluessel and George Schluessel Real Estate Investments Ltd. ("GSREI"), submit that the plaintiff's alleged breach of the November 20, 1988, Loan Agreement, as amended in 1992, released he and his company of any and all liability under the said loan and the plaintiff has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brief, the relevant facts to dispose of this aspect of the litigation are as follows. I believe that it is common ground that Dr. Maier wished Schluessel to be a partner in a proposed partnership created for the acquisition and development of the lands. In this regard, Schluessel was without adequate funds. Indeed, he was unable to even make the entirety of the $10,000 deposit required to hold the lands in relation to the option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Accordingly, Schluessel accepted from Dr. Maier a loan that would cover his 10% interest in the partnership. Again, I believe it is common ground that as between Dr. Maier and Schluessel at the time, the 12% interest spoken of and agreed to was higher than the going commercial rate (which was then about 9% to 10%). This premium was required because Dr. Maier wished Schluessel to have even more of an incentive to complete the acquisition, re-zoning and marketing of the lands within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November 20, 1988 agreement is a single page, hand-written note in German, with signatures above the printed names of "Dr. Maier" and "G. Schlussel" (sic). This was the agreement signed in Tenerife. The certified translation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Respecting partnership of Riverside/Vancouver (Richmond)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20% ($657,000) must come from Mr. Schluessel, $328,000 to borrow from Mr. Maier at 12% (personally liable)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plus mortgage on Bavaria Square (16,000 square feet)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interest on $328,000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May 26, 1994, Loan Agreement is a one page, type-written document also in German, and signed by or on behalf of the following parties: George Schluessel, George Schluessel Real Estate Investments Ltd., and Hama (Investments) Ltd. There is also appended a hand-written, one-paragraph statement that is of no consequence to the present action. The relevant portions of the certified translation read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Riverside 5 Development Limited Partnership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undersigned herewith acknowledge the following agreement:</w:t>
      </w:r>
    </w:p>
    <w:p>
      <w:pPr>
        <w:numPr>
          <w:numId w:val="8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George Schluessel (George) and his company George Schluessel Real Estate Investments Ltd. ("G.S.I.") acknowledge receipt of a loan which amounts to $865,823.87 as per December 31, 1993. The interest rate is 12% p.a. and non-payment of the interest on December 31 of each year will result in capitalization of the interest portion. The loan and interest are due any payable upon request of HAMA.</w:t>
      </w:r>
    </w:p>
    <w:p>
      <w:pPr>
        <w:numPr>
          <w:numId w:val="8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G.S.I. will use the loan to obtain a 10 percent share of the Riverside 5 Development Limited Partnership.</w:t>
      </w:r>
    </w:p>
    <w:p>
      <w:pPr>
        <w:numPr>
          <w:numId w:val="8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George and G.S.I. are obliged, individually or together, to repay the loan and interest immediately upon request of HAMA.</w:t>
      </w:r>
    </w:p>
    <w:p>
      <w:pPr>
        <w:numPr>
          <w:numId w:val="8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George and G.S.I. herewith undertake to pledge their 10 percent share of the Riverside Development Limited Partnership to HAMA and herewith assign their 10 percent share to HAMA. Only upon payment of the full loan amount and interest, the pledge will be released and the funds will be retransferred to G.S.I.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Over the course of the lengthy relationship between the parties, the principal loan amount was added to. On some occasions Schluessel agreed to the amounts, in other instances Schluessel either did not expressly agree to the amount or changes; in other words, amounts were added arbitrarily. Hama's accountants would send Schluessel documents on an annual basis, with a descriptive phrase to the effect of acknowledging the amount of indebtedness. Schluessel would initial or sign these documents, or otherwise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It is Schluessel's argument that his initialling of these documents was not an acknowledgement of the debt, rather it was merely acknowledgement of receipt of the document only. Counsel for Schluessel, Mr. Henshall, further submits that if the plaintiff in this action is seriously contending that the sending of the documents and acknowledgement of receipt constituted an admission of debt, then there should have been something to this effect in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Henshall submits that the loan is not a demand loan; rather, the loan was to be repayable from land sales or fees, as allegedly agreed to by Dr. Maier and George Schluessel at their meeting in Tenerife. It is also Mr. Henshall's position that Dr. Maier's and Dr. Kovac's refusal to accept the October 1989 and April 18, 1990 offers to purchase the lands for $19,653,619, effectively ended any liability of Schluessel under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To resolve this portion of the litigation, there are three questions that arise:</w:t>
      </w:r>
      <w:r>
        <w:rPr>
          <w:rFonts w:ascii="arial" w:eastAsia="arial" w:hAnsi="arial" w:cs="arial"/>
          <w:sz w:val="20"/>
          <w:lang w:val="en-US" w:eastAsia="en-US" w:bidi="ar-SA"/>
        </w:rPr>
        <w:cr/>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RDC's refusal to sell the lands eliminate Schluessel's obligations under the loan?</w:t>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interest rate to be compounded monthly or annually?</w:t>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outstanding principal amount of the loan?</w:t>
      </w:r>
    </w:p>
    <w:p>
      <w:pPr>
        <w:numPr>
          <w:numId w:val="8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under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order for Schluessel to succeed on the first question, there would need to be an obligation on the part of RDC to accept the offers to purchase the lands, referred to above. In my review of the evidence and the relevant agreements, I do not find such an obligation (subject to what I have said above as to the reasonable expectations of the parties). Indeed, Schluessel was aware of Dr. Kovac's and Dr. Maier's intention to acquire and develop the lands; this was a principal reason why Riverside 5 was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Although Schluessel and Klaus Maier recommended acceptance of the offers, Dr. Maier and Dr. Kovac did not pursue the offers. As I have explained above in the "Background" section, in my opinion the reluctance of Dr. Maier and Dr. Kovac to accept the offers was a result of their reluctance to see Tomlinson gain a disproportionate profit on the sale, given his relatively minor contribution to the development of the lands. This observation is supported by the various correspondences among Schluessel, Dr. Maier, and Klaus Maier.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Additionally, I accept Mr. Davis' explanation that Dr. Maier and Dr. Kovac desired to be involved as long-term developers of the lands, and not merely as "flippers" of property. A further consideration must also have been the belief that increased value for the lands could be obtained if RDC held onto the lands for a while longer. After all, the first offer of $8.9 million received August 16, 1989, was merely one year from purchasing the lands for $3.175 million. The second offer made in October 1989, only two months after the first offer, was for $19,653,619. Given all of these considerations, I do not view the effective rejection of the offers as being made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However, even if I were to find that the effect of the rejection of the offers was to release Schluessel from his and GSREI's obligation under the loan, I would find that Schluessel is estopped by his subsequent conduct. While I believe that Schluessel's position may have been tenable at the time of the failure to pursue sale of the lands for $19 million, the fact of the matter is that Schluessel took no such position at that time or at any time thereafter until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Upon the rejection of the offers, Schluessel could have resigned his position and commenced an action. However, Schluessel subsequent to the failure to pursue the offers, replaced Tomlinson as developer of the lands in 1991 following the expiration of RDC's Development Agreement with Tomlinson on October 30, 1991. Schluessel entered into a contractual relationship with RDC with the signing of the 1991 Development Agreement. He then worked to develop the lands from 1991 through 1995, entering into various forms of agreement, which culminated with the 1995 Development Agreement pursuant to which he and his company would obtain, in addition to Schluessel's direct 10% interest, monies related to commissions and development costs. In other words, Schluessel, much like Dr. Maier and Dr. Kovac, was looking to even more profitability in the lands once they were developed for the purpose of sale, their sale, and whatever else could be negotiated in terms of management contracts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Accordingly, this ground of Schluessel's argument with respect to the Hama loan must fail.</w:t>
      </w:r>
      <w:r>
        <w:rPr>
          <w:rFonts w:ascii="arial" w:eastAsia="arial" w:hAnsi="arial" w:cs="arial"/>
          <w:sz w:val="20"/>
          <w:lang w:val="en-US" w:eastAsia="en-US" w:bidi="ar-SA"/>
        </w:rPr>
        <w:cr/>
      </w:r>
    </w:p>
    <w:p>
      <w:pPr>
        <w:numPr>
          <w:numId w:val="8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Applicable Interest Rate of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other question that presents itself with respect to the loan is the applicable rate of interest. It is Schluessel's position that it was then in 1988, and always remained, simple interest. From Dr. Maier's point of view, it was always interest to be "capitalized", using the German word in one of the documents to indicate such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find that the applicable interest is simple interest compounded annually. While it is true that Schluessel from time-to-time in later years 'acknowledged' the amounts of the debt related to the loan, I think he should be given the benefit of the doubt related to the nature of the interest. As time progressed and the relationship between the parties deteriorated, it seems apparent that Dr. Maier was going to do whatever he could to increase Schluessel's liability under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also note that the common understanding of the parties was that interest was understood to be 12% per annum. For example, in Hama's accountant's letter to Schluessel dated July 20, 1992 (Tab 91A), the interest calculations indicate that interest is being charged at 12% per annum, not monthly. By way of illustration, for the period Dec. 1 to Dec. 31, the following calculation appears: "$626,800 X 12% X 31/365". A similar understanding is reflected in the May 26, 1994, agreement reproduced above, i.e., "The interest rate is 12% p.a.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Another reason why I am inclined to give Schluessel the benefit of the doubt as to the nature of the interest rate was the reason for selecting 12% as the rate of interest. In their discussions at Tenerife, Dr. Maier agreed in the first instance that the interest rate was probably two to three percent more than it should have been, in order to serve as an additional incentive for Schluessel to complete the project within three years. The attempt thereafter to enlarge upon the nature of the liability for interest by referring to it as compounding monthly, is not only a reflection of the deterioration of the relationship, but also appears to be a situation in which Dr. Maier was using leverage against Schluessel in anticipation of what was to come.</w:t>
      </w:r>
      <w:r>
        <w:rPr>
          <w:rFonts w:ascii="arial" w:eastAsia="arial" w:hAnsi="arial" w:cs="arial"/>
          <w:sz w:val="20"/>
          <w:lang w:val="en-US" w:eastAsia="en-US" w:bidi="ar-SA"/>
        </w:rPr>
        <w:cr/>
      </w:r>
    </w:p>
    <w:p>
      <w:pPr>
        <w:numPr>
          <w:numId w:val="8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Outstanding Amount of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loan agreement did not expressly make provision for increasing the amount of the principal, but both parties acted upon the understanding that the amount loaned could be increased from time-to-time. What is in issue here is the amounts that can be properly attributed to the amount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find as a matter of fact that Schluessel was not agreeing to liability for the amount of the loans when he received and signed receipt of the loan amount documents sent by the plaintiffs' accountants. I find that Schluessel's signing was mere acknowledgement of receipt of the correspondence and of arithmetical calculations, and was not acknowledgement of the amounts as part of the debt owed. While some of the amounts added to the original amount loaned were validly done for consideration, other amounts were attributed to the loan arbitrarily. Accordingly, I find that the amount owing under the loan consists of the initial amount plus those amounts that were reasonably agreed to by Schluessel or those for which Schluessel had an obligation to reasonably agree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original amount loaned has been referred to as $328,000. However, I note that the first loan account statement sent by Hama's accountants (Tab 69) has the balance as of Dec. 31, 1989, as $326,111 and not $328,000. The use of $326,111 is used throughout Hama's accountant's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response to Hama's Notice to Admit, the defendants acknowledge that the following amounts were loaned to the corporate defendant, but not to Schluessel in his personal capacity:</w:t>
      </w:r>
      <w:r>
        <w:rPr>
          <w:rFonts w:ascii="arial" w:eastAsia="arial" w:hAnsi="arial" w:cs="arial"/>
          <w:sz w:val="20"/>
          <w:lang w:val="en-US" w:eastAsia="en-US" w:bidi="ar-SA"/>
        </w:rPr>
        <w:cr/>
      </w:r>
    </w:p>
    <w:p>
      <w:pPr>
        <w:numPr>
          <w:numId w:val="8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$326,111.00 on or about December 15, 1988,</w:t>
      </w:r>
    </w:p>
    <w:p>
      <w:pPr>
        <w:numPr>
          <w:numId w:val="8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$225,533.67 on or about December 15, 1990, and</w:t>
      </w:r>
    </w:p>
    <w:p>
      <w:pPr>
        <w:numPr>
          <w:numId w:val="8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$65,000.00 on or about December 15,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loan made on or about December 30, 1990, in the amount of $10,153.50 was denied by the defendants. Hence, the defendants acknowledge that $616,644.67 was loaned by Hama.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December 15, 1988 amount lent was in respect of the Loan Agreement signed at Tenerife on November 28, 1988. As noted above, the agreement was signed in Schluessel's personal capacity. I find that the original amount actually loaned was $326,111.00.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only remaining issue as to the amounts constituting the principal of the loan is the $10,155.33 made on December 31, 1990. This amount was described by Hama's accountants in a statement it sent to Schluessel dated August 22, 1991, as "Audit adjustment (re-investment in RSDLP per RSDLP financial statement" (Tab 69). Apart from this description, I am unable to find any documentation relating to this amount; specifically, what it relates to, why it was added to the principal amount of the loan, and if any consideration was given by the defendants for it. Accordingly, I find that this amount is not properly attributed to the principal amount of the loan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defendants' liability under the Hama loan is for $616,644.67, with interest accruing on the basis of 12% simple interest per annum, less any payments already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Mr. Henshall also raised the issue as to the extent of Schluessel's personal liability for the loan, i.e., whether Schluessel agreed to be liable to the full extent of his assets or only to the extent of his interest in RDC and Bavaria Square. As reproduced in part above, the agreement signed in Tenerife states that Schluessel was to be personally liable, and also contained the words "plus second mortgage on Bavaria Square". As conceded by Mr. Henshall in his written argument at p. 12, the evidence of both Dr. Maier and Schluessel is that "George agreed to be personally liable for the loan", and "George agreed to provide his equity in Bavaria Square as security for the loan". The May 26, 1994 agreement stated that Schluessel and GSREI are "obliged, individually or together" to repay the loan plus interest on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There were discussions as to the preparation of a security agreement that would have made Schluessel's liability unlimited, but Schluessel refused to sign it for that reason. Dr. Maier did instruct his counsel to prepare a security agreement and new loan documents in April 1996, that would have limited Schluessel's company's exposure to the partnership interest in Riverside 5 and a second mortgage on Bavaria Square, but these documents were not executed. Accordingly, the parties are left with the agreements as set out above. Under these agreements, Schluessel's personal liability to Hama is limited to his interest in Riverside 5 and in Bavaria Square.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Schluessel and GSREI in its counterclaim also seeks a declaration that Dr. Maier holds 10% of the mortgage granted by RDC on December 15, 1996, for the purpose of purchasing the lands, in trust for them either on the grounds of express, implied or constructive or resulting trust. This position was not seriously pursued at trial. I do not consider it is necessary or appropriate to make a determination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Counsel have not addressed the question of costs in relation to these actions. If counsel are not able to reach an agreement on costs, they may make representations to the court, which in the circumstances here, should be in writing with the right of response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HARVEY J.</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35" type="#_x0000_t75" style="width:432.06pt;height:574.58pt">
            <v:imagedata r:id="rId877" o:title=""/>
          </v:shape>
        </w:pict>
      </w:r>
      <w:r>
        <w:rPr>
          <w:rFonts w:ascii="arial" w:eastAsia="arial" w:hAnsi="arial" w:cs="arial"/>
          <w:sz w:val="20"/>
          <w:lang w:val="en-US" w:eastAsia="en-US" w:bidi="ar-SA"/>
        </w:rPr>
        <w:t xml:space="preserve">  </w:t>
      </w:r>
      <w:r>
        <w:pict>
          <v:shape id="_x0000_i1236" type="#_x0000_t75" style="width:432.06pt;height:506.32pt">
            <v:imagedata r:id="rId878" o:title=""/>
          </v:shape>
        </w:pict>
      </w:r>
      <w:r>
        <w:pict>
          <v:shape id="_x0000_i1237" type="#_x0000_t75" style="width:432.06pt;height:529.57pt">
            <v:imagedata r:id="rId879" o:title=""/>
          </v:shape>
        </w:pict>
      </w:r>
      <w:r>
        <w:pict>
          <v:shape id="_x0000_i1238" type="#_x0000_t75" style="width:432.06pt;height:555.83pt">
            <v:imagedata r:id="rId880" o:title=""/>
          </v:shape>
        </w:pic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February 21,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In my Reasons for Judgment at paragraph 180 there is an arithmetic error. Following reduction of the sum of $445,134 by 10% the reduced amount is incorrectly stated as being $440,620.60 when the proper amount should be $400,620.60.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Because the damages awarded were to be further reduced because of the defendants' counterclaim by the sum of $100,000, the correct amount net should be $300,620.60 instead of $340,620.60.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HARVEY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239" style="position:absolute;z-index:25185484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83"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283"/>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Hereinafter "1993 Letter" and "1994 Letter Amendment".</w:t>
      </w:r>
    </w:p>
    <w:p>
      <w:pPr>
        <w:spacing w:before="120" w:after="20" w:line="240" w:lineRule="atLeast"/>
        <w:ind w:left="720" w:hanging="360"/>
        <w:jc w:val="both"/>
        <w:rPr>
          <w:rFonts w:ascii="arial" w:eastAsia="arial" w:hAnsi="arial" w:cs="arial"/>
          <w:sz w:val="20"/>
          <w:lang w:val="en-US" w:eastAsia="en-US" w:bidi="ar-SA"/>
        </w:rPr>
      </w:pPr>
      <w:bookmarkStart w:id="284"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284"/>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Letter from Schluessel to Dr. Maier (April 1, 1994) (Tab 190A).</w:t>
      </w:r>
    </w:p>
    <w:p>
      <w:pPr>
        <w:spacing w:before="120" w:after="20" w:line="240" w:lineRule="atLeast"/>
        <w:ind w:left="720" w:hanging="360"/>
        <w:jc w:val="both"/>
        <w:rPr>
          <w:rFonts w:ascii="arial" w:eastAsia="arial" w:hAnsi="arial" w:cs="arial"/>
          <w:sz w:val="20"/>
          <w:lang w:val="en-US" w:eastAsia="en-US" w:bidi="ar-SA"/>
        </w:rPr>
      </w:pPr>
      <w:bookmarkStart w:id="285"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285"/>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The defendants argue in the alternative that there was "reasonable justification" for RDC's refusal to extend the development agreement (as will be discussed).</w:t>
      </w:r>
    </w:p>
    <w:p>
      <w:pPr>
        <w:spacing w:before="120" w:after="20" w:line="240" w:lineRule="atLeast"/>
        <w:ind w:left="720" w:hanging="360"/>
        <w:jc w:val="both"/>
        <w:rPr>
          <w:rFonts w:ascii="arial" w:eastAsia="arial" w:hAnsi="arial" w:cs="arial"/>
          <w:sz w:val="20"/>
          <w:lang w:val="en-US" w:eastAsia="en-US" w:bidi="ar-SA"/>
        </w:rPr>
      </w:pPr>
      <w:bookmarkStart w:id="286"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286"/>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Mesa Operating Ltd., supra, is cited with approval in Mannpar Enterprises v. Canada, </w:t>
      </w:r>
      <w:hyperlink r:id="rId858" w:history="1">
        <w:r>
          <w:rPr>
            <w:rFonts w:ascii="arial" w:eastAsia="arial" w:hAnsi="arial" w:cs="arial"/>
            <w:i/>
            <w:color w:val="0077CC"/>
            <w:sz w:val="18"/>
            <w:u w:val="single"/>
            <w:shd w:val="clear" w:color="auto" w:fill="FFFFFF"/>
            <w:lang w:val="en-US" w:eastAsia="en-US" w:bidi="ar-SA"/>
          </w:rPr>
          <w:t>[1999] B.C.J. No. 850</w:t>
        </w:r>
      </w:hyperlink>
      <w:r>
        <w:rPr>
          <w:rFonts w:ascii="arial" w:eastAsia="arial" w:hAnsi="arial" w:cs="arial"/>
          <w:color w:val="6D6E71"/>
          <w:sz w:val="18"/>
          <w:lang w:val="en-US" w:eastAsia="en-US" w:bidi="ar-SA"/>
        </w:rPr>
        <w:t xml:space="preserve"> (C.A.) at paras. 25 and 50.</w:t>
      </w:r>
    </w:p>
    <w:p>
      <w:pPr>
        <w:spacing w:before="120" w:after="20" w:line="240" w:lineRule="atLeast"/>
        <w:ind w:left="720" w:hanging="360"/>
        <w:jc w:val="both"/>
        <w:rPr>
          <w:rFonts w:ascii="arial" w:eastAsia="arial" w:hAnsi="arial" w:cs="arial"/>
          <w:sz w:val="20"/>
          <w:lang w:val="en-US" w:eastAsia="en-US" w:bidi="ar-SA"/>
        </w:rPr>
      </w:pPr>
      <w:bookmarkStart w:id="287"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287"/>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The decision was affirmed on appeal without explicitly endorsing the trial judge's detailed reasons for judgment: see Gateway Realty Ltd. v. Arton Holdings Ltd. </w:t>
      </w:r>
      <w:hyperlink r:id="rId853" w:history="1">
        <w:r>
          <w:rPr>
            <w:rFonts w:ascii="arial" w:eastAsia="arial" w:hAnsi="arial" w:cs="arial"/>
            <w:i/>
            <w:color w:val="0077CC"/>
            <w:sz w:val="18"/>
            <w:u w:val="single"/>
            <w:shd w:val="clear" w:color="auto" w:fill="FFFFFF"/>
            <w:lang w:val="en-US" w:eastAsia="en-US" w:bidi="ar-SA"/>
          </w:rPr>
          <w:t>(1992), 112 N.S.R. (2d) 180</w:t>
        </w:r>
      </w:hyperlink>
      <w:r>
        <w:rPr>
          <w:rFonts w:ascii="arial" w:eastAsia="arial" w:hAnsi="arial" w:cs="arial"/>
          <w:color w:val="6D6E71"/>
          <w:sz w:val="18"/>
          <w:lang w:val="en-US" w:eastAsia="en-US" w:bidi="ar-SA"/>
        </w:rPr>
        <w:t xml:space="preserve"> (C.A.).</w:t>
      </w:r>
    </w:p>
    <w:p>
      <w:pPr>
        <w:spacing w:before="120" w:after="20" w:line="240" w:lineRule="atLeast"/>
        <w:ind w:left="720" w:hanging="360"/>
        <w:jc w:val="both"/>
        <w:rPr>
          <w:rFonts w:ascii="arial" w:eastAsia="arial" w:hAnsi="arial" w:cs="arial"/>
          <w:sz w:val="20"/>
          <w:lang w:val="en-US" w:eastAsia="en-US" w:bidi="ar-SA"/>
        </w:rPr>
      </w:pPr>
      <w:bookmarkStart w:id="288"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288"/>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This case referred to by the parties, like Mannpar Enterprises deals with the duty to negotiate in good faith, but again, I see this quoted passage as a general statement about contractual interpretation and the implication of terms.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0" style="position:absolute;z-index:251898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1"/>
          <w:headerReference w:type="default" r:id="rId882"/>
          <w:footerReference w:type="even" r:id="rId883"/>
          <w:footerReference w:type="default" r:id="rId884"/>
          <w:headerReference w:type="first" r:id="rId885"/>
          <w:footerReference w:type="first" r:id="rId8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7" w:history="1">
        <w:r>
          <w:rPr>
            <w:rFonts w:ascii="arial" w:eastAsia="arial" w:hAnsi="arial" w:cs="arial"/>
            <w:b/>
            <w:bCs/>
            <w:i/>
            <w:color w:val="0077CC"/>
            <w:kern w:val="32"/>
            <w:sz w:val="28"/>
            <w:szCs w:val="32"/>
            <w:u w:val="single"/>
            <w:shd w:val="clear" w:color="auto" w:fill="FFFFFF"/>
            <w:lang w:val="en-US" w:eastAsia="en-US" w:bidi="ar-SA"/>
          </w:rPr>
          <w:t>Simans v. Burnaby (City), [2014] B.C.J. No. 3178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 Steeves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15-19 and 22, 23,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147695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3178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2442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32 M.P.L.R. (5th) 241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249 A.C.W.S. (3d) 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3909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Sandra Simans and Sandra Simans Per 1atatime Rescue Society, Plaintiffs, and City of Burnaby and The British Columbia Society for the Prevention of Cruelty to Animals,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1"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9" w:name="Keywords_42"/>
      <w:bookmarkEnd w:id="289"/>
      <w:r>
        <w:rPr>
          <w:rFonts w:ascii="arial" w:eastAsia="arial" w:hAnsi="arial" w:cs="arial"/>
          <w:b/>
          <w:color w:val="000000"/>
          <w:sz w:val="20"/>
          <w:lang w:val="en-US" w:eastAsia="en-US" w:bidi="ar-SA"/>
        </w:rPr>
        <w:t>Tort law — Trespass — To goods — Defences — Conversion — Action for damages for conversion, unlawful seizure of animals from plaintiffs' animal shelter dismissed — Plaintiffs operated shelter from residential property — Number of animals exceeded number permitted in a residence under bylaw — Defendants seized animals after plaintiffs were evicted for nonpayment of rent — Some animals were euthanized, others given up for adoption — Remaining animals were returned to plaintiffs after plaintiffs found new location — Seizures were lawful under Prevention of Cruelty to Animals Act and Bylaw — Adoptions were consistent with Act and euthanasia was justified by health of animal and its demonstrated aggression.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Defences — Fair comment — Justification or truth — Action for damages for defamation allowed in part — Damages of $2,500 awarded — Plaintiffs operated animal shelter from residential premises — Defendants seized the animals after plaintiffs were evicted — Seizure became issue in media — Defendant Society issued press releases and representatives were interviewed — Public statements were substantially true and protected by defence of justification — Statement that incorrectly indicated that a dog's injuries resulted from plaintiffs not being capable of managing a large number of animals was defamatory.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0" w:name="Case Summary_36"/>
            <w:bookmarkEnd w:id="29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conversion, unlawful seizure of animals and defamation. The plaintiffs operated an animal shelter from a residential property where the plaintiff Simans also resided. There were complaints from neighbors about the animals kept by the plaintiffs. Bylaw violations were issued by the City, including ones for keeping more than two dogs at the residence. The plaintiffs were evicted from the premises for non-payment of rent. The defendants seized 52 dogs and 19 cats from the plaintiffs pursuant to the Prevention of Cruelty to Animals Act and a Bylaw. The defendants also seized the body of a dead cat which the plaintiffs had put in a freezer while they arranged for its cremation. There were demonstrated medical problems with some of the animals including malnutrition. The defendants kept the animals until they could be assured that a new location found by the plaintiffs for the animals was suitable for the large number of animals. In the meantime the plaintiffs declined offers from the defendants to reclaim the animals. Some animals were put out for adoption and one animal was euthanized. The defendants returned 39 dogs and 19 cats to the plaintiffs for transport to the new location. Thirteen dogs were not returned; one was euthanized The body of the dead cat was not returned and the defendants were unable to locate it. The seizure of the plaintiffs' animals became an issue in the media and the defendant Society issued press releases and representatives were interviewed. The plaintiffs claimed they were defamed and harassed by the defendants while they transported the animals to the new shelter.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1" w:name="Holdings of Court_33"/>
            <w:bookmarkEnd w:id="29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were awarded $2,500 for defamation. The animals were lawfully seized by the defendants and the Act and the Bylaw. The plaintiffs did not have lawful possession of the animals at the time. The tort of conversion was thus not made out. The plaintiffs were given notice that the Society could destroy, sell or otherwise dispose of the animals. It was in the control of the plaintiffs to dispute the notice and pay the costs incurred by the defendants. The plaintiffs did not take this opportunity. The adoptions were consistent with the Act, and the euthanasia was justified on the basis of the health of the animal and its demonstrated aggression. The dead cat was a chattel and it was lawfully seized. The evidence did not support the plaintiffs' claim that they were harassed when they were transporting the animals to the new location. The statements made to the media were substantially true and protected by the defence of justification. The public statement that the injuries suffered by a dog were the result of the plaintiffs not being capable of managing a large number of animals was untrue. This was a defamatory statement and neither the defence of justification or fair comment apply.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2" w:name="Legislation Cited_34"/>
      <w:bookmarkEnd w:id="2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2"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Community Charter Act, </w:t>
      </w:r>
      <w:r>
        <w:rPr>
          <w:rFonts w:ascii="arial" w:eastAsia="arial" w:hAnsi="arial" w:cs="arial"/>
          <w:i/>
          <w:color w:val="000000"/>
          <w:sz w:val="20"/>
          <w:lang w:val="en-US" w:eastAsia="en-US" w:bidi="ar-SA"/>
        </w:rPr>
        <w:t>SBC 2003, CHAPTER 26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Prevention of Cruelty to Animals Act, </w:t>
      </w:r>
      <w:hyperlink r:id="rId888" w:history="1">
        <w:r>
          <w:rPr>
            <w:rFonts w:ascii="arial" w:eastAsia="arial" w:hAnsi="arial" w:cs="arial"/>
            <w:i/>
            <w:color w:val="0077CC"/>
            <w:sz w:val="20"/>
            <w:u w:val="single"/>
            <w:shd w:val="clear" w:color="auto" w:fill="FFFFFF"/>
            <w:lang w:val="en-US" w:eastAsia="en-US" w:bidi="ar-SA"/>
          </w:rPr>
          <w:t>RSBC 1996, c. 372, s. 1</w:t>
        </w:r>
      </w:hyperlink>
      <w:r>
        <w:rPr>
          <w:rFonts w:ascii="arial" w:eastAsia="arial" w:hAnsi="arial" w:cs="arial"/>
          <w:color w:val="000000"/>
          <w:sz w:val="20"/>
          <w:lang w:val="en-US" w:eastAsia="en-US" w:bidi="ar-SA"/>
        </w:rPr>
        <w:t>(2), s. 3, s. 9.1, s. 10.1, s. 17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3" w:name="Counsel_42"/>
      <w:bookmarkEnd w:id="29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3"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Self-represented Litigant: Sandra Simans.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B. Yep., V. Knutson, J. Antifaev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4" w:name="Judgment_42"/>
      <w:bookmarkEnd w:id="294"/>
      <w:r>
        <w:pict>
          <v:line id="_x0000_s1244" style="position:absolute;z-index:251855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5" w:name="J. STEEVES J."/>
            <w:bookmarkEnd w:id="295"/>
            <w:r>
              <w:rPr>
                <w:rFonts w:ascii="arial" w:eastAsia="arial" w:hAnsi="arial" w:cs="arial"/>
                <w:b/>
                <w:color w:val="000000"/>
                <w:sz w:val="30"/>
                <w:lang w:val="en-US" w:eastAsia="en-US" w:bidi="ar-SA"/>
              </w:rPr>
              <w:t>J. STEEVES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operated an animal shelter in Burnaby, British Columbia. On June 13, 2012 they were being evicted from their shelter (also their residence) for non-payment of rent. At the same time, the defendants seized 52 dogs and 19 cats from the plaintiffs. The defendants also seized the body of a dead cat which the plaintiffs had put in a freezer while they arranged for its cremation.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attempted to reclaim the animals but without success because the defendants said they could not be assured about the adequacy of new premises rented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June 27, 2012 the defendants returned 39 dogs and 19 cats to the plaintiffs for transport to a new location in Surrey. Thirteen dogs were not returned; one was euthanized and the rest were put out for adoption by the defendants. The body of the dead cat was not returned and the defendants are unable to locate it. The plaintiffs claim they were harassed by the defendants, the SPCA, while they transported the animals to the new shelter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plaintiffs claim that the seizure of their animals was unlawful, it constituted a tort of conversion and the </w:t>
      </w:r>
      <w:r>
        <w:rPr>
          <w:rFonts w:ascii="arial" w:eastAsia="arial" w:hAnsi="arial" w:cs="arial"/>
          <w:i/>
          <w:color w:val="000000"/>
          <w:sz w:val="20"/>
          <w:lang w:val="en-US" w:eastAsia="en-US" w:bidi="ar-SA"/>
        </w:rPr>
        <w:t>Community Charter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 does not authorize the defendant city of Burnaby to make bylaws for the seizure of cats. They seek a number of remedies including return of the dead cat's body, the return of a dog euthanized by the defendant BCSPCA, medical records and other matters. They also seek damages and a permanent injunction for defamation as a result of statements made by the defendants in the media about the seizure of the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submit that the animals were lawfully seized on June 13, 2012 from the residence of the plaintiffs under the authority of a bylaw of the defendant City of Burnaby and the </w:t>
      </w:r>
      <w:r>
        <w:rPr>
          <w:rFonts w:ascii="arial" w:eastAsia="arial" w:hAnsi="arial" w:cs="arial"/>
          <w:i/>
          <w:color w:val="000000"/>
          <w:sz w:val="20"/>
          <w:lang w:val="en-US" w:eastAsia="en-US" w:bidi="ar-SA"/>
        </w:rPr>
        <w:t>Prevention of Cruelty to Animals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372</w:t>
      </w:r>
      <w:r>
        <w:rPr>
          <w:rFonts w:ascii="arial" w:eastAsia="arial" w:hAnsi="arial" w:cs="arial"/>
          <w:color w:val="000000"/>
          <w:sz w:val="20"/>
          <w:lang w:val="en-US" w:eastAsia="en-US" w:bidi="ar-SA"/>
        </w:rPr>
        <w:t xml:space="preserve"> (the "PCAA"). Further, these seizures were done without malice or bad faith and the plaintiffs have not proven the tort of conversion. The defendants deny that any statements made in the media were defamatory because they were either true or reasonably held views on matters of public interest. The defendants also say they incurred significant medical expenses for care of the seized animals while they were in the care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have operated an animal shelter for dogs and cats since 2005. The plaintiff Sandra Simans is a director of the plaintiff 1atatime Rescue Society. Generally, the plaintiffs take animals that other people do not wish to care for, often as a result of age, injury and disease. Some of the animals are victims of abuse by previous owners. In documents related to the charitable status of the plaintiff 1atatime Rescue Society, the charitable objectives of the Society are placement (adoption) of animals (60%), public education (25%) and spay/neuter advocacy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import rescue animals from the United States and from Asia. In 2009 the plaintiffs had about 25 dogs and they had 40 dogs in 2011. As will be seen there were 52 dogs and 19 cats in June 2012, when they were seized. In 2010 the plaintiffs adopted seven dogs to new owners, 5 in 2011 and 5 in the first half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first location of the plaintiffs' shelter was at Pearl Avenue and the second location was at Maitland Street, both in Burnaby, British Columbia. They rented houses at both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City of Burnaby is a municipality in British Columbia. Among many other things, it passes bylaws to regulate the keeping of animals within Burnaby. Bylaw 9609 is such a bylaw. It restricts the number of dogs to 2 and the number of cats to 4 in a dwelling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British Columbia Society for the Prevention of Cruelty to Animals ("BCSPCA") is a society created by s. 3 of the PCAA. Under the PCAA the BCSPCA is responsible for ensuring that persons care for animals, including protection from circumstances that are likely to cause an animal to be in distress. An animal is in distress if it is deprived of "adequate food, water, shelter, ventilation, light, space, exercise, care or veterinary treatment or kept in conditions that are unsanitary" (ss. 1(2),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Section 7(d) of the PCAA permits the BCSPCA to enter into agreements with government and any municipality "to act as a pound keeper in a defined area in British Columbia." The BCSPCA has such an agreement with the City of Burnaby and is the pound keeper for Burnaby.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both the Pearl Avenue and Maitland Street locations of the plaintiffs there were complaints from neighbors about the animals kept by the plaintiffs. Bylaw violations were issued by the City of Burnaby, including ones for keeping more than two dogs at the Maitland Street location, on April 15, 2011, January 27, and March 23, 2012. In July 2011 and March 2012 the City of Burnaby issued bylaw infraction letters to the owner of the Maitland Street property, the landlord of the plaintiffs, with regards to too many animals on the property and operating an unlicensed kennel. A copy of these notices was posted on the front door of the Maitland Street property. The plaintiffs deny ever seeing these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June 13, 2012 the defendants seized 52 dogs and 19 cats from the Maitland Street residence of the plaintiffs. The plaintiffs demanded the return of the dogs, claiming the seizure was unlawful. They also said that they had an alternate place for the animals in Surrey B.C. and the defendants knew that on June 13, 2012. The defendants accept they knew about the new location in Surrey but they say it was not until June 22, 2012 that they had confirmation that the landlord at that location was willing to take the numbers of animals involved. While the animals were in the custody of the BCSPCA some were adopted to new owners and one was euthanized. The body of a dead cat was also seized by the defendants and they do not know where the body is. It was probably cremated. These issues are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June 27, 2012 the plaintiffs picked up the remaining animals from the defendants and transported them to the plaintiffs' new location in Surrey. While transporting them the BCSPCA and RCMP intervened. An altercation took place and subsequently a RCMP constable was found to have misused her authority. This is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seizure of the plaintiffs' animals became an issue in the media and the BCSPCA issued press releases and representatives were interviewed. The plaintiffs claim they were defamed by the defendants. This is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of the date of trial, the animals picked up by the plaintiffs on June 27, 2012 remained with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above there are two broad issues to be considered:</w:t>
      </w:r>
      <w:r>
        <w:rPr>
          <w:rFonts w:ascii="arial" w:eastAsia="arial" w:hAnsi="arial" w:cs="arial"/>
          <w:sz w:val="20"/>
          <w:lang w:val="en-US" w:eastAsia="en-US" w:bidi="ar-SA"/>
        </w:rPr>
        <w:cr/>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lawfully seize the 52 dogs and 19 cats at the premises of the plaintiffs on June 13, 2012?</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defame the plaintiffs in their statements to the media?</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Seizure of the animals</w:t>
      </w:r>
    </w:p>
    <w:p>
      <w:pPr>
        <w:numPr>
          <w:numId w:val="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submit that the defendants unlawfully seized the 52 dogs and 19 cats from their Maitland Street residence on June 13,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Prior to the seizure of the animals on June 13, 2012 there were the bylaw violations issued to the plaintiffs on April 15, 2011, January 27, and March 23, 2012 for having too many animals at Maitland Street. None of these were disputed and, as demonstrated by the large number of animals on the plaintiffs' premises on June 13, 2012, none of them resulted in complicance by the plaintiffs. Bylaw infraction letters were also sent to the owner of the property, the landlord of the plaintiffs and copies of the letters were posted on the front door of the house. The plaintiffs deny seeing those letters but I find that is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Next, Ryan Voutilainen, the manager of the Burnaby branch of the BCSPCA, telephoned the plaintiff Sandra Simans on June 12, 2012 to advise her that she needed to be in compliance with the bylaws and enforcement of them was imminent. It is clear that Ms. Simans knew at that time that she was about to be evicted from the Maitland residence for non-payment of rent. For example, she testified that she told Mr. Voutilainen that she had another location in Surrey. The evidence is that Ms. Simans did not give Mr. Voutilainen the address of the new location during the June 12, 2012 phone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Simans testified that she was having difficulties with her landlady and she was intending to move in any event. Douglas Hunter, a director with the plaintiff 1atatime Society, testified that he had spent considerable time trying to find an alternate location and he had found one in Surrey that was "perfect" because it was large and away from neighbours. The new landlord was also agreeable to the keeping of animals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Ms. Simans explained in her evidence, she awoke the next day, June 13, 2012, to find the bailiff at her door and she was directed to leave forthwith. She did so, having had previous experience with an eviction. She knew that the legal effect of the Writ of Possession executed by the bailiff was that the bailiff took possession of the contents of the house. At or about the same time representatives of the defendants were in attendance, including Mr. Voutilainen.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Voutilainen advised Ms. Simans to immediately get a truck to take away the animals. She did that and she telephoned Mr. Voutilainen on the way back to say she was on her way. She also told him about the new location in Surrey and she gave him the address during the phone call or at the site immediately afterwards. Ms. Simans arrived at the Maitland Street property expecting to load the animals but they were being loaded by the defendants into a number of vehicles. She was told she could not take the animals and that they were being seized. She was given the opportunity to keep four cats and two dogs, the minimum number of animals under Bylaw 9609 but she declined. In her evidence she explained that she was concerned acceptance of the four animals would be taken to mean she agreed with the seizure of all the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Voutilainen testified that he conducted an inspection of the house and he was surprised at the number of animals. The place was "generally clean" and the animals had water available. His supervisor, Craig Collis (also the Chief License Inspector for the City of Burnaby at the time) was also at the scene and he testified that his first impression was of a "horrid smell." Mr. Collis did not know that Mr. Voutilainen had advised Ms. Simans to get a truck to remove the animals and he did not know that she was not on site but she was returning.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Collis directed Mr. Voutilainen and other staff to seize the animals. He testified this was for three reasons: there were violations of the bylaw with respect to numbers of animals, the premises appeared to be operating as a kennel and that was a violation of another bylaw and he did not know where the animals were going. On this latter point he did not want the "deplorable conditions" he saw to be moved to some other place and he did not want to pass the problem onto another municipality. He only saw Ms. Simans as he was leaving.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52 dogs and 19 cats were seized, the operation took all day and it involved a number of people and vehicles. The animals were taken to different locations of the BCSPCA because there was not enough room at the Burnaby location. The defendants provided veterinary care, totaling about $10,000, for problems such as dental and eye issues. Some animals were ultimately adopted by new owners and one was euthanized.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Voutilainen also said that the bailiff identified what appeared to be a dead animal in a refrigerator in the house. Mr. Voutilainen found what appeared to be a cat wrapped in a blue cloth in a fridge and there were what appeared to be body fluids on the shelf below, including blood. He decided to remove the object because of concerns it would decompose. He was also concerned that it might be part of a cruelty offence or perhaps a stray cat that belonged to someone other than the plaintiffs. Ms. Simans testified that the animal was her pet cat. It had died after protracted health problems and expensive medical treatment and she was keeping the body until she could afford a cremation.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Was the seizure 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above, the defendant BCSPCA is a pound keeper for the City of Burnaby, as authorized under s. 7(d) of the PCAA.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challenge the presence of the defendants at the Maitland Street residence on June 13, 2012. However, s. 12(g) of Bylaw 9609 authorizes the defendants, at all reasonable times, to "enter upon any property" in the City of Burnaby "to ascertain whether the number of animals on the property exceeds the number permitted under" Bylaw 9609. Where "excess is found, the pound keeper shall give notice to comply with the Bylaw." This notice was given by telephone by Mr. Voutilainen to Ms. Simans on June 12, 2012. Ms. Simans also had received previous bylaw violations for keeping too many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can only conclude that the defendants were authorized to be on the premises at Maitland Street on June 13,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also submit that the defendants did not have any legal authority to make the seizures of the animals. This authority is found in two places.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First, as above, on June 13, 2012 the defendants gave the plaintiffs the opportunity to keep 2 dogs and 4 cats (over the age of four months) as permitted under s. 6(2) of Bylaw 9609. The plaintiffs declined that opportunity. In that circumstance the defendants seized the six animals under s. 10.1 of the PCAA as being "found in a rental unit after the expiry of a tenancy agreement in respect to the rental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Second, the remaining animals were seized under Bylaw 9609. Section 6 sets limits of four cats and two dogs (over the age of four months) at a dwelling unit and s. 9(1)(e) states the defendants "may seize and impound ... any dog, cat or other animal harboured or kept or allowed to be kept contrary to section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both cases, I conclude that the defendants acted consistent with the PCAA and Bylaw 9609. In the first case, the plaintiffs declined to take the six animals they were entitled to keep and they could not be left at the Maitland Street residence after the plaintiffs had been evicted. In the second case, there is no question the number of animals at Maitland Street was in violation of Bylaw 9609.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also object to the seizures because Mr. Voutilainen told Ms. Simans to get a truck to move the animals and that is what she did. While returning with the truck Ms. Simans telephoned Mr. Voutilainen to tell him she was returning. She testified that she told him the address of her new location in Surrey. In his evidence Mr. Voutilainen said he remembered the call from Ms. Simans but he could not recall if he was told the new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clear that things were frantic with the bailiff on site as well as the defendants and then Ms. Simans rushed off to get a truck. I accept that Ms. Simans told Mr. Voutilainen that she had another location for the animals (as she had in the telephone conversation the day before). I also accept that she gave Mr. Voutilainen the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Upon arrival back at the Maitland Street house with the truck, Ms. Simans expected to load the animals and leave. However, when she returned things had progressed to the point where the defendants were loading all of the animals. She asked about taking them and she was told the defendants were taking them. She was offered four cats and two dogs to keep, those numbers being permitted under s. 6 of Bylaw 9609. Ms. Simans declined for fear that she would be taken to have agreed to the seizure of all of the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reason for the defendants' decision on site to seize the animals was that they did not expect the numbers of animals they found or the medical condition of some of the animals. With respect to the numbers, again, 52 dogs and 19 cats were seized. However, these numbers were not known until the defendants attended on June 13, 2012 and they could see all the animals. Prior to then the animals had apparently been kept inside most of the time so the numbers were not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can be no question that, on June 13, 2012, the plaintiffs were in breach of s. 6(1) and s. 6(2) of Bylaw 9609 which limits the number of cats in a dwelling unit to four and the number of dogs to two, respectively. And it was a major operation to load all the animals and then distribute them to different shelters because the Burnaby shelter could not hold them all. The plaintiffs expected to remove the animals when Ms. Simans returned with a truck but events beyond the control of the defendants meant that could not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to the medical condition of the animals, according to the defendants, they were required to spend about $10,000 to treat some of the animals. The plaintiffs dispute and object to this evidence but I find it is one way to measure the condition of the animals when they were seized. Ultimately, one animal had to be euthanized and the plaintiffs strongly object to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However, the plaintiffs have a strong opinion against euthanasia. In her evidence Ms. Simans did not rule it out in some extreme cases but it is clear that she takes some considerable pride in caring for animals that other agencies would consider as candidates for euthanasia. Indeed, Ms. Simans presents her position as something of a noble undertaking. I accept the evidence, including veterinary evidence, of the BCSPCA that euthanasia was justified in the case of the one animal for medical reasons and also because it exhibited aggression over a period of time. It is true that an earlier posting for the dog said he would be a good pet. But that was with the condition of "the right home", the posting was done at an early stage and it was done before a full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Overall, the suggestion by Mr. Voutilainen that Ms. Simans get a truck to remove the animals was well intentioned but, unfortunately, it was overtaken by events on the ground when the defendants fully understood the situation at Maitland Street. It was not the actions of the defendants that caused this situation but the large numbers of animals that required the defendants to act in the way they did. The numbers were well in excess of the permitted number and unknown by the defendants until they arrived on the scene. The plaintiffs claim that the defendants were estopped from seizing any animals because of the statements of Mr. Voutilainen. However, as a general rule, municipal rights, duties and powers, including the duty to carry out the provisions of a statute, are of such a public nature that they are not waived by mere acquiescence, laches or estoppel (</w:t>
      </w:r>
      <w:r>
        <w:rPr>
          <w:rFonts w:ascii="arial" w:eastAsia="arial" w:hAnsi="arial" w:cs="arial"/>
          <w:i/>
          <w:color w:val="000000"/>
          <w:sz w:val="20"/>
          <w:lang w:val="en-US" w:eastAsia="en-US" w:bidi="ar-SA"/>
        </w:rPr>
        <w:t>Langley (Township) v. Wood</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1999 BCCA 260</w:t>
        </w:r>
      </w:hyperlink>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raise other issues related to the defendants' authority to seize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plaintiffs claim that the </w:t>
      </w:r>
      <w:r>
        <w:rPr>
          <w:rFonts w:ascii="arial" w:eastAsia="arial" w:hAnsi="arial" w:cs="arial"/>
          <w:i/>
          <w:color w:val="000000"/>
          <w:sz w:val="20"/>
          <w:lang w:val="en-US" w:eastAsia="en-US" w:bidi="ar-SA"/>
        </w:rPr>
        <w:t>Community Charter Act</w:t>
      </w:r>
      <w:r>
        <w:rPr>
          <w:rFonts w:ascii="arial" w:eastAsia="arial" w:hAnsi="arial" w:cs="arial"/>
          <w:color w:val="000000"/>
          <w:sz w:val="20"/>
          <w:lang w:val="en-US" w:eastAsia="en-US" w:bidi="ar-SA"/>
        </w:rPr>
        <w:t xml:space="preserve"> does not authorize the defendant City of Burnaby to make bylaws with respect to the seizure of cats except in narrow circumstances. A first problem with this claim is that s. 262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requires an application to court under s. 262 to set aside a bylaw, or a portion of a bylaw, for illegality. Further, s. 262(3) requires notice to be given to a municipality "at least 10 days before any hearing and not more than one month after the adoption of the bylaw." Assuming the claim of the plaintiffs is an application under s. 262 there remains a problem that the notice required has not been given. Further, Bylaw 9609 was enacted in 1991 with an amendment relating to animals in 1996. Therefore, the one month period in which to challenge Bylaw 9606 is well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also say the tort of conversion applies to the seizure of the animals. However, that tort involves the wrongful interference with goods of another who had the legal possession of the goods (</w:t>
      </w:r>
      <w:r>
        <w:rPr>
          <w:rFonts w:ascii="arial" w:eastAsia="arial" w:hAnsi="arial" w:cs="arial"/>
          <w:i/>
          <w:color w:val="000000"/>
          <w:sz w:val="20"/>
          <w:lang w:val="en-US" w:eastAsia="en-US" w:bidi="ar-SA"/>
        </w:rPr>
        <w:t>373409 Alberta Ltd. (Receiver of) v. Bank of Montreal</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2002 SCC 81</w:t>
        </w:r>
      </w:hyperlink>
      <w:r>
        <w:rPr>
          <w:rFonts w:ascii="arial" w:eastAsia="arial" w:hAnsi="arial" w:cs="arial"/>
          <w:color w:val="000000"/>
          <w:sz w:val="20"/>
          <w:lang w:val="en-US" w:eastAsia="en-US" w:bidi="ar-SA"/>
        </w:rPr>
        <w:t xml:space="preserve"> at para. 8). In this case the plaintiffs did not have lawful possession of the animals because of the operation of the PCAA and Bylaw 9609, as discussed above, and probably as a result of the Writ of Possession as well. Similarly, the plaintiffs' claim that the defendants' actions were an abuse of power must fail because the defendants acted within valid legislation and bylaws. And the claim that the </w:t>
      </w:r>
      <w:r>
        <w:rPr>
          <w:rFonts w:ascii="arial" w:eastAsia="arial" w:hAnsi="arial" w:cs="arial"/>
          <w:i/>
          <w:color w:val="000000"/>
          <w:sz w:val="20"/>
          <w:lang w:val="en-US" w:eastAsia="en-US" w:bidi="ar-SA"/>
        </w:rPr>
        <w:t>Community Charter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 xml:space="preserve"> prevents the seizure of cats by the defendants is to ignore the PCAA and Bylaw 9609. Finally, the claim that the defendants violated s. 8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1982 must also fail since it is a reasonable search and seizure to enforce the valid provisions of the PCAA and Bylaw 9609. I might add that the issues in this paragraph were described in the plaintiffs' Notice of Claim in the very briefest terms and they were not mentioned in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For the above reasons, I conclude that the plaintiffs' claim that the defendants' seizure of the plaintiffs' animals on June 13, 2012 was an unauthorized seizure of the animals must be rejected.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Events following June 13,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are then the events following the June 13, 2012 seizure. These include the notices given by the defendants to the plaintiffs, the new location of the plaintiffs and the attempts by the plaintiffs to get the animals returned to them (which were ultimately successful). The plaintiffs claim that the animals should not have been seized at all and I have discussed that above. They also claim that the animals should have been returned much sooner than the date they were returned, June 27,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respect to notice, the PCAA and Bylaw 9609 each require certain procedures, including notices, to be carried out following the seizure of animals. These notices also trigger certain rights of, in this case, the plaintiffs, including the opportunity to reclaim the seized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above, the animals seized on June 13, 2012 fall into two categories. First, there are the four cats and two dogs (over the age of four months) that the plaintiffs were entitled to keep. However, the plaintiffs declined to do so and they were then seized under the PCAA as being found in a rental unit after the expiry of the tenancy agreement for the unit. Second, the remainder of the animals were seized under Bylaw 9609 because they numbered more than the permitted number under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Different notices apply to each of these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Under the PCAA (for the four cats and two dogs seized), s. 17 requires notice to the known owner and a four day time period must pass before the BCSPCA can destroy, sell or otherwise dispose of an animal: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Disposition of abandoned animals taken into custody</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animal is taken into custody under section 10.1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is unknown, the society may destroy, sell or otherwise dispose of the animal after the society has held the animal for a period of at least 4 days, 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is known, the society</w:t>
      </w:r>
    </w:p>
    <w:p>
      <w:pPr>
        <w:numPr>
          <w:numId w:val="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give to the owner notice, in accordance with section 19, that the society may destroy, sell or otherwise dispose of the animal and that a review of the decision may be requested under section 20.2, and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may, no earlier than 4 days after giving notice, destroy, sell or otherwise dispose of the animal.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this case the owner was known and a letter was sent to the plaintiffs on June 14, 2012:</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NOTICE OF DISPOSITION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Pursuant to Section 17(b) of the Prevention</w:t>
      </w:r>
    </w:p>
    <w:p>
      <w:pPr>
        <w:spacing w:before="120" w:line="260" w:lineRule="atLeast"/>
        <w:jc w:val="center"/>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of Cruelty to Animals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Date:</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June 14, 2012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Notice to:</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Sandra Simans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Address:</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5505 Maitland Street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Burnaby, B.C. V5H 1N6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Telephone:</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[deleted for privacy reasons]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notice is to advise that the animals(s) taken into custody on (</w:t>
      </w:r>
      <w:r>
        <w:rPr>
          <w:rFonts w:ascii="arial" w:eastAsia="arial" w:hAnsi="arial" w:cs="arial"/>
          <w:color w:val="000000"/>
          <w:sz w:val="20"/>
          <w:u w:val="single"/>
          <w:lang w:val="en-US" w:eastAsia="en-US" w:bidi="ar-SA"/>
        </w:rPr>
        <w:t>June 13, 2012</w:t>
      </w:r>
      <w:r>
        <w:rPr>
          <w:rFonts w:ascii="arial" w:eastAsia="arial" w:hAnsi="arial" w:cs="arial"/>
          <w:color w:val="000000"/>
          <w:sz w:val="20"/>
          <w:lang w:val="en-US" w:eastAsia="en-US" w:bidi="ar-SA"/>
        </w:rPr>
        <w:t xml:space="preserve"> pursuant to </w:t>
      </w:r>
      <w:r>
        <w:rPr>
          <w:rFonts w:ascii="arial" w:eastAsia="arial" w:hAnsi="arial" w:cs="arial"/>
          <w:color w:val="000000"/>
          <w:sz w:val="20"/>
          <w:u w:val="single"/>
          <w:lang w:val="en-US" w:eastAsia="en-US" w:bidi="ar-SA"/>
        </w:rPr>
        <w:t>Section 10.1</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Prevention of Cruelly to Animals Act</w:t>
      </w:r>
      <w:r>
        <w:rPr>
          <w:rFonts w:ascii="arial" w:eastAsia="arial" w:hAnsi="arial" w:cs="arial"/>
          <w:color w:val="000000"/>
          <w:sz w:val="20"/>
          <w:lang w:val="en-US" w:eastAsia="en-US" w:bidi="ar-SA"/>
        </w:rPr>
        <w:t xml:space="preserve">, RS CHAP, 372 (the "Act") will be disposed of as provided for in the Act, </w:t>
      </w:r>
      <w:r>
        <w:rPr>
          <w:rFonts w:ascii="arial" w:eastAsia="arial" w:hAnsi="arial" w:cs="arial"/>
          <w:color w:val="000000"/>
          <w:sz w:val="20"/>
          <w:u w:val="single"/>
          <w:lang w:val="en-US" w:eastAsia="en-US" w:bidi="ar-SA"/>
        </w:rPr>
        <w:t>Section 17(b)</w:t>
      </w:r>
      <w:r>
        <w:rPr>
          <w:rFonts w:ascii="arial" w:eastAsia="arial" w:hAnsi="arial" w:cs="arial"/>
          <w:color w:val="000000"/>
          <w:sz w:val="20"/>
          <w:lang w:val="en-US" w:eastAsia="en-US" w:bidi="ar-SA"/>
        </w:rPr>
        <w:t xml:space="preserve"> of the Act authorizes the Society to destroy, sell or otherwise dispose of the/these animal(s) </w:t>
      </w:r>
      <w:r>
        <w:rPr>
          <w:rFonts w:ascii="arial" w:eastAsia="arial" w:hAnsi="arial" w:cs="arial"/>
          <w:color w:val="000000"/>
          <w:sz w:val="20"/>
          <w:u w:val="single"/>
          <w:lang w:val="en-US" w:eastAsia="en-US" w:bidi="ar-SA"/>
        </w:rPr>
        <w:t>4 days</w:t>
      </w:r>
      <w:r>
        <w:rPr>
          <w:rFonts w:ascii="arial" w:eastAsia="arial" w:hAnsi="arial" w:cs="arial"/>
          <w:color w:val="000000"/>
          <w:sz w:val="20"/>
          <w:lang w:val="en-US" w:eastAsia="en-US" w:bidi="ar-SA"/>
        </w:rPr>
        <w:t xml:space="preserve"> after notifying the owner. As prescribed in the Act, the Society intends to exercise these disposal provisions </w:t>
      </w:r>
      <w:r>
        <w:rPr>
          <w:rFonts w:ascii="arial" w:eastAsia="arial" w:hAnsi="arial" w:cs="arial"/>
          <w:color w:val="000000"/>
          <w:sz w:val="20"/>
          <w:u w:val="single"/>
          <w:lang w:val="en-US" w:eastAsia="en-US" w:bidi="ar-SA"/>
        </w:rPr>
        <w:t>4 days</w:t>
      </w:r>
      <w:r>
        <w:rPr>
          <w:rFonts w:ascii="arial" w:eastAsia="arial" w:hAnsi="arial" w:cs="arial"/>
          <w:color w:val="000000"/>
          <w:sz w:val="20"/>
          <w:lang w:val="en-US" w:eastAsia="en-US" w:bidi="ar-SA"/>
        </w:rPr>
        <w:t xml:space="preserve"> after mailing, posting at last known address of owner or personally serving this Notice on the owner. If you wish to dispute the disposal you must do so in writing before the time limit specified has expired and deliver your notice of dispute to the address listed below, attention </w:t>
      </w:r>
      <w:r>
        <w:rPr>
          <w:rFonts w:ascii="arial" w:eastAsia="arial" w:hAnsi="arial" w:cs="arial"/>
          <w:color w:val="000000"/>
          <w:sz w:val="20"/>
          <w:u w:val="single"/>
          <w:lang w:val="en-US" w:eastAsia="en-US" w:bidi="ar-SA"/>
        </w:rPr>
        <w:t>Special Provincial Constable Dean Edmonds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Section 20</w:t>
      </w:r>
      <w:r>
        <w:rPr>
          <w:rFonts w:ascii="arial" w:eastAsia="arial" w:hAnsi="arial" w:cs="arial"/>
          <w:color w:val="000000"/>
          <w:sz w:val="20"/>
          <w:lang w:val="en-US" w:eastAsia="en-US" w:bidi="ar-SA"/>
        </w:rPr>
        <w:t xml:space="preserve"> of the Act further provides that costs incurred by the Society with respect to the/these animal(s) must be paid prior to returning the animal(s),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IMPORTANT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Please note that pursuant to section 19.1 of the Act that if an animal has been sold or otherwise disposed of under section 17 or 18, all rights and interests in the animal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vest in the person to whom it has been sold or otherwise disposed of, and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former owner ceases to have any of those rights and interests.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Description of animal(s):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Species Sex Breed Colour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Dogs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Cats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[Reproduced as written]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can be seen, the plaintiffs were given notice that the BCSPCA was invoking s. 17(b) and this meant that the BCSPCA could destroy, sell or otherwise dispose of the six seized animals. However, Ms. Simans was given the opportunity to dispute this notice within the four day time period in s. 17(b)(ii). She was also advised that s. 20 of the PCAA requires the payment of the costs incurred by the BCSPCA prior to the return of seized animals. No dispute was filed by the plaintiffs within that time period; it therefore expired on June 19, 2012. No fees were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PCAA does not specifically say that the BCSPCA owned the six animals after the expiry of the four day notice period but it is clear that the PCAA authorizes the BCSPCA to dispose of the animals after four days (s. 17(b)(ii)). It is also clear that the plaintiffs knew from the notice of June 14, 2012 that the animals could be destroyed, sold or otherwise disposed of. It was in the control of the plaintiffs to dispute the notice and pay the costs incurred by the defendants. The plaintiffs did not take this opportunity and they were entitled to make that decision. However, they cannot now object that the defendants have done what they said they would do and what they were authorized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note that, as described in the June 14, 2012 Notice of Disposition, after end of the notice period in Bylaw 9609, the six animals that would have been available to the plaintiffs came under the PCAA. That is, after the expiry of the notice period in Bylaw 9609, all of the animals came under the PCAA.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remaining animals were seized and disposed of under Bylaw 9609 because they numbered more than the two cats and four dogs (over the age of four months) permitted under Bylaw 9609.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regards to these animals, s. 9(3) of Bylaw 9609 states that "The pound keeper shall keep every impounded animal or poultry in the pound for at least 72 hours after seizure, unless sooner reclaimed as herein provided." In order to reclaim an animal ss. 9(5), (6), (7) and (8) apply: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 The owner of an impounded animal or poultry other than a vicious dog may reclaim the animal or poultry by providing personal identification, identifying the animal being claimed and</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applying to the pound keeper at the pound when the same is open for business and before the expiration of 72 hours after seizure;</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proof of ownership of the dog or other animal or poultry</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paying an impoundment fee as specified in Schedule "B" at the time of applying for the release of the animal;</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paying the current licence fee, if any, and if not already paid; and</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paying a maintenance fee as specified in Schedule "C" for each day or part of a day that the dog, horse, mule, ass, cattle, sheep, goat, swine, rabbit, monkey, guinea pig, gerbil, hamster, mouse, rodent or other animal or poultry is impounded.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owner does not reclaim a dog or other animal or poultry within the time provided in subsection (5), the pound keeper may forthwith sell or otherwise dispose of the dog or other animal or poultry; but an owner may reclaim a dog or other animal or poultry after the expiry of the time provided in subsection (5) if the animal has not been disposed of by the pound keeper.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subsection (6), the pound keeper shall not release any dog or other animal or poultry to any person or institution for use in scientific or medical research.</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releasing any animal that was impounded because of a contravention of section 6 restricting the number of animals that may be harboured or kept in a dwelling unit, the pound keeper shall be satisfied that the number of animals that may be kept at that dwelling unit will not be exceeded.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Returning to the evidence, on June 14, 2012 Mr. Voutilainen had a telephone conversation with Ms. Simans. It is referenced and summarized in his letter of June 15, 2012 which also set out the procedures for the return of the animals: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Ms. Simans,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following up in writing on what has already been explained to you verbally at the time of removal of the animals and during subsequent conversations.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Wednesday 13 June 2012, the BC SPCA, contracted as Poundkeeper for the City of Burnaby, entered 5005 Maitland St, Burnaby, BC as the home owner had a Writ of Possession for the property. This Writ was being enforced and the BC SPCA was invited on the property by the bailiffs.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were a resident in the time, you were permitted 2 dogs and 4 cats as stated in City of Burnaby Bylaw No. 9609, (Burnaby Animal Control Bylaw 1991), Section 6 (2), No owner or occupier of a dwelling unit shall harbour or keep or allow to be kept in the dwelling unit</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than two dogs over the age of four months, or</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than four cats over the age of four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according to Section 9(1)(e), the pound keeper may seize and impound any dog, cat or other animal harboured or kept or allowed to be kept contrary to section 6; (BYLAW #10387)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47 dogs and 13 cats were seized and impounded from 5005 Maitland St, Burnaby pursuant to the bylaw with the BC SPCA departing the property just prior to 5pm on Wednesday 13 June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seizure, Section 9(3) states, the pound keeper shall keep every impounded animal or poultry in the pound for at least 72 hours after seizure, unless sooner reclaimed as herein provided.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claimed within the 72hours, pursuant to Section 9(5), the owner of an impounded animal or poultry other than a vicious dog may reclaim the animal or poultry by providing personal identification, identifying the animal being claimed and</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applying to the pound keeper at the pound when the same is open for business and before the expiration of 72 hours after seizure;</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proof of ownership of the dog or other animal or poultry;</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paying an impoundment fee as specified in Schedule "B" at the time of applying for the release of the animal;</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paying the current licence fee, if any, and if not already paid: and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paying a maintenance fee as specified in Schedule "C" for each day or part of a day that the dog, horse, mule, ass, cattle, sheep, goat, swine, rabbit, monkey, guinea pig, gerbil, hamster, mouse, rodent or other animal or poultry is impounded.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owner does not reclaim a dog or other animal or poultry within the time provided in subsection (5), the pound keeper may forthwith sell or otherwise dispose of the dog or other animal or poultry; but an owner may reclaim a dog or other animal or poultry after the expiry of the time provided in subsection (5) if the animal has not been disposed of by the pound keeper.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above, effective Saturday 16 June 2012 at 5pm, it is the intention of the BC SPCA, as Poundkeeper for the City of Burnaby, to begin rehoming those animals, unless you can provide us with the information of a location where your animals can be properly housing, while being compliant with all applicable bylaws in the municipality in which that new property is located.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above noted information was relayed to you on 14 June 2012 at 10:46am, during a telephone conversation between you and myself. I will add that although I said none of the animals would be released until examined by a vet, the 72hours to find a new location before we begin rehoming remained the same.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remaining 2 dogs and 4 cats were subsequently removed pursuant to Sec 10.1 of the Prevention of Cruelty to Animals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15 June 2012, SPC [special provincial constable] Mead met with you and during that time you were issued a Notice of Disposition issued pursuant to Sec of the Prevention of Cruelty to Animals Act (the "PCA Act") for the remaining 2 dogs and 4 cats which were removed. At the time you were issued the letter, you were provided the opportunity to determine which 2 dogs and 4 cats you wanted to reclaim. As you did not provide which 2 dogs or 4 cats you wanted back, the BC SPCA will make that determination. You have until Tuesday, June 19th at 5 pm to make application in writing to Marcie Moriarty as per instructions on the bottom of the Notice of Disposition. Submissions can also be made via email at </w:t>
      </w:r>
      <w:r>
        <w:rPr>
          <w:rFonts w:ascii="arial" w:eastAsia="arial" w:hAnsi="arial" w:cs="arial"/>
          <w:color w:val="000000"/>
          <w:sz w:val="20"/>
          <w:u w:val="single"/>
          <w:lang w:val="en-US" w:eastAsia="en-US" w:bidi="ar-SA"/>
        </w:rPr>
        <w:t>mmoriarty@spca.bc.ca</w:t>
      </w:r>
      <w:r>
        <w:rPr>
          <w:rFonts w:ascii="arial" w:eastAsia="arial" w:hAnsi="arial" w:cs="arial"/>
          <w:color w:val="000000"/>
          <w:sz w:val="20"/>
          <w:lang w:val="en-US" w:eastAsia="en-US" w:bidi="ar-SA"/>
        </w:rPr>
        <w:t>. Please note you are responsible for the costs of caring for the animals as set out in the PCA Act and/or the bylaw.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[Reproduced as written]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evidence also includes correspondence between the plaintiffs and the defendants. For example, Ms. Simans wrote a letter to the BCSPCA on June 19, 2012 in reply to the latter's letter of June 15, 2012. It set out the plaintiffs' concerns about having to rent a truck on June 13, 2012 to remove the animals (as suggested by Mr. Voutilainen) but then to be told all the animals were going to be seized. It also set out the conversation Ms. Simans had with Mr. Voutilainen about the plaintiffs' new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 second letter was sent by the plaintiffs to the BCSPCA on June 24, after the expiry of the notice period under s. 17 of the PCAA. This letter questioned the lawfulness of the seizure of the animals. Ms. Simans also wrote a letter of complaint to the mayor of the City of Burnaby on June 25,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plainly wanted the return of the animals but, significantly, they did not make application for their return as described in Mr. Voutilainen's letter of June 15, 2012. As described above, that application would have required payment of fees, among other things. I can only conclude that the defendants acted within their authority with respect to giving the plaintiffs the opportunity to reclaim the seized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the absence of a response from the plaintiffs, the defendants could only do what the PCAA describes and what they advised the plaintiffs they would do. That is, under s. 17(b)(ii), the animals could be destroyed, sold or otherwise disposed of. It follows that the plaintiffs' objection to 12 dogs being adopted out by the BCSPCA must be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also point to the fact that most of the adoptions took place on June 25 and 26, 2012. They suggest that there was a rush to adopt the animals just before they were returned to the plaintiffs on June 27, 2012. An email to BCSPCA staff from Mr. Voutilainen dated June 26, 2012 directed that no other dogs were to be adopted and the ones in foster care were to be returned that day, June 26, 2012. From this I take it that the BCSPCA made efforts to stop the adoptions prior to the release of the animals back to the plaintiffs. Further, other than the plaintiffs' suspicion, there is no evidence that the adoptions were done to reduce the number of animals that would be returned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a final point on the animals that were adopted out by the BCSPCA, I note s. 19.1 of the PCAA. It states that, once an animal has been sold or disposed of under s. 17, all rights and interests in the animal vest in the new owner and the former owner ceases to have any of those rights and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is then the dead cat that was seized by the defendants on June 13, 2012. As represented by photographs in evidence this animal was wrapped in a towel or blanket and found in a fridge at the Maitland Street residence on that day. On the shelf below the body were blood and other stains. According to Ms. Simans, she was keeping the body until she could afford a cremation. Mr. Voutilainen testified that he was told about the cat by the bailiff and he seized the dead animal after getting advice from his supervisor. It was seized so it would not decompose and, at the time, there was a question as to whether it might be evidence in an investigation into a cruelty charge. As well, it might have been a stray cat belonging to someone other than the plaintiffs. I conclude that the dead cat was seized for valid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any event, the dead cat was a chattel in the Maitland Street house and it was lawfully seized by the bailiff, as were all chattels. As Ms. Simans testified she is aware of this because of her previous experience with evictions. It was then given to the defendants for the reasons described above. I can only conclude that the lawful seizure of the dead cat by means of a Writ of Possession ended any rights the plaintiffs had over the dead cat. The result is that, having not paid the rent on the Maitland Street property, the plaintiffs left themselves vulnerable to the lawful seizure of all chattels, including the dead cat.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is quite unfortunate that the BCSPCA has lost the body of the cat but at that point it was not the property of the plaintiffs. I also conclude that the tort of conversion does not assist the plaintiff because they did not have lawful possession of the dead cat when it was seized (</w:t>
      </w:r>
      <w:r>
        <w:rPr>
          <w:rFonts w:ascii="arial" w:eastAsia="arial" w:hAnsi="arial" w:cs="arial"/>
          <w:i/>
          <w:color w:val="000000"/>
          <w:sz w:val="20"/>
          <w:lang w:val="en-US" w:eastAsia="en-US" w:bidi="ar-SA"/>
        </w:rPr>
        <w:t>373409 Alberta Ltd. (Receiver of)</w:t>
      </w:r>
      <w:r>
        <w:rPr>
          <w:rFonts w:ascii="arial" w:eastAsia="arial" w:hAnsi="arial" w:cs="arial"/>
          <w:color w:val="000000"/>
          <w:sz w:val="20"/>
          <w:lang w:val="en-US" w:eastAsia="en-US" w:bidi="ar-SA"/>
        </w:rPr>
        <w:t xml:space="preserve"> at para. 8). Nor does a duty of care arise under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essentially the same reasons. I add that these two arguments were not raised by the plaintiffs and I have briefly considered them out of completeness in the case of an unrepresented litigant.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(iv) Return of the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June 27, 2012 the plaintiffs retrieved their animals from the BCSPCA and took them to their new location in Surrey. As described above the plaintiffs had been pressing for this since June 13, 2012 but they had not taken the opportunities available to them under the PCAA and Bylaw 9609 to reclaim the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were advised they could retrieve the animals by a letter dated June 25, 2012 from the BCSPCA. It described the "informed consent" of the landlord of the new location in Surrey being received on June 22, 2012. The full letter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Ms. Simans,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Re: Removal of 50 dogs and 12 cats pursuant to s. 9(1) (e) of City of Burnaby Bylaw No. 9609 (the "Bylaw") and removal of 6 animals pursuant to Section 10.1 of the </w:t>
      </w:r>
      <w:r>
        <w:rPr>
          <w:rFonts w:ascii="arial" w:eastAsia="arial" w:hAnsi="arial" w:cs="arial"/>
          <w:b/>
          <w:i/>
          <w:color w:val="000000"/>
          <w:sz w:val="20"/>
          <w:lang w:val="en-US" w:eastAsia="en-US" w:bidi="ar-SA"/>
        </w:rPr>
        <w:t>Prevention of Cruelty to Animals Act,</w:t>
      </w:r>
      <w:r>
        <w:rPr>
          <w:rFonts w:ascii="arial" w:eastAsia="arial" w:hAnsi="arial" w:cs="arial"/>
          <w:b/>
          <w:color w:val="000000"/>
          <w:sz w:val="20"/>
          <w:lang w:val="en-US" w:eastAsia="en-US" w:bidi="ar-SA"/>
        </w:rPr>
        <w:t xml:space="preserve"> </w:t>
      </w:r>
      <w:r>
        <w:rPr>
          <w:rFonts w:ascii="arial" w:eastAsia="arial" w:hAnsi="arial" w:cs="arial"/>
          <w:b/>
          <w:i/>
          <w:color w:val="000000"/>
          <w:sz w:val="20"/>
          <w:lang w:val="en-US" w:eastAsia="en-US" w:bidi="ar-SA"/>
        </w:rPr>
        <w:t>R.S.B.C. 1996, c.372</w:t>
      </w:r>
      <w:r>
        <w:rPr>
          <w:rFonts w:ascii="arial" w:eastAsia="arial" w:hAnsi="arial" w:cs="arial"/>
          <w:b/>
          <w:color w:val="000000"/>
          <w:sz w:val="20"/>
          <w:lang w:val="en-US" w:eastAsia="en-US" w:bidi="ar-SA"/>
        </w:rPr>
        <w:t xml:space="preserve"> (the "PCA Act") from 5005 Maitland Avenue, Burnaby, BC on June 13, 2012 ("Maitland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writing to acknowledge your request for return of all of the animals that were removed from the Maitland Property after you had been evicted. As was previously explained to you, the BC SPCA was prepared to return animals to your custody after we received confirmation that you had a property on which to house the animals, and if you were not the owner of that property, the informed consent of a landlord to keep a specific number of animals. We received confirmation after the close of business on Friday, June </w:t>
      </w:r>
      <w:r>
        <w:rPr>
          <w:rFonts w:ascii="arial" w:eastAsia="arial" w:hAnsi="arial" w:cs="arial"/>
          <w:i/>
          <w:color w:val="000000"/>
          <w:sz w:val="20"/>
          <w:lang w:val="en-US" w:eastAsia="en-US" w:bidi="ar-SA"/>
        </w:rPr>
        <w:t>22,</w:t>
      </w:r>
      <w:r>
        <w:rPr>
          <w:rFonts w:ascii="arial" w:eastAsia="arial" w:hAnsi="arial" w:cs="arial"/>
          <w:color w:val="000000"/>
          <w:sz w:val="20"/>
          <w:lang w:val="en-US" w:eastAsia="en-US" w:bidi="ar-SA"/>
        </w:rPr>
        <w:t xml:space="preserve"> 2012, from [name deleted], owner of the property located at [address deleted], Surrey, BC (the "Surrey Property"), that you had permission to house up to 20 animals on the Surrey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such, we are providing you with notice that you may redeem the following:</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 dogs and 4 cats removed from the Maitland Property pursuant to the PCA Act after paying the costs of care owed pursuant to section 20 of the PCA Act. Those costs include a $15 per day boarding fee for the dogs and $10 per day boarding cost for the cats, plus any medical costs that the Society has incurred in caring for those animals;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14 other animals (cat or dog) that were removed from the Maitland Property pursuant to the Bylaw after paying the costs owed as set out in the Bylaw.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contact Ryan Voutilainen to provide him with a list of the animals that you seek to have returned. The Society will continue to care for and seek homes where appropriate for the animals that currently remain In our custody. Your choice of animals will be confined to the animals that remain In our custody at the time when you provide your list to Mr. Voutilainen, thus there is some urgency to your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[Reproduced as written;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difference between the number of animals seized and the number of animals referenced in this letter is explained by the adoptions carried out by the BCSPCA and the one animal that was euthanized. As well, the BCSPCA waived the fees that could have been charged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According to the plaintiffs, the primary difficulty up to this point was the alternate location of the plaintiffs' residence in Surrey. They say that the defendants knew about this location, including the address, on June 13, 2012 at the latest. I have concluded above that is correct and the defendants do not take serious issue with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problem, however, was not the address. As described in the above letter of June 25, 2012 the problem was confirming that the landlord in Surrey had given permission to house the number of animals that the plaintiffs wanted to house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evidence on this point is that the plaintiffs say they had a firm rental agreement for the Surrey property before the seizures on June 13, 2012, although they are unable to provide any document to support that agreement. Apparently, the landlord was flexible about when the move could take place and the date was accelerated when the animals were seized. The BCSPCA investigated the Surrey location in order to ensure that the problems in Burnaby of too many animals and complaints from the landlord and neighbours were not going to be repeated in Surrey. The plaintiffs say that the BCSPCA had no jurisdiction in Surrey but that is not the case. As well, while it is true that the plaintiffs continually insisted on the return of the animals after the June 13, 2012 seizure, it is also true that the BCSPCA continually insisted on information about the Surrey location. I conclude that the BCSPCA acted appropriately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June 19, 2012 the landlord of the Surrey location wrote the following: "To whom it may concern":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to verify that Sandra Simans has entered into a tenancy agreement at [address deleted]. I am aware that a fluctuating number of rescued animals will be residing on the property while going through the adoption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This apparently was received by the BCSPCA on June 22, 2012 and it was the basis of the decision recorded in the above letter of June 25, 2012 to permit the plaintiffs to retrieve the remaining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plaintiffs object to the lateness of this decision. A major component of that objection is that the plaintiffs say the defendants did not have any authority to seize the animals on June 13, 2012. As described above, I disagree. In addition, in the absence of any application by the plaintiffs under s. 17 of the PCAA for return of the animals within the stated time periods or under s. 9(5) of Bylaw 9609, the defendants had the broad authority to dispose of the animals (including their adoption and destruction). Clearly, the BCSPCA was not prepared to dispose of the animals by returning them to the plaintiffs until the investigation of the Surrey location was complete. I can find no basis for interfering with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 is then the actual transportation of the animals by the plaintiffs from the BCSPCA location in Vancouver to the plaintiffs' new location in Surrey. According to the plaintiffs, the defendants harassed and interfered with them during this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above the evidence on this point is that the plaintiffs attended at the BCSPCA location in Vancouver with at least one truck and other vehicles. Ms. Simans and some volunteers did the loading and driving. The animals were in crates, they were loaded in the truck and the plaintiffs drove to Surrey, leaving about 9:30 PM on June 27, 2012. They were given an order by the BCSPCA to take one animal immediately to a veterinarian and they did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After that, according to the plaintiffs, a vehicle started to follow them and at one point cut them off. A special constable with the BCSPCA was following the plaintiffs but she denied any unsafe interference. Her instructions were to follow and confirm the location of the plaintiffs' place in Surrey. That is a valid reason in light of the difficulty the BCSPCA had confirming the Surrey location and that the landlord was amenable to receiving the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for the allegation that the constable drove unsafely and even aggressively I do not agree with the plaintiffs that this took place. The whole affair was clearly fraught with tension among the plaintiffs and volunteers from the time the animals were picked up and I conclude that anything unusual or seen as interference would have been interpreted in an exaggerated manner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At one point, at about 11:00 PM, the plaintiffs pulled over to stop at a location in Burnaby. The constable testified that she was concerned with the condition of the animals in a closed truck on a warm night. She and/or Ms. Simans called the RCMP who attended about 11:15 PM. The plaintiffs were ordered to open the truck and remove a number of animals. According to the evidence of the BCSPCA constable this was because of concerns that the animals were in a closed truck for a long period of time on a warm night and without water. The plaintiffs were ordered to take fewer animals on more trips and all the animals were finally at the Surrey location by 6:30 AM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During these events a series of unfortunate exchanges took place between the plaintiffs on the one hand and the BCSPCA and the RCMP on the other. Ultimately a complaint was made to the RCMP by the plaintiffs against Constable Fox of the RCMP. An investigation took place and a report was issued on July 29, 2013. The findings included the following, addressed to Ms. Simans: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attended at the veterinarian's and later to proceed to Surrey. On route the whole time you noticed that you were being followed by two persons in a dark coloured SUV. You did not recognize anyone and as a result, you phoned the police, Burnaby RCMP to report a suspicious occurrence. Sometime later two male RCMP attended along with Constable Fox. When Constable Fox attended, she did not speak to you, and never did address the complaint of the suspicious occurrence. Constable Fox ordered your volunteers to open up the truck having a negative attitude and being rude with them. They complied with her request and opened up the truck. Constable Fox observed the animals in the cages and method of the load securement and took exception to load. Constable Fox ordered the cages be removed and inspected. Constable Fox then ordered, that only a few cages could be taken, leaving the others at the road side. The rest of them where much later loaded in the truck and taken away. You were stopped at 11:00 pm and the last of the animals were taken away at 6:30 am the following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specific findings of the investigation were that Constable Fox did not use her authority in an appropriate manner and she displayed an improper attitude. An apology was offered on behalf of the RCMP and the matter was raised with Constable Fox. The plaintiffs say the BCSPCA constable also conducted herself inappropriately and improperly. However the evidence does not support that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Overall, it was undoubtedly a long and difficult transportation of the animals to Surrey on June 27, 2012. The plaintiffs were plainly upset with what they perceived as more unjust interference with how they managed their animals and this followed what they considered to be the unlawful seizure on June 13, 2012. However, I accept the evidence of the BCSPCA constable that there were reasons for inspecting the animals on route and for ordering changes to the numbers of animals to be transported at one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conclude that the evidence does not support the plaintiffs' claim that they were harassed when they were transporting the animals on June 27, 2012.</w:t>
      </w:r>
      <w:r>
        <w:rPr>
          <w:rFonts w:ascii="arial" w:eastAsia="arial" w:hAnsi="arial" w:cs="arial"/>
          <w:sz w:val="20"/>
          <w:lang w:val="en-US" w:eastAsia="en-US" w:bidi="ar-SA"/>
        </w:rPr>
        <w:cr/>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plaintiffs' claim in defamation arises from six statements made by the defendants which are discussed in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For each of the alleged defamatory statements, the plaintiffs are required to prove three elements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impugned words were defamatory, in the sense that they would tend to lower the plaintiffs' reputation in the eyes of a reasonable person;</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words in fact referred to the plaintiffs;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words were published, meaning they were communicated to at least one person other than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law of defamation also requires exact words to be plead (</w:t>
      </w:r>
      <w:r>
        <w:rPr>
          <w:rFonts w:ascii="arial" w:eastAsia="arial" w:hAnsi="arial" w:cs="arial"/>
          <w:color w:val="000000"/>
          <w:sz w:val="20"/>
          <w:u w:val="single"/>
          <w:lang w:val="en-US" w:eastAsia="en-US" w:bidi="ar-SA"/>
        </w:rPr>
        <w:t>Central Minera Corp.</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Lavarack et al</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2001 BCSC 349</w:t>
        </w:r>
      </w:hyperlink>
      <w:r>
        <w:rPr>
          <w:rFonts w:ascii="arial" w:eastAsia="arial" w:hAnsi="arial" w:cs="arial"/>
          <w:color w:val="000000"/>
          <w:sz w:val="20"/>
          <w:lang w:val="en-US" w:eastAsia="en-US" w:bidi="ar-SA"/>
        </w:rPr>
        <w:t xml:space="preserve"> at paras. 12,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defendants do not dispute that the impugned words referred to the plaintiffs; therefore, sub-paragraph (b) above is not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do raise the defences of justification and fair comment. With respect to justification the following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[172] What is required to be proven is not the truth of each and every word or the literal truth of the statement, but rather the truth of the substance of the allegation or the sting of the charge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[173] Where the gist or sting of the charge is proven to be true, minor inaccuracies do not defeat the defence of justification ... Conversely, if the overall impression of the publication is false, the defence fails even if some or even all of the literal words are proven to be true. Half-truths can be just as damaging as outright falsehoods, and their effect may be even more severe because they can be more difficult to explain.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Popat v. MacLennan,</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2014 BCSC 1601</w:t>
        </w:r>
      </w:hyperlink>
      <w:r>
        <w:rPr>
          <w:rFonts w:ascii="arial" w:eastAsia="arial" w:hAnsi="arial" w:cs="arial"/>
          <w:color w:val="000000"/>
          <w:sz w:val="20"/>
          <w:lang w:val="en-US" w:eastAsia="en-US" w:bidi="ar-SA"/>
        </w:rPr>
        <w:t xml:space="preserve"> at para. 24; citing </w:t>
      </w:r>
      <w:r>
        <w:rPr>
          <w:rFonts w:ascii="arial" w:eastAsia="arial" w:hAnsi="arial" w:cs="arial"/>
          <w:i/>
          <w:color w:val="000000"/>
          <w:sz w:val="20"/>
          <w:lang w:val="en-US" w:eastAsia="en-US" w:bidi="ar-SA"/>
        </w:rPr>
        <w:t>Cimolai v. Hall et al,</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2005 BCSC 31</w:t>
        </w:r>
      </w:hyperlink>
      <w:r>
        <w:rPr>
          <w:rFonts w:ascii="arial" w:eastAsia="arial" w:hAnsi="arial" w:cs="arial"/>
          <w:color w:val="000000"/>
          <w:sz w:val="20"/>
          <w:lang w:val="en-US" w:eastAsia="en-US" w:bidi="ar-SA"/>
        </w:rPr>
        <w:t xml:space="preserve">, aff'd </w:t>
      </w:r>
      <w:hyperlink r:id="rId894" w:history="1">
        <w:r>
          <w:rPr>
            <w:rFonts w:ascii="arial" w:eastAsia="arial" w:hAnsi="arial" w:cs="arial"/>
            <w:i/>
            <w:color w:val="0077CC"/>
            <w:sz w:val="20"/>
            <w:u w:val="single"/>
            <w:shd w:val="clear" w:color="auto" w:fill="FFFFFF"/>
            <w:lang w:val="en-US" w:eastAsia="en-US" w:bidi="ar-SA"/>
          </w:rPr>
          <w:t>2007 BCCA 225</w:t>
        </w:r>
      </w:hyperlink>
      <w:r>
        <w:rPr>
          <w:rFonts w:ascii="arial" w:eastAsia="arial" w:hAnsi="arial" w:cs="arial"/>
          <w:color w:val="000000"/>
          <w:sz w:val="20"/>
          <w:lang w:val="en-US" w:eastAsia="en-US" w:bidi="ar-SA"/>
        </w:rPr>
        <w:t xml:space="preserve">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elements of fair comment are as follows (</w:t>
      </w:r>
      <w:r>
        <w:rPr>
          <w:rFonts w:ascii="arial" w:eastAsia="arial" w:hAnsi="arial" w:cs="arial"/>
          <w:i/>
          <w:color w:val="000000"/>
          <w:sz w:val="20"/>
          <w:lang w:val="en-US" w:eastAsia="en-US" w:bidi="ar-SA"/>
        </w:rPr>
        <w:t>WIC Radio Ltd. v. Simpson</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2008 SCC 40</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comment must be on a matter of public interest;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comment must be based on fact;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comment, though it can include inferences of fact, must be recognized as comment;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comment must satisfy an objective test: could any person honestly express that opinion on the proved facts?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though the comment satisfies the objective test, the defence can be defeated if the plaintiff proves the defendant was actuated by express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defendants bear the burden of proving the first four elements. The onus then shifts to the plaintiffs to show express malice to defeat the defence of fair comment (</w:t>
      </w:r>
      <w:r>
        <w:rPr>
          <w:rFonts w:ascii="arial" w:eastAsia="arial" w:hAnsi="arial" w:cs="arial"/>
          <w:i/>
          <w:color w:val="000000"/>
          <w:sz w:val="20"/>
          <w:lang w:val="en-US" w:eastAsia="en-US" w:bidi="ar-SA"/>
        </w:rPr>
        <w:t>WIC Radio Ltd.</w:t>
      </w:r>
      <w:r>
        <w:rPr>
          <w:rFonts w:ascii="arial" w:eastAsia="arial" w:hAnsi="arial" w:cs="arial"/>
          <w:color w:val="000000"/>
          <w:sz w:val="20"/>
          <w:lang w:val="en-US" w:eastAsia="en-US" w:bidi="ar-SA"/>
        </w:rPr>
        <w:t xml:space="preserve">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Turning to the evidence, the alleged defamation in this case is contained in a number of statements. There is a suggestion by the defendants that the plaintiffs engaged the media and essentially were responsible for the various exchanges. However, that suggestion has not been made out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following statements are at issue. I include my discussion of the merits of each allegation and a discussion of the defences of justification and fair comment.</w:t>
      </w:r>
      <w:r>
        <w:rPr>
          <w:rFonts w:ascii="arial" w:eastAsia="arial" w:hAnsi="arial" w:cs="arial"/>
          <w:sz w:val="20"/>
          <w:lang w:val="en-US" w:eastAsia="en-US" w:bidi="ar-SA"/>
        </w:rPr>
        <w:cr/>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June 22, 2012 Press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June 22, 2012 the BCSPCA issued a press release titled, "City of Burnaby and BC SPCA remove 68 animals from Burnaby home." The following statement was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Burnaby resident in question is an animal rescuer who </w:t>
      </w:r>
      <w:r>
        <w:rPr>
          <w:rFonts w:ascii="arial" w:eastAsia="arial" w:hAnsi="arial" w:cs="arial"/>
          <w:i/>
          <w:color w:val="000000"/>
          <w:sz w:val="20"/>
          <w:lang w:val="en-US" w:eastAsia="en-US" w:bidi="ar-SA"/>
        </w:rPr>
        <w:t>appeared to have been taking in more animals than she could provide care for</w:t>
      </w:r>
      <w:r>
        <w:rPr>
          <w:rFonts w:ascii="arial" w:eastAsia="arial" w:hAnsi="arial" w:cs="arial"/>
          <w:color w:val="000000"/>
          <w:sz w:val="20"/>
          <w:lang w:val="en-US" w:eastAsia="en-US" w:bidi="ar-SA"/>
        </w:rPr>
        <w:t xml:space="preserve">. "This is a clear case of a rescue organization that perhaps meant well, but </w:t>
      </w:r>
      <w:r>
        <w:rPr>
          <w:rFonts w:ascii="arial" w:eastAsia="arial" w:hAnsi="arial" w:cs="arial"/>
          <w:i/>
          <w:color w:val="000000"/>
          <w:sz w:val="20"/>
          <w:lang w:val="en-US" w:eastAsia="en-US" w:bidi="ar-SA"/>
        </w:rPr>
        <w:t>became overwhelmed by the number of animals</w:t>
      </w:r>
      <w:r>
        <w:rPr>
          <w:rFonts w:ascii="arial" w:eastAsia="arial" w:hAnsi="arial" w:cs="arial"/>
          <w:color w:val="000000"/>
          <w:sz w:val="20"/>
          <w:lang w:val="en-US" w:eastAsia="en-US" w:bidi="ar-SA"/>
        </w:rPr>
        <w:t>," says Bob Busch, general manager of operations for the BC SPCA.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objection is to the references to "taking in more animals than she could provide care for" and being "overwhelmed by the number of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There is no dispute that the plaintiffs are an animal rescue organization or that they mean well in their endeavours. In addition, it is clear that the words were published to more than one person. And I accept that the reputation of an animal shelter would be affected if the public perception was that it was overwhelmed by the animals in its care. Therefore, the words would tend to lower the reputation of the plaintiffs in the eyes of a reasonable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Are the statements saved by the defences of justification or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evidence about the number of animals begins with the 52 dogs and 19 cats seized on June 13, 2012. Clearly, the defendants were surprised by that number. And it is clear that the defendants were overwhelmed by the work on that day as evidenced by being on site for a long day and having to disperse the animals to different shelters because the Burnaby shelter could not handle the numbers involved. The evidence is also that the plaintiffs were managing about ten times the number of animals that the Burnaby shelter of the BCSPCA would have on site at any one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care provided by the plaintiffs was primarily by Ms. Simans with part-time volunteers. Mr. Voutilainen's evidence was that the animals were calm and had water available. However, his supervisor, Mr. Cullis, testified that the Maitland Street house had a horrid smell when he inspected it on June 13, 2012. And there is the evidence of the dead cat in the fridge because the plaintiffs could not arrange for a cremation.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There is also the evidence about the significant veterinary care provided by the defendants after the seizure, totalling about $10,000. This was for things like dental care and eye treatments. The BCSPCA decided that one dog had to be euthanized and I have found above that decision was reasonable because of the health of the dog and because it demonstrated aggression (after being given a chance to settle into its new surroundings).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Overall, I conclude that the reference in the media to the plaintiffs being overwhelmed by the numbers they were caring for was substantially true and the plaintiffs' claim of defamation because of this statement is denied.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June 25, 2012, News Story (Metro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There is a news story dated June 25, 2012 with the headline "Fifty-two dogs and 16 cats seized from a Burnaby home earlier this month are being returned to Sandra Simans who rescues special needs animals [the numbers of animals is not correct]." The plaintiffs object to the following statements in that story that were attributed to Bob Busch, the general manager of operations of the BCSPCA: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a very sad case where a </w:t>
      </w:r>
      <w:r>
        <w:rPr>
          <w:rFonts w:ascii="arial" w:eastAsia="arial" w:hAnsi="arial" w:cs="arial"/>
          <w:i/>
          <w:color w:val="000000"/>
          <w:sz w:val="20"/>
          <w:lang w:val="en-US" w:eastAsia="en-US" w:bidi="ar-SA"/>
        </w:rPr>
        <w:t>rescue hoarder</w:t>
      </w:r>
      <w:r>
        <w:rPr>
          <w:rFonts w:ascii="arial" w:eastAsia="arial" w:hAnsi="arial" w:cs="arial"/>
          <w:color w:val="000000"/>
          <w:sz w:val="20"/>
          <w:lang w:val="en-US" w:eastAsia="en-US" w:bidi="ar-SA"/>
        </w:rPr>
        <w:t xml:space="preserve"> took in far more animals than she [Ms. Simans] was capable of properly caring for and was not meeting the financial responsibilities of housing or caring for the animals"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"Many of the animals we took into care from Ms. Simans were extremely sick, injured and emaciated and were not getting the urgent veterinary care they needed."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Again, the defendants accept that Mr. Busch made the comments in the story. I have found above that it is substantially true that the plaintiffs were overwhelmed by the numbers of animals in their care. As well, it seems clear that the plaintiffs had financial difficulties as evidenced by the delay in cremating the dead cat. And, again, the animals required significant veterinary care immediately after being seized.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plaintiffs take some exception to being described as an "animal hoarder." Mr. Busch testified that he considered an animal hoarder to be someone who collects animals and is not able to let them go. On this point, the plaintiffs say they are in the business of adopting animals and, according to its charitable objectives, this is 60% of their activities. However, the evidence is that seven dogs were adopted from the plaintiffs in 2010, five in 2011 and five in the first half of 2012. In light of the 71 animals in the care of the plaintiffs on June 13, 2012 it seems clear that adoptions are not a significant activity of the plaintiffs. The evidence is also that the Maitland Street house was essentially fully occupied with the animals with, for example, the living room taken over by animal crates and the kitchen used for their feeding.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As well, it is clear that Ms. Simans is very emotionally attached to the animals, including weeping during her evidence and during her cross-examination of the defendants' witnesses. She considers agencies such as the BCSPCA as being disrespectful of animals because they, for example, use euthanasia too quickly and too frequently. In her evidence she was hard pressed to contemplate euthanasia as necessary for the animals in her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is an element of obsessiveness in Ms. Simans' care of her animals and this includes not being able to let go of animals she takes in. I conclude that the reference by the BCSPCA to her being a rescue hoarder was fair comment. The plaintiffs' claim for defamation for this statement is denied.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June 25, 2012: News Story (Vancouver Sun)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a news story published June 25, 2012 the </w:t>
      </w:r>
      <w:r>
        <w:rPr>
          <w:rFonts w:ascii="arial" w:eastAsia="arial" w:hAnsi="arial" w:cs="arial"/>
          <w:i/>
          <w:color w:val="000000"/>
          <w:sz w:val="20"/>
          <w:lang w:val="en-US" w:eastAsia="en-US" w:bidi="ar-SA"/>
        </w:rPr>
        <w:t>Vancouver Sun</w:t>
      </w:r>
      <w:r>
        <w:rPr>
          <w:rFonts w:ascii="arial" w:eastAsia="arial" w:hAnsi="arial" w:cs="arial"/>
          <w:color w:val="000000"/>
          <w:sz w:val="20"/>
          <w:lang w:val="en-US" w:eastAsia="en-US" w:bidi="ar-SA"/>
        </w:rPr>
        <w:t xml:space="preserve"> published a story titled, "SPCA seizes special needs animals rescued by woman."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story says, among other things, that "some of [Ms. Simans'] rescues had been beaten and tortured" and there is reference to one animal with a distended abdomen "with what the SPCA believes to be a shot gun pellet."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Simans wrote an email to the mayor of the City of Burnaby complaining that the press story included "allegations of suffering, cruelty, and neglect" against the plaintiffs. She said the allegations were unwarranted and untrue and she demanded a retraction. There is no evidence of a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conclude that the plaintiffs misread this story. It does not say that the plaintiffs beat, tortured or otherwise mistreated the animals in their care. On the contrary, the story recognizes the work the plaintiffs do to care for animals that suffer from these injuries. It follows that there can be no defamation in these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(iv) June 26, 2012, Press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another press release dated June 26, 2012 the BCSPCA made the following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very sad case where a rescue hoarder took in far more animals than she was capable of properly caring for and was not meeting the financial responsibilities of housing or caring for the animals," says Bob Busch, general manager of operations for the BC SPCA. "The City of Burnaby gave her more than a year of extensions to find a new situation even though she was in violation of city bylaws and her landlord gave her numerous extensions after she stopped paying rent, but the situation just couldn't go on any longer."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said the BC SPCA has always made it clear to Ms. Simans that she could claim the animals at any time once she had a location where the animals could be properly cared for. "She contacted us to say she has found a landlord in Surrey who will allow her to house some of the animals on his property and </w:t>
      </w:r>
      <w:r>
        <w:rPr>
          <w:rFonts w:ascii="arial" w:eastAsia="arial" w:hAnsi="arial" w:cs="arial"/>
          <w:i/>
          <w:color w:val="000000"/>
          <w:sz w:val="20"/>
          <w:lang w:val="en-US" w:eastAsia="en-US" w:bidi="ar-SA"/>
        </w:rPr>
        <w:t>we advised her that she can claim the animals at any time."</w:t>
      </w:r>
      <w:r>
        <w:rPr>
          <w:rFonts w:ascii="arial" w:eastAsia="arial" w:hAnsi="arial" w:cs="arial"/>
          <w:color w:val="000000"/>
          <w:sz w:val="20"/>
          <w:lang w:val="en-US" w:eastAsia="en-US" w:bidi="ar-SA"/>
        </w:rPr>
        <w:t xml:space="preserve"> Any animals not claimed by Ms. Simans will be available for adoption into new loving homes through SPCA shelters. "Since the animals are rescue animals, not pets, we assume Ms. Simans will be happy with this outcome for the animals," says Busch.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BC SPCA is returning the animals to Simans, who runs an organization called 1atatime, Busch says the BC SPCA will be closely monitoring the welfare and safety of any animals that are returned.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of the animals we took into care from Ms. Simans were extremely sick, injured and emaciated and were not getting the urgent veterinary care they needed," he says. "The BC SPCA has spent more than $10,000 in emergency veterinary costs on these animals so far and there will be significant ongoing medical costs for many of the animals before they are ready for adoption." </w:t>
      </w:r>
      <w:r>
        <w:rPr>
          <w:rFonts w:ascii="arial" w:eastAsia="arial" w:hAnsi="arial" w:cs="arial"/>
          <w:i/>
          <w:color w:val="000000"/>
          <w:sz w:val="20"/>
          <w:lang w:val="en-US" w:eastAsia="en-US" w:bidi="ar-SA"/>
        </w:rPr>
        <w:t>He notes that one of the dogs had emergency surgery this week to remove 130 bladder stones and another emaciated Chihuahua who had been in Ms. Siman's care since 2010 has gone from 2.7 pounds to 4.2 pounds in just a week of being properly fed. Of the 68 animals, one had to be euthanized due to extreme distress and suffering.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feel badly for Ms. Simans as she clearly had good intentions, but the reality is that it is not in the animals' best interests to take them from one bad situation and allow them to continue suffering in a new situation," says Busch. "The dogs were kept in plastic crates and were clearly not getting the care they required - she was just overwhelmed." He notes that legitimate animal welfare organizations and rescue groups have a standard called 'Capacity to Care' which sets out levels of health and welfare that must be provided for rescued animals and guides organizations in the number of animals they can responsibly care for given their resources. "While we are working with Ms. Simans in the return of the animals, we will be issuing orders for their care and will be following up to ensure the animals are not at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 captions (top and bottom): </w:t>
      </w:r>
      <w:r>
        <w:rPr>
          <w:rFonts w:ascii="arial" w:eastAsia="arial" w:hAnsi="arial" w:cs="arial"/>
          <w:i/>
          <w:color w:val="000000"/>
          <w:sz w:val="20"/>
          <w:lang w:val="en-US" w:eastAsia="en-US" w:bidi="ar-SA"/>
        </w:rPr>
        <w:t>An emaciated Chihuahua who had been in Ms. Siman's</w:t>
      </w:r>
      <w:r>
        <w:rPr>
          <w:rFonts w:ascii="arial" w:eastAsia="arial" w:hAnsi="arial" w:cs="arial"/>
          <w:color w:val="000000"/>
          <w:sz w:val="20"/>
          <w:lang w:val="en-US" w:eastAsia="en-US" w:bidi="ar-SA"/>
        </w:rPr>
        <w:t xml:space="preserve"> [sic] </w:t>
      </w:r>
      <w:r>
        <w:rPr>
          <w:rFonts w:ascii="arial" w:eastAsia="arial" w:hAnsi="arial" w:cs="arial"/>
          <w:i/>
          <w:color w:val="000000"/>
          <w:sz w:val="20"/>
          <w:lang w:val="en-US" w:eastAsia="en-US" w:bidi="ar-SA"/>
        </w:rPr>
        <w:t>care since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have highlighted the parts of this press release that are claimed by the plaintiffs to be defamatory. Other aspects of the story such as the reference to "animal hoarder", the plaintiffs being overwhelmed by the numbers of animals and the number of animals that required medical care have been addressed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With respect to the statement that the plaintiffs could have claimed the animals "at any time", the plaintiffs say that was not true; they could not pick up the animals at "any time" despite their requests to do so, beginning on June 13,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basis for the plaintiffs' position is that there was no authority for the defendants to seize the animals in the first place. However, I have found above that the seizure was authorized under the PCAA and Bylaw 9609. Further, it was open to the plaintiffs to reclaim the six permitted animals on June 13, 2012. The rest of the animals were available on June 14, 2012 when Mr. Voutilainen telephoned Ms. Simans (followed up by a letter the next day, June 15, 2012). The problem was that the defendants would not release animals unconditionally as demanded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plaintiffs say that the defendants knew about their new location in Surrey on June 13, 2012, including the address. I have found above that was true. However, the defendants refused to release the animals until they had assurances that the landlord for the new location was agreeable to keeping the large number of animals on the Surrey property. Those assurances were not received by the BCSPCA until June 22, 2012. I have also found above that the defendants acted responsibly in the circumstances they were facing.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Assuming the statement by the BCSPCA that the plaintiffs could claim the seized animals "at any time" was defamatory, I conclude that it was also substantially true and the defence of justification applies. The plaintiffs' claim of defamation with respect to this statement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Turning to the reference in the June 26, 2012 press release to the medical and physical condition of the animals seized, I accept that statement by itself would tend to lower the reputation of the plaintiffs' operation of a rescue shelter in the eyes of a reasonable person. The problem for the plaintiffs is that the medical treatment was required, it did take place and there were physical ailments among the animals. Specifically, 130 gall stones were removed from one animal and one animal was emaciated. As well, another animal had to be euthanized and I have found above that the BCSPCA acted reasonably in making that decision (because of the health of the animal and its aggression).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For these reasons I conclude that the defence of justification applies to this statement and the claim for defamation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With respect to the third issue in the June 26, 2012 press release, it included two photographs of a Chihuahua dog, "Kada." In one photograph, the back of the animal is shown with the spine showing through the fur. In the second photograph the head of the animal is shown. It shows a gaunt animal with graphic wounds or scarring around the mouth. The written reference in the story is, "Photo captions (top and bottom): An emaciated Chihuahua who has been in Ms. Siman's [sic] care since 2010." This is the animal that gained weight after being seized by the defendants. Ms. Simans testified that Kada had been rescued and treated for injuries to her face, including extensive and expensive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As with the above statements, I accept that the presentation of Kada in this story would tend to lower the reputation of the plaintiffs as operators of a rescue shelter, in the eyes of a reasonable person. With respect to the reference to the emaciation of Kada (as shown in the photograph of her back) I note the veterinary chart from just after Kada was seized. It is dated June 12, 2012 but that is an error. It refers to "[s]everely underweight -- emaciated. Ribs/spine/bones of her body clearly visible. ... [a]ppears to be starving, readily and quickly consumed ..." food. Further, she showed "remarkable recovery" including "an extremely healthy appetite" and she steadily gained weight with the total weight gain being 1.96 pounds. The defence of justification clearly applies here and there is no basis for the plaintiffs' claim of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Returning to the second photograph of Kada's head it shows scarring around the mouth. It is graphic and the animal appears to have suffered or even continues to suffer. The veterinary report referred to in the previous paragraph (prepared just after the animal was seized) described, "degradation or injury to jaw, right side has bone loss (likely due to extreme dental disease) or may have been broken and not healed properly. As a result, her tongue hangs out and her lower jaw is not aligned, it is shifted to the right." She had only three teeth left but with severe gum recession and other dental problems. Further, there was injury to both ears that was "unusual" and could have been from frostbite.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Simans testified that Kada was the subject of significant surgery while in her care and this cost about $6,000. The object was to get the animal to eat and she was starting to improve. Copies of veterinary records from 2008 confirm surgery on her mouth then. Ms. Simans claims that her care of Kada was not explained by the BCSPCA in its story. Instead, Kada was used as a "poster child" by the defendants for how she treated her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photo caption in the release says the photograph is of an "emaciated Chihuahua who has been in Ms. Simans' care since 2010" but the graphic aspect of the photograph of the animal's head is the scarring that was not related to emaciation. The scarring and the other problems demonstrated by the photograph were the result of injuries for which Kada was rescued and for which the plaintiffs provided treatment, including surgery. Significantly, those medical/dental problems were not because the plaintiffs were overwhelmed or neglectful but were caused by someone who owned the animal before the plaintiffs or by that person's neglect.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note the photograph in question is beside a written part of the release that quotes Mr. Busch, speaking for the BCSPCA, saying that "[t]his is a very sad case" and that Ms. Simans was not "capable of properly caring for" the animals. It is clear by the positioning of the photograph that Kada was included in this opinion. In his evidence, Mr. Busch, testifying for the BCSPCA, accepted that a reasonable member of the public would take from the photograph that Kada's problems as depicted in that photograph were the result of how she was treated by the plaintiffs. However, that is not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What was needed in the press release was some information from the BCSPCA that the condition of Kada was not the result of the plaintiffs' mistreatment of Kada. A useful comparison is the news story below (Global News, June 26, 2012) that discussed the seized animals, including Kada, but included the statement, "Some were sick when she found them, like this Chihuahua with a broken jaw." This accurately describes to the public the history of Kada's injuries and recognizes that they were not caused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conclude that the representation of Kada as shown in the photograph of her head and the accompanying story purported to show to the public that the plaintiffs caused suffering and damage to Kada. It therefore reduced the reputation of the plaintiffs as operators of a rescue shelter. Further, the defence of justification does not apply since the clear meaning of the photograph and story is not true or substantially true. Nor does the defence of fair comment apply because the interpretation of the photograph is not based on fact. As presented, an honest person would reach the conclusion that the plaintiffs were responsible for the scarring and the dental/medical problems of Kada.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It follows that the plaintiffs are entitled to general damages from the defendants for defamation for the photograph of Kada's scarring and injuries around the mouth and for presenting that scarring as the result of neglect or worse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A number of factors are to be considered when assessing the amount of damages including: the nature and seriousness of the defamation; mode and extent of publication; position and standing of the plaintiff in the community; importance of reputation for the plaintiff's employment or profession; intangible and subjective elements; stature of the defendant; evidence that the defamation was believed; difficulty of remedying practical consequences of defamation; amount required for vindication of the plaintiff; and importance of context (Halsbury's Laws of Canada, </w:t>
      </w:r>
      <w:r>
        <w:rPr>
          <w:rFonts w:ascii="arial" w:eastAsia="arial" w:hAnsi="arial" w:cs="arial"/>
          <w:i/>
          <w:color w:val="000000"/>
          <w:sz w:val="20"/>
          <w:lang w:val="en-US" w:eastAsia="en-US" w:bidi="ar-SA"/>
        </w:rPr>
        <w:t>Defamation (2013 Reissue)</w:t>
      </w:r>
      <w:r>
        <w:rPr>
          <w:rFonts w:ascii="arial" w:eastAsia="arial" w:hAnsi="arial" w:cs="arial"/>
          <w:color w:val="000000"/>
          <w:sz w:val="20"/>
          <w:lang w:val="en-US" w:eastAsia="en-US" w:bidi="ar-SA"/>
        </w:rPr>
        <w:t xml:space="preserve">, (LexisNexis: Markham, Ont. 2013) at </w:t>
      </w:r>
      <w:hyperlink r:id="rId896" w:history="1">
        <w:r>
          <w:rPr>
            <w:rFonts w:ascii="arial" w:eastAsia="arial" w:hAnsi="arial" w:cs="arial"/>
            <w:i/>
            <w:color w:val="0077CC"/>
            <w:sz w:val="20"/>
            <w:u w:val="single"/>
            <w:shd w:val="clear" w:color="auto" w:fill="FFFFFF"/>
            <w:lang w:val="en-US" w:eastAsia="en-US" w:bidi="ar-SA"/>
          </w:rPr>
          <w:t>HDE-193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this case, the photograph and statements at issue were part of a news release. There is little evidence as to the extent of circulation but it is not disputed that there was publication. There is no basis in the evidence for a finding of malice against the defendants. However, the defamation in this case is directly related to the business of the plaintiffs, the rescue of animals. If the reputation of the plaintiffs is that they harm animals rather than protect them that is significant to their business. The statements are perhaps more significant coming from the BCSPCA with its long-standing reputation for caring for animals and credibility in the community. There is evidence that the BCSPCA was receiving significant criticism from the public and it concluded it had to say something publicly. They were entitled to do that but, unfortunately, one of the things they said was not accurate and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It is also relevant to point out that the reputation of the plaintiffs has been harmed by their actions in this affair, notably by keeping a very large number of animals in violation of a local bylaw and some of the animals were in need of veterinary care. The defamatory statement about Kada is a small part of these unfortunate events and it was one example among other examples in which the BCSPCA was properly making public statements in order to advance the interests of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Another aspect of this is that it is not possible to separate the economic consequences of the one defamatory statement from the consequences of the other, non-defamatory statements of the defendants. Unaudited financial statements of the plaintiff 1atatime Rescue Society indicate that total revenue in 2011 was $9,362, it was $4,850 in 2012 and then $4,540 in 2013. There were net losses on all three years of $12,596 in 2011, $12,374 in 2012 and $768 in 2013. The decrease in revenue from 2011 to 2012 (the animals were seized in June 2012 and returned the same month) is obviously a significant one although there is no information as when in 2012 the reduction occurred. In addition, the plaintiffs do not rely on that decrease as a measure of damages in their submissions and, in fact, the financial information of the society was entered by the defendants. I can only note the information and consider it with the possibility that the decrease may have been for events unrelated to the seizure of the animals in June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 final matter is that Ms. Simans testified that there are people and organizations who oppose the approach taken by the plaintiffs to the rescue and care of animals and there is apparently considerable online discussion about this topic. That controversy existed before the June 2012 seizure of animals by the defendants and it was likely heightened by the publicity around the seizures. I am not persuaded that the defendants can be held responsible for this controversy but the defamatory photograph and statement about Kada must be considered as a factor in the increase in the controversy. However, again, much of the controversy in this case is as a result of decisions made by the plaintiffs and justifiable statements made by the defendants, rather than defamation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Considering all of these circumstances, I conclude that modest general damages in the amount of $2,500 are payable by the BCSPCA to the plaintiffs. There is no evidence the defendant City of Burnaby was involved directly or indirectly in the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plaintiffs also seek a permanent injunction to restrain future defamation by the BCSPCA. However, the animals are returned to the plaintiffs and there is little if any opportunity for a repeat of the circumstances in this case. The claim for a permanent injunction is denied.</w:t>
      </w:r>
      <w:r>
        <w:rPr>
          <w:rFonts w:ascii="arial" w:eastAsia="arial" w:hAnsi="arial" w:cs="arial"/>
          <w:sz w:val="20"/>
          <w:lang w:val="en-US" w:eastAsia="en-US" w:bidi="ar-SA"/>
        </w:rPr>
        <w:cr/>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June 26, 2012, News Story (Global News)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There was a television news story on Global News that aired on June 26, 2012 in which a reporter ("Randene") interviewed a person who was speaking for the defendants ("Moriarty") and a person speaking for the plaintiffs ("Liberson"). The following is a transcript prepared by the parties and which is agreed to be accurate: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Randene</w:t>
      </w:r>
      <w:r>
        <w:rPr>
          <w:rFonts w:ascii="arial" w:eastAsia="arial" w:hAnsi="arial" w:cs="arial"/>
          <w:color w:val="000000"/>
          <w:sz w:val="20"/>
          <w:lang w:val="en-US" w:eastAsia="en-US" w:bidi="ar-SA"/>
        </w:rPr>
        <w:t>: The SPCA calls it rescue hoarding. Two weeks ago they seized 68 dogs and cats from a rented home in Burnaby after a woman living there was evicted after months of failing to pay the rent. Many of those animals were in bad health, one needed to be euthanized. But now the BCSPCA is being forced to give those animals back. It wasn't what they were expecting. During a call to pick up an overabundance of dogs and cats living in one Burnaby home, the BCSPCA was shocked by what they found.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Moriarty</w:t>
      </w:r>
      <w:r>
        <w:rPr>
          <w:rFonts w:ascii="arial" w:eastAsia="arial" w:hAnsi="arial" w:cs="arial"/>
          <w:color w:val="000000"/>
          <w:sz w:val="20"/>
          <w:lang w:val="en-US" w:eastAsia="en-US" w:bidi="ar-SA"/>
        </w:rPr>
        <w:t>: Originally we thought ok, we're...we're coming to provide temporary assistance, but to...to our shock and horror when we opened up the crates, ah...some of the medical ah...condition that these animals were in, just brought tears to our eyes.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Randene</w:t>
      </w:r>
      <w:r>
        <w:rPr>
          <w:rFonts w:ascii="arial" w:eastAsia="arial" w:hAnsi="arial" w:cs="arial"/>
          <w:color w:val="000000"/>
          <w:sz w:val="20"/>
          <w:lang w:val="en-US" w:eastAsia="en-US" w:bidi="ar-SA"/>
        </w:rPr>
        <w:t>: The animals belonged to Sandra Simans, and a rescue organization 1atatime. Some were sick when she found them, like this Chihuahua with a broken jaw.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Liberson</w:t>
      </w:r>
      <w:r>
        <w:rPr>
          <w:rFonts w:ascii="arial" w:eastAsia="arial" w:hAnsi="arial" w:cs="arial"/>
          <w:color w:val="000000"/>
          <w:sz w:val="20"/>
          <w:lang w:val="en-US" w:eastAsia="en-US" w:bidi="ar-SA"/>
        </w:rPr>
        <w:t>: The 1atatime rescue, which is bigger than just one person, is a very compassionate organization. And they take the downtrodden which no one else would touch. For instance, if that animal ended up in a pound, or an SPCA shelter, it would have been killed - right away. Who is going to sit there with a ... a little Chihuahua whose jaw is broken that has to be spoon fed, that has to be medicated and you have to spend ten thousand dollars on the medical bills. Most people wouldn't do that. That is the kind of organization and the person that Sandra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Randene</w:t>
      </w:r>
      <w:r>
        <w:rPr>
          <w:rFonts w:ascii="arial" w:eastAsia="arial" w:hAnsi="arial" w:cs="arial"/>
          <w:color w:val="000000"/>
          <w:sz w:val="20"/>
          <w:lang w:val="en-US" w:eastAsia="en-US" w:bidi="ar-SA"/>
        </w:rPr>
        <w:t>: that doesn't explain why in just two weeks and ten thousand dollars in emergency vet care at the BCSPCA, the dogs are all doing much better.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Moriarty</w:t>
      </w:r>
      <w:r>
        <w:rPr>
          <w:rFonts w:ascii="arial" w:eastAsia="arial" w:hAnsi="arial" w:cs="arial"/>
          <w:color w:val="000000"/>
          <w:sz w:val="20"/>
          <w:lang w:val="en-US" w:eastAsia="en-US" w:bidi="ar-SA"/>
        </w:rPr>
        <w:t>: There is a Chihuahua that, believe it or not, came in at 2.7 pounds. We, in one week have put on 2 pounds, so almost half that...that poor dog's body weight. ah...there were/was another dog which had to have surgery, and removed/we removed one hundred and thirty gall bladder stones. The vet said he's never seen anything like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Randene</w:t>
      </w:r>
      <w:r>
        <w:rPr>
          <w:rFonts w:ascii="arial" w:eastAsia="arial" w:hAnsi="arial" w:cs="arial"/>
          <w:color w:val="000000"/>
          <w:sz w:val="20"/>
          <w:lang w:val="en-US" w:eastAsia="en-US" w:bidi="ar-SA"/>
        </w:rPr>
        <w:t>: One dog was too sick and had to be put down but many of the dogs are well on their way to finding new homes, until Sandra called demanding her dogs back. And because there is no law in this province saying otherwise, back they'll 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Moriarty</w:t>
      </w:r>
      <w:r>
        <w:rPr>
          <w:rFonts w:ascii="arial" w:eastAsia="arial" w:hAnsi="arial" w:cs="arial"/>
          <w:color w:val="000000"/>
          <w:sz w:val="20"/>
          <w:lang w:val="en-US" w:eastAsia="en-US" w:bidi="ar-SA"/>
        </w:rPr>
        <w:t>: we have no legal ah...choice...ah these animals were taken in under a bylaw, and under that bylaw...ah the animal owner has the ability to seek return of the animals. ah...it it's with a heavy heart to be honest that we will be returning them, but we hope that... ah she will, as per intention, keep following up with the care of these animals and adopting them out. I mean ironically this rescue is called one at a time, and she had sixty-eight.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plaintiffs' objections to this new story have been addressed above with, for example, the discussion of "animal hoarder" which can be transposed to "rescue hoarder." Assuming the statement here is defamatory, I find the defence of justification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(vi) June 27, 2012, Verbal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Lastly, the plaintiffs claim that, at the side of the road on June 27, 2012, when the plaintiffs were trying to transport the animals to Surrey, Constable McKay taunted Ms. Simans by stating: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doesn't adopt out animals, she likes to keep them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This statement took different forms in the evidence including that Constable McKay said Ms. Simans "does not adopt out anything." Constable McKay testified and, when she was asked if she made this statement, she answered, "absolutely not." As discussed above, the entire trip to take the animals to Surrey was fraught with tension and Ms. Simans had certainly lost any patience she had at that point. I conclude that words were exchanged but I am unable to find that the statement alleged by the plaintiffs was said, or that something like it was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any event, this is essentially the allegation that Ms. Simans is a rescue or animal hoarder and it has been considered above. Assuming the statement here is defamatory, I find the defence of justification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(vii) June 29, 2012,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an email dated June 29, 2012 Lorie Choryk, General Manager, Community Relations for the BCSPCA thanked an individual, Antonia Jane Allan, for her email and for her "support for the animals in our care." It also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definitely share your deep concern about returning animals to Ms. Simans - she is a rescue hoarder who does not have the financial means or capacity to properly care for the number of animals she is taking in. While we have no legal option but to return the animals, we have written out detailed care requirements for each animal and will be issuing formal "orders" under the Prevention of Cruelty to Animals Act. While we are required under the Act to give an individual the opportunity to remedy the situation, we will be closely monitoring the situation and doing re-checks if the orders are not followed (as we suspect will be the case) we will immediately seek a warrant to get permanent custody of the animals. This is not our first choice as the moving back and forth is stressful for the animals, but it is our only legal option.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[Reproduced as written]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issues raised in this email have also been addressed above. As well, while defamation can be established by publication to at least one person other than the plaintiffs, the evidence is that this statement was sent to only that one person (</w:t>
      </w:r>
      <w:r>
        <w:rPr>
          <w:rFonts w:ascii="arial" w:eastAsia="arial" w:hAnsi="arial" w:cs="arial"/>
          <w:i/>
          <w:color w:val="000000"/>
          <w:sz w:val="20"/>
          <w:lang w:val="en-US" w:eastAsia="en-US" w:bidi="ar-SA"/>
        </w:rPr>
        <w:t>Michie v. Guthrie-Waters</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2012 BCSC 793</w:t>
        </w:r>
      </w:hyperlink>
      <w:r>
        <w:rPr>
          <w:rFonts w:ascii="arial" w:eastAsia="arial" w:hAnsi="arial" w:cs="arial"/>
          <w:color w:val="000000"/>
          <w:sz w:val="20"/>
          <w:lang w:val="en-US" w:eastAsia="en-US" w:bidi="ar-SA"/>
        </w:rPr>
        <w:t>). In any event, assuming the statement here is defamatory, I find the defence of justification applies for the reasons given above on the same issues.</w:t>
      </w:r>
      <w:r>
        <w:rPr>
          <w:rFonts w:ascii="arial" w:eastAsia="arial" w:hAnsi="arial" w:cs="arial"/>
          <w:sz w:val="20"/>
          <w:lang w:val="en-US" w:eastAsia="en-US" w:bidi="ar-SA"/>
        </w:rPr>
        <w:cr/>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August 10, 2012, News Story (Burnaby</w:t>
      </w:r>
    </w:p>
    <w:p>
      <w:pPr>
        <w:numPr>
          <w:numId w:val="47"/>
        </w:numPr>
        <w:tabs>
          <w:tab w:val="num" w:pos="1120"/>
          <w:tab w:val="clear" w:pos="1480"/>
        </w:tabs>
        <w:spacing w:before="120" w:line="240" w:lineRule="atLeast"/>
        <w:ind w:left="1120"/>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an article in the newspaper </w:t>
      </w:r>
      <w:r>
        <w:rPr>
          <w:rFonts w:ascii="arial" w:eastAsia="arial" w:hAnsi="arial" w:cs="arial"/>
          <w:i/>
          <w:color w:val="000000"/>
          <w:sz w:val="20"/>
          <w:lang w:val="en-US" w:eastAsia="en-US" w:bidi="ar-SA"/>
        </w:rPr>
        <w:t>Burnaby Now</w:t>
      </w:r>
      <w:r>
        <w:rPr>
          <w:rFonts w:ascii="arial" w:eastAsia="arial" w:hAnsi="arial" w:cs="arial"/>
          <w:color w:val="000000"/>
          <w:sz w:val="20"/>
          <w:lang w:val="en-US" w:eastAsia="en-US" w:bidi="ar-SA"/>
        </w:rPr>
        <w:t>, dated August 10, 2012, the headline was "Pet situation monitored" and the sub-headline was "Animals removed from a Burnaby home are back with owner but situation is being watched by animal officials". Mr. Busch was quoted as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obtained medical records that suggest she [Ms. Simans] is complying with the medical requirements for the animals, so we're pleased so far, but the investigation is continuing."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am unable to find anything defamatory in this statement. It is a fair description of the process at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article also contained the following paragraphs: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were also accusations of neglect from the SPCA, which later returned most of the animals with special care instructions for Simans to follow lest she have them seized again.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Monitoring by the SPCA is showing Simans is getting the critters the care they need.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Simans reportedly found a place in Surrey to keep the animals, but Busch isn't sure where exactly she is or whether she's violating similar bylaws in Surrey. A call to the Surrey bylaw office was not returned by </w:t>
      </w:r>
      <w:r>
        <w:rPr>
          <w:rFonts w:ascii="arial" w:eastAsia="arial" w:hAnsi="arial" w:cs="arial"/>
          <w:i/>
          <w:color w:val="000000"/>
          <w:sz w:val="20"/>
          <w:lang w:val="en-US" w:eastAsia="en-US" w:bidi="ar-SA"/>
        </w:rPr>
        <w:t>NOW</w:t>
      </w:r>
      <w:r>
        <w:rPr>
          <w:rFonts w:ascii="arial" w:eastAsia="arial" w:hAnsi="arial" w:cs="arial"/>
          <w:color w:val="000000"/>
          <w:sz w:val="20"/>
          <w:lang w:val="en-US" w:eastAsia="en-US" w:bidi="ar-SA"/>
        </w:rPr>
        <w:t xml:space="preserve"> deadlines.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previous press release, the SPCA characterized Simans as an animal hoarder. Simans has multiple animals because she runs 1atatime Rescue, but Busch also couldn't say whether there's any evidence that Simans has been adopting the animals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Simans has not responded to requests for interviews from the </w:t>
      </w:r>
      <w:r>
        <w:rPr>
          <w:rFonts w:ascii="arial" w:eastAsia="arial" w:hAnsi="arial" w:cs="arial"/>
          <w:i/>
          <w:color w:val="000000"/>
          <w:sz w:val="20"/>
          <w:lang w:val="en-US" w:eastAsia="en-US" w:bidi="ar-SA"/>
        </w:rPr>
        <w:t>NOW</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Again, issues as to whether Ms. Simans is an animal hoarder have been addressed above. As well, I have found above that the actual adoptions completed by the plaintiffs are less than their declared charitable objectives. Assuming the statement here is defamatory, I find the defence of justification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 </w:t>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defendants lawfully seized the 52 dogs and 19 cats from the plaintiffs' residence on June 13, 2012 pursuant to the PCAA and Bylaw 9609. The reasons for the seizures included having more than the permitted number of animals at a residence and, in the case of 4 cats and 2 dogs, abandoning them. There is no basis under the </w:t>
      </w:r>
      <w:r>
        <w:rPr>
          <w:rFonts w:ascii="arial" w:eastAsia="arial" w:hAnsi="arial" w:cs="arial"/>
          <w:i/>
          <w:color w:val="000000"/>
          <w:sz w:val="20"/>
          <w:lang w:val="en-US" w:eastAsia="en-US" w:bidi="ar-SA"/>
        </w:rPr>
        <w:t>Community Charter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to challenge the seizures. There were demonstrated medical problems with some of the animals including malnutrition.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defendants lawfully kept the animals until they could be assured that a new location for the animals was suitable for the large number of animals. In the meantime the plaintiffs declined offers from the defendants to reclaim the animals. Some animals were put out for adoption by the BCSPCA and one animal was euthanized. The adoptions were consistent with the PCAA and the euthanasia was justified on the basis of the health of the animal and its demonstrated aggression.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defendants seized a dead cat when they seized all the animals. The seizure of the dead cat was for valid reasons. However, the defendants lost the body of the cat. However, at the point of seizure the body was a chattel and lawfully in the possession of the bailiff pursuant to a Writ of Possession. It then was in the lawful possession of the defendants. By failing to pay rent the plaintiffs exposed themselves to the lawful seizure of their chattels, as they knew from previous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With respect to defamation, the BCSPCA made a number of statements that were substantially true and protected by the defence of justification. In one case, there was a photograph of a dog with severe injuries to her face. These injuries were the result of actions of someone other than the plaintiffs and, in fact, the plaintiffs rescued this animal and were treating the injuries including expensive surgery. However, the public statement of the BCSPCA was that the injuries to the animal were the result of the plaintiffs not being capable of managing a large number of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This was a defamatory statement and neither the defence of justification or fair comment apply. General damages payable by the BCSPCA to the plaintiffs of $2,500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Neither party is entitled to costs against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 STEEVES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5" style="position:absolute;z-index:251899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8"/>
          <w:headerReference w:type="default" r:id="rId899"/>
          <w:footerReference w:type="even" r:id="rId900"/>
          <w:footerReference w:type="default" r:id="rId901"/>
          <w:headerReference w:type="first" r:id="rId902"/>
          <w:footerReference w:type="first" r:id="rId9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4" w:history="1">
        <w:r>
          <w:rPr>
            <w:rFonts w:ascii="arial" w:eastAsia="arial" w:hAnsi="arial" w:cs="arial"/>
            <w:b/>
            <w:bCs/>
            <w:i/>
            <w:color w:val="0077CC"/>
            <w:kern w:val="32"/>
            <w:sz w:val="28"/>
            <w:szCs w:val="32"/>
            <w:u w:val="single"/>
            <w:shd w:val="clear" w:color="auto" w:fill="FFFFFF"/>
            <w:lang w:val="en-US" w:eastAsia="en-US" w:bidi="ar-SA"/>
          </w:rPr>
          <w:t>S.L.B. v. M.A. Estate, [2016] B.C.J. No. 1371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K.W. Ball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16-19, 2015; March 11,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M131745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1371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1193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S.L.B., Plaintiff, and Estate of M.A. (deceased),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6"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6" w:name="Keywords_43"/>
      <w:bookmarkEnd w:id="296"/>
      <w:r>
        <w:rPr>
          <w:rFonts w:ascii="arial" w:eastAsia="arial" w:hAnsi="arial" w:cs="arial"/>
          <w:b/>
          <w:color w:val="000000"/>
          <w:sz w:val="20"/>
          <w:lang w:val="en-US" w:eastAsia="en-US" w:bidi="ar-SA"/>
        </w:rPr>
        <w:t>Damages — Fatal injuries — Third party claims — Persons entitled to claim — Parent — Recoverable losses — Loss of service or servitium — Considerations impacting on award — Age of deceased — Action by deceased 12-year-old child's mother for damages for loss of household services allowed — Child and her father were killed in motor vehicle accident when father crossed centre line and collided with another vehicle — Plaintiff, who suffered from Lupus, claimed child helped her with household tasks and cared for her and would have become a nurse and provided continued care — There were numerous contingencies that would affect amount of care child provided to mother, impact of which were increased by child's age — Plaintiff awarded damages of $42,000 and special damages of $7,016.</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7" w:name="Case Summary_37"/>
            <w:bookmarkEnd w:id="29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mother of a deceased 12-year-old child for damages for loss of household services. The child and her father were killed in a motor vehicle accident when the father crossed the centre line and collided with another vehicle. Shortly after the birth of the child, the plaintiff was diagnosed with Lupus. The plaintiff claimed that the child used to help her with kitchen preparation and tend to her on her worst days and that had she not been killed in an accident, the child would have continued to help the plaintiff with day-to-day tasks. She further claimed that the child would have eventually attended university and become a nurse like her grandmother. The plaintiff had an older child. That child lived away from home, but provided some assistance to the mother when she visited. In addition, the plaintiff was in a relationship. The father's estate admitted liability for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8" w:name="Holdings of Court_34"/>
            <w:bookmarkEnd w:id="29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were a number of contingencies including the real possibility that the child would have spent considerable periods of time living away from the plaintiff for work, education or other reasons, which would affect the amount of care the child would be able to provide to the plaintiff. At the time of her death, the child was already living away from the plaintiff and might have continued to do so for a number of years while she attended school. However, there was a possibility that the child would have provided the plaintiff with increased care for certain periods of time. As the child had not yet reached her teenage years when she tied, the impact of the many contingencies increased. The evidence supported a finding that the child would have provided a certain amount of assistance to the plaintiff, which required compensation. The plaintiff was awarded damages of $42,000 and special damages of $7,016. While the plaintiff had not taken any treatments to improve her condition, the efficacy of the treatments had not been established and therefore the defendant had not shown that the plaintiff failed to mitigate her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9" w:name="Legislation Cited_35"/>
      <w:bookmarkEnd w:id="2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7"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Family Compensation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0" w:name="Counsel_43"/>
      <w:bookmarkEnd w:id="30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8"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 Gourlay.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 Lyszkiewicz.</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1" w:name="Judgment_43"/>
      <w:bookmarkEnd w:id="301"/>
      <w:r>
        <w:pict>
          <v:line id="_x0000_s1249"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2" w:name="K.W. BALL J."/>
            <w:bookmarkEnd w:id="302"/>
            <w:r>
              <w:rPr>
                <w:rFonts w:ascii="arial" w:eastAsia="arial" w:hAnsi="arial" w:cs="arial"/>
                <w:b/>
                <w:color w:val="000000"/>
                <w:sz w:val="30"/>
                <w:lang w:val="en-US" w:eastAsia="en-US" w:bidi="ar-SA"/>
              </w:rPr>
              <w:t>K.W. BALL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case is marked by tragedy. M.B., a 12-year-old girl, and her father, M.A., were killed in a motor vehicle accident when the vehicle driven by M.A. crossed the centre line of the Island Highway on Vancouver Island, B.C., and collided with a vehicle travelling in the opposite direction. The driver of the other vehicle was also killed. The Estate of M.A. has admitted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accident, which caused the death of 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action is brought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by S.B., the mother of M.B., who is seeking damages for the loss of household services she claims would have been provided by her daughter. S.B. alleges that M.B. intended to become a nurse and would have provided nursing services to S.B. for the balance of her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M.B. is the daughter of M.A. and S.B. They met three years before the birth of M.B.; who was born on July 16, 1999, in Comox, B.C. S.B. also has another daughter, T.B., who was born on March 17,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Shortly after the birth of M.B., S.B. was treated on an emergency basis in hospital. S.B. was given a number of medical tests. Eventually, she was diagnosed with Lupus. For the first year of M.B.'s life, M.B. was cared for by the parents of M.A. at their home in Comox. This occurred because S.B. required ongoing medical treatment and suffered considerable exhaustion as a symptom of Lupus, necessitating help for the care of M.B. Care in her grandparents' home continued during M.B.'s second year for a couple of days per week, including overnights and weekends.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2004, M.B.'s parents moved from Comox to Cedar, B.C., near Nanaimo, to accommodate M.A.'s employment as a baker. S.B. was working at that time in Nanaimo at a spa for four to six hours per day, two or three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winter months of 2005, S.B. took both of her daughters on a family holiday to Mexico, where S.B. found the warm weather helpful to her in dealing with the symptoms of Lupus. M.A. did not attend on this holiday but stayed home to work on finishing floors in the family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or about 2005, while living in Nanaimo, S.A. and M.A. separated.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or about 2006, S.B. met K.W. in Comox. Shortly thereafter in 2007, S.B. entered into a new relationship with K.W. Approximately six months later, S.B. and K.W. began to live together in Langley,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S.B. and K.W. eventually moved with her two daughters to Sayulita, Mexico in May 2010. S.B. expected that the warm sunny weather in Mexico would improve her experience of the debilitating symptoms of Lupus. Prior to leaving for Mexico, it was arranged for M.B. to be schooled though the distance education program of the Fraser Valley Distance Education school board. However, the distance education program was not successful for M.B. while she was in Mexico. M.B. was failing her Grade 6 courses. She had also begun a relationship with a 19-year-old, Dani, whom she snuck out of her house to meet, leading to a conflict with S.B.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Prior to September 2011, it was agreed that M.B. would attend Grade 7 in Comox, where she lived with her grandparents. The grandparents paid for M.B.'s travel to Canada as well as all her educational expenses when she was attending school in Comox. It was unclear how long M.B. was to remain in school in B.C. The plaintiff testified that it was to last until M.B. could demonstrate self-discipline and improvement in her grades.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October 16, 2011, M.B. and her father were killed in a car accident. At the time, the plaintiff was staying at a friend's home in Maple Ridge, B.C. After funeral services were completed, the plaintiff returned to Mexico for a time, where she experienced problems in her relationship with K.W. She ultimately returned to B.C. in early 2012 with T.B., living in multiple locations in the lower mainland before settling in the small town of Boston Bar in 2013. The problems between the plaintiff and K.W. eventually resolved, and they remain together in Boston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terms of the current situation of the plaintiff, she testified that she has good days and bad ones. On a good day, the plaintiff is able to dress herself, go for a walk, read a book, perform miscellaneous household tasks such as laundry and prepare her own coffee, although she is limited with regard to cooking because she cannot concentrate. On a bad day, the plaintiff says she cannot go anywhere or open anything to make something for herself because all of her joints are inflamed.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said that M.B. used to help with kitchen preparation and would tend to her on her worst days. In the plaintiff's view, if M.B. had not been killed in the accident, she would have continued to help the plaintiff with day to day tasks such as getting out of the tub or making lunch, before eventually attending university and becoming a nurse like her grandmother, at which point she would be able to provide more substantial care. During university, M.B. would have remained living at home and afterwards, she would have stayed near the plaintiff. It was also part of the plaintiff's evidence that M.B. intended to have children of her own one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also explained that M.B. and T.B. were different kinds of people. M.B. apparently was more attuned to her needs while T.B. was more independent and self-interested. This was elaborated on by other witnesses, including T.B. herself, who said M.B. was a compassionate person who wanted to take care of others. She said their family had a family-oriented way of taking care of the house, with both daughters doing various chores in exchange for an allowance. Currently, T.B. lives in Langley, away from the plaintiff, although she still sees her regularly and assists with various household tasks such as cooking and taking out the garbage when she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submitted that S.B was not a credible witness based on the following inconsistencies in her evidence: (a) the plaintiff testified that she could not apply for welfare because the drive to pick up a welfare cheque in Boston Bar was too far from her home, yet she purchased and insured a motor vehicle which she drives from Boston Bar to visit her daughter in Langley; (b) she failed to tell the Court that she had received funds to pay for M.B.'s funeral from ICBC, while complaining that her father-in-law failed to keep his promise to pay for the funeral; (c) she expressed concern that M.B. was in a relationship with a 19-year-old Mexican male, when in fact, according to T.B., that relationship continued with the approval of S.B.; (d) she testified that she is unable to work, but she failed to file income tax returns or produce evidence of her income for the years 2012 and 2013, which reflect a period when she was living in Mexico and, according to documents contained in the distance education schooling records, she was working all of the time; (e) her current income is said to be $60 per month, even though her cigarette, marihuana and automobile expenses clearly exceed that income; and (f) she said she experienced improved health in the sunny climate of Mexico, while Dr. Shuckett, one of the plaintiff's expert witnesses, said that the plaintiff "really gets quite ill in the sun" (Exhibit 1, Tab 8, p.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noted that the plaintiff failed to avail herself of any programmes offered by the Fraser Health Authority despite having been diagnosed with a significant medical disability. Further, it was noted that despite her significant disability, the plaintiff had failed to see a medical doctor with any regularity to set up and monitor a treatment plan. Dr. Shuckett affirmed that it was important for a person with Lupus to have a consistent treatment plan in place. As a result, the plaintiff's description of her symptoms was anecdotal and at times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also attacked the credibility of K.W. based on a full time job description which included care of 35 tomato plants, pepper plants and cucumber plants and miscellaneous gardening. K.W. owns three motor vehicles, all insured. He pays for the plaintiff's cell phone and all household expenses and only earns a total of $11,000 through his employment as a tattoo artist. The defendant submitted that this financial picture was incomplete and not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Court found that K.W. tended to respond to a direct question with an elliptical response. For instance, he was asked if "M.B. was unhappy at a particular time?" The question was met with a response that all mothers and daughters have conflicts from time to time on a variety of matters, which lead to difficulties between them. The response was not an answer to the question. Further, K.W. told the Court that he had provided three hours of daily assistance to M.B. to complete her schooling in Mexico. K.W.'s evidence in this regard was not believable, given that she failed all of her Grade 6 courses even with this alleged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There were few decisions in this case which were based on the credibility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of either of these witnesses, but I have concluded that the evidence which they gave was generally not credible and needs to be approached with significant caution.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Damages under the </w:t>
      </w:r>
      <w:r>
        <w:rPr>
          <w:rFonts w:ascii="arial" w:eastAsia="arial" w:hAnsi="arial" w:cs="arial"/>
          <w:b/>
          <w:i/>
          <w:color w:val="000000"/>
          <w:sz w:val="20"/>
          <w:lang w:val="en-US" w:eastAsia="en-US" w:bidi="ar-SA"/>
        </w:rPr>
        <w:t>Family Compensation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Damages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are limited to pecuniary or economic losses only. The plaintiff is only seeking compensation for loss of household services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current claim raises a wide variety of questions because the path that M.B. might have followed in her future cannot be known with any degree of certainty due to her untimely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calculation of damages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for the death of a child is particularly difficult because of the number of contingencies that must be taken into account, such that "the claim may be pressed to extinction by the weight of multiplied contingencies": </w:t>
      </w:r>
      <w:r>
        <w:rPr>
          <w:rFonts w:ascii="arial" w:eastAsia="arial" w:hAnsi="arial" w:cs="arial"/>
          <w:i/>
          <w:color w:val="000000"/>
          <w:sz w:val="20"/>
          <w:lang w:val="en-US" w:eastAsia="en-US" w:bidi="ar-SA"/>
        </w:rPr>
        <w:t>Barnett v. Cohen</w:t>
      </w:r>
      <w:r>
        <w:rPr>
          <w:rFonts w:ascii="arial" w:eastAsia="arial" w:hAnsi="arial" w:cs="arial"/>
          <w:color w:val="000000"/>
          <w:sz w:val="20"/>
          <w:lang w:val="en-US" w:eastAsia="en-US" w:bidi="ar-SA"/>
        </w:rPr>
        <w:t xml:space="preserve">, [1921] 2 K.B. 461 at 472; </w:t>
      </w:r>
      <w:r>
        <w:rPr>
          <w:rFonts w:ascii="arial" w:eastAsia="arial" w:hAnsi="arial" w:cs="arial"/>
          <w:i/>
          <w:color w:val="000000"/>
          <w:sz w:val="20"/>
          <w:lang w:val="en-US" w:eastAsia="en-US" w:bidi="ar-SA"/>
        </w:rPr>
        <w:t>Chudleigh v. Ross</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[1955] 4 D.L.R. 437</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case at bar those contingencies include the real possibility that M.B. may have spent considerable periods of time living away from the plaintiff, perhaps for work or education or other reasons, which would affect the amount of care M.B. would be able to provide the plaintiff. Her sister, T.B., moved away from home not long after attaining the age of majority. At the time of her death, M.B. was already living apart from the plaintiff and may have continued to do so for a number of years while she was attending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was no evidence led about whether there is a high school in Boston Bar, or whether high school students from that town are bussed to or otherwise housed in another town to complete high school. In order to follow her interest in nursing, it is likely M.B. would have required high school science courses, often coupled with science laboratory work, which is not readily achievable in home schooling settings. Assuming after she graduated from high school she was able to enroll in a university, she would have to move because there are no universities near Boston Bar. Regretfully, no evidence was led by the plaintiff concerning where and how M.B. might complete university. It is mere speculation for this Court to attempt to assess how many years and of those years how much time M.B. would have even been available to provide services for her mother. Most universities have residency requirements and university degrees of the sort required to obtain a nursing credential would not readily lend themselves to distance learning. Shortly put, it is more likely than not that M.B. would not reside in Boston Bar while she was attending university, even if she did attempt to attain a degree or qualification in nursing.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Based on M.B.'s history of beginning a romantic relationship with Dani, her then 19-year-old boyfriend in Mexico, and later having another boyfriend in Comox, it is apparent she was interested in relationships with members of the opposite sex. This was supported by the evidence of M.B.'s mother, sister and grandfather. One might easily anticipate in the future that M.B. might form a long term familial relationship with another person. Assuming M.B. married or entered into a marriage-like relationship in the future, there could be no guarantee that M.B. and her spouse would reside near to S.B. or be in a position to provide a physical presence to support S.B. on a daily or regular basis. Thereafter she might, given her interest in babies, have children of her own, and be needed to care for her own children, reducing her availability to care for S.B.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the other hand, there is the possibility that M.B. may have provided the plaintiff with increased care for certain periods of time, such as when the plaintiff was feeling particularly ill. In submissions, the plaintiff also speculates that "S.B. will find herself homeless in the future." However, since this proposition was never put to the plaintiff when she testified, it would be inappropriate to consider it as a factor in the calculation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order to assist the Court in assessing damages in this case, the plaintiff provided a report by Robert Corcoran, who is an occupational therapist. He determined that the only care aide service provider offering services to Boston Bar is NurseNextDoor, which charges $32.95 per hour for three sessions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Darren Benning, an economist, was asked to calculate the cost of replacement services based on the rates contained in Mr. Corcoran's report and a life expectancy for the plaintiff of 76.7 years. The plaintiff's annual losses in this regard were either $16,537 based on 2 hours of care per day over 3 days per week, resulting in a lifetime total of $489,798; or $26,780 based on 4 hours of care per day over 3 days per week, resulting in a lifetime total of $793,226.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Benning explained how to use the modifiers contained in his report to deduct the amounts provided for household assistance prior to M.B. turning 19 years of age. At a minimum, in my view, such amounts must be deducted from the Court's assessment of damages. As mentioned, M.B. was not living with the plaintiff at the time of the accident; an arrangement that was to carry on for an undefined period. As noted above, S.B. and K.W. did not seem to be able to provide sufficient educational support for M.B. to succeed in elementary school. There is no basis on the evidence to support the assumption that together they would have sufficient skills or knowledge to lead M.B. through the more difficult courses in high school. During that time period, M.B. would have been unable to provide any assistance to the plaintiff. Once their time together resumed, the pecuniary benefit to the plaintiff of M.B.'s assistance would likely be offset by the expenses associated with raising M.B. and providing her with basic necessities.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Similar evidence given by Mr. Benning has been accepted as expert evidence in a number of decided cases. In the case at bar, plaintiff's counsel tendered Mr. Benning's report simply as a demonstration of applied mathematics. Defence counsel took no objection to this evidence as it was being given at trial, but subsequently objected in closing submissions on the basis that the report was an expert report and Mr. Benning had not been qualified as an expert. This issue did not require a ruling, given that no objection was taken to the report at the time it went into evidence; and courts do not take a strictly mathematical approach to the assessment of damages in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cases, so the report was not decisive to the ultimate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 limitation of these reports is that no opinion by anyone with specialized knowledge has been provided on the issue of whether the number of hours per day of homecare services recommended in the reports is appropriate, necessary, or in keeping with the needs of the plaintiff. Such a specialist would also have been able to testify concerning the availability of necessary services through the public health system and its specialized agencies assisting those with disabilities. The report of Mr. Corcoran, which is relied upon for Mr. Benning's calculations, is based on the assumption that two to four hours of care for three days per week will be required. The weight of those reports and the figures contained therein will thus be affected by the extent to which that assumption accords with the evidence adduced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Shuckett was the only expert who actually assessed the plaintiff, and her report merely concludes that the plaintiff needs help with activities of daily living for the long term. Her conclusions are based, at least in part, on the plaintiff's self-reporting of her daily routine, her symptoms and their effects. As mentioned, I view the plaintiff's evidence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addition, the contributions of K.W., an apparent long-term significant caring presence in the life of S.B., have not been included in any computation contained in the submissions of S.B. concerning the calculation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Turning to the authorities provided to the Court, in </w:t>
      </w:r>
      <w:r>
        <w:rPr>
          <w:rFonts w:ascii="arial" w:eastAsia="arial" w:hAnsi="arial" w:cs="arial"/>
          <w:i/>
          <w:color w:val="000000"/>
          <w:sz w:val="20"/>
          <w:lang w:val="en-US" w:eastAsia="en-US" w:bidi="ar-SA"/>
        </w:rPr>
        <w:t>Cox v. Fleming</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(1995), 15 B.C.L.R. (3d) 201</w:t>
        </w:r>
      </w:hyperlink>
      <w:r>
        <w:rPr>
          <w:rFonts w:ascii="arial" w:eastAsia="arial" w:hAnsi="arial" w:cs="arial"/>
          <w:color w:val="000000"/>
          <w:sz w:val="20"/>
          <w:lang w:val="en-US" w:eastAsia="en-US" w:bidi="ar-SA"/>
        </w:rPr>
        <w:t xml:space="preserve"> (C.A.), the trial judge's $8,000 award for damages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was found to be inordinately low and a $20,000 award was substituted by the Court of Appeal. The deceased was 18 years old and was attending a general arts program at a college at the time of his death. He had recently been accepted into a two-year music program and ultimately intended to become a professional musician.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Mr. Justice Finch (as he then was) reviewed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cases referred to by counsel, which contained awards ranging from $20,000 to $50,000. In his view, those cases were at the upper end of the range, although three were somewhat dated, and many involved families of ethnic or cultural origins where there was evidence of a strong tradition of the child providing financial assistance to the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assessing the damages in that case, Finch J.A. provided the following list of factors to consider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cases and others are, of course, highly fact specific and the awards depend not only upon such factors as cultural traditions of support and dependency but as well on the particular family circumstances, the age of the deceased and of other children, the age and health of the parents or other survivors, their means, the relationship between the deceased and his survivors, the deceased's education, training, and vocational prospects, and in addition the predictions as to what all of those factors may lead to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Redden v. Maxon</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2004 BCSC 510</w:t>
        </w:r>
      </w:hyperlink>
      <w:r>
        <w:rPr>
          <w:rFonts w:ascii="arial" w:eastAsia="arial" w:hAnsi="arial" w:cs="arial"/>
          <w:color w:val="000000"/>
          <w:sz w:val="20"/>
          <w:lang w:val="en-US" w:eastAsia="en-US" w:bidi="ar-SA"/>
        </w:rPr>
        <w:t>, involved an action by a mother for the death of her 16-year-old son, Buddy. At the time of his death, Buddy was a Grade 10 student who was doing well in school. He assisted his disabled mother with some of her personal care as well as domestic chores and maintenance of certain rental properties that she relied on for income. In support of her claim for compensation for the loss of household services, Buddy's mother submitted an economist's report that calculated the damages based on two hours of services per day at an hourly replacement wage of $12.71 per hour, totalling $182,016.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Madam Justice D. Smith (as she then was) ultimately concluded that $36,000 in damages for loss of household assistance was appropriate, reasoning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Taking into account the factors considered in </w:t>
      </w:r>
      <w:r>
        <w:rPr>
          <w:rFonts w:ascii="arial" w:eastAsia="arial" w:hAnsi="arial" w:cs="arial"/>
          <w:i/>
          <w:color w:val="000000"/>
          <w:sz w:val="20"/>
          <w:lang w:val="en-US" w:eastAsia="en-US" w:bidi="ar-SA"/>
        </w:rPr>
        <w:t>Cox,</w:t>
      </w:r>
      <w:r>
        <w:rPr>
          <w:rFonts w:ascii="arial" w:eastAsia="arial" w:hAnsi="arial" w:cs="arial"/>
          <w:color w:val="000000"/>
          <w:sz w:val="20"/>
          <w:lang w:val="en-US" w:eastAsia="en-US" w:bidi="ar-SA"/>
        </w:rPr>
        <w:t xml:space="preserve"> I am satisfied the evidence supports a finding that a substantial possibility existed that Buddy would have continued to provide services to his mother. The family was close and Buddy had a close bond with his mother. He was an attentive son and hard-working teenager whose efforts were recognized in the community. I think it a substantial possibility that he would have followed in his brothers' footsteps by remaining in or returning to Lillooet to live and work, in which case he would have continued to provide some services to his mother with the assistance of his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terms of the factors set out in </w:t>
      </w:r>
      <w:r>
        <w:rPr>
          <w:rFonts w:ascii="arial" w:eastAsia="arial" w:hAnsi="arial" w:cs="arial"/>
          <w:i/>
          <w:color w:val="000000"/>
          <w:sz w:val="20"/>
          <w:lang w:val="en-US" w:eastAsia="en-US" w:bidi="ar-SA"/>
        </w:rPr>
        <w:t>Cox</w:t>
      </w:r>
      <w:r>
        <w:rPr>
          <w:rFonts w:ascii="arial" w:eastAsia="arial" w:hAnsi="arial" w:cs="arial"/>
          <w:color w:val="000000"/>
          <w:sz w:val="20"/>
          <w:lang w:val="en-US" w:eastAsia="en-US" w:bidi="ar-SA"/>
        </w:rPr>
        <w:t xml:space="preserve">, and applied in </w:t>
      </w:r>
      <w:r>
        <w:rPr>
          <w:rFonts w:ascii="arial" w:eastAsia="arial" w:hAnsi="arial" w:cs="arial"/>
          <w:i/>
          <w:color w:val="000000"/>
          <w:sz w:val="20"/>
          <w:lang w:val="en-US" w:eastAsia="en-US" w:bidi="ar-SA"/>
        </w:rPr>
        <w:t>Redden</w:t>
      </w:r>
      <w:r>
        <w:rPr>
          <w:rFonts w:ascii="arial" w:eastAsia="arial" w:hAnsi="arial" w:cs="arial"/>
          <w:color w:val="000000"/>
          <w:sz w:val="20"/>
          <w:lang w:val="en-US" w:eastAsia="en-US" w:bidi="ar-SA"/>
        </w:rPr>
        <w:t>, I would first note the relative ages of the deceased in those cases as compared to the deceased in the present case. A 12-year-old child's future is much less defined than a 16 or 18-year-old's future, which are themselves subject to numerous contingencies. M.B.'s relative youth also impacts upon her education, training, and vocational prospects. M.B. had little time to establish herself in any of these respects. She had never worked a job or received any training; her educational performance to the date of her death had not been promising, although perhaps it would have improved during her time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Like the mother in </w:t>
      </w:r>
      <w:r>
        <w:rPr>
          <w:rFonts w:ascii="arial" w:eastAsia="arial" w:hAnsi="arial" w:cs="arial"/>
          <w:i/>
          <w:color w:val="000000"/>
          <w:sz w:val="20"/>
          <w:lang w:val="en-US" w:eastAsia="en-US" w:bidi="ar-SA"/>
        </w:rPr>
        <w:t>Redden</w:t>
      </w:r>
      <w:r>
        <w:rPr>
          <w:rFonts w:ascii="arial" w:eastAsia="arial" w:hAnsi="arial" w:cs="arial"/>
          <w:color w:val="000000"/>
          <w:sz w:val="20"/>
          <w:lang w:val="en-US" w:eastAsia="en-US" w:bidi="ar-SA"/>
        </w:rPr>
        <w:t xml:space="preserve">, the plaintiff here has a condition that requires care, and that is a factor to consider in assessing compensation. But this case lacks the cultural tradition of support seen in some of the other cases and referred to in </w:t>
      </w:r>
      <w:r>
        <w:rPr>
          <w:rFonts w:ascii="arial" w:eastAsia="arial" w:hAnsi="arial" w:cs="arial"/>
          <w:i/>
          <w:color w:val="000000"/>
          <w:sz w:val="20"/>
          <w:lang w:val="en-US" w:eastAsia="en-US" w:bidi="ar-SA"/>
        </w:rPr>
        <w:t>Cox</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Cahoose v. I.C.B.C.</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(1999), 63 B.C.L.R. (3d) 265</w:t>
        </w:r>
      </w:hyperlink>
      <w:r>
        <w:rPr>
          <w:rFonts w:ascii="arial" w:eastAsia="arial" w:hAnsi="arial" w:cs="arial"/>
          <w:color w:val="000000"/>
          <w:sz w:val="20"/>
          <w:lang w:val="en-US" w:eastAsia="en-US" w:bidi="ar-SA"/>
        </w:rPr>
        <w:t xml:space="preserve"> (C.A.), is a case where that cultural tradition of support was present. Mr. Justice Hall declined to vary the trial judge's award of $100,000 for loss of household services for the death of the plaintiff's 16-year-old daughter. The plaintiff was a single mother of aboriginal descent who suffered from arthritis, lupus and frequent headaches, which prevented her from performing many household tasks. The deceased regularly assisted her mother at home and would arrange for her transportation when needed. At trial, she was found to be the primary caregiver for her mother and was specially equipped for this task. Although she was only moderately successful in school, the deceased hoped to finish her schooling and intended to remain in the reserve area where the family lived to assist her mother. A negative contingency was applied, however, due to the fact that the deceased was beginning to experiment with a social life that would have been at odds with her ability to fulfill her commitment to care for her mother full time, as well as the fact that she may have left the area for work or developed a relationship with someone who was not willing to share a home with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terms of the proper approach for assessing damages, Hall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In a recent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case in this court, </w:t>
      </w:r>
      <w:r>
        <w:rPr>
          <w:rFonts w:ascii="arial" w:eastAsia="arial" w:hAnsi="arial" w:cs="arial"/>
          <w:i/>
          <w:color w:val="000000"/>
          <w:sz w:val="20"/>
          <w:lang w:val="en-US" w:eastAsia="en-US" w:bidi="ar-SA"/>
        </w:rPr>
        <w:t>Sum v. Kan</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(1997), 44 B.C.L.R. (3d) 250</w:t>
        </w:r>
      </w:hyperlink>
      <w:r>
        <w:rPr>
          <w:rFonts w:ascii="arial" w:eastAsia="arial" w:hAnsi="arial" w:cs="arial"/>
          <w:color w:val="000000"/>
          <w:sz w:val="20"/>
          <w:lang w:val="en-US" w:eastAsia="en-US" w:bidi="ar-SA"/>
        </w:rPr>
        <w:t xml:space="preserve">, Donald J.A. pointed out that the loss suffered in each case must be estimated having regard to the facts of the individual case. He observed that "although pecuniary claims often involve inference and educated guess work, and a strict mathematical approach is undesirable, the subject matter is essentially economic in nature". That case also concerned the death of a young person. The loss of a child is inevitably a terrible tragedy for parents and of course no amount of money can compensate for such a loss. However, a court faced with deciding a case brought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is limited to a consideration of economic loss and is not permitted to award damages for purposes such as alleviating sorrow or addressing emotional loss. The burden lies upon the plaintiff in such a case to prove compensable losses flowing from the death of the deceased. See </w:t>
      </w:r>
      <w:r>
        <w:rPr>
          <w:rFonts w:ascii="arial" w:eastAsia="arial" w:hAnsi="arial" w:cs="arial"/>
          <w:i/>
          <w:color w:val="000000"/>
          <w:sz w:val="20"/>
          <w:lang w:val="en-US" w:eastAsia="en-US" w:bidi="ar-SA"/>
        </w:rPr>
        <w:t>Skelding v. Skelding</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(1994), 95 B.C.L.R. (2d) 201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for the $100,000 in damages for loss of household services awarded by the trial judge, Hall J.A. provided the following comments: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w:t>
      </w:r>
      <w:r>
        <w:rPr>
          <w:rFonts w:ascii="arial" w:eastAsia="arial" w:hAnsi="arial" w:cs="arial"/>
          <w:color w:val="000000"/>
          <w:sz w:val="20"/>
          <w:u w:val="single"/>
          <w:lang w:val="en-US" w:eastAsia="en-US" w:bidi="ar-SA"/>
        </w:rPr>
        <w:t>I must confess that having regard to the relatively young age of the deceased and the many contingencies that could impact on her ability or willingness to care for her mother in future, the award of $100,000 for loss relating to housekeeping services seems to me to be on the high side.</w:t>
      </w:r>
      <w:r>
        <w:rPr>
          <w:rFonts w:ascii="arial" w:eastAsia="arial" w:hAnsi="arial" w:cs="arial"/>
          <w:color w:val="000000"/>
          <w:sz w:val="20"/>
          <w:lang w:val="en-US" w:eastAsia="en-US" w:bidi="ar-SA"/>
        </w:rPr>
        <w:t xml:space="preserve"> However, the learned trial judge had the advantage of seeing and hearing the witnesses and although I consider the award for loss of housekeeping services to be on the generous side, I am not able on any principled basis to conclude just what lower award would be more appropriate. </w:t>
      </w:r>
      <w:r>
        <w:rPr>
          <w:rFonts w:ascii="arial" w:eastAsia="arial" w:hAnsi="arial" w:cs="arial"/>
          <w:color w:val="000000"/>
          <w:sz w:val="20"/>
          <w:u w:val="single"/>
          <w:lang w:val="en-US" w:eastAsia="en-US" w:bidi="ar-SA"/>
        </w:rPr>
        <w:t>It seems to me that it would be relatively rare for a case arising out of the death of a teenager to attract an award of this magnitude</w:t>
      </w:r>
      <w:r>
        <w:rPr>
          <w:rFonts w:ascii="arial" w:eastAsia="arial" w:hAnsi="arial" w:cs="arial"/>
          <w:color w:val="000000"/>
          <w:sz w:val="20"/>
          <w:lang w:val="en-US" w:eastAsia="en-US" w:bidi="ar-SA"/>
        </w:rPr>
        <w:t xml:space="preserve"> but the circumstances of this case involving as it does in part cultural factors and a severely disabled plaintiff living in a remote area is rather out of the ordinary. Therefore, on the particular facts of this case, I am not disposed to interfere with the award of $100,000 made on account of loss of housekeeping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Nonetheless, the assessment of damages in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cases is a fact-specific inquiry, which is not "capped" at an amount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plaintiff submits that </w:t>
      </w:r>
      <w:r>
        <w:rPr>
          <w:rFonts w:ascii="arial" w:eastAsia="arial" w:hAnsi="arial" w:cs="arial"/>
          <w:i/>
          <w:color w:val="000000"/>
          <w:sz w:val="20"/>
          <w:lang w:val="en-US" w:eastAsia="en-US" w:bidi="ar-SA"/>
        </w:rPr>
        <w:t>Cahoose</w:t>
      </w:r>
      <w:r>
        <w:rPr>
          <w:rFonts w:ascii="arial" w:eastAsia="arial" w:hAnsi="arial" w:cs="arial"/>
          <w:color w:val="000000"/>
          <w:sz w:val="20"/>
          <w:lang w:val="en-US" w:eastAsia="en-US" w:bidi="ar-SA"/>
        </w:rPr>
        <w:t xml:space="preserve"> is the case most factually similar to the one at bar, but that the following factors weigh in favour of a higher award for loss of household services here:</w:t>
      </w:r>
      <w:r>
        <w:rPr>
          <w:rFonts w:ascii="arial" w:eastAsia="arial" w:hAnsi="arial" w:cs="arial"/>
          <w:sz w:val="20"/>
          <w:lang w:val="en-US" w:eastAsia="en-US" w:bidi="ar-SA"/>
        </w:rPr>
        <w:cr/>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much younger than Ms. Cahoose, so will arguably require care for a longer period.</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lost one of her two children, whereas Ms. Cahoose lost one of her six children, which leaves the plaintiff with fewer dependants to care for her.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subsidies available for Ms. Cahoose on her reserve, but there is no evidence that such subsidies are available for the plaintiff.</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indicated that Ms. Cahoose required domestic assistance at a rate of $10 per hour, whereas evidence adduced by the plaintiff suggests a figure of $32.95 per hour, plus travel time.</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Inflation means that the $100,000 award affirmed by the Court of Appeal in 1999 would be more substantial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my view, those factors do not significantly alter the comment from </w:t>
      </w:r>
      <w:r>
        <w:rPr>
          <w:rFonts w:ascii="arial" w:eastAsia="arial" w:hAnsi="arial" w:cs="arial"/>
          <w:i/>
          <w:color w:val="000000"/>
          <w:sz w:val="20"/>
          <w:lang w:val="en-US" w:eastAsia="en-US" w:bidi="ar-SA"/>
        </w:rPr>
        <w:t>Cahoose</w:t>
      </w:r>
      <w:r>
        <w:rPr>
          <w:rFonts w:ascii="arial" w:eastAsia="arial" w:hAnsi="arial" w:cs="arial"/>
          <w:color w:val="000000"/>
          <w:sz w:val="20"/>
          <w:lang w:val="en-US" w:eastAsia="en-US" w:bidi="ar-SA"/>
        </w:rPr>
        <w:t xml:space="preserve"> that it would be relatively rare for a case such as this one to attract an award of $100,000, bearing in mind the effect of inflation and the requirement that each case must be decided on its own facts. Those factors are not unique and are not of the "relatively rare" character arising out of the death of a teenager which would attract the quantum of award sought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M.B. had not yet reached her teenage years when she died, increasing the impact of the many contingencies that must be applied when dealing with cases of this nature. All of the other cases that have been provided to this Court involve older children whose futures would have been less uncertain. The increased duration of care the plaintiff requires, while undoubtedly relevant to the assessment of damages, must be assessed with this uncertainty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addition, even though the mother in </w:t>
      </w:r>
      <w:r>
        <w:rPr>
          <w:rFonts w:ascii="arial" w:eastAsia="arial" w:hAnsi="arial" w:cs="arial"/>
          <w:i/>
          <w:color w:val="000000"/>
          <w:sz w:val="20"/>
          <w:lang w:val="en-US" w:eastAsia="en-US" w:bidi="ar-SA"/>
        </w:rPr>
        <w:t>Cahoose</w:t>
      </w:r>
      <w:r>
        <w:rPr>
          <w:rFonts w:ascii="arial" w:eastAsia="arial" w:hAnsi="arial" w:cs="arial"/>
          <w:color w:val="000000"/>
          <w:sz w:val="20"/>
          <w:lang w:val="en-US" w:eastAsia="en-US" w:bidi="ar-SA"/>
        </w:rPr>
        <w:t xml:space="preserve"> had more remaining children to provide her care in the deceased's absence, she was raising those children alone. Here, the plaintiff has K.W. to assist in her care along with her remaining daughter. While all relationships are to some extent uncertain, the plaintiff and K.W. have been together (with a several-month period of separation) since 2007. Further, one important reason for the large amount of Ms. Cahoose's award was the fact that her surviving children were "not truly available and willing" to assume the responsibility of providing household services to Ms. Cahoose: </w:t>
      </w:r>
      <w:r>
        <w:rPr>
          <w:rFonts w:ascii="arial" w:eastAsia="arial" w:hAnsi="arial" w:cs="arial"/>
          <w:i/>
          <w:color w:val="000000"/>
          <w:sz w:val="20"/>
          <w:lang w:val="en-US" w:eastAsia="en-US" w:bidi="ar-SA"/>
        </w:rPr>
        <w:t>Cahoose v. I.C.B.C.</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(1997), 40 B.C.L.R. (3d) 33</w:t>
        </w:r>
      </w:hyperlink>
      <w:r>
        <w:rPr>
          <w:rFonts w:ascii="arial" w:eastAsia="arial" w:hAnsi="arial" w:cs="arial"/>
          <w:color w:val="000000"/>
          <w:sz w:val="20"/>
          <w:lang w:val="en-US" w:eastAsia="en-US" w:bidi="ar-SA"/>
        </w:rPr>
        <w:t xml:space="preserve"> at para. 16 (S.C.) [</w:t>
      </w:r>
      <w:r>
        <w:rPr>
          <w:rFonts w:ascii="arial" w:eastAsia="arial" w:hAnsi="arial" w:cs="arial"/>
          <w:i/>
          <w:color w:val="000000"/>
          <w:sz w:val="20"/>
          <w:lang w:val="en-US" w:eastAsia="en-US" w:bidi="ar-SA"/>
        </w:rPr>
        <w:t>Cahoose BCSC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With respect to the subsidies available to Ms. Cahoose, those were "available for housing on the reserve"; as well, there was "some income assistance" available: </w:t>
      </w:r>
      <w:r>
        <w:rPr>
          <w:rFonts w:ascii="arial" w:eastAsia="arial" w:hAnsi="arial" w:cs="arial"/>
          <w:i/>
          <w:color w:val="000000"/>
          <w:sz w:val="20"/>
          <w:lang w:val="en-US" w:eastAsia="en-US" w:bidi="ar-SA"/>
        </w:rPr>
        <w:t>Cahoose</w:t>
      </w:r>
      <w:r>
        <w:rPr>
          <w:rFonts w:ascii="arial" w:eastAsia="arial" w:hAnsi="arial" w:cs="arial"/>
          <w:color w:val="000000"/>
          <w:sz w:val="20"/>
          <w:lang w:val="en-US" w:eastAsia="en-US" w:bidi="ar-SA"/>
        </w:rPr>
        <w:t xml:space="preserve"> at para. 6. Those factors are not relevant in the present case, given that the plaintiff is not claiming an amount for loss of financial support. As for the housekeeping services available to Ms. Cahoose, those would potentially impact on the award for loss of household assistance. However, as the value of those services was not articulated in the reasons for judgment, it is not possible to determine the extent those subsidies were factored into the award for housekeeping services or, by extension, the extent those subsidies differentiate the case of Ms. Cahoose from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Lastly, although a lesser hourly rate for domestic assistance was adduced in </w:t>
      </w:r>
      <w:r>
        <w:rPr>
          <w:rFonts w:ascii="arial" w:eastAsia="arial" w:hAnsi="arial" w:cs="arial"/>
          <w:i/>
          <w:color w:val="000000"/>
          <w:sz w:val="20"/>
          <w:lang w:val="en-US" w:eastAsia="en-US" w:bidi="ar-SA"/>
        </w:rPr>
        <w:t>Cahoose,</w:t>
      </w:r>
      <w:r>
        <w:rPr>
          <w:rFonts w:ascii="arial" w:eastAsia="arial" w:hAnsi="arial" w:cs="arial"/>
          <w:color w:val="000000"/>
          <w:sz w:val="20"/>
          <w:lang w:val="en-US" w:eastAsia="en-US" w:bidi="ar-SA"/>
        </w:rPr>
        <w:t xml:space="preserve"> the figures provided in that case were calculated on the basis of three hours of care per day, every single day: </w:t>
      </w:r>
      <w:r>
        <w:rPr>
          <w:rFonts w:ascii="arial" w:eastAsia="arial" w:hAnsi="arial" w:cs="arial"/>
          <w:i/>
          <w:color w:val="000000"/>
          <w:sz w:val="20"/>
          <w:lang w:val="en-US" w:eastAsia="en-US" w:bidi="ar-SA"/>
        </w:rPr>
        <w:t>Cahoose BCSC</w:t>
      </w:r>
      <w:r>
        <w:rPr>
          <w:rFonts w:ascii="arial" w:eastAsia="arial" w:hAnsi="arial" w:cs="arial"/>
          <w:color w:val="000000"/>
          <w:sz w:val="20"/>
          <w:lang w:val="en-US" w:eastAsia="en-US" w:bidi="ar-SA"/>
        </w:rPr>
        <w:t xml:space="preserve"> at para. 15. Here, the figures are calculated on the basis of three days of care per week. Nonetheless, I do accept that there are increased costs for replacement care based on the plaintiff's rural location and its proximity to services. At some point, however, she may move to a more urban location where services can be obtained more easily and at a lower cost. She gave evidence that she would not have moved to Boston Bar if M.B. had not died, and her other daughter, T.B., currently lives in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any event, as mentioned, the Court's task is to assess damages, not mathematically calculate them, and the cases do not bind the Court's determination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plaintiff also relied upon the case of </w:t>
      </w:r>
      <w:r>
        <w:rPr>
          <w:rFonts w:ascii="arial" w:eastAsia="arial" w:hAnsi="arial" w:cs="arial"/>
          <w:i/>
          <w:color w:val="000000"/>
          <w:sz w:val="20"/>
          <w:lang w:val="en-US" w:eastAsia="en-US" w:bidi="ar-SA"/>
        </w:rPr>
        <w:t>Ulmer v. Weidmann</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2011 BCSC 130</w:t>
        </w:r>
      </w:hyperlink>
      <w:r>
        <w:rPr>
          <w:rFonts w:ascii="arial" w:eastAsia="arial" w:hAnsi="arial" w:cs="arial"/>
          <w:color w:val="000000"/>
          <w:sz w:val="20"/>
          <w:lang w:val="en-US" w:eastAsia="en-US" w:bidi="ar-SA"/>
        </w:rPr>
        <w:t xml:space="preserve">, which is significantly distinguishable from the case at bar. </w:t>
      </w:r>
      <w:r>
        <w:rPr>
          <w:rFonts w:ascii="arial" w:eastAsia="arial" w:hAnsi="arial" w:cs="arial"/>
          <w:i/>
          <w:color w:val="000000"/>
          <w:sz w:val="20"/>
          <w:lang w:val="en-US" w:eastAsia="en-US" w:bidi="ar-SA"/>
        </w:rPr>
        <w:t>Ulmer</w:t>
      </w:r>
      <w:r>
        <w:rPr>
          <w:rFonts w:ascii="arial" w:eastAsia="arial" w:hAnsi="arial" w:cs="arial"/>
          <w:color w:val="000000"/>
          <w:sz w:val="20"/>
          <w:lang w:val="en-US" w:eastAsia="en-US" w:bidi="ar-SA"/>
        </w:rPr>
        <w:t xml:space="preserve"> involved the death of the plaintiff's 60-year-old spouse, not a 12-year-old child. The couple had been married for 38 years at the date of the husband's death. The deceased had provided extensive household services for a number of years and was found to be "the chief gardener and home handyman": </w:t>
      </w:r>
      <w:r>
        <w:rPr>
          <w:rFonts w:ascii="arial" w:eastAsia="arial" w:hAnsi="arial" w:cs="arial"/>
          <w:i/>
          <w:color w:val="000000"/>
          <w:sz w:val="20"/>
          <w:lang w:val="en-US" w:eastAsia="en-US" w:bidi="ar-SA"/>
        </w:rPr>
        <w:t>Ulmer</w:t>
      </w:r>
      <w:r>
        <w:rPr>
          <w:rFonts w:ascii="arial" w:eastAsia="arial" w:hAnsi="arial" w:cs="arial"/>
          <w:color w:val="000000"/>
          <w:sz w:val="20"/>
          <w:lang w:val="en-US" w:eastAsia="en-US" w:bidi="ar-SA"/>
        </w:rPr>
        <w:t xml:space="preserve"> at para. 274. He re-painted portions of the home, built shelves, renovated the bathroom and finished the basement. He also developed and maintained the backyard area and washed the outside of the home and the couple's vehicles. Finally, he cooked most of the meals and shared in the house-cleaning for the couple's large home. At para. 364, Mr. Justice Truscott concluded that based on the evidence of the effort and accomplishments of Mr. Ulmer around the home, "the quality of his efforts should be considered as beyond the statistical average as should the amount of time that he was spending." The value of the claim for loss of household services was assessed at $250,000. </w:t>
      </w:r>
      <w:r>
        <w:rPr>
          <w:rFonts w:ascii="arial" w:eastAsia="arial" w:hAnsi="arial" w:cs="arial"/>
          <w:i/>
          <w:color w:val="000000"/>
          <w:sz w:val="20"/>
          <w:lang w:val="en-US" w:eastAsia="en-US" w:bidi="ar-SA"/>
        </w:rPr>
        <w:t>Ulmer</w:t>
      </w:r>
      <w:r>
        <w:rPr>
          <w:rFonts w:ascii="arial" w:eastAsia="arial" w:hAnsi="arial" w:cs="arial"/>
          <w:color w:val="000000"/>
          <w:sz w:val="20"/>
          <w:lang w:val="en-US" w:eastAsia="en-US" w:bidi="ar-SA"/>
        </w:rPr>
        <w:t xml:space="preserve"> is of no assistance in deciding the case before this Court given the complete contextual difference between the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in the present case seeks damages for loss of household services in the range of $250,000 to $500,000. This range is wholly inconsistent with the vast range of contingencies to be applied against such a claim and wholly inconsistent with any other cases dealing with the death of a child in this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Nonetheless, I am satisfied that the evidence supports a finding that M.B. would have provided a certain amount of assistance to the plaintiff, which requires compensation. Having reviewed the evidence given at trial, the submissions of counsel as well as the cases cited therein, I have determined that the appropriate award for loss of household assistance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in this case is $42,000.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parties have also agreed to special damages in the amount of $7,016.56.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 submits that any amount awarded for damages must be reduced due to the plaintiff's failure to take reasonable steps to minimize the losses she suffered. A plaintiff has a duty to take all reasonable steps to mitigate his or her damages, including undergoing treatment to alleviate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law regarding mitigation was set out by Madam Justice Gray in </w:t>
      </w:r>
      <w:r>
        <w:rPr>
          <w:rFonts w:ascii="arial" w:eastAsia="arial" w:hAnsi="arial" w:cs="arial"/>
          <w:i/>
          <w:color w:val="000000"/>
          <w:sz w:val="20"/>
          <w:lang w:val="en-US" w:eastAsia="en-US" w:bidi="ar-SA"/>
        </w:rPr>
        <w:t>Power v. Carswell,</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2011 BCSC 1672</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[220] The defence bears a heavy burden in establishing a reduction in damages on the basis of failure to mitigate. The applicable law is well-summarized in </w:t>
      </w:r>
      <w:r>
        <w:rPr>
          <w:rFonts w:ascii="arial" w:eastAsia="arial" w:hAnsi="arial" w:cs="arial"/>
          <w:i/>
          <w:color w:val="000000"/>
          <w:sz w:val="20"/>
          <w:lang w:val="en-US" w:eastAsia="en-US" w:bidi="ar-SA"/>
        </w:rPr>
        <w:t>Fox v. Danis</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xml:space="preserve"> at paras. 35-37, aff'd </w:t>
      </w:r>
      <w:hyperlink r:id="rId915" w:history="1">
        <w:r>
          <w:rPr>
            <w:rFonts w:ascii="arial" w:eastAsia="arial" w:hAnsi="arial" w:cs="arial"/>
            <w:i/>
            <w:color w:val="0077CC"/>
            <w:sz w:val="20"/>
            <w:u w:val="single"/>
            <w:shd w:val="clear" w:color="auto" w:fill="FFFFFF"/>
            <w:lang w:val="en-US" w:eastAsia="en-US" w:bidi="ar-SA"/>
          </w:rPr>
          <w:t>2006 BCCA 324</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There is no dispute that every plaintiff has a duty to mitigate his/her damages, and that the burden of proving a failure to fulfil that duty rests with the defendant, the standard of proof being the balance of probabilities: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[36] In this case, the Defendant submits that the Plaintiff failed to mitigate her loss in that she failed to exercise as recommended by her family doctor.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To succeed in proving these submissions, </w:t>
      </w:r>
      <w:r>
        <w:rPr>
          <w:rFonts w:ascii="arial" w:eastAsia="arial" w:hAnsi="arial" w:cs="arial"/>
          <w:color w:val="000000"/>
          <w:sz w:val="20"/>
          <w:u w:val="single"/>
          <w:lang w:val="en-US" w:eastAsia="en-US" w:bidi="ar-SA"/>
        </w:rPr>
        <w:t>the Defendants must establish, on the balance of probabilities, that the Plaintiff failed to undertake this recommended treatment; that by following the recommended treatment she could have overcome or could in the future overcome the problems; and that her refusal to take that treatment was unreasonable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Janiak v. Ippolito, 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defendant's submission, the following facts support the contention that the plaintiff has failed to mitigate. First, the plaintiff has not been assessed by anyone from the Fraser Health Authority regarding her eligibility for home services or community care. Second, the plaintiff admitted to Dr. Shuckett that she only sees her doctor irregularly. At trial, Dr. Shuckett testified that it is important to set up and monitor a treatment plan with physicians. Third, the defendant submits that the plaintiff's failure to obtain social assistance constitutes a failure to mitigate, in that those payments would have allowed the plaintiff to obtain rehabilitative services that would likely have led to an improvement in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my view, while the defendant has established that the plaintiff has failed to undertake some recommended treatments or courses of action, the efficacy of those treatments or courses of action has not been established. There is insufficient evidentiary support for this Court to conclude that the plaintiff would likely have qualified for home services, or that more visits to the physician would make any appreciable difference to the plaintiff's condition. Finally, it is simply speculation to assume that the increased funding available to the plaintiff through welfare would have reduced her need for supportive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Accordingly, the defence has not met its burden to demonstrate that there has been a failure to mitigate. There will not be a reduction of the award on this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sum, damages will be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464"/>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household services: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$42,000.00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301"/>
        <w:gridCol w:w="1255"/>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$7,016.56</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$49,016.56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If the parties are unable to agree on costs, they are at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K.W. BALL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0" style="position:absolute;z-index:251900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8"/>
          <w:headerReference w:type="default" r:id="rId919"/>
          <w:footerReference w:type="even" r:id="rId920"/>
          <w:footerReference w:type="default" r:id="rId921"/>
          <w:headerReference w:type="first" r:id="rId922"/>
          <w:footerReference w:type="first" r:id="rId9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24" w:history="1">
        <w:r>
          <w:rPr>
            <w:rFonts w:ascii="arial" w:eastAsia="arial" w:hAnsi="arial" w:cs="arial"/>
            <w:b/>
            <w:bCs/>
            <w:i/>
            <w:color w:val="0077CC"/>
            <w:kern w:val="32"/>
            <w:sz w:val="28"/>
            <w:szCs w:val="32"/>
            <w:u w:val="single"/>
            <w:shd w:val="clear" w:color="auto" w:fill="FFFFFF"/>
            <w:lang w:val="en-US" w:eastAsia="en-US" w:bidi="ar-SA"/>
          </w:rPr>
          <w:t>Slocan Forest Products Ltd. v. Trapper Enterprises Ltd., [2010] B.C.J. No. 2068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S026494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2068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1494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100 C.P.C. (6th) 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2858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194 A.C.W.S. (3d) 396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Slocan Forest Products Ltd., Plaintiff, and Trapper Enterprises Ltd., Northern Trailer Ltd., Daryl H. Zimmerman, Bernadette M. Rhodes, Dimas Jose Carvalho and Michael Peter Fedechko,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1"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3" w:name="Keywords_44"/>
      <w:bookmarkEnd w:id="303"/>
      <w:r>
        <w:rPr>
          <w:rFonts w:ascii="arial" w:eastAsia="arial" w:hAnsi="arial" w:cs="arial"/>
          <w:b/>
          <w:color w:val="000000"/>
          <w:sz w:val="20"/>
          <w:lang w:val="en-US" w:eastAsia="en-US" w:bidi="ar-SA"/>
        </w:rPr>
        <w:t>Civil litigation — Civil procedure — Costs — Particular orders — Special orders — Increase in scale of costs — Particular circumstances — Complex, novel or test case — Application by three defendants for increased costs allowed — These defendants had been joined by the plaintiff in litigation surrounding a catastrophic propane explosion at a logging camp — The difficulties in proving causation, reflected in the number and complexity of the expert reports, which in turn was reflected in the 21-day length of the trial, warranted an award of costs on Scale C — The case was one of more than ordinary difficulty.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Costs — Application by three defendants for increased costs allowed — These defendants had been joined by the plaintiff in litigation surrounding a catastrophic propane explosion at a logging camp — The difficulties in proving causation, reflected in the number and complexity of the expert reports, which in turn was reflected in the 21-day length of the trial, warranted an award of costs on Scale C — The case was one of more than ordinary difficulty.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4" w:name="Case Summary_38"/>
            <w:bookmarkEnd w:id="30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defendants Northern Trailer Ltd., Carvalho and Fedechko for increased costs on Scale C of Appendix B. They were joined in the application by the plaintiff. The defendants Trapper Enterprises Ltd., Zimmerman and Rhodes submitted the ordinary scale, Scale B, was appropriate. The case involved a catastrophic propane explosion at a logging camp. The trial lasted 21 days.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5" w:name="Holdings of Court_35"/>
            <w:bookmarkEnd w:id="30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Costs were to be assessed at Scale C. A 21-day trial suggested complexity. Counsel's engagement had not involved anything other than putting the parties' best cases before the court, which was the core and irreplaceable value of the adversarial system. There were eight parties examined for discovery over 10 days. In the circumstances, the number and length of discoveries was not a factor militating for increased costs. There were a large number of expert reports filed. The nature of the event was such that extraordinary efforts were required to prove causation and liability. The defendants were essentially obliged to seek the assistance of their own experts, and having had their opinions, submit the issue to the court. This, in and of itself, made the case longer and more complicated than an ordinary case. The fact that several of the considerations were neutral factors in the case did not allow them to be notionally set off against or deducted from the factors militating in favour of an order for increased costs, if Scale C was justified on the basis of one or more of the other factors. The difficulties in proving causation in the case, reflected in the number and complexity of the expert reports, which in turn was reflected in the length of the trial, warranted an award of costs on Scale C on the grounds that the case was one of more than ordinary difficulty.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6" w:name="Legislation Cited_36"/>
      <w:bookmarkEnd w:id="3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2"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Appendix B, s. 2(2), s. 2(3)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7" w:name="Counsel_44"/>
      <w:bookmarkEnd w:id="30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3"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J.P.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Northern Trailer Ltd., Dimas Jose Carvalho and Michael Peter Fedechko: R. Lindsay, Q.C. and J.J. Kim.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Trapper Enterprises Ltd., Daryl H. Zimmerman and Bernadette M. Rhodes: T.P. Matte.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8" w:name="Judgment_44"/>
      <w:bookmarkEnd w:id="308"/>
      <w:r>
        <w:pict>
          <v:line id="_x0000_s1254"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9" w:name="T.M. McEWAN J._1"/>
            <w:bookmarkEnd w:id="309"/>
            <w:r>
              <w:rPr>
                <w:rFonts w:ascii="arial" w:eastAsia="arial" w:hAnsi="arial" w:cs="arial"/>
                <w:b/>
                <w:color w:val="000000"/>
                <w:sz w:val="30"/>
                <w:lang w:val="en-US" w:eastAsia="en-US" w:bidi="ar-SA"/>
              </w:rPr>
              <w:t>T.M. 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Northern Trailer Ltd., Dimas Jose Carvalho and Michael Peter Fedechko apply for increased costs on Scale C of Appendix B of the Rules of Court. They are joined in this application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Trapper Enterprises Ltd., Daryl H. Zimmerman and Bernadette M. Rhodes submit that the ordinary scale (Scale B)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Section 2(2) of Appendix B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fixing the Scale of Costs, the Court must have regard to the following principles: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A is for matter of little or less than ordinary difficulty;</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B is for matters of ordinary difficulty;</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C is for matters of more than ordinary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Section 2(3) provides:</w:t>
      </w:r>
      <w:r>
        <w:rPr>
          <w:rFonts w:ascii="arial" w:eastAsia="arial" w:hAnsi="arial" w:cs="arial"/>
          <w:sz w:val="20"/>
          <w:lang w:val="en-US" w:eastAsia="en-US" w:bidi="ar-SA"/>
        </w:rPr>
        <w:cr/>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appropriate scale under which costs will be assessed, the court may take into account the following:</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difficult issue of law, fact or construction is involved;</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issue is of importance to a class or body of persons, or is of general interest;</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result of the proceeding effectively determines the rights and obligations as between the parties beyond the relief that was actually granted or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Recent changes to the scale of costs has not rendered past decisions obsolete. Under the previous scale the court had developed a series of seven considerations to guide its discretion. (See </w:t>
      </w:r>
      <w:r>
        <w:rPr>
          <w:rFonts w:ascii="arial" w:eastAsia="arial" w:hAnsi="arial" w:cs="arial"/>
          <w:i/>
          <w:color w:val="000000"/>
          <w:sz w:val="20"/>
          <w:lang w:val="en-US" w:eastAsia="en-US" w:bidi="ar-SA"/>
        </w:rPr>
        <w:t>566935 B.C. Ltd. v. Alliance Insurance Co. of Canada,</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2005 BCSC 1759</w:t>
        </w:r>
      </w:hyperlink>
      <w:r>
        <w:rPr>
          <w:rFonts w:ascii="arial" w:eastAsia="arial" w:hAnsi="arial" w:cs="arial"/>
          <w:color w:val="000000"/>
          <w:sz w:val="20"/>
          <w:lang w:val="en-US" w:eastAsia="en-US" w:bidi="ar-SA"/>
        </w:rPr>
        <w:t xml:space="preserve">). These were adopted in </w:t>
      </w:r>
      <w:r>
        <w:rPr>
          <w:rFonts w:ascii="arial" w:eastAsia="arial" w:hAnsi="arial" w:cs="arial"/>
          <w:i/>
          <w:color w:val="000000"/>
          <w:sz w:val="20"/>
          <w:lang w:val="en-US" w:eastAsia="en-US" w:bidi="ar-SA"/>
        </w:rPr>
        <w:t>Lewis v. Abel</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2008 BCSC 149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Malik v. State Petroleum Corp.,</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2009 BCSC 132</w:t>
        </w:r>
      </w:hyperlink>
      <w:r>
        <w:rPr>
          <w:rFonts w:ascii="arial" w:eastAsia="arial" w:hAnsi="arial" w:cs="arial"/>
          <w:color w:val="000000"/>
          <w:sz w:val="20"/>
          <w:lang w:val="en-US" w:eastAsia="en-US" w:bidi="ar-SA"/>
        </w:rPr>
        <w:t xml:space="preserve"> as applicable to the new scale. The material difference between the two is that scales 4 and 5 have been merged in Scale C. "Matters of more than ordinary difficulty" now includes the old Scale 4, which was previously described in precisely those terms, and Scale 5, which was previously reserved for a higher category of "matters of unusual difficulty." The change eliminates a subtlety that, like the distinction between "unreasonable" and "patently unreasonable", sometimes encountered in another context, may be more metaphysical than practical.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Applying </w:t>
      </w:r>
      <w:r>
        <w:rPr>
          <w:rFonts w:ascii="arial" w:eastAsia="arial" w:hAnsi="arial" w:cs="arial"/>
          <w:i/>
          <w:color w:val="000000"/>
          <w:sz w:val="20"/>
          <w:lang w:val="en-US" w:eastAsia="en-US" w:bidi="ar-SA"/>
        </w:rPr>
        <w:t>Lewis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Malik,</w:t>
      </w:r>
      <w:r>
        <w:rPr>
          <w:rFonts w:ascii="arial" w:eastAsia="arial" w:hAnsi="arial" w:cs="arial"/>
          <w:color w:val="000000"/>
          <w:sz w:val="20"/>
          <w:lang w:val="en-US" w:eastAsia="en-US" w:bidi="ar-SA"/>
        </w:rPr>
        <w:t xml:space="preserve"> the following factors continue to be relevant:</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Length of trial;</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Complexity of issues;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Number and complexity of pre-trial applications;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action was hard-fought with little or nothing conceded along the way;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length of examinations for discovery;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expert reports;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effort required in the collection of and proof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566935 B.C. Ltd.</w:t>
      </w:r>
      <w:r>
        <w:rPr>
          <w:rFonts w:ascii="arial" w:eastAsia="arial" w:hAnsi="arial" w:cs="arial"/>
          <w:color w:val="000000"/>
          <w:sz w:val="20"/>
          <w:lang w:val="en-US" w:eastAsia="en-US" w:bidi="ar-SA"/>
        </w:rPr>
        <w:t xml:space="preserve"> the Court had summarized the principle relevant to the higher scale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justify an award of costs on Scale 4, the trial judge must find either that the action involves legal issues of more than ordinary importance, or that the gathering of the facts and the relevant law involved more than ordinary difficulty. Either finding may support such an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the case at bar justifies costs on Scale C, it is not on the basis that it poses legal issues of more than ordinary importance, but on the basis that gathering the facts and the relevant law involved more than ordinary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case involved a catastrophic propane explosion at a logging camp that was so destructive that causation was difficult to establish from the remaining evidence. The trial lasted some 21 days, largely because the expert evidence called by the parties was complicated and conflicting as to the inferences to be drawn from the small bits of deformed material that were left. Some of the expert opinion evolved over the course of the proceeding, and several of the opinion witnesses filed more than one report. Considerable time was spent on a matter (the sequence of what came to be called "break A" and "break B" in the propane distribution system) that was of consequence to a theory of the liability of the Northern Trailer defendants that was ultimately found untenable on legal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Length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 trial of 21 days is, in itself, suggestive of some form of complexity. While it is possible to imagine a trial where the proof of damages, for example, is a lengthy and repetitive exercise without being inherently complex, generally a trial of three or four court weeks will be found to be a trial of more than ordinary complexity. In </w:t>
      </w:r>
      <w:r>
        <w:rPr>
          <w:rFonts w:ascii="arial" w:eastAsia="arial" w:hAnsi="arial" w:cs="arial"/>
          <w:i/>
          <w:color w:val="000000"/>
          <w:sz w:val="20"/>
          <w:lang w:val="en-US" w:eastAsia="en-US" w:bidi="ar-SA"/>
        </w:rPr>
        <w:t>566935 B.C. Ltd.</w:t>
      </w:r>
      <w:r>
        <w:rPr>
          <w:rFonts w:ascii="arial" w:eastAsia="arial" w:hAnsi="arial" w:cs="arial"/>
          <w:color w:val="000000"/>
          <w:sz w:val="20"/>
          <w:lang w:val="en-US" w:eastAsia="en-US" w:bidi="ar-SA"/>
        </w:rPr>
        <w:t xml:space="preserv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present trial lasted 16 days and the current application brought it to 17 days. A trial of that length was found to be an appropriate length for Scale 4 in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(15 days),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(1992), 64 B.C.L.R. (2d) 125</w:t>
        </w:r>
      </w:hyperlink>
      <w:r>
        <w:rPr>
          <w:rFonts w:ascii="arial" w:eastAsia="arial" w:hAnsi="arial" w:cs="arial"/>
          <w:color w:val="000000"/>
          <w:sz w:val="20"/>
          <w:lang w:val="en-US" w:eastAsia="en-US" w:bidi="ar-SA"/>
        </w:rPr>
        <w:t xml:space="preserve"> (13 days) and </w:t>
      </w:r>
      <w:r>
        <w:rPr>
          <w:rFonts w:ascii="arial" w:eastAsia="arial" w:hAnsi="arial" w:cs="arial"/>
          <w:i/>
          <w:color w:val="000000"/>
          <w:sz w:val="20"/>
          <w:lang w:val="en-US" w:eastAsia="en-US" w:bidi="ar-SA"/>
        </w:rPr>
        <w:t xml:space="preserve">National Hockey League v. Pepsi Cola, </w:t>
      </w:r>
      <w:hyperlink r:id="rId929" w:history="1">
        <w:r>
          <w:rPr>
            <w:rFonts w:ascii="arial" w:eastAsia="arial" w:hAnsi="arial" w:cs="arial"/>
            <w:i/>
            <w:color w:val="0077CC"/>
            <w:sz w:val="20"/>
            <w:u w:val="single"/>
            <w:shd w:val="clear" w:color="auto" w:fill="FFFFFF"/>
            <w:lang w:val="en-US" w:eastAsia="en-US" w:bidi="ar-SA"/>
          </w:rPr>
          <w:t>[1993] B.C.J. No. 1301</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(20 days).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16 days is not exceptionally long, it is, in my view, longer than the ordinary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Complexity of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has helpfully described the issues that arose in the trial, including (at paras. (f) and (g)) a note of the preparation that went into the resolution of certain issues that simplified the trial. The plaintiff's summary of issues is as follows:</w:t>
      </w:r>
      <w:r>
        <w:rPr>
          <w:rFonts w:ascii="arial" w:eastAsia="arial" w:hAnsi="arial" w:cs="arial"/>
          <w:sz w:val="20"/>
          <w:lang w:val="en-US" w:eastAsia="en-US" w:bidi="ar-SA"/>
        </w:rPr>
        <w:cr/>
      </w:r>
    </w:p>
    <w:p>
      <w:pPr>
        <w:numPr>
          <w:numId w:val="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Included in the factual and legal issues for determination at trial were:</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causation of the explosion including:</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of the propane leak;</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its cause: whether caused by the renovation activities of Northern Trailer or by the downward drifting of the loader's bucket; or by pre-existing condition of the Plaintiff's propane system;</w:t>
      </w:r>
    </w:p>
    <w:p>
      <w:pPr>
        <w:numPr>
          <w:numId w:val="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the two breaks within the propane riser, and the order and manner in which the two breaks occurred. This involved complex analysis of the tensile and ductile properties of the metal materials comprising the propane riser; a detailed analysis of the movement of the arms of the loader, including its centre of gravity, propensity or likelihood of drift when left elevated, the rate of drift; the maintenance history of the loader and observations of its previous operation and condition;</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source of ignition for the propane explosion and of how, if the leakage occurred at the riser, pilot lights could remain lit in order to serve as the source of ignition;</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determination of whether the propane leakage was internal or external to the kitchen and whether the propane explosion was above or below the kitchen floor;</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determination of where the explosion and fire originated; and</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determination of the effects upon the propane system of dropping chunks of ice on the trailer floor.</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explanation of propane odorant, odorant fade and possible explanations for the failure to detect odorant;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scope of the contract between Northern Trailer and the Plaintiff;</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scope of the employment contract between the Plaintiff and Trapper Enterprises Ltd. and whether, as counsel for Trapper asserted, Mr. Zimmerman was acting outside the context of his employment with Trapper Enterprises Ltd. at the time of his operation of the loader to remove debris for Northern Trailer and when positioning it, about the riser on the evening preceding the explosion;</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was contributorily negligent in relation to:</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supervision of the construction activities, and/or of Mr. Zimmerman;</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its maintenance of the propane system;</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locating the propane riser in the kitchen alcove; and/or in its failure to place concrete or other protection around it.</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further issue raised by the parties and upon which expert evidence was prepared, but not argued in the course of the trial, was whether the Plaintiff's camp complied with Building Code provisions and whether there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in relation to the configuration or design of the camp;</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also at issue but resolved between the parties in advance of trial, but nevertheless necessitating a very significant amount of time, effort and expert analysis, was the production of schedules of loss pertaining to the contents of the camp, the ACV valuation of the contents and the negotiation between the parties which led to an agreement as to the actual cash value of that component of the Plaintiff's claim;</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quantum to be awarded for the loss of the camp structures including whether the replacement by the Plaintiff was reasonable; whether the camp could have been replaced at a lesser cost through other means including by the direct purchase by the Plaintiff at auction of replacement components; whether the Plaintiff intended to continue to operate at this location which involved the production of the Plaintiff's business plans going forward as well as information pertaining to its other plants, some of which had undergone closure;</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obtaining of a used camp replacement quotation and evidence of possible betterment in the opinion evidence of various parties;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were also issues concerning breach of the </w:t>
      </w:r>
      <w:r>
        <w:rPr>
          <w:rFonts w:ascii="arial" w:eastAsia="arial" w:hAnsi="arial" w:cs="arial"/>
          <w:i/>
          <w:color w:val="000000"/>
          <w:sz w:val="20"/>
          <w:lang w:val="en-US" w:eastAsia="en-US" w:bidi="ar-SA"/>
        </w:rPr>
        <w:t>Gas Safety Act</w:t>
      </w:r>
      <w:r>
        <w:rPr>
          <w:rFonts w:ascii="arial" w:eastAsia="arial" w:hAnsi="arial" w:cs="arial"/>
          <w:color w:val="000000"/>
          <w:sz w:val="20"/>
          <w:lang w:val="en-US" w:eastAsia="en-US" w:bidi="ar-SA"/>
        </w:rPr>
        <w:t xml:space="preserve"> and Regulations by the Northern Trailer Defendants and concerning the duty of care required of Northern Trailer in relation to its work on the propane system; and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also arguments of estoppel.</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legal issues also included whether, in view of the massive destruction of the camp and the inability of the experts to conclusively opine upon the location of the propane loss; causation was to be established on a traditional "but for" test or on the basis of material contribution pursuant to the Supreme Court of Canada ruling in </w:t>
      </w:r>
      <w:r>
        <w:rPr>
          <w:rFonts w:ascii="arial" w:eastAsia="arial" w:hAnsi="arial" w:cs="arial"/>
          <w:i/>
          <w:color w:val="000000"/>
          <w:sz w:val="20"/>
          <w:lang w:val="en-US" w:eastAsia="en-US" w:bidi="ar-SA"/>
        </w:rPr>
        <w:t xml:space="preserve">Resurfice v. Hanke, </w:t>
      </w:r>
      <w:hyperlink r:id="rId930"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i/>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submits that simply laying out the issues establishes a case of more than ordinary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Northern Trailer defendants submit that </w:t>
      </w:r>
      <w:r>
        <w:rPr>
          <w:rFonts w:ascii="arial" w:eastAsia="arial" w:hAnsi="arial" w:cs="arial"/>
          <w:i/>
          <w:color w:val="000000"/>
          <w:sz w:val="20"/>
          <w:lang w:val="en-US" w:eastAsia="en-US" w:bidi="ar-SA"/>
        </w:rPr>
        <w:t>McPhee v. HMTQ</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2007 BCSC 1354</w:t>
        </w:r>
      </w:hyperlink>
      <w:r>
        <w:rPr>
          <w:rFonts w:ascii="arial" w:eastAsia="arial" w:hAnsi="arial" w:cs="arial"/>
          <w:color w:val="000000"/>
          <w:sz w:val="20"/>
          <w:lang w:val="en-US" w:eastAsia="en-US" w:bidi="ar-SA"/>
        </w:rPr>
        <w:t>, is comparable and instructive. There, a trial lasting 31 days in a personal injury matter was largely taken up with evidence of causation. The court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 the critical evidence in this trial centred on the causation of Mr. McPhee's accident. It dealt with lengthy and complex meteorological and accident reconstruction matters given by experts which were lengthy and complex. One of the experts, Dr. Oke, was in the witness box for many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Northern Trailer defendants agree that the case was one of more than ordinary difficulty, although they show that the case can be described more economically: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sole issues at trial in the case at bar were causation for the propane explosion and the quantum of damages suffered by the plaintiff. The fact that these two issues took over 20 days of trial time, where 18 witnesses were called, leads to the conclusion that the issue was of more than ordinary complexity.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not inconsistent with the view taken by the plaintiff, but simply expresses, in other terms, that the difficulties posed by the destructive nature of the explosion at the plaintiff's camp made proof of the issue of causation complex and time consuming.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Number and Complexity of Pre-Trial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All parties agree that the pre-trial phase of the case did not involve numerous or complex applications to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Whether or not the matter was "Hard Fought"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consideration of whether the matter was "hard fought" must be approached with caution. In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1991 CanLII 1662</w:t>
        </w:r>
      </w:hyperlink>
      <w:r>
        <w:rPr>
          <w:rFonts w:ascii="arial" w:eastAsia="arial" w:hAnsi="arial" w:cs="arial"/>
          <w:color w:val="000000"/>
          <w:sz w:val="20"/>
          <w:lang w:val="en-US" w:eastAsia="en-US" w:bidi="ar-SA"/>
        </w:rPr>
        <w:t>, Hutchinson, J.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award Scale 5 costs because the defendant was tenacious in defending an action hardly seems a fair test for increased costs to the plaintiff, tenacity being defence counsel's duty to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Counsel have pointed out that the parties were able to agree on a number of substantive matters and filed an extensive set of admissions. The difficulties posed by the physical evidence, and the range of expert opinions that followed, obliged counsel to proceed as they did. In this case, whatever "hard fought" may mean in other cases, I do not consider counsel's engagement to have involved anything other than putting the parties' best cases before the court, which is the core and irreplaceable value of the adversarial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Number and Length of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court is advised that there were 8 parties examined for discovery, over 10 days. This is a more than ordinary number but reflects the fact that there were that many parties. One discovery per party is not extraordinary. In several instances the Discoveries were filed by agreement as evidence, which created an economy at trial. I do not think that, in the circumstances, the number and length of discoveries is a factor militating for increased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Number and Complexity of Experts'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on the other hand, little doubt that a feature of this case was the large number of expert reports filed. The plaintiff has tabled the reports that were exchanged: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No.</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Report Date</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Name of Experts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939"/>
        <w:gridCol w:w="2397"/>
        <w:gridCol w:w="240"/>
        <w:gridCol w:w="5420"/>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 February 2007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 Barry Cavens - Cavens &amp; Associates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February 23, 2007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Wayne Brox - Brox Engineering Inc.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19, 2007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Glenn Gibson, M. Eng., P. Eng., CP - LMDG Building Code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w:t>
            </w:r>
          </w:p>
        </w:tc>
        <w:tc>
          <w:tcPr>
            <w:tcW w:w="92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30, 2007</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Keith Crellin - ATCO Structures Inc.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941"/>
        <w:gridCol w:w="2614"/>
        <w:gridCol w:w="5437"/>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w:t>
            </w:r>
          </w:p>
        </w:tc>
        <w:tc>
          <w:tcPr>
            <w:tcW w:w="92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15, 2007</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E.A. Graf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939"/>
        <w:gridCol w:w="2397"/>
        <w:gridCol w:w="240"/>
        <w:gridCol w:w="5420"/>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4, 2008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 Barry Cavens - Cavens &amp; Associates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4, 2008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Wayne Brox - Brox Engineering Inc.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7, 2008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 Barry Cavens - Cavens &amp; Associates (draft reply)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9, 2008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Keith Crellin - ATCO Structures Inc.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w:t>
            </w:r>
          </w:p>
        </w:tc>
        <w:tc>
          <w:tcPr>
            <w:tcW w:w="92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9, 2008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Keith Crellin - ATCO Structures Inc. (REVISED VERSION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NORTHERN TRAILER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No.</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Report Date</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Name of Experts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939"/>
        <w:gridCol w:w="2397"/>
        <w:gridCol w:w="240"/>
        <w:gridCol w:w="5420"/>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February 6, 2007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Peter Senez - Senz Reed Calder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2, 2007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Peter Senez - Senz Reed Calder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February 7, 2007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R.S. Charlton, P. Eng. - Riverside Engineering Inc.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w:t>
            </w:r>
          </w:p>
        </w:tc>
        <w:tc>
          <w:tcPr>
            <w:tcW w:w="92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5, 2007</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R.S. Charlton, P. Eng. - Riverside Engineering Inc.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1043"/>
        <w:gridCol w:w="239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19, 2008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D.J. Stainrod - D.J. Stainrod &amp; Associates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939"/>
        <w:gridCol w:w="2397"/>
        <w:gridCol w:w="240"/>
        <w:gridCol w:w="5420"/>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February 21, 2007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Malcolm H. Brumpton Totall Appraisals Inc. (Auction Report)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24, 2007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RKTG (Robert Mills, P. Eng.)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22, 2008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D.J. Stainrod - D.J. Stainrod &amp; Associates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23, 2008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D.J. Stainrod - D.J. Stainrod &amp; Associates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w:t>
            </w:r>
          </w:p>
        </w:tc>
        <w:tc>
          <w:tcPr>
            <w:tcW w:w="92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27, 2008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R.S. Charlton, P.Eng. - Riverside Engineering Inc.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TRAPPER'S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No.</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Report Date</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Name of Experts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939"/>
        <w:gridCol w:w="2397"/>
        <w:gridCol w:w="240"/>
        <w:gridCol w:w="5420"/>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2, 2007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Lynn M. Johnson, P. Eng. - Matec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9, 2002</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Lynn M. Johnson, P. Eng. - Matec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December 3, 2002</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Lynn M. Johnson, P. Eng. - Matec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30, 2004</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Lynn M. Johnson, P. Eng. - Matec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20, 2007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Mark C. Hughes, P. Eng. - Sintra Engineering Inc.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24, 2008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Mark C. Hughes, P. Eng. - Sintra Engineering Inc.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w:t>
            </w:r>
          </w:p>
        </w:tc>
        <w:tc>
          <w:tcPr>
            <w:tcW w:w="92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16, 2008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Mark C. Hughes, P. Eng. - Sintra Engineering Inc.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reports helped to settle issues that consequently did not need to be resolved in court. The conflicts in the opinion evidence on the issues that were tried required extensive examination and cross-examination. This kind of complexity is almost inevitable in trials related to massively destructive events. It is the kind of case where the court most requires the best efforts of specialists. Conversely, having had such assistance, the court is often left with an awkward task in assessing the cogency of the opinion evidence. There is no question that this was a case of more than ordinary difficulty, given the nature of the event, and the expert assistance that was required to make sense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extent of the effort to collect and prove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effort required to collect facts may, in part, be inferred from the extent of the investigations conducted, and in part, from the extent of the exchange of documents. Counsel for the plaintiff submits that the documents exchanged on the issues that were settled were extensive. I do not think counsel for the Trapper defendants particularly denies this. That said, I do not think that the quantum aspect of this case was more than ordinarily complex. The unusual aspect of the case remains the lengths to which it was necessary to go to prove and respond to the evidence respecting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Northern Trailer defendants conclude their submission by suggesting that to establish a claim for costs on an increased scale the applicant need not show that all of the factors have been met, but that the an overall assessment should be conducted as to whether the matter was one of "more than ordinary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Trapper defendants suggest a somewhat different approach. In </w:t>
      </w:r>
      <w:r>
        <w:rPr>
          <w:rFonts w:ascii="arial" w:eastAsia="arial" w:hAnsi="arial" w:cs="arial"/>
          <w:i/>
          <w:color w:val="000000"/>
          <w:sz w:val="20"/>
          <w:lang w:val="en-US" w:eastAsia="en-US" w:bidi="ar-SA"/>
        </w:rPr>
        <w:t>566935 B.C. Ltd.</w:t>
      </w:r>
      <w:r>
        <w:rPr>
          <w:rFonts w:ascii="arial" w:eastAsia="arial" w:hAnsi="arial" w:cs="arial"/>
          <w:color w:val="000000"/>
          <w:sz w:val="20"/>
          <w:lang w:val="en-US" w:eastAsia="en-US" w:bidi="ar-SA"/>
        </w:rPr>
        <w:t xml:space="preserve"> Parrett, J., made the following observation: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In my view, there is no general rule that costs for applications which are left in the cause are fixed at a lower scale, in fact, the general rule is quite the reverse. While it is certainly within the power of the court to fix different scales for different aspects of the case or, indeed, to make different awards as to different aspects, that is as a general rule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context of that case was an application for differential treatment of matters in the early going that had been left "in the cause", where, at the end of the trial, there was an application for costs at what was then Scale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Justice Parrett's observation that the court retains a broad discretion to fix costs at different scales for different aspects of the case is the foundation for a submission by the Trapper defendants that this court should assess the seven factors, several of which, as outlined above, do not contribute to an assessment of more than ordinary difficulty, and, either to refuse an order for costs on Scale C or, in the alternative, to assess only some aspects of the case on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While I fully accept what Parrett, J. said - which included his observation that the general rule was not to fix different scales for different aspects of the case - I do not think it generally appropriate, methodologically, to treat the factors as the Trapper defendants suggest. While it appears to be conventional to assess such applications with reference to the factors one after the other, as I have done, they are just </w:t>
      </w:r>
      <w:r>
        <w:rPr>
          <w:rFonts w:ascii="arial" w:eastAsia="arial" w:hAnsi="arial" w:cs="arial"/>
          <w:i/>
          <w:color w:val="000000"/>
          <w:sz w:val="20"/>
          <w:lang w:val="en-US" w:eastAsia="en-US" w:bidi="ar-SA"/>
        </w:rPr>
        <w:t>considerations</w:t>
      </w:r>
      <w:r>
        <w:rPr>
          <w:rFonts w:ascii="arial" w:eastAsia="arial" w:hAnsi="arial" w:cs="arial"/>
          <w:color w:val="000000"/>
          <w:sz w:val="20"/>
          <w:lang w:val="en-US" w:eastAsia="en-US" w:bidi="ar-SA"/>
        </w:rPr>
        <w:t xml:space="preserve"> that help to ensure that a comprehensive view is taken of the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this case the nature of the event was such that extraordinary efforts were required to prove causation and liability. The nature of that proof was such that the defendants were essentially obliged to seek the assistance of their own experts, and, having had their opinions, to submit the issue to the court. This, in and of itself, made the case longer and more complicated than an ordinary case. This was so notwithstanding that the case was notably uncomplicated as far as pre-trial procedures or the degree of cooperation between counsel is concerned. The fact that several of the considerations are neutral factors in this case does not allow them to be notionally set-off against or deducted from the factors militating in favour of an order for increased costs, if Scale C is justified on the basis of one or more of the other factors. While there may be cases where it is possible to assess costs for different aspects of the case differently, I think that would be artificial in this case. The economies realized by agreement where that was possible are, in any event reflected in the fact that the trial was not even longer than 21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Taking an overall approach I am satisfied that the difficulties in proving causation in this case, reflected in the number and complexity of the expert reports, which in turn is reflected in the length of the trial, warrants an award of costs on Scale C on the basis that the case was one of more than ordinary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Accordingly I allow the application, and direct that costs be assessed at Scale C, as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5" style="position:absolute;z-index:2519019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32"/>
          <w:headerReference w:type="default" r:id="rId933"/>
          <w:footerReference w:type="even" r:id="rId934"/>
          <w:footerReference w:type="default" r:id="rId935"/>
          <w:headerReference w:type="first" r:id="rId936"/>
          <w:footerReference w:type="first" r:id="rId9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8" w:history="1">
        <w:r>
          <w:rPr>
            <w:rFonts w:ascii="arial" w:eastAsia="arial" w:hAnsi="arial" w:cs="arial"/>
            <w:b/>
            <w:bCs/>
            <w:i/>
            <w:color w:val="0077CC"/>
            <w:kern w:val="32"/>
            <w:sz w:val="28"/>
            <w:szCs w:val="32"/>
            <w:u w:val="single"/>
            <w:shd w:val="clear" w:color="auto" w:fill="FFFFFF"/>
            <w:lang w:val="en-US" w:eastAsia="en-US" w:bidi="ar-SA"/>
          </w:rPr>
          <w:t>Stanley v. Insurance Corp. of British Columbia, [2004] B.C.J. No. 2702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M032704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2702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1697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 C.C.L.I. (4th) 155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136 A.C.W.S. (3d) 535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Stanley, plaintiff, and Insurance Corporation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6"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0" w:name="Keywords_45"/>
      <w:bookmarkEnd w:id="310"/>
      <w:r>
        <w:rPr>
          <w:rFonts w:ascii="arial" w:eastAsia="arial" w:hAnsi="arial" w:cs="arial"/>
          <w:b/>
          <w:color w:val="000000"/>
          <w:sz w:val="20"/>
          <w:lang w:val="en-US" w:eastAsia="en-US" w:bidi="ar-SA"/>
        </w:rPr>
        <w:t>Insurance — Automobile insurance, compulsory government schemes — Claims against party unknown — Conditions precedent — Notice to insurer — Efforts to identify unknown party — Practice — Judgments and orders — Summary judgments — To dismiss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1" w:name="Case Summary_39"/>
            <w:bookmarkEnd w:id="31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Insurance Corporation of British Columbia for summary judgment to dismiss the action of Stanley. Stanley claimed that while he was driving a rental car, a truck pushed against the side of his car and caused him to drive into a divider. He pursued the truck and took down its licence number and the name of its company. He provided the information to the car rental company. The company had no record of this. A search of the company's records showed that it made six single vehicle accident claims regarding Stanley's use of the vehicle. No mention was made of a two-vehicle accident. Stanley did not contact the trucking company. The hit and run accident occurred on June 6, 2001. Stanley did not provide telephone notice to ICBC until August 9 and written notice until August 13, 2001. He did not report this accident to the police. He refused to complete a hit and run declaration for ICBC. No drivers with the company filed an accident report for June 6.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2" w:name="Holdings of Court_36"/>
            <w:bookmarkEnd w:id="31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Stanley did not give written notice as soon as reasonably practicable, as required by the Insurance (Motor Vehicle) Act. He also failed to make reasonable efforts to identify the truck driver. There was no merit to his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3" w:name="Legislation Cited_37"/>
      <w:bookmarkEnd w:id="3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7"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2(5)(b), 18, 18(6), 18(7), 18A, 27,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w:t>
      </w:r>
      <w:hyperlink r:id="rId939" w:history="1">
        <w:r>
          <w:rPr>
            <w:rFonts w:ascii="arial" w:eastAsia="arial" w:hAnsi="arial" w:cs="arial"/>
            <w:i/>
            <w:color w:val="0077CC"/>
            <w:sz w:val="20"/>
            <w:u w:val="single"/>
            <w:shd w:val="clear" w:color="auto" w:fill="FFFFFF"/>
            <w:lang w:val="en-US" w:eastAsia="en-US" w:bidi="ar-SA"/>
          </w:rPr>
          <w:t>R.S.B.C. 1996, c. 231, s. 24</w:t>
        </w:r>
      </w:hyperlink>
      <w:r>
        <w:rPr>
          <w:rFonts w:ascii="arial" w:eastAsia="arial" w:hAnsi="arial" w:cs="arial"/>
          <w:color w:val="000000"/>
          <w:sz w:val="20"/>
          <w:lang w:val="en-US" w:eastAsia="en-US" w:bidi="ar-SA"/>
        </w:rPr>
        <w:t>, 24(1), 24(2), 24(5).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4" w:name="Counsel_45"/>
      <w:bookmarkEnd w:id="31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8"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J. Stanley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M.G.K. Cependa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5" w:name="Judgment_45"/>
      <w:bookmarkEnd w:id="315"/>
      <w:r>
        <w:pict>
          <v:line id="_x0000_s1259" style="position:absolute;z-index:2518589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6" w:name="MELNICK J."/>
            <w:bookmarkEnd w:id="316"/>
            <w:r>
              <w:rPr>
                <w:rFonts w:ascii="arial" w:eastAsia="arial" w:hAnsi="arial" w:cs="arial"/>
                <w:b/>
                <w:color w:val="000000"/>
                <w:sz w:val="30"/>
                <w:lang w:val="en-US" w:eastAsia="en-US" w:bidi="ar-SA"/>
              </w:rPr>
              <w:t>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arises out of an alleged "hit and run" motor vehicle accident which the plaintiff, John Stanley ("Mr. Stanley"), claims occurred on June 6, 2001. In this action, Mr. Stanley claims damages from the Insurance Corporation of British Columbia ("ICBC") for personal injury and income loss resulting from the alleged accident. ICBC asks that the Court dismiss Mr. Stanley's claims on a number of bases set out in its notice of motion:</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be dismissed for failure to comply with the Supreme Court Rules,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("Rules of Court") and the order of Master Scarth of November 19, 2003;</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that the plaintiff's claim be dismissed pursuant to Rule 18;</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that the plaintiff's claim be dismissed pursuant to Rule 18A;</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that the plaintiff attend an Examination for Discovery at a place, date and time to be determined, before a judge, master or registrar of this court; and</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receive the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ICBC relies on Rules 2(5)(b), 18, 18A, 27 and 57 of the Rules of Court.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According to Mr. Stanley's statement of claim, on June 6, 2001, while driving on a highway in a rental car, he was overtaken by a semi-trailer truck which pushed against the right side of his car causing him to drive up onto a divider and receive whiplash injuries. He claims that he gave chase to the truck and noted that it was a "Phoenix Cartage" vehicle, that a name marked on the truck door was similar to "O'Sandell", and that he recorded the licence plate number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Stanley claims that he gave the licence plate number to Enterprise Rent-A-Car when he returned his vehicle, but they apparently have no record of this. A search of Enterprise Rent-A-Car's records shows that the corporation made six single vehicle accident claims in respect of Mr. Stanley's use of its vehicle. No mention was made in these claims of a two-vehicle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no evidence that Mr. Stanley made any inquiries about the accident with "Phoenix Cartage" or "Phoenix Trucking". Moreover, there is no evidence that he has tried to track the licence plate number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Stanley did not give notice to ICBC of his "hit and run" accident until August 9, 2001, when he reported his claim by telephone and did not give written notice until August 13, 2001. When Mr. Stanley gave a statement to ICBC on August 13, 2001, he stated that he had not reported the June 6, 2001 accident to the police. ICBC has also provided Mr. Stanley with a "hit and run" declaration form to complete which he has refused to submit.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ICBC called "Phoenix Truck and Crane Service" on January 24, 2002. Phoenix did not have any drivers named Sandel, Sendel, Sandle, or Saundel, although there were several drivers named Sandhu. There were no Phoenix drivers who filed an accident report for June 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Stanley attended an examination for discovery at the request of ICBC on September 10, 2003, but refused to answer any questions. On November 19, 2003, Master Scarth ordered him to submit to another examination for discovery on December 15, 2003. Mr. Stanley did attend as ordered, but only answered eleven questions before declining to participate any further in the examination because, he said, he required legal counsel. He stated on this application that he has been unable to obtain counsel.</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As ICBC is named as the sole defendant, presumably Mr. Stanley is claiming under the unidentified owner and driver provisions of section 24(1)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"Act"). Section 24 permits actions for personal injury against ICBC in the place of drivers and owners of motor vehicles whose names cannot be ascertained. Section 24 provides,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24(1) If bodily injury to or the death of a person or damage to property arises out of the use or operation of a motor vehicle on a highway in British Columbia and</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motor vehicle are not ascertainable, or</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driver is not ascertainable and the owner is not liable to an action for damages for the injury, death or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person who has a cause of action</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(a), against the owner or the driver, or</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(b), against the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respect of the bodily injury, death or property damage may bring an action against the corporation as nominal defendant, either alone or as a defendant with others alleged to be responsible for the injury, death or property damage, but in an action in which the names of both the owner and the driver of the motor vehicle are not known or ascertainable, recovery for property damage is limited to the amount by which the damages exceed the prescribed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a judgment against the corporation must not be given unless the court is satisfied that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purpose of subsection (5) is obvious. In Houniet v. Insurance Corporation of British Columbia, [1982] I.L.R. 1001 (B.C.S.C.), Mr. Justice Sheppard stated at page 1004 that the purpose of subsection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 an attempt to discourage persons who have suffered damage or injury as a result of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trying to recover compensation for that damage or injury by inventing an unknown driver of another vehicle on whom they can blame the accident. In every case where a claim is made under section 23 [now section 24], a suspicion will exist that the unknown driver has been "invented".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Therefore, in accordance with the Act, Mr. Stanley must have made all reasonable efforts to ascertain the identity of the unknown driver of the vehicle. Not only has he not done so, but the evidence that the accident even occurred is tenuous. For instance, there is no evidence that Mr. Stanley reported the accident to the police or to Enterprise Rent-A-Car; he claims that he took the licence plate number but will not provide that information; he has not made any inquiries of Phoenix trucking; he has refused to submit the ICBC "hit and run" declaration form; and he has refused to answer questions put to him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Moreover, Mr. Stanley did not report the claim to ICBC until more than two months after the alleged accident. Section 24(2) of the Act requires that a claim be reported as soon as reasonably practicable: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Proceedings must not be brought against the corporation as nominal defendant under this section unless the person bringing them gives written notice to the corporation as soon as reasonably practicable and in any event within 6 months after the accident that caused the bodily injury, death or property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purpose of this subsection is to give ICBC notice of the circumstances of an accident early enough to provide it with an opportunity to investigate the matter so that it may protect itself against any claim which may be made (Goltzman v. McKenzie </w:t>
      </w:r>
      <w:hyperlink r:id="rId940" w:history="1">
        <w:r>
          <w:rPr>
            <w:rFonts w:ascii="arial" w:eastAsia="arial" w:hAnsi="arial" w:cs="arial"/>
            <w:i/>
            <w:color w:val="0077CC"/>
            <w:sz w:val="20"/>
            <w:u w:val="single"/>
            <w:shd w:val="clear" w:color="auto" w:fill="FFFFFF"/>
            <w:lang w:val="en-US" w:eastAsia="en-US" w:bidi="ar-SA"/>
          </w:rPr>
          <w:t>(1989), 36 B.C.L.R. (2d) 228</w:t>
        </w:r>
      </w:hyperlink>
      <w:r>
        <w:rPr>
          <w:rFonts w:ascii="arial" w:eastAsia="arial" w:hAnsi="arial" w:cs="arial"/>
          <w:color w:val="000000"/>
          <w:sz w:val="20"/>
          <w:lang w:val="en-US" w:eastAsia="en-US" w:bidi="ar-SA"/>
        </w:rPr>
        <w:t xml:space="preserve"> at 230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This subsection was further considered by Mr. Justice Houghton in Boan v. Insurance Corporation of British Columbia, </w:t>
      </w:r>
      <w:hyperlink r:id="rId941" w:history="1">
        <w:r>
          <w:rPr>
            <w:rFonts w:ascii="arial" w:eastAsia="arial" w:hAnsi="arial" w:cs="arial"/>
            <w:i/>
            <w:color w:val="0077CC"/>
            <w:sz w:val="20"/>
            <w:u w:val="single"/>
            <w:shd w:val="clear" w:color="auto" w:fill="FFFFFF"/>
            <w:lang w:val="en-US" w:eastAsia="en-US" w:bidi="ar-SA"/>
          </w:rPr>
          <w:t>[1990] B.C.J. No. 1789</w:t>
        </w:r>
      </w:hyperlink>
      <w:r>
        <w:rPr>
          <w:rFonts w:ascii="arial" w:eastAsia="arial" w:hAnsi="arial" w:cs="arial"/>
          <w:color w:val="000000"/>
          <w:sz w:val="20"/>
          <w:lang w:val="en-US" w:eastAsia="en-US" w:bidi="ar-SA"/>
        </w:rPr>
        <w:t xml:space="preserve"> (B.C.S.C.). In that case, the plaintiff, Dr. Boan was allegedly injured when the driver of an unidentified van cut him off on a steep downhill grade. Dr. Boan failed to report the accident to ICBC or the police until more than six weeks had passed. At page 16, Mr. Justice Houghton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Epp v. Harden Estate </w:t>
      </w:r>
      <w:hyperlink r:id="rId942" w:history="1">
        <w:r>
          <w:rPr>
            <w:rFonts w:ascii="arial" w:eastAsia="arial" w:hAnsi="arial" w:cs="arial"/>
            <w:i/>
            <w:color w:val="0077CC"/>
            <w:sz w:val="20"/>
            <w:u w:val="single"/>
            <w:shd w:val="clear" w:color="auto" w:fill="FFFFFF"/>
            <w:lang w:val="en-US" w:eastAsia="en-US" w:bidi="ar-SA"/>
          </w:rPr>
          <w:t>(1988), 31 C.C.L.I. 229</w:t>
        </w:r>
      </w:hyperlink>
      <w:r>
        <w:rPr>
          <w:rFonts w:ascii="arial" w:eastAsia="arial" w:hAnsi="arial" w:cs="arial"/>
          <w:color w:val="000000"/>
          <w:sz w:val="20"/>
          <w:lang w:val="en-US" w:eastAsia="en-US" w:bidi="ar-SA"/>
        </w:rPr>
        <w:t xml:space="preserve"> (B.C.S.C.), Finch J. said at page 234: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I apprehend this legislation, the purpose of this notice provision is to give ICBC an opportunity, at an early stage following an accident, to attempt to ascertain the identity of the unidentified motorist, and to investigate the circumstances of the accident, and the evidence available with respect to it, to see whether a claim made by a plaintiff under s. 23(1) [now s. 24(1)] is meritorious.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s. 23(5) [now s. 24(5)], the question is whether all reasonable efforts were made by the plaintiff to ascertain the identity of the unknown owner and driver ... "[R]easonable" in the proviso is synonymous with the adjectives "logical", "sensible" and "fair", but does not mean that before resort can be had to [the] proviso the applicant must go to absurd, whimsical or unwarranted lengths.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Justice Houghton dismissed the action, concluding at page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Whilst there was no question in this case about the circumstances of the accident, it can hardly be said that notifying the police six weeks after the accident enables the plaintiff to rely on the police investigation as being reasonable efforts made by the plaintiff to ascertain the identity of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in the present case waited for over two months before contacting ICBC and has still not reported the accident to the police. Thus, I find that Mr. Stanley did not give ICBC written notice as soon as reasonable practicable as required by section 24(2) of the Act. Likewise, I also find that he did not make reasonable efforts to ascertain the identity of the truck driver in the alleged "hit and run" accident as required by section 24(5)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Pursuant to Rule 18(6) of the Rules of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action in which an appearance has been entered, the defendant may, on the ground that there is no merit in the whole or part of the claim, apply to the court for judgment on an affidavit setting out the facts verifying the defendant's contention that there is no merit in the whole or part of the claim and stating that the deponent knows of no facts which would substantiate the whole or part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Pursuant to Rule 18(7), on hearing an application under subrule (6), the court may:</w:t>
      </w:r>
      <w:r>
        <w:rPr>
          <w:rFonts w:ascii="arial" w:eastAsia="arial" w:hAnsi="arial" w:cs="arial"/>
          <w:sz w:val="20"/>
          <w:lang w:val="en-US" w:eastAsia="en-US" w:bidi="ar-SA"/>
        </w:rPr>
        <w:cr/>
      </w:r>
    </w:p>
    <w:p>
      <w:pPr>
        <w:numPr>
          <w:numId w:val="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action,</w:t>
      </w:r>
    </w:p>
    <w:p>
      <w:pPr>
        <w:numPr>
          <w:numId w:val="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 order referred to in subrule (2), or</w:t>
      </w:r>
    </w:p>
    <w:p>
      <w:pPr>
        <w:numPr>
          <w:numId w:val="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any other order it thinks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accordance with Rule 18(7) of the Rules of Court, I dismiss Mr. Stanley's action on the basis that there is no merit to his claim under section 24 of the Act. ICBC cannot be made liable to him in these circumstances.</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Stanley's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ICBC is entitled to its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0" style="position:absolute;z-index:2519029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3"/>
          <w:headerReference w:type="default" r:id="rId944"/>
          <w:footerReference w:type="even" r:id="rId945"/>
          <w:footerReference w:type="default" r:id="rId946"/>
          <w:headerReference w:type="first" r:id="rId947"/>
          <w:footerReference w:type="first" r:id="rId9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9" w:history="1">
        <w:r>
          <w:rPr>
            <w:rFonts w:ascii="arial" w:eastAsia="arial" w:hAnsi="arial" w:cs="arial"/>
            <w:b/>
            <w:bCs/>
            <w:i/>
            <w:color w:val="0077CC"/>
            <w:kern w:val="32"/>
            <w:sz w:val="28"/>
            <w:szCs w:val="32"/>
            <w:u w:val="single"/>
            <w:shd w:val="clear" w:color="auto" w:fill="FFFFFF"/>
            <w:lang w:val="en-US" w:eastAsia="en-US" w:bidi="ar-SA"/>
          </w:rPr>
          <w:t>Strata Plan LMS 3259 v. Sze Hang Holding Inc., [2016] B.C.J. No. 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W.J. Harris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2-6 and 9-10, 2013; May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5-9, August 11-15, November 17-21,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2014; January 26-28 and April 23,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L050030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3259, Plaintiff, and Sze Hang Holding Inc. and Leon Lam,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1"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7" w:name="Keywords_46"/>
      <w:bookmarkEnd w:id="317"/>
      <w:r>
        <w:rPr>
          <w:rFonts w:ascii="arial" w:eastAsia="arial" w:hAnsi="arial" w:cs="arial"/>
          <w:b/>
          <w:color w:val="000000"/>
          <w:sz w:val="20"/>
          <w:lang w:val="en-US" w:eastAsia="en-US" w:bidi="ar-SA"/>
        </w:rPr>
        <w:t>Real property law — Condominiums — Bylaws — Types — Corporate administration bylaws — For management of property — Condominium corporation — Meetings — Owners' meetings — Proxies — Unit holders — Liability of — Action by plaintiff strata corporation against defendant lot owners for fines of $91,571 for bylaw violations allowed in part — Counterclaim by defendants for repayment of fines levied allowed in part — Defendants had violated open for business and signage bylaws — Exemptions from fines allowed by plaintiff to certain owners exceeded plaintiff's discretion to enforce bylaws and was significantly unfair to defendants — Plaintiff entitled to $17,468 for removal and storage costs and $37,716 for defendants' violation of signage bylaw — Defendants entitled to $55,284, being fines relating to not being open for business — Strata Property Act, ss. 116, 135, 164.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8" w:name="Case Summary_40"/>
            <w:bookmarkEnd w:id="31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strata corporation against the defendants for fines of $91,571 for bylaw violations. Counterclaim by the defendants for an accounting of monies and repayment of the fines levied. The plaintiff's bylaws were amended in 2003 using in person and proxy votes. The proxies had not been retained. Between 2003 and 2007, the plaintiff fined the defendants, who owned two strata lots, for failing to keep their stores open during the designated mall hours and for posting notices in their units intended to criticize and embarrass the plaintiff. The signs referred to the defendants' legal action against the developers and strata councilors. The plaintiff adduced photographs of the defendants' unopen premises and furniture, boxes and shelving piled in front of their units. Mall management staff testified the defendants' units were not consistently open and that they issued warning letters and bylaw violation notices. The defendants were also charged for removing and storing of items they placed in front of their units. In 2010, the defendants' units were ultimately sold for non-payment of the fines. The fines bylaw exempted certain owners from being fined.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9" w:name="Holdings of Court_37"/>
            <w:bookmarkEnd w:id="319"/>
            <w:r>
              <w:rPr>
                <w:rFonts w:ascii="arial" w:eastAsia="arial" w:hAnsi="arial" w:cs="arial"/>
                <w:color w:val="000000"/>
                <w:sz w:val="20"/>
                <w:lang w:val="en-US" w:eastAsia="en-US" w:bidi="ar-SA"/>
              </w:rPr>
              <w:t>HELD: Action and counterclaim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belief in a conspiracy between the developers and the plaintiff was incredible. It was not established the plaintiff destroyed the proxies with an intention to suppress the truth. There was no evidence the proxies were fabricated or never existed. The plaintiff had not obtained proxies by improperly imposing fines and then waiving them. Strata owners who voted were not ineligible to vote because of outstanding fines. Neither of the defendants' businesses was open for business in violation of the bylaw. The plaintiff had a legitimate interest in seeking the removal of the defendants' signs, which impugned the mall's reputation and the commercial interests of strata lot owners. The defendants received adequate notice of their bylaw violations. The defendants did not have an unqualified right to place whatever they wanted in front of their units. The plaintiff was entitled to take action to enforce the bylaws by removing the items. The defendants had a reasonable expectation the bylaws would be consistently enforced. The exemptions from fines allowed by the plaintiff to certain owners exceeded the plaintiff's discretion to enforce the bylaws and was significantly unfair to the defendants. The strata councilors had not breached any fiduciary duty to the defendants. The plaintiff was entitled to judgment of $17,468 for removal and storage costs and $37,716 for the defendants' violation of the signage bylaw. The defendants were entitled to $55,284, being the fines relating to not being open for business.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0" w:name="Legislation Cited_38"/>
      <w:bookmarkEnd w:id="3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2"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Corporations Act, </w:t>
      </w:r>
      <w:hyperlink r:id="rId950" w:history="1">
        <w:r>
          <w:rPr>
            <w:rFonts w:ascii="arial" w:eastAsia="arial" w:hAnsi="arial" w:cs="arial"/>
            <w:i/>
            <w:color w:val="0077CC"/>
            <w:sz w:val="20"/>
            <w:u w:val="single"/>
            <w:shd w:val="clear" w:color="auto" w:fill="FFFFFF"/>
            <w:lang w:val="en-US" w:eastAsia="en-US" w:bidi="ar-SA"/>
          </w:rPr>
          <w:t>S.B.C. 2002, c. 57, s. 173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Condominium Act, R.S.B.C. 1996, c. 64, s.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Interpretation Act, </w:t>
      </w:r>
      <w:hyperlink r:id="rId951" w:history="1">
        <w:r>
          <w:rPr>
            <w:rFonts w:ascii="arial" w:eastAsia="arial" w:hAnsi="arial" w:cs="arial"/>
            <w:i/>
            <w:color w:val="0077CC"/>
            <w:sz w:val="20"/>
            <w:u w:val="single"/>
            <w:shd w:val="clear" w:color="auto" w:fill="FFFFFF"/>
            <w:lang w:val="en-US" w:eastAsia="en-US" w:bidi="ar-SA"/>
          </w:rPr>
          <w:t>R.S.B.C. 1996, c. 238, s. 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Strata Property Act, </w:t>
      </w:r>
      <w:hyperlink r:id="rId952" w:history="1">
        <w:r>
          <w:rPr>
            <w:rFonts w:ascii="arial" w:eastAsia="arial" w:hAnsi="arial" w:cs="arial"/>
            <w:i/>
            <w:color w:val="0077CC"/>
            <w:sz w:val="20"/>
            <w:u w:val="single"/>
            <w:shd w:val="clear" w:color="auto" w:fill="FFFFFF"/>
            <w:lang w:val="en-US" w:eastAsia="en-US" w:bidi="ar-SA"/>
          </w:rPr>
          <w:t>S.B.C. 1998, c. 43, s. 1</w:t>
        </w:r>
      </w:hyperlink>
      <w:r>
        <w:rPr>
          <w:rFonts w:ascii="arial" w:eastAsia="arial" w:hAnsi="arial" w:cs="arial"/>
          <w:color w:val="000000"/>
          <w:sz w:val="20"/>
          <w:lang w:val="en-US" w:eastAsia="en-US" w:bidi="ar-SA"/>
        </w:rPr>
        <w:t>, s. 1(1), s. 3, s. 26, s. 26(1), s. 27, s. 31, s. 32, s. 33, s. 35, s. 35(1.1), s. 36, s. 53, s. 56, s. 85, s. 99, s. 100, s. 116, s. 116(1), s. 116(3)(c), s. 119, s. 129, s. 130, s. 133, s. 135, s. 164, s. 165, s. 170, s. 171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1" w:name="Counsel_46"/>
      <w:bookmarkEnd w:id="32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3"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P.G. Mendes, J.M. Chatten.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Sze Hang Holding Inc.: R.P. Hamilton.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Leon Lam: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2" w:name="Judgment_46"/>
      <w:bookmarkEnd w:id="322"/>
      <w:r>
        <w:pict>
          <v:line id="_x0000_s1264" style="position:absolute;z-index:25185996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January 15, 2016; the changes have been made to the text and the correction is appended to this document.]</w: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February 23, 2016; the changes have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Purchase of Units in Pacific Plaza The Strata Corporation and Mr. Lam 2003 Bylaw Amendment and Fine Amnesty Posting of Signs and Storage of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STRATA CORPORATION BYLAWS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Open for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Signage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Storage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Duties of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CREDIBILITY AND RELIABILITY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DISCUSSION</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Validity of the Bylaws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Adverse Inference/Spoliation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Existence of Proxies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Improperly Obtaining Proxies in Exchange for Fine Waiver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Parking Stall Proxies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Non-Eligibility of Owners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2. Did the defendants contravene the bylaws? Did the plaintiff follow the required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Were the defendants' units open for business? Whether defendants received notice of the bylaw violations Whether the defendants' failure to open contravened bylaws Whether posting of signs contravened bylaws Whether defendants received adequate notice of violation Whether the plaintiff entitled to charge for removal and storage of property?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3. Was the plaintiff's enforcement of the bylaws significantly unfair to the defendants?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Entitlement to Claim under Section 164 Whether plaintiff's actions were significantly unfair Allowing fines to accumulate Exempting other owners from fines</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breach its fiduciary duty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3" w:name="W.J. HARRIS J."/>
            <w:bookmarkEnd w:id="323"/>
            <w:r>
              <w:rPr>
                <w:rFonts w:ascii="arial" w:eastAsia="arial" w:hAnsi="arial" w:cs="arial"/>
                <w:b/>
                <w:color w:val="000000"/>
                <w:sz w:val="30"/>
                <w:lang w:val="en-US" w:eastAsia="en-US" w:bidi="ar-SA"/>
              </w:rPr>
              <w:t>W.J. HARRIS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The Owners, Strata Plan LMS 3259, is a commercial strata corporation (the "Strata Corporation"), commonly known as "Pacific Plaza", on Oldin Crescent in the City of Richmond. The Strata Corporation is comprised of 265 strata lots: 190 lots are for business use, 73 strata lots are parking stalls and 2 strata lots are for signage.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Sze Hang Holding Inc. (the "Company") and Leon Lam, were owners of two strata lots in Pacific Plaza: unit #1010 and unit #1380. The units were purchased on April 19, 2000 and August 28, 2000, respectively. Ms. Lee is the principal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Company owned unit #1380 (also referred to as "Richmond Liquidation Sales") and 99% of unit #1010 (also referred to as the "Noodle House"). Mr. Lam purchased a 1% interest in unit #1010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dispute arose between the parties as a result of, among other things, fines for bylaw violations assessed against the defendants by the Strata Corporation and costs incurred in relation to the removal and storage of various items left by the defendants outside their strata unit. The fines were for failing to keep their stores open during the designated mall hours and for posting notices in their units which were intended to criticize and embarrass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stopped fining the defendants in December of 2007, although the costs accumulated. The defendants' units were ultimately sold for non-payment of the fines by a court ordered sale. The plaintiff seeks judgment for the fines it has already collected.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deny they violated the bylaws, and contend that the defendants did not have the authority to enact and enforce the bylaws used to fine the defendants. They also contend that the property of Mr. Lam was improperly seized.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brought a counterclaim against the plaintiff claiming that strata council members improperly obtained voting rights and proxies to pass the unlawful and oppressive strata fine bylaws and to levy fines, in breach of their duty to the defendants. The defendants seek an accounting of monies, equitable tracing of monies, repayment of the fines levied, and damages, including punitive and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There is a long history of litigation involving the Strata Corporation, Mr. Lam, the Company and entities related to the Pacific Plaza. The various actions were summarized by Madam Justice Saunders in </w:t>
      </w:r>
      <w:r>
        <w:rPr>
          <w:rFonts w:ascii="arial" w:eastAsia="arial" w:hAnsi="arial" w:cs="arial"/>
          <w:i/>
          <w:color w:val="000000"/>
          <w:sz w:val="20"/>
          <w:lang w:val="en-US" w:eastAsia="en-US" w:bidi="ar-SA"/>
        </w:rPr>
        <w:t>The Owners, Strata Plan LMS 3259 v. Sze Hang Holding Inc</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2012 BCCA 196</w:t>
        </w:r>
      </w:hyperlink>
      <w:r>
        <w:rPr>
          <w:rFonts w:ascii="arial" w:eastAsia="arial" w:hAnsi="arial" w:cs="arial"/>
          <w:color w:val="000000"/>
          <w:sz w:val="20"/>
          <w:lang w:val="en-US" w:eastAsia="en-US" w:bidi="ar-SA"/>
        </w:rPr>
        <w:t xml:space="preserve"> and, more recently, by Madam Justice Garson in </w:t>
      </w:r>
      <w:r>
        <w:rPr>
          <w:rFonts w:ascii="arial" w:eastAsia="arial" w:hAnsi="arial" w:cs="arial"/>
          <w:i/>
          <w:color w:val="000000"/>
          <w:sz w:val="20"/>
          <w:lang w:val="en-US" w:eastAsia="en-US" w:bidi="ar-SA"/>
        </w:rPr>
        <w:t>Extra Gift Exchange Inc. v. The Owners, Strata Plan LMS3259</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2014 BCCA 228</w:t>
        </w:r>
      </w:hyperlink>
      <w:r>
        <w:rPr>
          <w:rFonts w:ascii="arial" w:eastAsia="arial" w:hAnsi="arial" w:cs="arial"/>
          <w:color w:val="000000"/>
          <w:sz w:val="20"/>
          <w:lang w:val="en-US" w:eastAsia="en-US" w:bidi="ar-SA"/>
        </w:rPr>
        <w:t>. The first action began in 2001 and there have been various actions since that time. Most of the actions have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action before me was commenced in Small Claims Court by the plaintiff in January of 2004 to recover fines and costs owing by the defendants for the alleged contraventions of the strata's bylaws. The action was transferred to this court in 2005, as the fines had increased to $27,513 and the storage costs to $2,295. By the time the Amended Statement of Claim was filed in 2009, the plaintiff's claim against the defendants was $91,571 for unpaid fines and $7,743 for moving and storage, plus costs and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trial of the action has been long delayed. The Court of Appeal found the delays were largely due to the inadequacy of the defendants' pleadings and Mr. Lam's decision to represent himself and the Company. At trial, the Company was represented by counsel. Mr. Lam represented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the defendants' units were sold, the plaintiff collected $108,000 from the proceeds of the sale. There is an October 22, 2009 Consent Order with respect to the quantum of fines awarded to the plaintiff against the defendants in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history related to this dispute is complicated by the number of legal actions between the parties, the level of animosity that developed, and Mr. Lam and Ms. Lee's belief that the fines in issue result from a conspiracy between the plaintiff and the developer of the Pacific Plaza, Ernest &amp; Twins.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following highlights the background giving rise to the current dispute.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Defendants' Purchase of Units in Pacific Plaza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purchased units in Pacific Plaza with a view to establishing retail businesses. Mr. Lam testified he put down an $8,000 deposit on March 27, 2000. It was envisioned that he and Ms. Lee would have a 50/50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Before the completion of the purchase of unit #1010, Mr. Lam learned that the existing tenant, who operated a restaurant in the unit, did not want to move out. Mr. Lam and Ms. Lee, therefore, decided to purchase a second unit, unit #1380. Their plan was to start a liquidation sales business, through Extra Gift Exchange Inc., in unit #1380, in which business Mr. Lam had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Mr. Lam bought certain inventory for the liquidation business, he did not have the necessary cash to buy into the partnership. Ms. Lee raised the money to complete the purchase of the units, which she did through a company, Sze Hang Holding Inc. Mr. Lam was given credit for the $8,000 he expended and had a right to purchase a 50% interest in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Lee had a full time job outside of the mall as a legal secretary, but testified she would come to the units after work and on the weekends. She said the stores were open from 8 a.m. to 9 a.m. until 10 p.m. to 12 a.m., unless they had to go to court or to buy inventory.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purchase price for each unit was $83,000.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Lam testified that at the first meeting of the strata council he met strata owners, Sammy Chung, Thomas Sun, Martin Lee and others, who were upset with the developer and the developer controlled strata council. Among the issues of concern were whether the mall was actually a first class retail/commercial mall; whether the developer's units should be exempt from the requirement to be open for business; and the insufficiency of public parking for customers of the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Lam said that these factors created a situation where retail businesses at the mall could not succeed. He testified that approximately 50% of the units were not open for business and were, therefore, fined by the strata council. The fines levied were $50 a day for each day the unit was not open for business. The defendants were fined for not being open for business, as were other strata unit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Lam was elected to the strata council in 2001 and became its president. He sought to take a number of actions to address the concerns of the owners, including: seeking a refund of monies charged for signage; not continuing to collect lease payment for signage; engaging an accountant to conduct an audit and improve financial records; engaging a lawyer to foreclose on the developer units; and, most significantly, bringing an action against the developer. Mr. Lam testified that these actions upset certain strata council members who Mr. Lam alleged were aligned with the developer.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Lam suggested that the strata council members' unwillingness to pursue legal proceedings against the developer was because they personally stood to gain financially from their connection with the developer. Mr. Lam testified that the strata council members did everything to benefit the developer, including the misuse of proxies and misapplication of strata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Lam claimed that because he pursued action against the developer and the plaintiff, he was vindictively targeted by the strata council, who immediately started fining the defendants for not being open for business. Subsequently they fined him for contravening the signage bylaw for posting notices in unit #1010 and billed him for the cost of removing and storing materials in front of the defendants'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Lam asserted that the strata council took other action against him such as not fixing sewage leak in unit #1380 and calling the police, health and fire departments alleging, for example, that he had a marihuana grow operation and that he was living in one of the strata units. Mr. Lam said that the strata council acted vindictively in complaining to these authorities. Ms. Lee testified that the strata council members hate Mr. Lam for his pursuing an action against the developer and for trying to get compensation for strata owners.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Strata Corporation and Mr.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does not dispute that Pacific Plaza had difficulties in its early years. Mr. Chung testified that there was high vacancy rate, which negatively affected businesses. The developer had difficulty selling units and owners had difficulty finding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also does not dispute that there was considerable unhappiness amongst the strata owners with the developers and the development at Pacific Plaza. The strata owners were concerned about the vacancy rate, the insufficient customer parking, the fines which the developer council had imposed on owners for not being open for business, and the preferential treatment given to the units owned by the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acknowledges that the strata unit owners initially welcomed Mr. Lam's involvement in seeking to gain control of the Strata Corporation from the developers, which they did in 2001. The new strata council was first elected on October 19, 2001. Mr. Lam was one of the council members elected and became the president of the strata council. The new council was elected with a mandate to address the issues facing strata owners at the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Lam's approach to these issues was to take legal action against the developer and various other entities associated with the development. While his fellow strata council members had confidence in Mr. Lam's leadership, they quickly became disenchanted with him and with his approach. They considered the litigation he advocated was expensive and would not ultimately be productive. Mr. Chung testified that the developer did not have sufficient funds to justify pursing legal proceedings against it. Mr. Chung vehemently denied that strata council members had any financial connection to the developer.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Relations between the new strata council members and Mr. Lam deteriorated to the point that Mr. Lam was removed from the position of strata council president on July 15, 2002 and from council on October 29, 2002. The remaining members have continued on the strata council and have been elected by the owners each year since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Mr. Lam was removed from the council, he proceeded with his litigation against the developer and others. Mr. Chung testified that Mr. Lam engaged in disruptive conduct at annual general meetings and at the mall. For example, he placed "junk" in the front of the defendants' units and posted signs on the windows of unit #1010 - designed to embarrass the strata council and further his opposition to the developer.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2003 Bylaw Amendment and Fine Amnesty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Mr. Lam was removed from the strata council, the remaining council members sought to address the situation of strata owners. Mr. Chung testified that the strata council took a number of actions including: amending the bylaws on March 27, 2003 to reduce the amount of the maximum weekly fine and making the developer subject to the open for business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Subsequently, at the April 23, 2003 strata council meeting, the council instituted a general amnesty in relation to fines imposed against owners by the developer controlled council. The amnesty was to be a means of encouraging compliance with the newly amended open for business bylaws. Mr. Chung's evidence was that, despite the difficulties of operating a business at the mall, an open for business bylaw was necessary in order to retain and attract both customers and investors. Accordingly, the strata council began to impose fines against owners who were not open for business commencing in July of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Lai and Mr. Leung gave evidence as to the procedure they followed where owners were not open for business and the issuance of bylaw violation notices to the defendants and others. The bylaw violation notices referred to a right to request a hearing where the allegation violation was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Following a number of appeals from bylaw violation notices for units not open for business, the strata council took further action to ameliorate the effect of the open for business bylaw, including exempting fines for owners: who had to conduct certain business off site; who were selling or leasing their units with the assistance of a real estate agent; or who assigned their units to the council for display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Chung testified that the strata council sought to address the lack of public parking problem by offering to parking strata lot owners that they could assign their parking spaces for public use. The strata owners who wished to do so would be exempt from their monthly strata fees and their voting rights would be assigned to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 to the evidence of the plaintiff witnesses, the defendants' units were not open for business within the meaning of the bylaw during the period from 2003 to 2010, when the units were put up for sale. They were issued warnings and were ultimately fined for contravening the open for business bylaw commencing in July of 2003. As noted above, the plaintiff ceased levying fines against the defendants in December of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Posting of Signs and Storage of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were also issued warnings and ultimately fined in relation to posting signs in the windows of unit #1010 that were critical of the Strata Corporation commencing in August of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Further, the defendants were charged for the costs of removing and storing items the defendants placed in front of their units, which the plaintiff considered to detract from the appearance of the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Strata Corporation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bylaws of the Strata Corporation, the plaintiff alleges were breached in this case,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Open for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bylaws of the Strata Corporation, which were established at the time that the developer controlled the strata council, required all strata units to be open for business, with certain exceptions. Section 2(q) and (s) of the 1999 Bylaws provided that:</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owner shall: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open for business to the public and commence business operation from his strata lot within 365 days after the completion of the purchase of this strata lot from the developer. Owner(s) violating this bylaw shall be fined $50.00 per day. Fines will be levied beginning July 15,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(excluding developer's units that are not sold or under renovation) subject to applicable federal, provincial and municipal legislation, operate business from the Owner's strata lot (except those strata lots used primarily for offices, financial institutions, medical or dental clinics, entertainment businesses and educational facilities) must be open five (5) days per week and six (6) hours a day, at a minimum. All strata lot's interior lights must be fully lighted during the minimum operating business hours outlined in this section with no exception and at least 25% of the strata lots' interior lights must be lighted after the said minimum hours. Owner(s) violating this bylaw shall be fined $50.00 per day. This new bylaw will be effective after 90 days from the day of registration;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These bylaws were amended in 2003 to address concerns that they operated unfairly by excluding the developer and were contrary to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by imposing a fine of $50 a day. The revised bylaws provided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owner of a strata lot in the Commercial Section shall: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2.8.1 Open for business to the public and commence business operation from his strata lot: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strata lot owned by the owner developer, no longer than 90 days after the registration of this bylaw;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all other cases, within 365 days after the completion of the purchase of his strata lot from the developer or in the case of resale, within 90 days after the completion of the purchase of his strata lot from another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Open for business to the public and commence business operation from his strata lot within 90 days after the termination of the leasing contract from the tenant(s).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2.8.2 Subject to applicable federal, provincial and municipal legislation, operate business from the owner's strata lot (except those strata lots used primarily for offices, financial institutions, medical or dental clinic, entertainment businesses and educational facilities) and must be open five (5) days per week and six (6) hours a day, at a minimum. All strata lot's interior lights must be fully lighted during the minimum operating business hour outlined in this section with no exception and at least 25% of the strata lots' interior lights must be lighted after the said minimum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maximum fine for owners for violating the bylaw was reduced to $200.00 per week.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Signage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Strata Corporation bylaws also regulated signs and displays. This was set out in section 24 of the 1999 version of the Bylaws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Signage and Displays</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Owners and tenants of strata lots in the Commercial Section and Parking Section will be permitted to install signs or notices within their strata lots as to be visible from the exterior of such strata lot and on the exterior of such strata lot, on the condition that the size and design of such signs or notices (i) are in compliance with the Statutory Building Scheme, (ii) have received any approvals required from the City of Richmond, and (iii) are in keeping with the overall presentation of the shopping centre in terms of quality, design and colour and otherwise comply with the Statutory Building Scheme. All such signs and notices shall be installed, operated, maintained, in first-class condition, repaired and replaced at the sole expense and risk of the owner or tenant that has installed them and such owner or tenant shall take out and maintain insurance for such signage as a reasonable owner or tenant displaying similar signage would obtain.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Owners and tenants of strata lots in the Commercial Section may install displays in their strata lots which are visible from the exterior of their strata lots, provided such displays face the windows, are constructed from new materials, are maintained in first-class condition and otherwise comply with the Statutory Building Scheme and these Bylaws.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Bylaw 24 may not be amended, modified, rescinded, repealed or replaced except by the unanimous resolution of the owners of all of the strata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That bylaw was carried forward in the 2004 version of the Bylaws in sections 2.3.6 and 2.3.7: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2.3.6 Owners and tenants of strata lots in the Commercial Section and Parking Section will be permitted to install signs or notices within their strata lots as to be visible from the exterior of such strata lot and on the exterior of such strata lot, on the condition that the size and design of such signs or notices (i) are in compliance with the Statutory Building Scheme, (ii) have received any approvals from the City of Richmond, and (iii) are in keeping with the overall presentation of the Shopping Centre in terms of quality, design and colour and otherwise comply with the Statutory Building Scheme. All such signs and notices shall be installed, operated, maintained, in first-class condition, repaired and replaced at the sole expense and risk of the owner or tenant that has installed them and such owner or tenant shall take out and maintain insurance for such signage as a reasonable owner or tenant displaying similar signage would obtain.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2.3.7 Owners of strata lots in the Signage Section will be permitted to install signs or billboards within their strata lots as to be visible from the exterior of the Shopping Centre and on the exterior of the Shopping Centre, on the condition that the size and design of such signs or notices (i) are in compliance with the Statutory Building Scheme registered against title to their strata lots and these Bylaws, (ii) have received any approvals required from the City of Richmond, and (iii) are in keeping with the overall presentation of the Shopping Centre in terms of quality, design and colour. All such signs and billboards shall be installed, operated, maintained, in first-class condition, repaired and replaced at the sole expense and risk of the owner or tenant that has installed them and such owner shall take out and maintain insurance for such signage as a reasonable owner displaying similar signage would obtain.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Bylaw 2.3.7 may not be amended, modified, rescinded, repealed or replaced except by the unanimous resolution of the owners of all of the strata lots.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Storage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Bylaw 2 established various obligations on owners with respect to their use of property, including an obligation to maintain the unit to the standard of "premises located in a first class shopping centre". The bylaws also regulated the placement of articles on the exterior of the strata lots and in common areas. Bylaw 21(a) provided that:</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owner shall not: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place or maintain any articles in any vestibule on the exterior of his strata lot or the common area and common facilities;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use any part of his strata lot for lodging, sleeping or any purpose which may be illegal or injurious to the reputation of the shopping centre.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Duties of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2004 Bylaws also prescribed the duties of an owner in bylaw 2, which included the obligations of owners with respect to the use of their own unit and the use of common property. Sections 2.3.1 and 2.3.4 provided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2.3.1 An owner, tenant, occupant or visitor must not use a strata lot, the common property or common assets in a way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illegal or injurious to the reputation of the Shopping Centre;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2.3.4 An owner, tenant or occupant shall not: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place or maintain any articles in any vestibule on the exterior of his strata lot or on any walkways or other common areas or common facilities within the strata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submits that this is a straightforward debt claim arising from the defendants' contraventions of the bylaws and for costs related to remedying bylaw infractions. The plaintiff claims that:</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units were not open for business in contravention of the bylaws;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posted signs in the window of unit #1010 that contravened the bylaws;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stored items on the common property in front of their units in contravention of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 submits it has the statutory authority under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and under its bylaws to fine the defendants for contravention of the bylaws and related costs. In respect of the authority of the Strata Corporation under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the plaintiff refers to ss. 129 -133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which allowed it to enforce its bylaws and, specifically, to impose fines and to remedy any contravention of the bylaws and to ss. 170 and 171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which allowed it to sue an owner for money owing, including monies owing as a fine.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(1) To enforce a bylaw or rule the strata corporation may do one or more of the following:</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a fine under section 130;</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remedy a contravention under section 133;</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deny access to a recreational facility under section 134.</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enforcing a bylaw or rule the strata corporation may give a person a warning or may give the person time to comply with the bylaw or rule.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(1) The strata corporation may fine an owner if a bylaw or rule is contravened by</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visiting the owner or was admitted to the premises by the owner for social, business or family reasons or any other reason, or</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occupant, if the strata lot is not rented by the owner to a tenant.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 may fine a tenant if a bylaw or rule is contravened by</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tenant,</w:t>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visiting the tenant or was admitted to the premises by the tenant for social, business or family reasons or any other reason, or</w:t>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occupant, if the strata lot is not sublet by the tenant to a subtenant.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strata corporation may sue an owner.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(1) The strata corporation may sue as representative of all owners, except any who are being sued, about any matter affecting the strata corporation, including any of the following matters: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interpretation or application of this Act, the regulations, the bylaws or the rules;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property or common assets;</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or enjoyment of a strata lot;</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money owing, including money owing as a fine, under this Act, the bylaws or the rules.</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strata corporation sues under this section, the suit must be authorized by a resolution passed by a 3/4 vote at an annual or special general meeting.</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the 3/4 vote referred to in subsection (2), a person being sued is not an eligible voter.</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authorization referred to in subsection (2) is not required for a proceeding under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against an owner or other person to collect money owing to the strata corporation, including money owing as a fine, if the strata corporation has passed a bylaw dispensing with the need for authorization, and the terms and conditions of that bylaw are met.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owners, except any being sued, must contribute to the expense of suing under this section.</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strata lot's share of the total contribution to the expense of suing is calculated in accordance with section 99 (2) or 100 (1) except that</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owner who is being sued is not required to contribute, and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unit entitlement of a strata lot owned by an owner who is being sued is not used in the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also referred to the particular bylaws of the Strata Corporation that it alleges were contravened by the defendants. In respect of the claim that the defendants were not open for business during the designated hours, it refers to bylaw 2(q) and 2(s) of the 1999 Bylaws, which were continued in the 2003 and 2004 iterations of the Bylaws as bylaws 2.8.1 and 2.8.2. Bylaw 2.8.1 required that owners be open for business within 90 days of purchase or termination of a tenancy. It is this bylaw which the plaintiff claims was contravened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contends that the evidence adduced at trial amply demonstrated that the units were not open for business after the Company's tenant vacated the unit #1380, which was in late 2002 or early 2003. The plaintiff referred to the evidence of Mr. Leung and Mr. Lai who testified that they were at the mall on a daily basis and that the businesses were not open for business during the period for which they were fined; the photos of units #1380 and #1010 showed the blinds closed; the open signs for the defendants' units were not illuminated; the videos taken of the interior of the units showed that there was no inventory or other indications of a business being conducted at those locations; and in the correspondence from Mr. Lam during the material time, the defendants did not assert that the fines were not justified on the basis that the units were open for business. The plaintiff submits that such evidence contradicts the evidence of the defendants that the units were "always" open for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respect to the claim that the defendants contravened the bylaws by posting signs on the windows of unit #1010, the plaintiff refers to bylaw 24 of the 1999 Bylaws, which was subsequently included in bylaw 2.3.6 and 2.3.7 of the 2004 Bylaws. It provides, among other things, that signage had to be in keeping with the overall presentation of the shopping centre in terms of quality, design and colour and had to be maintained in first class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submits that there is no dispute that the signs were posted or what they contained: there were statements both in English and Chinese referring to a "big fraud case", "Pacific Plaza $40 Million Fraud", and to Mr. Lam's legal action against the developers and the strata councillors. The Strata Corporation submits it is also not disputed that these signs stayed up until well after the Strata stopped fining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asserts that the signage was clearly offensive and inflammatory and inconsistent with a first class shopping centre. The plaintiff points out that the defendants appeared to concede that they were in contravention of the bylaws when the Company stated in its opening that "it is impossible to imagine the court on an application in chambers seeing the signs posted in unit 1010 could not have been persuaded to have those signs removed as offending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With respect to the furniture and other items located in front of the units, the plaintiff refers to bylaws 2 and 21(a), as well as bylaw 2.3.1(d) which restrict the manner in which an owner may use common property and specifically prohibits an owner from using the common property in a manner which is "illegal or injurious to the reputation of the Shopping Centre". The plaintiff contends that there is no dispute that furniture and other items were placed in front of the unit. Although the defendants contend that they were entitled to use limited common property in this manner and that the items were merchandise, the plaintiff says that the items were simply junk that was placed outside of the units to injure the reputation of the plaintiff. The plaintiff notes that limited common property is simply a type of common property and is still subject to management by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 submits that, through the strata council, it followed the procedures required by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with respect to the establishment and enforcement of the bylaws in question. Specifically, the plaintiff says that the evidence establishes that it gave particulars of the complaint to the defendants, gave them a reasonable opportunity to answer the complaint against them, and provided them an opportunity for a hearing - which they never acted upon. The plaintiff referred to the evidence of the numerous bylaw infraction notices sent to the defendants, as well as the correspondence warning them of the bylaw contraventions, seeking their compliance, and providing them an opportunity to request a hearing before the strata council.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Company submits that the units were always open for business between 2003 and 2010, and the "massive fines" which were levied were intended to punish the defendants for challenging the authority of the strata council. The Company suggests that it is not coincidental that the defendants were first fined shortly after it commenced the Extra Gift Exchange action in July of 2003. The Company further suggests that it is unlikely that the strata council would ever have met with the defendants had they requested a meeting, given the level of the animosity the strata council displayed towards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Company contends that there is evidence to support the units being open including: corporate tax returns, business licences, hydro bills, bank statements, financial statements of the Company and Extra Gift Exchange and sales receipts. The Company submits that the defendants would not have incurred such expenses had they not been in business and that it is more probable that they were open at least some of the time, but there was little business available due to the lack of parking at the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alternative, should the court find that the defendants were never open for business, the Company submits the court should find that the application of the bylaws against the defendants was oppressive and significantly unfair. The plaintiff should have taken steps to enforce the bylaws (i.e. by applying for an injunction), and not doing so was significantly unfair, as it resulted in the defendants losing their equity in the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Company submits the Strata Corporation also caused significant unfairness to the defendants in treating owners differently - exempting certain owners from fines for not being open for business (e.g. if they posted a 'for sale' sign, if they posted contact information on the window of their units, or if they assigned their voting rights to the strata council). The Company asserts that the strata council had no authority to waive fines, as the plaintiff "must" enforce the bylaws under s. 26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respect of its counterclaim, the Company contends that the assignment of parking lot proxies in exchange for waiving strata fees was contrary to ss. 99 and 100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Similarly, waiving fines in exchange for assigning proxies was contrary to ss. 26 and 27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Company submits that the Court should draw an adverse inference from the strata council's decision to destroy the proxies, as it deprived the Court of the opportunity to know how many proxies were obtained from parking lot owners or how many were assigned to have fines waived or avoid being 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 Mr. Lam, brings a somewhat different perspective to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Lam submits that the plaintiff's action has nothing to do with the alleged enforcement of the strata bylaws. Rather, he says it is a part of a vindictive and oppressive campaign engaged in by the strata councillors "for personal gain and for the benefit of the Developers to suppress the Defendants from further investigating and exposing the misrepresentation of the Developers carried out in LMS3259". Mr. Lam portrays himself as the whistleblower of the strata's financial malfeasance carried out by the strata councillors and its agents, in conjunction with the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is difficult to summarize Mr. Lam's lengthy written submission and I note that certain parts of Mr. Lam's submissions were primarily directed at the developer and at the strata council's failure to pursue legal action against the developer. For example:</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strata bylaws were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as they were inconsistent with the </w:t>
      </w:r>
      <w:r>
        <w:rPr>
          <w:rFonts w:ascii="arial" w:eastAsia="arial" w:hAnsi="arial" w:cs="arial"/>
          <w:i/>
          <w:color w:val="000000"/>
          <w:sz w:val="20"/>
          <w:lang w:val="en-US" w:eastAsia="en-US" w:bidi="ar-SA"/>
        </w:rPr>
        <w:t>Condominium Act</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R.S.B.C. 1996, c. 64</w:t>
        </w:r>
      </w:hyperlink>
      <w:r>
        <w:rPr>
          <w:rFonts w:ascii="arial" w:eastAsia="arial" w:hAnsi="arial" w:cs="arial"/>
          <w:color w:val="000000"/>
          <w:sz w:val="20"/>
          <w:lang w:val="en-US" w:eastAsia="en-US" w:bidi="ar-SA"/>
        </w:rPr>
        <w: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prohibits a developer from making parking stalls and signage lots into separate strata sections but the bylaws allowed these strata units to be used in calculating the entitlement to vote.</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 bylaws were adopted without the approval of the Superintendent of Real Estate.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council had a positive duty to manage and protect the common property in accordance with the development permit. By failing to provide the amount of parking stalls required by the City, the strata councillors were not acting in good faith for their personal gain and interest and have been acting in a manner significantly unfair to the defendants.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council members sought to protect the developers from liability associated with their failure to provide a first class shopping center by refusing to collect outstanding fees owed by the developers.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council allowed retail and educational businesses to operate which were not authorized under the development permit and failed to take any steps to rectify the parking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For the most part Mr. Lams' submissions were connected to the pleadings. I summarize them as follows:</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fines bylaw adopted by the strata council used proxies which did not exist.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not a 3/4 majority required to pass the fine bylaws at the March 27, 2003 and May 10, 2004 meetings.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council were using the fine bylaw for personal gain to force owners to surrender their proxies as a means of ensuring that the council maintained control and the wrongdoing and financial malfeasance of the strata councillors and the developers would not be exposed.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fines bylaw was, on its face, unfair as it did not treat all owners equally: it exempted certain owners from being fined (i.e. strata lots used primarily for offices, financial institutions, medical/dental clinics, entertainment businesses and educational facilities).</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council administered the fines bylaw arbitrarily, unfairly and in breach of its fiduciary duty. It fined the defendants while allowing numerous other owners to be exempt from fines for not being open for business (i.e. if they were trying to lease or sell their unit and had engaged a realtor; if their business engaged them in work outside of the unit and they displayed contact information; if they allowed their units to be used for display purposes). He was not aware of these rules. The strata council knew that it was impossible for a business to function due to the lack of sufficient customer parking and where it was known that the mall was not a retail shopping center.</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council and the plaintiff's property managers, AA Property, fabricated the violation notices. In the initial provincial court action filed in 2004, the allegations of bylaw violations only applied to unit #1010. The claim involving unit #1380 was only added after the plaintiff filed an amended statement of claim in 2009. The invoices were created after November of 2007 for the purpose of maintaining this action.</w:t>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violation notices in respect of placing goods on common property. The plaintiff knew that the limited common property in front of the defendants' units was included in the floor area for their units.</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bylaw under which they were fined for posting notices on the windows of unit #1010 had no application. Mr. Lai issued violation notices without an understanding of the bylaw. Further, other owners with similar signs were not fined.</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also no "complaints" that they contravened the bylaws. The only person who was involved in the bylaw infraction notices was the strata mall manager, Mark Lai, who had not read the bylaws, and simply copied from the notices previously issued.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council refused to meet with the defendants regarding the fines levied despite their numerous requests to meet, and despite the obligation to provide an opportunity to answer the complaint.</w:t>
      </w:r>
    </w:p>
    <w:p>
      <w:pPr>
        <w:numPr>
          <w:numId w:val="6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council acted maliciously and oppressively against the defendants, e.g. by not repairing damage due to a sewage leak, by not issuing a Form F so the defendants could sell their unit, by preventing them from changing the usage of their units, by installing security cameras, and by hiring a bailiff to seize their merchandise.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find that the essential issues to be determined in this case are:</w:t>
      </w:r>
      <w:r>
        <w:rPr>
          <w:rFonts w:ascii="arial" w:eastAsia="arial" w:hAnsi="arial" w:cs="arial"/>
          <w:sz w:val="20"/>
          <w:lang w:val="en-US" w:eastAsia="en-US" w:bidi="ar-SA"/>
        </w:rPr>
        <w:cr/>
      </w:r>
    </w:p>
    <w:p>
      <w:pPr>
        <w:numPr>
          <w:numId w:val="6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impugned bylaws valid? Were there sufficient proxies and other votes to pass the bylaw amendments at the meetings of March 27, 2003 and May 10, 2004? Did the plaintiff improperly obtain proxies to pass the bylaws?</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contravene the bylaws? Did the plaintiff follow the required procedures in enforcing the bylaws?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plaintiff's enforcement of the bylaws significantly unfair to the defendants?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breach its fiduciary duty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will first address the credibility and reliability of the testimony of the witnesses. Some of my comments have relevance to the substantive issues in dispute and will be referenced further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Madam Justice Dillon summarized the factors to be considered when assessing 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,[1952] 2 D.L.R. 354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Fotsch v. Begin</w:t>
      </w:r>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2015 BCSC 227</w:t>
        </w:r>
      </w:hyperlink>
      <w:r>
        <w:rPr>
          <w:rFonts w:ascii="arial" w:eastAsia="arial" w:hAnsi="arial" w:cs="arial"/>
          <w:color w:val="000000"/>
          <w:sz w:val="20"/>
          <w:lang w:val="en-US" w:eastAsia="en-US" w:bidi="ar-SA"/>
        </w:rPr>
        <w:t xml:space="preserve">, aff'd </w:t>
      </w:r>
      <w:hyperlink r:id="rId957" w:history="1">
        <w:r>
          <w:rPr>
            <w:rFonts w:ascii="arial" w:eastAsia="arial" w:hAnsi="arial" w:cs="arial"/>
            <w:i/>
            <w:color w:val="0077CC"/>
            <w:sz w:val="20"/>
            <w:u w:val="single"/>
            <w:shd w:val="clear" w:color="auto" w:fill="FFFFFF"/>
            <w:lang w:val="en-US" w:eastAsia="en-US" w:bidi="ar-SA"/>
          </w:rPr>
          <w:t>2015 BCCA 403</w:t>
        </w:r>
      </w:hyperlink>
      <w:r>
        <w:rPr>
          <w:rFonts w:ascii="arial" w:eastAsia="arial" w:hAnsi="arial" w:cs="arial"/>
          <w:color w:val="000000"/>
          <w:sz w:val="20"/>
          <w:lang w:val="en-US" w:eastAsia="en-US" w:bidi="ar-SA"/>
        </w:rPr>
        <w:t>, Mr. Justice G.C. Weatherill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[150] In </w:t>
      </w:r>
      <w:r>
        <w:rPr>
          <w:rFonts w:ascii="arial" w:eastAsia="arial" w:hAnsi="arial" w:cs="arial"/>
          <w:i/>
          <w:color w:val="000000"/>
          <w:sz w:val="20"/>
          <w:lang w:val="en-US" w:eastAsia="en-US" w:bidi="ar-SA"/>
        </w:rPr>
        <w:t>R. v. Gagnon</w:t>
      </w:r>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2006 SCC 17</w:t>
        </w:r>
      </w:hyperlink>
      <w:r>
        <w:rPr>
          <w:rFonts w:ascii="arial" w:eastAsia="arial" w:hAnsi="arial" w:cs="arial"/>
          <w:color w:val="000000"/>
          <w:sz w:val="20"/>
          <w:lang w:val="en-US" w:eastAsia="en-US" w:bidi="ar-SA"/>
        </w:rPr>
        <w:t xml:space="preserve"> at para. 20, the Supreme Court of Canada held that assessing credibility is not a science. Credibility of interested witnesses is determined based on the classic criteria set out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357 (B.C.C.A.):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events giving rise to this action occurred, in the main, between 2003 and 2010. Witness accounts of what occurred were affected by the passage of time, as well as by the protracted history of the litigation between the parties - which to a greater or lesser extent influenced their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respect to the credibility of the witnesses called by the plaintiff and the defendants, I will first consider the evidence of Mr. Lam. He is clearly an intelligent and savvy businessman and a tenacious litigant. However, I found that his belief in the existence of a conspiracy perpetrated by the developers of Pacific Plaza, members of the strata council and various others and the scope of the alleged conspiracy to be incredible. He made very serious accusations of bribery and payoffs against various individuals which were unsubstantiated. For example in describing how the dispute began, Mr. Lam referred to an incident involving certain strata council members and a DJ who was to have performed at a mall event: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Lam]: That's how the dispute began.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That's the night the incident with them, the dispute between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suddenly the DJ don't want to perform the entertainment program anymore, and I questioned them why. Now, those DJ are actually - are the friend that work for CJBB 1470...Mr. Fong is the owner. Used to be Hanson Lau owns it, but he - you know for all kind of reason - I don't want to go behind the shady reason, and he get kicked out from that as well and all that. So that's how Mr. Hanson Lau lost the CJBB thing and turned to another thing called Chinese Voice for 1320. Anyway, it's very complicated issue before the court as well. All kind of court action down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the DJ - that CJBB DJ is the one that hire Mr. and Mrs. Poon and the owner of CJBB connected to our developer. Because in Hong Kong the people handle doing these kind of 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Anyway, our developer is a Chinese family, Ernest Wong. We have the court action in here anyway to have how to spell anyway. All kind of judgment -- it's a very famous family. They used the name of Ernst &amp; Twin development. So that name is completely new to us. We knew they develop this mall, we would not even up to it. It's because it's involve all kind of homicide and things like that over in Hong Kong. Shook up the whole Hong Kong in 1960 because the homicide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happened is they come to develop this mall and sell it to us. Now, the DJ tied up to the CJBB radio, Mr. Fong, are tied up to the Wong family. So the DJ is no longer going to perform the entertainment program and he don't want to talk to me. He go to Sammy Chung. When he go to Sammy Chung, Sammy Chung come over with him. And I asked him -- I said, why this program now suddenly in the middle stop? They don't give me any reason. No reason at 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mean, the way I look at it, I pursue upon it -- I'm assuming it, he must be receive some kind of kickback. So that's the reason why he agree with the DJ not to perform anymore. So he also going to bring the mall down.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at that point -- and the next day -- next day week or so after the dispute they held a meeting on July the 15th in the office of Colyvan to remove me as strata president. At the same time they nominate Hanson Lau and John Wong to be strata councillor, Hanson Lau to be president in place of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from there on I been isolated from the strata meeting -- I mean, strata council meeting. I been isolated. So -- and then later on I was being removed by them. They said they hold a meeting -- they also in the minute as well. They hold an SGM, volume 1, My Lady.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Lam]: Yes. The reason why I mention this, My Lady, is this. This actually is a proxy prosecution -- proxy prosecution. Proxy suppression that carried out by these strata councillor for the benefit of developer, with strata fund -- with misapplication of strata fund without owner approval for their own personal benefit. That's what I'm -- that's I want to bring you the background to give a picture -- the entire picture.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Lam]: ... On top of that they also using lots of money to hold -- having party, buying metal. With the strata fund buying gold metal, medallion. To -- to hold those party, invite those city official or their friend to come in for Chinese New Year's and -- and also Christmas party to give them gift. They bribe the city official. Every year lots of money been sent in. Gold metal. Gold medallion metal.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[August 15,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were other aspects of this evidence which I found diminished his credibility. For example, he maintained that the did not receive any bylaw violation notices and that they were fabricated by counsel for the plaintiff, in the face of photograph which shows that he has such a notice in his hand, his evidence on discovery in which he acknowledged he received a stack of such notices and the defendants' list of documents which includes a bylaw violation notice. He maintained that the restaurant in unit #1010 was open for business every day and that he would make whatever the customers wanted, even though he acknowledged that he was not a cook, that he did not really know how to cook, and that he did not have a certificate required by the health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Although he testified on discovery that he was at the units every day and that the units were "always open", he subsequently qualified this statement to say that they were always open except when he was in court or to get inventory. Later in his evidence he further qualified his evidence to exclude occasions when he was sick or took a day off. When it was put to Mr. Lam that he had told Registrar Blok, as he then was, at a subpoena to debtor hearing that the store was "hardly open", he testified that he meant that there was hardly any business or he was hardly able to make money. Later he said "I was "always open to fulfill the 6 hour requirement". His evidence as to whether the units were actually open for business every day, therefore, changed on a number of occasions (e.g. from "always open" to "mostly open" to "hardly open" to open to "fulfill the 6 hour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Lam suggested that this inconsistency can be explained by a lack of precision in his initial response. I consider that it was more a reflection of his willingness to say what would he considered advantageous to his case. For example, when it was put to Mr. Lam that he had represented to Madam Justice Gray in a related proceeding that he was disabled and unable to work during the period from October 2004 to March of 2005, he testified that was because the work at the Noodle House was "easy" and that what he had meant that he could not work outside of the Noodle House. He said there were degrees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More generally, I found that Mr. Lam frequently did not answer the questions asked of him in a straightforward way, not infrequently giving rambling, extraneous explanations, challenging the questions asked, and impugning the conduct of counsel for the plaintiff (e.g. alleging evidence was fabricated).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Lee was the only other witness who gave evidence on behalf of the defendants. I found her evidence was not always reliable. For example, she testified that in 2002 there was a potential purchaser who was interested in buying one or both the defendants' units, but because the Strata Corporation delayed in providing the Form F required for the transaction, the potential purchaser "went away". However, she was unable to give any particulars of the sale (e.g. the price, the name of the potential purchaser) and said there was no written offer to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When confronted with the fact that there was only four days between the time of the request and the provision of the Form F, she said that there was an earlier verbal request. When asked about why there was reference to a July 30, 2002 completion date in the letter confirming her request for the form, she said that this was not the completion date for a real estate transaction, but just the date she needed the form. She said that when she got the form on July 30, it was too late to go to the registry as she didn't receive the form until 5:00 p.m. which was after the office closed at 3:00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found her description of the sequence of events and the lack of any written confirmation of a potential sale to be highly improbable - particularly given that she ultimately acknowledged in cross-examination that she completed a transfer of unit #1010 to Mr. Lam on July 30, 2002 - the same day that she had suggested the sale to a potential purchaser had been thwarted by the actions of the Strata Corporation. When that fact was put to Ms. Lee she said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wasn't this form F so that you could transfer the 1 percent to Mr. Lam?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 wasn't the first intention when we ordered the form. When we ordered the form we want to sell the unit, but then after having this experience, we cannot get the form, and so then we have to -- and then Mr. Lam believe that later on they would just impose fine and would never be able to claim any interest in the unit. And so as a result, he claimed that 1 percent interest, tried his best to come up with the money. And so we used that form to do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Lee's account of when the units were open for business also negatively affected my assessment of her evidence. She testified that the units were open from 8 a.m. to 9 a.m. until 10 p.m. to 11 p.m. or 12 a.m., seven days a week from when the fines started in July of 2003 until the units were sold in September of 2010, unless they were in court or to buy merchandise.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note that Ms. Lee had a full time job working 9 a.m. to 5 p.m. and would not actually know when the units opened. However, even assuming that she came to one of the units after she finished her work, I find it incredible that she would stay in one unit (presumably with Mr. Lam in the other unit) until late in the evening, seven days a week over the course of a number of years, particularly given her own evidence there were very few, if any, customers and no active business to manage. As I will discuss further in my decision, Ms. Lee's evidence stands in stark contrast with the photographs taken of the two units over the course of the period the defendants were fined and the evidence of mall management staff that the defendants units were consistently not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Further, certain of Ms. Lee's explanations were internally inconsistent. For example, in respect of the storage of material in front of the units, she said that they put the material in front of the units because of a sewage leak in unit #1010 - which occurred in 2002. However, she also testified that the material was put in front of the units for display purposes. This evidence in difficult to reconcile.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was also difficult to reconcile her evidence that she did not receive any notices from the Strata Corporation requesting her to remove the items stored in front of the units, with her evidence that she was going to take the items inside but they were seized by the bailiff before she could do so. In that regard, I note the seizure of the items occurred in January of 2004, leaving her ample time to take the items inside the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Similarly, it was difficult to reconcile certain aspects of her evidence at trial and that given in earlier proceedings. In cross-examination, Ms. Lee testified that Mr. Lam was not a manager for Sze Hang Holdings, but in a prior affidavit, she deposed that the Company had authorized its manager, Mr. Lam, to bring the action. And in the earlier Extra Gift Exchange action, Ms. Lee claimed that she was induced into buying the units by, among other things, the statutory building scheme, but at trial she said that she didn't have the registered building scheme until after the units were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contrast to the defendants' evidence, I found the testimony of witnesses called by the plaintiff to be generally credible. While Mr. Lam asserts that the evidence of Mr. Chung was evasive and selective, I did not find this to be the case. He endeavored to answer Mr. Lam's questions in cross-examination over the course of four days even though the questions were not infrequently unclear and argumentative.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have considered the various instances upon which Mr. Lam relies to persuade me that Mr. Chung employed "the tactic of evasive testimony and selective memory". However, I did not find them indicative of a lack of credibility. Among the instances to which I was referred by Mr. Lam, are the following two excerpts of Mr. Chung's testimony on May 6, 2014: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Mr. Chung, you guys systematically issued invoice to owner without justified ground;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Chung]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do you mean?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if people are open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and you guys just invoice them, and that's the reason why they dispute with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 look at the next page, at the same thing, 1659. Do you see that? But anyway, is that the practice you guy doing? You guy issue the people invoice first? You fine them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we fined them first. We give them invoice.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they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Then you don't give them notice for fining them?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we give them notice when Mark Lai go -- take a walk around the mall.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they see they haven't opened for business, Mark Lai will put the notice on the door.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 that's your document;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There's no suggestion there was any notice been given to people. They simply say that, in this letter, in this document I just refer you to, they just got the invoice;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about over 10 years ago. How can I remember every step?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 -- your memory is very good; am I right, Mr. Chung?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very good.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53]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those vote you use it ... Well, you have no evidence in here about the vote anyways, but ... You did not produce any of those vote in the -- in this hearing? You did not produce those vote -- you did not list this vote in this hearing? [Indiscernible]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Chung]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cannot remember.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Lam also referred me to excerpts of Mr. Chung's evidence on May 7, 2014. I will refer to one example for illustration: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Chung, do those -- you also have employed people Impark to patrol the parkade;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Chung]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they issue a ticket;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After three hour?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after that, when they get a ticket, the owner, right, they take their ticket to the management office; am I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you guy exempt some of them?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You are wrong.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You're waiving the ticket?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[indiscernible]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don't have the right to waive the ticket issued by the Impark parking.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see. You never asked for -- you - your agreement -- okay. Is it true that you pay lump sum of money to Impark every month?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to check the account book. I cannot remember.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are not denying that you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agree and I don't deny. I cannot remember.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as a result -- as a result you have retained certain right to waive a number of ticket you could -- you could -- you could cancel; am I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disagree.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Disagree. Okay. Now, I also -- I want to suggest to you that as a result you use those [indiscernible] to cancel a ticket to ask owner to give you the voting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You are wrong.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Given the lack of clarity of Mr. Lam's questions and the manner in which he asked them, I found Mr. Chung's inability to provide a more substantive response understandable. Further, while Mr. Chung did not recall the particular circumstances pertaining to the various units, on a consideration of the whole of his evidence, I am not persuaded that his lack of recall was indicative of an evasive response. While he did not have a good recollection of certain events, given the time which had elapsed since the events at issue, the number of units in the mall, and the limitations of his role on the strata council, I did not find his lack of recollection of certain events out of the ordinary. Although his evidence was vague on occasion, he generally made an effort to respond to the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Lam submits that Mr. Lai's evidence was also untruthful and unreliable. The evidence of Mr. Lai, who was one of the mall managers at the material time, led me to question the sufficiency of the instructions provided to the property managers and, ultimately, the fairness of the plaintiff's actions, as I will explain further in my decision. However, I did not find Mr. Lai to be an untruthful witness. His evidence showed a lack of sophistication in carrying out his job functions rather than a disregard for the truth. I did not find that he tailored his evidence to assist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Lam further submits that Mr. Leung's evidence was untruthful and unreliable. The excerpts upon which he relies as evidencing the frailties of his evidence do not, in my view, support this conclusion. I found that Mr. Leung was generally a truthful and reliable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Validity of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claim that the bylaws were adopted using proxies which did not exist. Alternatively, the defendants assert that proxies were improperly obtained in exchange for a waiver of fines for not being open for business or to avoid parking lot strata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their first position, the defendants submit that an adverse inference should be drawn as to the existence of the proxies because the plaintiff did not retain and produce the proxies despite being repeatedly asked to do so by the defendants. The defendants rely on the law on spoliation.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plaintiff asserts that the impugned bylaws were passed using in person and proxy votes, as was permitted under the bylaws and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and as was the practice of strata owners. The plaintiff notes that s. 56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entitles an owner to vote in person or by proxy and that there is no obligation on the part of a strata corporation under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to retain proxies. While a strata corporation is required to maintain various records and to allow for their inspection under ss. 35 and 36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it is not required to keep proxies.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Adverse Inference/Spoliation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will first address the defendants' submission that an adverse inference should be drawn as to the existence of the proxies used to vote at the March 27, 2003 and May 10, 2004 meetings of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As noted by the plaintiff, a strata corporation was not required to retain the proxies issued by owners.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does not contain a provision similar to s. 173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which requires that a company keep ballots and proxies for at least 3 months after a meeting of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Nevertheless, the defendants submit that an adverse inference should be drawn that the proxies would have been unfavourable to the plaintiff's case because the proxies were not retained by the plaintiff in circumstances where the defendants requested them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defendants referred me to the ruling of Mr. Justice Burnyeat in </w:t>
      </w:r>
      <w:r>
        <w:rPr>
          <w:rFonts w:ascii="arial" w:eastAsia="arial" w:hAnsi="arial" w:cs="arial"/>
          <w:i/>
          <w:color w:val="000000"/>
          <w:sz w:val="20"/>
          <w:lang w:val="en-US" w:eastAsia="en-US" w:bidi="ar-SA"/>
        </w:rPr>
        <w:t>Dyk v. Protec Automotive Repairs</w:t>
      </w: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(1997), 41 B.C.L.R. (3d) 197</w:t>
        </w:r>
      </w:hyperlink>
      <w:r>
        <w:rPr>
          <w:rFonts w:ascii="arial" w:eastAsia="arial" w:hAnsi="arial" w:cs="arial"/>
          <w:color w:val="000000"/>
          <w:sz w:val="20"/>
          <w:lang w:val="en-US" w:eastAsia="en-US" w:bidi="ar-SA"/>
        </w:rPr>
        <w:t xml:space="preserve"> (S.C.), in which he reviewed the law on the concept of spoliation. In addressing the admissibility of evidence relating to the repair of vehicle which had subsequently been destroyed, the learned judge referred to the judgment of this court in </w:t>
      </w:r>
      <w:r>
        <w:rPr>
          <w:rFonts w:ascii="arial" w:eastAsia="arial" w:hAnsi="arial" w:cs="arial"/>
          <w:i/>
          <w:color w:val="000000"/>
          <w:sz w:val="20"/>
          <w:lang w:val="en-US" w:eastAsia="en-US" w:bidi="ar-SA"/>
        </w:rPr>
        <w:t>Dawes v. Jajcaj</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(1995), 15 B.C.L.R. (3d) 240</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I am not persuaded this admissibility issue ought to be resolved in the strict order that Mr. Baker proposes, I do accept that in order to obtain the relief sought (exclusion of the expert reports), the Court must at least be satisfied that the object in issue was intentionally destroyed through bad faith and not as a result of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party or his expert (Brissette v. Milner Chevrolet Company, 479 S.W. 2d 176 (Miss. App. 1972). As the Court pointed out in State of Iowa v. Langlet, 283 N.W. 2d 330 (Iowa, 1979) at 333: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Spoliation involves more than destruction of evidence. Application of the concept requires an intentional act of destruction. Only intentional destruction supports the rationale of the rule that the destruction amounts to admission by conduct of the weakness of one's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at p. 334: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Neither the rationale of the spoliation inference nor any authorities found support submission of the inference in the case of unintentional destruction.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Based upon his review of the authorities, Mr. Justice Burnyeat concluded that in order to support an inference of spoliation, there must be evidence that has been destroyed; the evidence destroyed was relevant to an issue in the lawsuit; legal proceedings were pending; and the destruction of documents was an intentional act indicative of fraud or intent to suppress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Subsequently, in </w:t>
      </w:r>
      <w:r>
        <w:rPr>
          <w:rFonts w:ascii="arial" w:eastAsia="arial" w:hAnsi="arial" w:cs="arial"/>
          <w:i/>
          <w:color w:val="000000"/>
          <w:sz w:val="20"/>
          <w:lang w:val="en-US" w:eastAsia="en-US" w:bidi="ar-SA"/>
        </w:rPr>
        <w:t>Patzer v. Hastings Entertainment Inc</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2010 BCSC 426</w:t>
        </w:r>
      </w:hyperlink>
      <w:r>
        <w:rPr>
          <w:rFonts w:ascii="arial" w:eastAsia="arial" w:hAnsi="arial" w:cs="arial"/>
          <w:color w:val="000000"/>
          <w:sz w:val="20"/>
          <w:lang w:val="en-US" w:eastAsia="en-US" w:bidi="ar-SA"/>
        </w:rPr>
        <w:t xml:space="preserve">, aff'd </w:t>
      </w:r>
      <w:hyperlink r:id="rId962" w:history="1">
        <w:r>
          <w:rPr>
            <w:rFonts w:ascii="arial" w:eastAsia="arial" w:hAnsi="arial" w:cs="arial"/>
            <w:i/>
            <w:color w:val="0077CC"/>
            <w:sz w:val="20"/>
            <w:u w:val="single"/>
            <w:shd w:val="clear" w:color="auto" w:fill="FFFFFF"/>
            <w:lang w:val="en-US" w:eastAsia="en-US" w:bidi="ar-SA"/>
          </w:rPr>
          <w:t>2011 BCCA 60</w:t>
        </w:r>
      </w:hyperlink>
      <w:r>
        <w:rPr>
          <w:rFonts w:ascii="arial" w:eastAsia="arial" w:hAnsi="arial" w:cs="arial"/>
          <w:color w:val="000000"/>
          <w:sz w:val="20"/>
          <w:lang w:val="en-US" w:eastAsia="en-US" w:bidi="ar-SA"/>
        </w:rPr>
        <w:t xml:space="preserve">, Madam Justice Fisher, after reviewing </w:t>
      </w:r>
      <w:r>
        <w:rPr>
          <w:rFonts w:ascii="arial" w:eastAsia="arial" w:hAnsi="arial" w:cs="arial"/>
          <w:i/>
          <w:color w:val="000000"/>
          <w:sz w:val="20"/>
          <w:lang w:val="en-US" w:eastAsia="en-US" w:bidi="ar-SA"/>
        </w:rPr>
        <w:t>Dyk</w:t>
      </w:r>
      <w:r>
        <w:rPr>
          <w:rFonts w:ascii="arial" w:eastAsia="arial" w:hAnsi="arial" w:cs="arial"/>
          <w:color w:val="000000"/>
          <w:sz w:val="20"/>
          <w:lang w:val="en-US" w:eastAsia="en-US" w:bidi="ar-SA"/>
        </w:rPr>
        <w:t xml:space="preserve">, noted at para 90, that "there is no common law duty to preserve property which may possibly be required for evidentiary purposes but such an obligation may be imposed by court order pursuant to the Rules of Court: </w:t>
      </w:r>
      <w:r>
        <w:rPr>
          <w:rFonts w:ascii="arial" w:eastAsia="arial" w:hAnsi="arial" w:cs="arial"/>
          <w:i/>
          <w:color w:val="000000"/>
          <w:sz w:val="20"/>
          <w:lang w:val="en-US" w:eastAsia="en-US" w:bidi="ar-SA"/>
        </w:rPr>
        <w:t>Dawes v. Jajcaj</w:t>
      </w:r>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1999 BCCA 237</w:t>
        </w:r>
      </w:hyperlink>
      <w:r>
        <w:rPr>
          <w:rFonts w:ascii="arial" w:eastAsia="arial" w:hAnsi="arial" w:cs="arial"/>
          <w:color w:val="000000"/>
          <w:sz w:val="20"/>
          <w:lang w:val="en-US" w:eastAsia="en-US" w:bidi="ar-SA"/>
        </w:rPr>
        <w:t xml:space="preserve">, aff'g </w:t>
      </w:r>
      <w:hyperlink r:id="rId960" w:history="1">
        <w:r>
          <w:rPr>
            <w:rFonts w:ascii="arial" w:eastAsia="arial" w:hAnsi="arial" w:cs="arial"/>
            <w:i/>
            <w:color w:val="0077CC"/>
            <w:sz w:val="20"/>
            <w:u w:val="single"/>
            <w:shd w:val="clear" w:color="auto" w:fill="FFFFFF"/>
            <w:lang w:val="en-US" w:eastAsia="en-US" w:bidi="ar-SA"/>
          </w:rPr>
          <w:t>(1995), 15 B.C.L.R. (3d) 240</w:t>
        </w:r>
      </w:hyperlink>
      <w:r>
        <w:rPr>
          <w:rFonts w:ascii="arial" w:eastAsia="arial" w:hAnsi="arial" w:cs="arial"/>
          <w:color w:val="000000"/>
          <w:sz w:val="20"/>
          <w:lang w:val="en-US" w:eastAsia="en-US" w:bidi="ar-SA"/>
        </w:rPr>
        <w:t xml:space="preserve">, leave to appeal ref'd </w:t>
      </w:r>
      <w:hyperlink r:id="rId964" w:history="1">
        <w:r>
          <w:rPr>
            <w:rFonts w:ascii="arial" w:eastAsia="arial" w:hAnsi="arial" w:cs="arial"/>
            <w:i/>
            <w:color w:val="0077CC"/>
            <w:sz w:val="20"/>
            <w:u w:val="single"/>
            <w:shd w:val="clear" w:color="auto" w:fill="FFFFFF"/>
            <w:lang w:val="en-US" w:eastAsia="en-US" w:bidi="ar-SA"/>
          </w:rPr>
          <w:t>[1999] S.C.C.A. No. 347</w:t>
        </w:r>
      </w:hyperlink>
      <w:r>
        <w:rPr>
          <w:rFonts w:ascii="arial" w:eastAsia="arial" w:hAnsi="arial" w:cs="arial"/>
          <w:color w:val="000000"/>
          <w:sz w:val="20"/>
          <w:lang w:val="en-US" w:eastAsia="en-US" w:bidi="ar-SA"/>
        </w:rPr>
        <w:t xml:space="preserve">." She then referred to the </w:t>
      </w:r>
      <w:r>
        <w:rPr>
          <w:rFonts w:ascii="arial" w:eastAsia="arial" w:hAnsi="arial" w:cs="arial"/>
          <w:i/>
          <w:color w:val="000000"/>
          <w:sz w:val="20"/>
          <w:lang w:val="en-US" w:eastAsia="en-US" w:bidi="ar-SA"/>
        </w:rPr>
        <w:t>Holland v. Marshall</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2008 BCCA 468</w:t>
        </w:r>
      </w:hyperlink>
      <w:r>
        <w:rPr>
          <w:rFonts w:ascii="arial" w:eastAsia="arial" w:hAnsi="arial" w:cs="arial"/>
          <w:color w:val="000000"/>
          <w:sz w:val="20"/>
          <w:lang w:val="en-US" w:eastAsia="en-US" w:bidi="ar-SA"/>
        </w:rPr>
        <w:t>, in which the Court of Appeal commented on the difficulty of finding an appropriate remedy for spoliation including procedural remedies, evidentiary presumptions, contempt proceedings, cost orders as well as preventative measures such as preservation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Applying the first two factors established in </w:t>
      </w:r>
      <w:r>
        <w:rPr>
          <w:rFonts w:ascii="arial" w:eastAsia="arial" w:hAnsi="arial" w:cs="arial"/>
          <w:i/>
          <w:color w:val="000000"/>
          <w:sz w:val="20"/>
          <w:lang w:val="en-US" w:eastAsia="en-US" w:bidi="ar-SA"/>
        </w:rPr>
        <w:t>Dyk</w:t>
      </w:r>
      <w:r>
        <w:rPr>
          <w:rFonts w:ascii="arial" w:eastAsia="arial" w:hAnsi="arial" w:cs="arial"/>
          <w:color w:val="000000"/>
          <w:sz w:val="20"/>
          <w:lang w:val="en-US" w:eastAsia="en-US" w:bidi="ar-SA"/>
        </w:rPr>
        <w:t>, I accept that the proxies were destroyed and that the proxies were relevant to an issue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With respect to the third factor, the lawsuit which is the subject of this litigation had not commenced at the time the defendants first requested that the proxies be retained. The lawsuit had commenced by the time of the impugned May 10, 2004 meeting. After that meeting, the defendants requested on a number of occasions to "review and inspect all proxies" at special and annual general meetings. There was no specific request to "retain" the proxies until approximately 2007, although that may be inferred.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With respect to the fourth factor, I am not persuaded that the plaintiff destroyed the proxies with an intention to suppress the truth. The ballots and proxies were initially preserved and sent to the lawyer for the Strata Corporation. Mr. Chung's evidence was that the strata council sent the proxies to the office of Rupert Shore, who was then the counsel for the Strata Corporation. This is confirmed in the meeting minutes. The minutes of the March 27, 2003 meeting reflect that a motion was passed that the proxies and ballots would be placed in a sealed envelope and sent to legal counsel. The May 10, 2004 minutes reflect a similar resolution, although it also specifically provided that proxies and ballots would be destroyed after a period of 90 days. I note that a similar motion that ballots be destroyed had been passed at the special general meeting of October 29, 2002. In my view, there is nothing inherently wrong with this type of resolution, given the lack of a statutory requirement to keep such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Further, as noted above, when the defendants requested that the proxies be retained (i.e. by letter dated April 15, 2003), this action had not yet been commenced. The lawsuit which was pending related to the defendants' action against the developer. By the time of the impugned May 10, 2004 meeting, the defendants knew of the resolutions of the strata council with respect to the disposition of the ballots and proxies and had the opportunity to seek a preservation order, which they did 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accept Mr. Chung's evidence that the council followed the advice of their legal counsel with respect to the retention and ultimate disposition of the ballots and proxies. While it is unfortunate, with the benefit of hindsight, that the proxies were not retained, there is some evidence from the sign in sheets which show who voted in person or by proxy at the meetings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light of the above, I am satisfied that the plaintiff has provided a reasonable explanation as to why the proxies were not retained beyond 90 days and that no adverse inference or presumption that the proxies would have been unfavourable to the plaintiff's case should be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Further, for the reasons that follow, I am not persuaded that there is merit to the position of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Existence of Proxies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defendants claim that the March 27, 2003 and May 10, 2004 Bylaw amendments were not valid because the strata council members at the meetings did not actually have any proxies from strata owners when they voted on their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Lee testified that the proxies "don't exist". She stated that after Mr. Lam was removed from council, the strata council claimed they had proxies in their hand and cast them to pass resolutions but would not allow the proxies to be examined by herself or Mr. Lam, despite their repeated requests. I take from her evidence that she did not believe that they existed because the strata council did not show them to her or Mr.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Lam's evidence on the existence of proxies is difficult to reconcile. He testified that the proxies used to pass motions at the March 27, 2003 meeting and May 10, 2004 meetings "did not exist at all" but were created by council members. However, at the same time, much of the focus of his evidence at trial was that the proxies were improperly procured by strata council members in exchange for a waiver of fines for the strata units not being open for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Chung denied that proxies were obtained by strata council members in exchange for a fine waiver. He gave evidence that strata owners gave proxies to various strata council members and suggested that this practice was long standing. It is apparent from the minutes of meetings both before and after March 27, 2003 and May 10, 2004, including when Mr. Lam was on the strata council, that proxies were used to pass motions. In that regard, Mr. Lam acknowledged in his submission it had been the practice at meetings of the Strata Corporation when he was on the strata council, for various owners to vote by proxy.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minutes of the March 27, 2003 and May 10, 2004 meetings record the number of proxy votes. According to the evidence, the plaintiff used sign-in sheets containing the handwritten initials of the proxy holders next to the unit owner who gave their proxy. The sign-in sheets support the conclusion that proxies existed and were used at these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accept the evidence of Mr. Chung that sign-in sheets were used at these meetings to record the owners who voted in person and those who voted by proxy. Mr. Chung identified initials of various proxy holders on the sign-in sheets as members of the strata council. I note that at the time of trial these sign-in sheets had been on the plaintiff's list of documents for at least 7 years, which contradicts the suggestion of recent fabrication.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More significantly, there were no strata unit owners called by the defendants to say that they did not give their proxy to the strata council members. Such evidence would have been readily available to the defendants, if it existed. I am satisfied that proxies were obtained and used by the strata council at March 27, 2003 and May 10, 2004 meetings in the ordinary course as recorded in the minutes of the meeting. I accept the evidence of Mr. Chung that proxies were obtained and reject the contention that they were fabricated or never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Further, as the plaintiff points out, if the proxies did not exist, how could the strata councillors have waived fines to obtain proxies and use them at the March 27, 2003 meeting? I agree that the defendants' primary and alternative position do not sit well together.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Improperly Obtaining Proxies in Exchange for Fine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With respect to the defendants' claim that the proxies were improperly and unlawfully obtained from strata owners, the plaintiff contends that this issue was already dealt with by the Court of Appeal in this action. In </w:t>
      </w:r>
      <w:r>
        <w:rPr>
          <w:rFonts w:ascii="arial" w:eastAsia="arial" w:hAnsi="arial" w:cs="arial"/>
          <w:i/>
          <w:color w:val="000000"/>
          <w:sz w:val="20"/>
          <w:lang w:val="en-US" w:eastAsia="en-US" w:bidi="ar-SA"/>
        </w:rPr>
        <w:t>The Owners, Strata Plan LMS 3259, supra</w:t>
      </w:r>
      <w:r>
        <w:rPr>
          <w:rFonts w:ascii="arial" w:eastAsia="arial" w:hAnsi="arial" w:cs="arial"/>
          <w:color w:val="000000"/>
          <w:sz w:val="20"/>
          <w:lang w:val="en-US" w:eastAsia="en-US" w:bidi="ar-SA"/>
        </w:rPr>
        <w:t>, the Court of Appeal stated, at paras. 48-52, that the manner of collecting proxies does not affect their validity. To the extent that the defendants continue to challenge the manner in which the proxies were obtained from owners, the plaintiff says the Court of Appeal has already ruled on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That said, the plaintiff concedes that the Court of Appeal allowed the defendants to plead the sufficiency of proxies to pass the impugned bylaws. The defendants' pleading that the strata council members obtained proxies by improperly and arbitrarily imposing fines and penalties and then waiving fines and penalties in exchange for voting rights and proxies, was amended to take into account the Court's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observe that the defendants' pleading was framed in relation to the use of proxies by the strata council to pass the amendments to the bylaws at the March 27, 2003 annual general meeting, which was the meeting at which the open for business bylaw was amended. This is set out in para. 2 of the defendants' counterclaim. However, at trial the defendants also seek to invalidate the bylaws amendments at the May 10, 2004 meeting, which was the meeting at which the bylaws were updated.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will, therefore, address the defendants' claim as set out in the revised pleading, that is, whether the defendants have established that the plaintiff, through the strata council, obtained proxies by improperly and arbitrarily imposing fines and then waiving the fines which had been incurred by strata owners. I have not addressed the issue of "penalties", as this claim was not pursued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note, first of all, that in the strata council minutes and related documentary evidence from October of 2001 to March of 2003, there was no reference to fines being imposed by the new strata council. While there was evidence of fines having accumulated against owners prior to the March 27, 2003 meeting as a result of fines imposed by the developer council, as the plaintiff emphasizes, the first evidence of fines being imposed by the new council was in July of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the absence of evidence that the new council members imposed fines prior to the March 27, 2003 meeting, in my view, there is no evidentiary foundation for the defendants' contention that fines were improperly imposed and then waived in order to obtain proxies for use at this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also note that the proposal for a general amnesty in respect of fines which had accumulated from those imposed by the developer council was passed on April 24, 2003, which was one month after the March 27, 2003 meeting at which the impugned open for business bylaw amendments were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find it to be improbable that the strata council would have sought proxies from certain owners in exchange for an agreement to waive fines in March of 2003, when they granted a general amnesty to all owners for outstanding fines in April of 2003.The defendants did not suggest that they were offered a fine waiver in exchange for their proxy and, again, they did not call any other strata owners to say that they gave their proxies on a promise that their fines would be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would add that I am not satisfied that the general fine amnesty, given the manner in which the developer had imposed fines when it controlled the strata council, could be said to be an improper or arbitrary waiver of fines by the "new" strata council and, indeed, I note that the defendants benefitted from the fine amnesty.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With respect to the May 10, 2004 meeting, Mr. Lam, in his submission, refers to various occasions which he contends show that there were "secret deals" by which owners were exempted from fines for not being open for business in exchange for obtaining their proxies.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Lam refers to a memorandum from "Sammy" [Chung] to AA Management confirming the decision of the strata council on September 9, 2003 to waive fines in relation to certain units. There is no reference to proxies being given to these owners, but the defendants suggest that I should infer from the memorandum that strata council members received proxies in exchange for waiving fines.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Chung's evidence was that the strata council did not fine these unit owners as they agreed to put a realtor's signs in the windows of their units. He said that when owners were fined and asked for a meeting with council, if they were able to demonstrate to the council's satisfaction that they were actually open for business or that their unit became vacant and they were using a realtor to obtain new owners or tenants, the council would not fine them. He denies that this was done in exchange for proxies.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There is only one reference in the September 9, 2003 memorandum to the strata council obtaining a proxy, which is in relation to unit #2225: "(Hold and Wait For Their Fulfillment) Seller agreed to accept council's suggestion and buyer agreed to sign the proxy to the council". The defendants contend that this is evidence that the strata council waived the fines in exchange for obtaining a proxy which was subsequently provided to a member of the strata council. However, the memorandum states that it was the buyer not the seller who agreed to give a proxy. As the buyer would not have accumulated fines, I am unable to conclude from this evidence that the proxy was obtained in exchange for a waiver of fines for this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Lam also refers to the strata council minutes of December 3, 2004 regarding unit #2260, in which Mr. Chang, the unit owner, was apparently seeking information regarding the assignment of his vote to the strata council in lieu of non-opening fines and was asking the strata council to rent out his unit for him. The minutes state that the Chairman explained the assignment procedure and referred him to Mr. Lai for processing of forms. Mr. Lam suggests that I can infer from this evidence that Mr. Chang did, in fact, assign his voting rights in exchange for a fine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note that the December 3, 2004 minutes relate to a period after the May 10, 2004 meeting. In any event, I am not persuaded that there is sufficient evidence for me to conclude that Mr. Chang did, in fact, proceed in the manner which was being considered. In that regard, I note that Mr. Chang previously gave his proxy to strata council members on a number of occasions prior to December of 2004 (i.e. March 27, 2003, March 12, 2004 and May 10,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defendants also refer to evidence that the plaintiff would not fine units for not being open for business if they agreed to assign their units to the Strata Corporation. The evidence of Mr. Chung was that where owners assigned their units for display purposes, the units would not be fined for not being open for business and the strata council would obtain their proxies from the owners. The evidence of Mr. Chung was that not many owners agreed to assign their units to the strata council. From the minutes of strata council in evidence, this offer was first made on July 25,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will discuss the impact on the defendants of the plaintiff's exempting owners from fines in these circumstances later in this decision, however, at this juncture I would observe that I am not satisfied that it was improper or arbitrary for the strata council to have determined that one means of making the mall look more attractive to customers and investors was to have units which were not actively in business to be used for promotion as display units. As the units had been assigned to the strata council and were to be used for a business purpose (and assuming they were in fact used for promotion), fines against an owner for not being open for business would not have been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On a consideration of the whole of the evidence, I am not satisfied that the defendants have established that the strata council improperly fined strata unit owners and then waived the fines in exchange for proxies for the May 27, 2003 or March 10, 2004 meetings.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Parking Stall Proxies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defendants submit that the passage of the March 27, 2003 and May 10, 2004 Bylaws were tainted by the decision of the strata council to allow owners to assign their parking stalls in exchange for a waiver of parking strata lot fees, as a means of obtaining more parking for public use. I note that the waiver of fees, as opposed to fines, was not pleaded by the defendants. In light of the history of litigation associated with the pleadings in this case, I ruled in the course of trial it would not be just or appropriate to the plaintiff to allow the defendants to amend the pleadings at that juncture to include an allegation that strata council members obtained proxies by improperly waiving fees. However, I allowed evidence which might establish a course of conduct on the part of the plaintiff that supported the defendants' position in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the latter regard, it is apparent from the evidence of Mr. Chung and the minutes of the strata council meetings that the concept of generating more public parking by renting owners parking stalls and waiving the monthly fee was proposed by the strata council when Mr. Lam was its president in April of 2002. Subsequently, the new strata council formalized this arrangement by providing that strata unit owners could assign their parking stalls to the strata for public use and, if they did so, they would not be charged their strata parking lot fees. Given that the concept originated when Mr. Lam was strata council president and in light of the pressing need to address the lack of parking in the mall, I find it difficult to accept that the proposal to waive strata parking lot fees was improper or that it assists 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Nevertheless, I have considered Mr. Lam's contention that the strata council was not entitled to use proxies obtained from owners of parking strata lots to pass the bylaw amendments. Mr. Lam claims that the </w:t>
      </w:r>
      <w:r>
        <w:rPr>
          <w:rFonts w:ascii="arial" w:eastAsia="arial" w:hAnsi="arial" w:cs="arial"/>
          <w:i/>
          <w:color w:val="000000"/>
          <w:sz w:val="20"/>
          <w:lang w:val="en-US" w:eastAsia="en-US" w:bidi="ar-SA"/>
        </w:rPr>
        <w:t>Condominium 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precluded the developer from making parking stalls into strata units and that, therefore, the bylaws should be declared void. The plaintiff does not join issue with this proposition but simply submits that it would not have made any difference to the outcome of the 3/4 vote for the resolutions that amended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Leung's evidence was that there were 19 votes for parking strata lots but not all of them voted via proxy: only 13 were voted by proxy; 3 were voted by the owners in person; and 3 owners did not sign in. According to Mr. Leung, even if all 19 votes had been used and were removed from the vote count at the March 27, 2003 meeting, the bylaws would still have passed by a significant margin.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submits that the removal of the 19 votes also did not affect the quorum for the meeting. At that time the bylaws provided that "one quarter of the persons entitled to vote present in person or by proxy constitutes a quorum."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accept the evidence of Mr. Leung, which is reflected in the minutes of the March 27, 2003 meeting, that there were 193 eligible voters and 107 votes present in person and by proxy. The quorum was, therefore, 49. Even if the 19 votes related to the owners of parking strata lots were subtracted from that number, I find that there would still be 88 votes. This was sufficient to constitute a quorum.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Further, if the 19 votes were subtracted from 98 votes cast in favour of the passing of the resolution (on the assumption they all voted in favour of the motion), the result would be 15 opposed and 79 votes in favour or 84% of the votes in favour of the amendment to bylaw 2(q), which would have been sufficient to meet the 3/4 requirement to pass the amendment to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With respect to the amendment to 2(q), if 19 votes were subtracted from the 103 votes cast (on the assumption that they all voted in favour of the motion), the result would be 13 opposed, 84 votes in favour or 86% in favour of the amendment which, again, would have been sufficient to meet the 3/4 requirement to pass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Leung's evidence was to the same effect with respect to the May 10, 2004 meeting: there would have been a quorum and the bylaws would still have passed. If all 20 parking strata units were used to vote, removing them would not affect the quorum or the passage of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 accept Mr. Leung's evidence that the vote would not have affected the quorum or outcome of the vote of the impugned meetings. In that regard, I observe that Mr. Justice Burnyeat in </w:t>
      </w:r>
      <w:r>
        <w:rPr>
          <w:rFonts w:ascii="arial" w:eastAsia="arial" w:hAnsi="arial" w:cs="arial"/>
          <w:i/>
          <w:color w:val="000000"/>
          <w:sz w:val="20"/>
          <w:lang w:val="en-US" w:eastAsia="en-US" w:bidi="ar-SA"/>
        </w:rPr>
        <w:t>Azura Management (Kelowna) Corp. v. The Owners of Strata Plan KAS2428</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2009 BCSC 506</w:t>
        </w:r>
      </w:hyperlink>
      <w:r>
        <w:rPr>
          <w:rFonts w:ascii="arial" w:eastAsia="arial" w:hAnsi="arial" w:cs="arial"/>
          <w:color w:val="000000"/>
          <w:sz w:val="20"/>
          <w:lang w:val="en-US" w:eastAsia="en-US" w:bidi="ar-SA"/>
        </w:rPr>
        <w:t>, at paras. 105-106, addressed the issue of whether the result of a vote at a general meeting was invalid because the strata council used votes of certain strata lots when it should not have done so. Mr. Justice Burnyeat upheld the vote, noting that he was satisfied that if the impugned votes had not been cast, the resolutions would still have passed by a 3/4 vote at the annual general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agree that the court should be hesitant to interfere with the will of the majority where disputed votes would not have made a difference to the outcome of the vote. This is particularly the case here where the vote in question occurred over 10 years ago and where the defendants' claim was not squarely pleaded.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Non-Eligibility of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defendants also submit that the March 27, 2003 bylaw amendment should be declared void because the strata council allowed proxy votes for units which were ineligible to vote due to outstanding fines. He contends that, given the evidence that one half of the units were not open for business there "should have been hundreds of thousands of outstanding fines against them on top of monthly fees" which would have rendered them ineligible to vote at the meeting. The defendants refer to the evidence of Mr. Lai that "numerous units" were not open for business and the evidence of Mr. Chung that there was a "vacancy rate" of about 50 per 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defendants suggest I should infer from this evidence that one half of the units were not open for business and, therefore, had fines against them rendering them ineligible to vote.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Section 53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provides that a strata corporation may, by bylaw, provide that a strata owner may not vote where the strata corporation is entitled to register a lien against the strata lot. The bylaws of the Strata Corporation contain such a provision in bylaw 15(f).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in cases where, under this Act, a unanimous resolution is required, an owner is not entitled to vote at a general meeting unless all contributions payable for his strata lot have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Section 116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prescribes the circumstances in which a strata corporation may register a lien against a strata lot: if an owner fails to pay strata fees, a special levy; reimbursement of the cost of work referred to in s. 85; and the strata lot's share of a judgment against the strata corporation. Section 116(3)(c) excludes fines as a circumstance which would allow a strata corporation to file a lien.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116 (1) The strata corporation may register a lien against an owner's strata lot by registering in the land title office a Certificate of Lien in the prescribed form if the owner fails to pay the strata corporation any of the following with respect to that strata lot:</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strata fees;</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special levy;</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reimbursement of the cost of work referred to in section 85;</w:t>
      </w:r>
    </w:p>
    <w:p>
      <w:pPr>
        <w:numPr>
          <w:numId w:val="7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lot's share of a judgment against the strata corporation;</w:t>
      </w:r>
    </w:p>
    <w:p>
      <w:pPr>
        <w:numPr>
          <w:numId w:val="8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Subsections (1) and (2) do not apply if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owing is in respect of a fine or the costs of remedying a contravention.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It is apparent from the legislative scheme that an entitlement to vote is a fundamental right of an owner. The existence of outstanding fines is expressly excluded as one of the circumstances for which a lien may be registered against a strata lot. Although the legislation authorizes a strata corporation to enact a bylaw limiting an owner's entitlement to vote in s. 53, the strata corporation's authority to do so is circumscribed by reference to s. 116.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 interpret the lack of inclusion of fines in s. 116(1) to mean that a strata corporation may not disentitle strata lot owners from voting because they have outstanding fines. I note that this interpretation is supported by the decision of Master Taylor in </w:t>
      </w:r>
      <w:r>
        <w:rPr>
          <w:rFonts w:ascii="arial" w:eastAsia="arial" w:hAnsi="arial" w:cs="arial"/>
          <w:i/>
          <w:color w:val="000000"/>
          <w:sz w:val="20"/>
          <w:lang w:val="en-US" w:eastAsia="en-US" w:bidi="ar-SA"/>
        </w:rPr>
        <w:t>Strata Plan VR386 (The Owners) v. Luttrell</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2009 BCSC 1680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any event, I am not persuaded that I can reliably draw the inference suggested by the defendants. The existence of a high vacancy rate does not necessarily mean that the businesses were not open for business within the meaning of the bylaw. Strata lots were also vacant because they had not yet been sold by the developer. Further, the open for business bylaw itself contained exceptions from the requirement that a strata owner be open for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therefore, reject the defendants' submission that strata owners who voted in person or by proxy at the March 27, 2003 meeting were ineligible to vote because they had outstanding fines.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Did the defendants contravene the bylaws? Did the plaintiff follow the required procedure?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Were the defendants' units open for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defendants' position was that their businesses were "always open" during the period from July 2003 to the time the units were sold in 2010. Both Mr. Lam and Ms. Lee testified that they were always open or open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evidence of the defendants was that it was Mr. Lam and Ms. Lee who worked at the units, with only occasional help from Mr. Lam's son. Although Ms. Lee had a full time job as a legal assistant, her evidence was that she was at the mall after her work concluded, on the weekends and sometimes before work. As noted above, I found her evidence that the units were open from 8:00 a.m. or 9:00 a.m. every morning to 10:00 p.m. to 11:00 p.m. or 12:00 at night, 7 days a week except when she went to court or to buy merchandise was not to be credible or reliable given her day job and the breadth of her assertion. I similarly found Mr. Lam's evidence on the hours he was at the units to be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defendants' evidence was also contradicted by the evidence of the mall management staff, Mr. Leung and Mr. Lai. Mr. Lai, who was the mall manager, gave evidence that one of his duties was bylaw enforcement. He testified that he patrolled the mall once or twice a day for this purpose and he made note of any strata unit which was not in compliance with the bylaws. Upon his return to the office he would fill out a bylaw violation form in which he noted the bylaw he alleged had been infringed. A copy of this bylaw violation notice was then provided to the owner of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Lai testified that he delivered such notices to units #1010 and #1380, as well as other units. He said that he seldom was able to deliver the bylaw violation notices by hand at the defendants' units and that they were there maybe once in a few months. He said that he attached envelopes containing the notices to the door of their units, and said that they were still there when he would leave at the end of his shift. He also testified that he never saw units #1010 and #1380 open for business during the period from 2003 to 2007; he never saw the open sign above the door to the units lit; and he did not see any customers coming in or out of the unit. He said that normally he could see no one inside the units. Mr. Lai took photos of the units over the period from 2003 to 2007, which showed the blinds of both units shut.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found the evidence of Mr. Lai regarding whether the defendants' units were open for business was more consistent with the whole of the evidence than the evidence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note, as well, that the records produced by the defendants do not support the Noodle House in unit #1010 being open for business after the tenants left in late 2002 or early 2003. The grocery store receipts referred to by the defendants are not indicative of an active restaurant business. There was only a small amount of food items that was purchased. The receipts were mainly for less than $10 or $20 and the purchases were irregular. Although the defendants contend that the small amount of food reflects the fact that the business was not very successful, in my view the quantity and nature of the items purchased are more consistent with an individual or a couple buying food items for daily living than the purchase of food and supplies required for a restaurant which was actively in business. In that regard, certain of the receipts for food produced by the defendants do not correspond to the very few sales invoices produced by the defendants and other grocery receipts do not correspond to the "traditional Chinese style" food the restaurant purported to 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defendants did not provide any credit card or debit receipts, or receipts from the cash register Ms. Lee said was used for a period of time. There were only a small number of sales receipts from the Noodle House. The receipts do not identify any customer and the form of receipt suggests they were prepared for some purpose other than actually providing a receipt to a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Further, the photographs in evidence for the period from August of 2003 to 2009 which were put in evidence by the plaintiff show the blinds of unit #1010 were consistently closed. Various documents pertaining to Mr. Lam's action against the Ernest &amp; Twins and others associated with the Pacific Plaza development were posted on the windows. One of the statements in the posted documents asserts that strata units in the mall are unable to open for business. Some of the photographs of unit #1010 show furniture piled in front of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photographs also showed that the "open" sign above the door to unit #1010 was not illuminated. Mr. Lai's evidence was that he never saw the sign illuminated on his daily patrols of the mall. I note that Ms. Lee had little recollection of there being an open sign at the unit - which is inconsistent with her evidence that the restaurant was "always open" and that she was there every day after she finished her "regular"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Additionally, I note that the video of the 2009 inspection showed that unit was not being actively used as a restaurant: there were no foodstuffs in evidence, the interior was is a state of disarray, the appliances were not clean or in apparent use, and there were three unplugged cash registers stored on the counters.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photographic and video evidence submitted by the plaintiff, particularly when considered along with the other evidence in relation to the units, supports the conclusion that the defendants' restaurant in unit #1010 was not open for business from 2003 to 2010. It is telling that the defendants did not call evidence from any customer or other strata unit owner to support their contention that the restaurant in unit #1010 was open for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With respect to unit #1380, the plaintiff contends that the evidence of Mr. Lai and Mr. Leung that they did not see the unit open for business, together with the photographs throughout the period 2003 to 2009 prove that the defendants' unit #1380 was also not open for business. The defendants respond by relying on their business records and the photographs they put in evidence, which they submit support the conclusion that unit #1380 was open for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note that the defendants also adduced photographic evidence. However, none of the defendants' photographs showed any customers and few showed the interior of unit #1380. Those taken by the defendants of the interior show a bicycle, boxes, clothing, and equipment on shelves.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Even accepting that the items inside and outside of the unit were merchandise, the central issue is not whether Mr. Lam had purchased merchandise but whether the unit was open for business to the public during the prescribed business hours during the period for which they were fined. I must weigh the evidence of Mr. Lam as to the operation of the business against the evidence of Mr. Lai and Mr. Leung that during these years unit #1380 was not open on a daily basis; that the blinds were shut; and that Mr. Lam did not respond when Mr. Lai knocked on the door of his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that regard, as the plaintiff points out, Mr. Lam testified that he bought $250,000 worth of inventory for the store at the time the liquidation business was started and that $100,000 of it was destroyed in a flood in 2003. If accepted, this should have left $150,000 worth of inventory. However, the accounts produced by the defendants total $37,822, and, of that amount, approximately 75% of sales involved invoices for items allegedly sold to Pepper's Produce Ltd. - which is a company of which Mr. Lam has an interest as a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 total amount of the defendants' invoice for goods sold to Pepper's Produce which is in evidence was $31,073.28, which was the same amount that was the subject of an unsuccessful claim for business losses in </w:t>
      </w:r>
      <w:r>
        <w:rPr>
          <w:rFonts w:ascii="arial" w:eastAsia="arial" w:hAnsi="arial" w:cs="arial"/>
          <w:i/>
          <w:color w:val="000000"/>
          <w:sz w:val="20"/>
          <w:lang w:val="en-US" w:eastAsia="en-US" w:bidi="ar-SA"/>
        </w:rPr>
        <w:t>Pepper's Produce Ltd. v. Medallion Realty Ltd</w:t>
      </w:r>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2013 BCSC 2314</w:t>
        </w:r>
      </w:hyperlink>
      <w:r>
        <w:rPr>
          <w:rFonts w:ascii="arial" w:eastAsia="arial" w:hAnsi="arial" w:cs="arial"/>
          <w:color w:val="000000"/>
          <w:sz w:val="20"/>
          <w:lang w:val="en-US" w:eastAsia="en-US" w:bidi="ar-SA"/>
        </w:rPr>
        <w:t>. In that case, Mr. Justice Smith found that there was no evidence that Pepper's Produce actually paid the invoice it claimed: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In those circumstances, I cannot accept the invoice, standing alone, as evidence of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arms-length transaction in which the plaintiff actually paid the amount it now claims. On a balance of probabilities, I find the plaintiff has failed to prove this loss. There is no evidence of any other loss that the plaintiff failed to recover through its settlement with Gaotam.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note that, other than the invoice to Pepper's Produce, there are no sales receipts or other evidence as to who were the defendants' customers or who purchased the items the defendants' claim were sold. I am not satisfied that the defendants' record of sales is reliable. In that regard, certain sales receipts in evidence relate to a period for which Mr. Lam deposed during discovery that there were no sales for Richmond Liquidation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defendants maintain that the business licences, hydro and telephone bills, income tax and GST returns, and bank statements confirm that both units #1010 and #1380 were open for business. The defendants submit they would not have incurred these costs if they were not in business. While that argument has some initial attraction, the financial statements of Extra Gift Exchange do not support the conclusion that the liquidation business was a going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any event, as stated above, the issue is whether the defendants were actually open for business as required by the bylaws. While the defendants maintain they were always open for business, in the numerous letters written by the defendants to the strata council over the years from 2003 to 2010, I consider it significant that they did not assert they should not be fined because they were open for business. Instead the defendants complained about the illegality of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Having considered the totality of the evidence, I prefer the evidence of plaintiff's witnesses over the evidence of defendants' witnesses and conclude that neither of the units was open for business within the meaning of the bylaw during the period from 2003 to 2010.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Whether defendants received notice of the bylaw violations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defendants contend that the bylaw violation notices were fabricated by the plaintiff. Mr. Leung and Mr. Lai gave evidence that they issued bylaw violation notices to the defendants on a regular basis. The plaintiff put in evidence the many notices which it submits were issued by the property management staff to the defendants over the period they were fined (i.e. from July of 2003 to December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According to the evidence, mall management staff used a standard bylaw violation notice form which was issued to any owner in apparent violation of the bylaws. The form allowed the property management staff to tick off the applicable bylaw which was alleged to have been violated. At the bottom of the notice the recipients were advised of their opportunity to request a hearing regarding the notice of violation.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 witnesses gave evidence of warning letters and bylaw violation notices issued to the defendants starting in 2003 in respect of the open for business violation, as well as signage violation notices, and the storage of goods in front of the defendants'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Lam's contention that he did not receive the bylaw violation notices is contradicted not only by the evidence of Mr. Leung and Mr. Lai but also by Mr. Lam's own evidence on discovery. On his examination for discovery Mr. Lam admitted to getting "a stack of the thing every six months". Additionally, at trial, the plaintiff introduced a photograph which showed Mr. Lam, while he was an owner, with a bylaw violation notice in his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Further, Ms. Lee admitted on discovery to having received bylaw violation notices when she was an owner. While at trial she testified she only initially received bylaw violation notices from Mr. Lai for one or two weeks, I observe that the bylaw violation notices were not issued by Mr. Lai until 3 months after the plaintiff started fining the defendants in July of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therefore, do not accept the defendants' evidence that they did not receive the bylaw violation notices from the plaintiff. I find that the bylaw violation notices, as well as warning letters and invoices, were issued to the defendants by the plaintiff in relation to their not being open for businesses and the defendants received such notices. They were notified through the notices of their right to request a hearing if they disputed the bylaw violation notices. The defendants did not avail themselves of this opportunity.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Whether the defendants' failure to open contravened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With respect to whether the defendants' failure to open units for business constituted a contravention of the open for business bylaw 2.8.1, the defendants submit that bylaw 2.8.1 has no application as it simply requires a unit owner to commence opening for business within a prescribed time period - which requirement was met. The defendants contend that because their units were open for business after they bought the units in 2000, there was no breach of bylaw 2.8.1.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defendants also contend that the provision governing the obligation to remain in business is article 2.8.2 - which was not relied upon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Even accepting that the defendants have established that both units initially were open for business after they bought their units in 2000, in my view, bylaw 2.8.1 does more than the defendants suggest. Bylaws are to be given their plain and ordinary meaning, </w:t>
      </w:r>
      <w:r>
        <w:rPr>
          <w:rFonts w:ascii="arial" w:eastAsia="arial" w:hAnsi="arial" w:cs="arial"/>
          <w:i/>
          <w:color w:val="000000"/>
          <w:sz w:val="20"/>
          <w:lang w:val="en-US" w:eastAsia="en-US" w:bidi="ar-SA"/>
        </w:rPr>
        <w:t>Harvey v. The Owners, Strata Plan NW 2489</w:t>
      </w:r>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2003 BCSC 1316</w:t>
        </w:r>
      </w:hyperlink>
      <w:r>
        <w:rPr>
          <w:rFonts w:ascii="arial" w:eastAsia="arial" w:hAnsi="arial" w:cs="arial"/>
          <w:color w:val="000000"/>
          <w:sz w:val="20"/>
          <w:lang w:val="en-US" w:eastAsia="en-US" w:bidi="ar-SA"/>
        </w:rPr>
        <w:t xml:space="preserve">. Interpreting the bylaws in that manner, I find that bylaw 2.8.1 requires an owner not only to open within the prescribed time period but to continue to operate the business out of the unit. This interpretation gives effect to the language of the bylaw which places an obligation on an owner to be "open for business to the public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commence business operation from his strata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Bylaw 2.8.2, in my view, has a separate purpose which is to establish the minimum hours of operation for the business. I, therefore, reject the contention of the defendants that bylaw 2.8.2 would be the operative provision. While the defendants could have been fined under bylaw 2.8.2, as I have found that they were not open and operating their business out of units #1010 and #1380, I am satisfied that they contravened bylaw 2.8.1.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Whether posting of signs contravened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 claims that they were entitled to fine the defendants for posting signs in unit #1010 alleging fraud and impropriety by the strata councillors, the developers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number of signs varied over time but included the defendants' pleadings from the Extra Gift Exchange litigation, an open letter from Mr. Lam to other strata owners, as well as signs in English and Chinese which stated "Pacific Plaza $40 Million Dollar Fraud", "Big Fraud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open letter from Mr. Lam to strata owners concludes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the Pacific Plaza constantly has over 40 strata units which suffered structural deficiency and inequitable style management of the strata by the current strata councillors, have not been able to open for business nor capable to retain or attract renters. The majority, 99 percent of business, had not been able to sustain the non-viable business environment in the Pacific Plaza and left within six months of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the August of 2003 photograph of unit #1010, the signs were displayed in a prominent manner on the window, visible from the exterior of the unit. Copies of pleadings and the signs alleging a fraud at Pacific Plaza were posted. The latter were in large, bolded print in a red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plaintiff's evidence was that the strata council was directed by the owners to strictly enforce "inappropriate sign displayed within individual stores" at the March 27, 2003 annual general meeting. The plaintiff warned the defendant company in writing on a number of occasions about the posting on the window of unit #1010 before fining it. The plaintiff commenced fining the defendant company on July 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bylaw violation notices which were issued in respect of unit #1010 refer to a violation of bylaw 24 of the 1999 Bylaws and, subsequently, to bylaw 2.3.7 of the 2004 version of the Bylaws. That said, even after the 1999 bylaws were amended in 2004, certain of the bylaw violation notices continued to refer to former bylaw 24. I note that bylaw 24 applied to strata lots in the commercial section, which would include unit #1010 by virtue of the definition of "commercial section" in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evident purpose of bylaw 24 was to regulate signage and displays and, specifically, what signs or notices a strata owner was permitted to install within a strata unit where it would be visible from the exterior of the unit. The Strata Corporation sought to ensure that any signs or notices were in compliance with the statutory building scheme, had received any approval required by the municipality, and was in keeping with the overall presentation of the shopping center. All such signage and notices were to be installed, operated and maintained in "first class condition". Bylaw 24 contained similar restrictions on displays which are visible from the exterior of the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defendants assert that the wrong section of the bylaws was relied upon by the plaintiff. Mr. Lam points out that what is regulated in bylaw 24 and its successor provision is the size, design, quality and colour of signs and notices and not the content of them. As the plaintiff's objection was to the content of the defendants' notices, the defendants submit that there could be no bylaw violation.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Lam also points out the successor provision, bylaw 2.3.7, was restricted in its application to strata lots in the signage section, which was defined in bylaw 1 to mean "Strata Lots 71 and 140." The section of the bylaws which regulated signage for units in the commercial section was bylaw 2.3.6, which was virtually identical to bylaw 2.3.7, but was not specifically referred to in the violation notices issued by the plaintiff to the defendant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defendants further assert that the plaintiff has not proved the allegation in the pleadings that the defendants intended to criticize or embarrass strata council members. Mr. Lam states that the defendants were simply trying to inform other owners of the legal action being taken and that other owners had similar postings but were not 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With respect to the application of bylaw 24 of the bylaws to the defendants' notices, as noted above, the bylaw should be given its plain and ordinary meaning. The bylaw allowed owners to install signs and notices provided that they met certain requirements. One of the requirements was that they "are in keeping with overall presentation of the shopping center in terms of quality, design and colour". Another requirement is that such notices are "installed, operated, [and] maintained in first-class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do not agree with the defendants that the bylaw had no application to the content of signs and notices. In my view, the outward appearance of a sign or notice cannot be wholly separated from its content, given the requirement that its quality and design, for example, are to be in keeping with the overall presentation of the shopping center and maintained in first class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word "quality" has a subjective aspect in that it takes its meaning from the context in which it is used. Quality is defined as "the standard of something as measured against the things of a similar kind" or "general excellence", </w:t>
      </w:r>
      <w:r>
        <w:rPr>
          <w:rFonts w:ascii="arial" w:eastAsia="arial" w:hAnsi="arial" w:cs="arial"/>
          <w:i/>
          <w:color w:val="000000"/>
          <w:sz w:val="20"/>
          <w:lang w:val="en-US" w:eastAsia="en-US" w:bidi="ar-SA"/>
        </w:rPr>
        <w:t>Concise Oxford English Dictionary</w:t>
      </w:r>
      <w:r>
        <w:rPr>
          <w:rFonts w:ascii="arial" w:eastAsia="arial" w:hAnsi="arial" w:cs="arial"/>
          <w:color w:val="000000"/>
          <w:sz w:val="20"/>
          <w:lang w:val="en-US" w:eastAsia="en-US" w:bidi="ar-SA"/>
        </w:rPr>
        <w:t>, 11th ed. (Oxford University Press,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The word "design" also takes its meaning from its context. The dictionary definition of the word "design" indicates it means, among other things, "a plan or pattern from which a picture, building, machine, etc. may be made"; "an idea as executed, the combination of elements in the finished work"; and "the selection and arrangement of artistic or functional elements making up a work of art, machine or other object", </w:t>
      </w:r>
      <w:r>
        <w:rPr>
          <w:rFonts w:ascii="arial" w:eastAsia="arial" w:hAnsi="arial" w:cs="arial"/>
          <w:i/>
          <w:color w:val="000000"/>
          <w:sz w:val="20"/>
          <w:lang w:val="en-US" w:eastAsia="en-US" w:bidi="ar-SA"/>
        </w:rPr>
        <w:t>The New Shorter Oxford Dictionary</w:t>
      </w:r>
      <w:r>
        <w:rPr>
          <w:rFonts w:ascii="arial" w:eastAsia="arial" w:hAnsi="arial" w:cs="arial"/>
          <w:color w:val="000000"/>
          <w:sz w:val="20"/>
          <w:lang w:val="en-US" w:eastAsia="en-US" w:bidi="ar-SA"/>
        </w:rPr>
        <w:t>, 1993 ed., (Oxford University Press). I take from these meanings of "design" that it may include content if that was part of the idea which was intended to be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any event, in light of the subjective nature of these words, it is appropriate to interpret the requirement that signage be "in keeping with the overall presentation of the shopping center in terms of quality, design and colour" in the context of the bylaws as a whole. In that regard, I find it significant that this bylaw also refers to a requirement that signage be maintained in "first class condition" and that, in bylaw 2, the duties of owners include a requirement to maintain strata lots "to the standard of premises located in a first class shopping center" and that storefronts be "professionally displayed in good taste and in a manner consistent with a first class shopping center". Further, bylaw 21 prohibits owners from, among other things, using strata lots in a manner which would be "injurious to the reputation of the shopping center". These provisions reflect an intention that the shopping center be operated to a high standard and in a manner which is protective of its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Considering the defendants' business signage in this context, I conclude that it was not unreasonable for the plaintiff to have concluded that it was not of a quality or design that was in keeping with the overall presentation of the shopping center. It was not aesthetically attractive, it was not connected to promotion of the defendants, it impugned the reputation of the mall and, insofar as it alleged a $40 million fraud and a conspiracy by the developers and strata council of Pacific Plaza, was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I would add that while it was unlikely that the framers of the bylaw contemplated the particular situation which has arisen in this case, one of the principles derived from both contractual and statutory interpretation is that contracts and statutes should not be interpreted in a manner which would lead to an absurd result (see for example: </w:t>
      </w:r>
      <w:r>
        <w:rPr>
          <w:rFonts w:ascii="arial" w:eastAsia="arial" w:hAnsi="arial" w:cs="arial"/>
          <w:i/>
          <w:color w:val="000000"/>
          <w:sz w:val="20"/>
          <w:lang w:val="en-US" w:eastAsia="en-US" w:bidi="ar-SA"/>
        </w:rPr>
        <w:t>Sullivan on the Construction of Statutes</w:t>
      </w:r>
      <w:r>
        <w:rPr>
          <w:rFonts w:ascii="arial" w:eastAsia="arial" w:hAnsi="arial" w:cs="arial"/>
          <w:color w:val="000000"/>
          <w:sz w:val="20"/>
          <w:lang w:val="en-US" w:eastAsia="en-US" w:bidi="ar-SA"/>
        </w:rPr>
        <w:t>, 6th ed., Markham, ON: LexisNexis Canada, 2014 at 12). In this case, interpreting the bylaw as the defendants contend, would lead to the absurd consequence that a beautifully designed sign or notice with an offensive message would be permissible under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With respect to the defendants' submission that the plaintiff has not proved that the signs were intended to embarrass and criticize the plaintiff, as noted above, the posted signs were visible from the exterior of unit #1010 and included notices in English and Chinese that alleged a fraud at Pacific Plaza. The documents posted stated, among other things, that strata council members, the developer and various other individuals had conspired to injure the owners and cause the businesses at Pacific Plaza not to be viable; that Pacific Plaza is incapable of retaining and attracting businesses; that the developers engaged in financial suppression of the owners; and that the strata councillors have disregarded the interests of the owners to benefit themselves and the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infer from the content and prominent placement of these postings in the window of unit #1010 that the defendants intended, by posting the signs, to criticize and embarrass strata council members. I find that it was a part of the defendants' campaign of opposition to the developer and the strata council. I do not accept the defendants' contention that the notices were merely to inform other owners of the defendants' legal action. There were other means available to the defendants if that was the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Further, I reject the defendants' submission that there were other units with signs in their windows that were not subject to fines. Mr. Lai's evidence that the signs posted by other owners related to the promotion of their businesses is consistent with the photographic evidence. The signs posted by the defendants were not in any way similar to what other owners had posted in their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accept that strata council had a legitimate interest in seeking the removal of signs which impugned the mall's reputation and could negatively affect the reputation of the mall and the commercial interests of strata lot owners.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Whether defendants received adequate notice of violation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next question which I must address is whether the defendants received adequate notice of the bylaw violation such that they were not prejudiced by the reference in the notices to bylaw 2.3.7, as opposed to bylaw 2.3.6. As noted above, the provisions of the two bylaws are substantially similar in terms of what is regulated, however, it is bylaw 2.3.6 which has application to the defendants'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Section 135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prescribes the minimum procedure required of a strata corporation prior to imposing a fine.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Complaint, right to answer and notice of decision</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 must not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a fine against a person,</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a person to pay the costs of remedying a contravention, or</w:t>
      </w:r>
    </w:p>
    <w:p>
      <w:pPr>
        <w:numPr>
          <w:numId w:val="8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deny a person the use of a recreational facility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 a contravention of a bylaw or rule unless the strata corporation has</w:t>
      </w:r>
    </w:p>
    <w:p>
      <w:pPr>
        <w:numPr>
          <w:numId w:val="8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received a complaint about the contravention,</w:t>
      </w:r>
    </w:p>
    <w:p>
      <w:pPr>
        <w:numPr>
          <w:numId w:val="8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owner or tenant the particulars of the complaint, in writing, and a reasonable opportunity to answer the complaint, including a hearing if requested by the owner or tenant, and</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is a tenant, given notice of the complaint to the person's landlord and to the owner.</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 must, as soon as feasible, give notice in writing of a decision on a matter referred to in subsection (1) (a), (b) or (c) to the persons referred to in subsection (1) (e) and (f).</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a strata corporation has complied with this section in respect of a contravention of a bylaw or rule, it may impose a fine or other penalty for a continuing contravention of that bylaw or rule without further compliance with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On the evidence, the defendants received a number of written warnings commencing in 2003 from the plaintiff's property management company that the defendants' postings in unit #1010 were in violation of the window display/signage bylaw. On May 16, 2003, the defendants were advised by letter that the enforcement of the signage bylaw had been directed by the owners. The defendants were asked whether they would comply with the bylaw or appeal. Subsequently, in response to the defendants request for details of the signage violation, by letter to the defendants dated July 18, 2003, the plaintiff attached a photograph of the offending signage. I note that while Ms. Lee said she doesn't remember receiving these letters, she does not deny that they were sent to her. The defendants' request for information on the sign violation leads me to conclude that they did receive the warning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As the defendants did not remove the posting on the window of unit #1010, they were subsequently issued bylaw violation notices. The notices of bylaw violation for unit #1010 showed a tick beside the box "Failure to maintain Signage &amp; Display in first class condition in Violation of Bylaw #24". The notices also showed a tick beside the box which stated: "If you do not within 7 days of the date below dispute this allegation and/or request a hearing with the Strata Corporation, a fine will be assessed against you forthwith as provided by the Bylaws of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conclude that the plaintiff met the procedural requirements of s. 135 to notify the defendants of the particulars of alleged contravention and to provide the defendants with an opportunity for a hearing to answer the complaint that they had violated the signage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Although bylaw violation notices issued after the bylaws changed in 2004 did not refer to the correct bylaw section, I note that the same box was ticked with respect to failing to maintain the signage and display in first class condition and these notices addressed the same signage on the windows of unit #1010. I am satisfied that the defendants knew that it was the signage bylaw which it was alleged they were contravening.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The defendants had the opportunity to request a hearing with the Strata Corporation, but declined to do so, instead they kept the offensive notices in the windows and let the fines accumulate. While the defendants suggest that the plaintiff could have immediately sought an injunction to have the notices removed, rather than let the fines accumulate, in my view under the scheme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the defendants had an obligation to either rectify the contravention or challenge the bylaw violation notice. If the defendants did not agree that the fines were properly levied, the proper course of action was for the defendants to have requested a hearing with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Accordingly, I conclude that the plaintiff substantially complied with procedural requirements of s. 135 of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and is entitled to judgment in relation to the fines imposed for the notices posted on the windows of unit #1010.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Whether the plaintiff entitled to charge for removal and storage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photographs in evidence for the period from 2003 to 2009 show an assortment of items stacked in front of the defendants' units #1380 and #1010, including large boxes, desks, buckets, shelving, building materials, smaller boxes, and other items. It is not disputed that the items were left outside and were not taken inside at night. There is a dispute as to whether some of the larger items were secured with a chain, but clearly most of the items were not secured. Some of the larger boxes were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plaintiff submits that it is entitled to judgment in relation to expenses it incurred in the amount of $17,467 for the removal and storage of these items. The plaintiff refers to evidence that the defendants received written warnings commencing in September of 2003 to remove the items in front of unit #1380, but the defendants did not respond or move the items. Further, the defendants subsequently also placed items in front of unit #1010, resulting in warnings in relation to both unit #1010 and #1380 in December of 2003 and January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a letter to the defendants dated January 19, 2004, the plaintiff attached a photo of the items which it said were improperly displayed in the common area in front of the defendants' units and warned that the items had to be moved inside by January 23, 2004. In a final warning dated January 29, 2004, the plaintiff advised the defendants that if they did not move the items inside, they would be moved without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 the January 29, 2004 letter to the defendants, the plaintiff stated that the defendants were in violation of bylaw 2 and 21(a). Bylaw 2 provided that the owners have various duties, including a requirement to maintain areas assigned for the owner's exclusive use to "the standard of premises located in a first class shopping centre" and to use the common property "in a manner that will not unreasonably interfere with their use and enjoyment by other owners, their agents and customers". Bylaw 21(a)(i) stipulated that an owner shall not "place or maintain any article in any vestibule on the exterior of his strata lot or the common areas and common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Mr. Chung testified that the items in front of the defendants' units looked like junk and made the mall look bad. He also said that the items impeded the walkway, particularly when it rained and customers would want to walk by the shop windows where it was drier.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After the plaintiff engaged a bailiff to remove the items and place them in storage, the plaintiff's evidence is that the defendants were given written notice to retrieve the items from storage. The items were not retrieved from storage by Mr. Lam until 2010 after the matter was raised in a summary trial application in a related action before Mr. Justice Masuhara and a consent order was made on February 17,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Lam's evidence was that the items were merchandise and not junk. He asserts that the defendants were entitled to keep the merchandise where it did, as it was limited common property for the exclusive use of the defendants. The defendants also assert that other owners used the common property in a similar manner. Alternatively, the defendants submit that the judgment in the amount claimed should not be allowed where the plaintiff could have sought timely injunctive relief rather than allowing the fines to accumulate.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While it is conceivable that the property in front of the units could be merchandise for a liquidation business, the defendants have not established that the particular items were purchased by the defendants for its business. There were also no signs visible adjacent to the items indicating the items were for sale and they were not displayed in a manner which would invite a sale. By leaving the items outside day and night and leaving most of the items unsecured, the defendants did not treat the items in a manner which demonstrated that the property had value and that they wished to preserve it for sale. The fact that the items were placed outside unit #1010, which they said was operated as a restaurant, casts doubt on the defendants' suggestion that it was merchandise for the liquidation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that regard, I do not accept the defendants' contention that other unit owners used the area in front of their property in any way akin to the manner in which the defendants used the walkway area. The photographic evidence adduced by the defendants does not support such a finding. A small table under an umbrella and two chairs; a pop machine; and a sandwich board are not comparable to the defendants' cluttered assortment of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I also do not accept that the defendants had an unqualified right to place whatever they wanted in front of their units because it was limited common property. "Limited common property" is defined in s. 1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as "common property designated for the exclusive use of the owners of one or more strata lots". It is not part of the defendants' strata units. Sections 3 and 119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confirm that a strata corporation is responsible for managing the common property and may, through its bylaws, regulate the use of strata lots and the common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Section 133 specifically authorizes a strata corporation to remedy a contravention of the bylaws by removing objects on common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Strata corporation may remedy a contravention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 (1) The strata corporation may do what is reasonably necessary to remedy a contravention of its bylaws or rules, including</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doing work on or to a strata lot, the common property or common assets, and,</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removing objects from the common property or common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In this case, the Strata Corporation regulated the use of common property through, among other provisions, bylaw 2 and 21(a), referred to above. I accept Mr. Chung's evidence that the way the items were stored in front of the defendants' units reflected poorly on the mall and the first class image it was endeavoring to maintain. I conclude that the plaintiff was entitled to take action to enforce the bylaws by removing the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While the defendants suggest that the plaintiff should not have allowed the removal and storage fees to accumulate, I find that the plaintiff provided the defendants with both an opportunity to remove the items before they were seized by the bailiff to remove the items and a further opportunity to retrieve them from storage.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fact that the defendants left the items in storage for at least 6 years after they were seized by the bailiff casts further doubt that the items were truly a part of the defendants' inventory. Indeed, I find it is more likely that the defendants left the property in front of their units as part of their campaign of opposition to the strata council, the developers and others involved in the Pacific Plaza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Accordingly, I conclude that the plaintiff was entitled to arrange the seizure and storage of the defendants' items and is entitled to judgment in the amount claimed. The defendants had notice that the plaintiff considered the use of the limited common property a violation of the bylaws but did not take any steps to remedy the action, to dispute the bylaw violation or to retrieve the property. By allowing the costs of storing the items to accumulate, the defendants were wholly responsible for the costs which were incurred.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Was the plaintiff's enforcement of the bylaws significantly unfair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Section 164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allows an owner to seek relief from the court in relation to an act of a strata corporation that is significantly unfair to one or more owners.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Preventing or remedying unfair acts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164 (1) On application of an owner or tenant, the Supreme Court may make any interim or final order it considers necessary to prevent or remedy a significantly unfair</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or threatened action by, or decision of, the strata corporation, including the council, in relation to the owner or tenant, or</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of voting rights by a person who holds 50% or more of the votes, including proxies, at an annual or special general meeting.</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the court may</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or prohibit an act of the strata corporation, the council, or the person who holds 50% or more of the votes,</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vary a transaction or resolution, and</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regulate the conduct of the strata corporation's future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Ernest &amp; Twins Ventures (PP) Ltd. v. Strata Plan LMS 3259</w:t>
      </w:r>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2004 BCCA 597</w:t>
        </w:r>
      </w:hyperlink>
      <w:r>
        <w:rPr>
          <w:rFonts w:ascii="arial" w:eastAsia="arial" w:hAnsi="arial" w:cs="arial"/>
          <w:color w:val="000000"/>
          <w:sz w:val="20"/>
          <w:lang w:val="en-US" w:eastAsia="en-US" w:bidi="ar-SA"/>
        </w:rPr>
        <w:t xml:space="preserve">, Mr. Justice Lowry addressed the concept of "unfairness" under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It must be accepted that some actions of a strata corporation will be unfair to one or more strata lot owners in that the will of the majority may often serve the interest of the majority of owners to the detriment of a minority. Thus, to obtain relief, an owner must establish significant unfairness.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What amounts to significant unfairness was addressed by this Court in </w:t>
      </w:r>
      <w:r>
        <w:rPr>
          <w:rFonts w:ascii="arial" w:eastAsia="arial" w:hAnsi="arial" w:cs="arial"/>
          <w:i/>
          <w:color w:val="000000"/>
          <w:sz w:val="20"/>
          <w:lang w:val="en-US" w:eastAsia="en-US" w:bidi="ar-SA"/>
        </w:rPr>
        <w:t>Reid v. Strata Plan LMS 2503</w:t>
      </w:r>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(2003), 12 B.C.L.R. (4th) 67</w:t>
        </w:r>
      </w:hyperlink>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2003 BCCA 126</w:t>
        </w:r>
      </w:hyperlink>
      <w:r>
        <w:rPr>
          <w:rFonts w:ascii="arial" w:eastAsia="arial" w:hAnsi="arial" w:cs="arial"/>
          <w:color w:val="000000"/>
          <w:sz w:val="20"/>
          <w:lang w:val="en-US" w:eastAsia="en-US" w:bidi="ar-SA"/>
        </w:rPr>
        <w:t>. There, at paras. 26-27, it was accepted that while it might relate to conduct that was less severe, at least for the purposes of that case, "significantly unfair" was equated with that which is oppressive and unfairly prejudicial. I do not understand the Developer to contend otherwise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Reid,</w:t>
      </w:r>
      <w:r>
        <w:rPr>
          <w:rFonts w:ascii="arial" w:eastAsia="arial" w:hAnsi="arial" w:cs="arial"/>
          <w:color w:val="000000"/>
          <w:sz w:val="20"/>
          <w:lang w:val="en-US" w:eastAsia="en-US" w:bidi="ar-SA"/>
        </w:rPr>
        <w:t xml:space="preserve"> Madam Justice Ryan accepted the definition of "significant unfairness" provided by Mr. Justice Masuhara in </w:t>
      </w:r>
      <w:r>
        <w:rPr>
          <w:rFonts w:ascii="arial" w:eastAsia="arial" w:hAnsi="arial" w:cs="arial"/>
          <w:i/>
          <w:color w:val="000000"/>
          <w:sz w:val="20"/>
          <w:lang w:val="en-US" w:eastAsia="en-US" w:bidi="ar-SA"/>
        </w:rPr>
        <w:t>Gentis v. The Owners, Strata Plan VR 368,</w:t>
      </w:r>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2003 BCSC 120</w:t>
        </w:r>
      </w:hyperlink>
      <w:r>
        <w:rPr>
          <w:rFonts w:ascii="arial" w:eastAsia="arial" w:hAnsi="arial" w:cs="arial"/>
          <w:color w:val="000000"/>
          <w:sz w:val="20"/>
          <w:lang w:val="en-US" w:eastAsia="en-US" w:bidi="ar-SA"/>
        </w:rPr>
        <w:t xml:space="preserve"> at paras. 27-29: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scope of significant unfairness has been recently considered by this Court in </w:t>
      </w:r>
      <w:r>
        <w:rPr>
          <w:rFonts w:ascii="arial" w:eastAsia="arial" w:hAnsi="arial" w:cs="arial"/>
          <w:i/>
          <w:color w:val="000000"/>
          <w:sz w:val="20"/>
          <w:lang w:val="en-US" w:eastAsia="en-US" w:bidi="ar-SA"/>
        </w:rPr>
        <w:t>Strata Plan VR 1767 v. Seven Estate Ltd</w:t>
      </w:r>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(2002), 49 R.P.R. (3d) 156</w:t>
        </w:r>
      </w:hyperlink>
      <w:r>
        <w:rPr>
          <w:rFonts w:ascii="arial" w:eastAsia="arial" w:hAnsi="arial" w:cs="arial"/>
          <w:color w:val="000000"/>
          <w:sz w:val="20"/>
          <w:lang w:val="en-US" w:eastAsia="en-US" w:bidi="ar-SA"/>
        </w:rPr>
        <w:t xml:space="preserve"> (B.C.S.C.), </w:t>
      </w:r>
      <w:hyperlink r:id="rId973" w:history="1">
        <w:r>
          <w:rPr>
            <w:rFonts w:ascii="arial" w:eastAsia="arial" w:hAnsi="arial" w:cs="arial"/>
            <w:i/>
            <w:color w:val="0077CC"/>
            <w:sz w:val="20"/>
            <w:u w:val="single"/>
            <w:shd w:val="clear" w:color="auto" w:fill="FFFFFF"/>
            <w:lang w:val="en-US" w:eastAsia="en-US" w:bidi="ar-SA"/>
          </w:rPr>
          <w:t>2002 BCSC 381</w:t>
        </w:r>
      </w:hyperlink>
      <w:r>
        <w:rPr>
          <w:rFonts w:ascii="arial" w:eastAsia="arial" w:hAnsi="arial" w:cs="arial"/>
          <w:color w:val="000000"/>
          <w:sz w:val="20"/>
          <w:lang w:val="en-US" w:eastAsia="en-US" w:bidi="ar-SA"/>
        </w:rPr>
        <w:t>. In that case, Martinson J. stated (at para. 47):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meaning of the words "significantly unfair" would at the very least encompass oppressive conduct and unfairly prejudicial conduct or resolutions. Oppressive conduct has been interpreted to mean conduct that is burdensome, harsh, wrongful, lacking in probity or fair dealing, or has been done in bad faith. "Unfairly prejudicial conduct" has been interpreted to mean conduct that is unjust and inequitable: </w:t>
      </w:r>
      <w:r>
        <w:rPr>
          <w:rFonts w:ascii="arial" w:eastAsia="arial" w:hAnsi="arial" w:cs="arial"/>
          <w:i/>
          <w:color w:val="000000"/>
          <w:sz w:val="20"/>
          <w:lang w:val="en-US" w:eastAsia="en-US" w:bidi="ar-SA"/>
        </w:rPr>
        <w:t>Reid v. Strata Plan LMS 2503</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[2001] B.C.J. No. 2377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 would add to this definition only by noting that I understand the use of the word 'significantly' to modify unfair in the following manner. Strata Corporations must often utilize discretion in making decisions which affect various owners or tenants. At times, the Corporation's duty to act in the best interests of all owners is in conflict with the interests of a particular owner, or group of owners. Consequently, the modifying term indicates that court should only interfere with the use of this discretion if it is exercised oppressively, as defined above, or in a fashion that transcends beyond mere prejudice or trifling unfairness.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 am supported in this interpretation by the common usage of the word significant, which is defined as "of great importance or consequence": </w:t>
      </w:r>
      <w:r>
        <w:rPr>
          <w:rFonts w:ascii="arial" w:eastAsia="arial" w:hAnsi="arial" w:cs="arial"/>
          <w:i/>
          <w:color w:val="000000"/>
          <w:sz w:val="20"/>
          <w:lang w:val="en-US" w:eastAsia="en-US" w:bidi="ar-SA"/>
        </w:rPr>
        <w:t>The Canadian Oxford Dictionary</w:t>
      </w:r>
      <w:r>
        <w:rPr>
          <w:rFonts w:ascii="arial" w:eastAsia="arial" w:hAnsi="arial" w:cs="arial"/>
          <w:color w:val="000000"/>
          <w:sz w:val="20"/>
          <w:lang w:val="en-US" w:eastAsia="en-US" w:bidi="ar-SA"/>
        </w:rPr>
        <w:t xml:space="preserve"> (Toronto: Oxford University Press, 1998) at 1349.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More recently, the Court of Appeal in </w:t>
      </w:r>
      <w:r>
        <w:rPr>
          <w:rFonts w:ascii="arial" w:eastAsia="arial" w:hAnsi="arial" w:cs="arial"/>
          <w:i/>
          <w:color w:val="000000"/>
          <w:sz w:val="20"/>
          <w:lang w:val="en-US" w:eastAsia="en-US" w:bidi="ar-SA"/>
        </w:rPr>
        <w:t>Dollan v. The Owners, Strata Plan BCS 1589</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2012 BCCA 44</w:t>
        </w:r>
      </w:hyperlink>
      <w:r>
        <w:rPr>
          <w:rFonts w:ascii="arial" w:eastAsia="arial" w:hAnsi="arial" w:cs="arial"/>
          <w:color w:val="000000"/>
          <w:sz w:val="20"/>
          <w:lang w:val="en-US" w:eastAsia="en-US" w:bidi="ar-SA"/>
        </w:rPr>
        <w:t>, considered the meaning of "significantly unfair". Madam Justice Garson emphasized the remedial nature of s. 164 and stated that the focus should not be limited to considering the process used by the strata corporation.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Section 164 is remedial. It addresses that, despite using a fair process and holding a democratic vote, the outcome of majoritarian decision-making processes may yield results that are significantly unfair to the interests of minority owners. Section 164 provides a remedy to an owner who has been treated significantly unfairly by co-owners or the strata council that represents them. The view that significantly unfair decisions reached through a fair process are insulated from judicial intervention would rob the section of any meaningful purpose. I agree with what Masuhara J. said in </w:t>
      </w:r>
      <w:r>
        <w:rPr>
          <w:rFonts w:ascii="arial" w:eastAsia="arial" w:hAnsi="arial" w:cs="arial"/>
          <w:i/>
          <w:color w:val="000000"/>
          <w:sz w:val="20"/>
          <w:lang w:val="en-US" w:eastAsia="en-US" w:bidi="ar-SA"/>
        </w:rPr>
        <w:t>Gentis</w:t>
      </w:r>
      <w:r>
        <w:rPr>
          <w:rFonts w:ascii="arial" w:eastAsia="arial" w:hAnsi="arial" w:cs="arial"/>
          <w:color w:val="000000"/>
          <w:sz w:val="20"/>
          <w:lang w:val="en-US" w:eastAsia="en-US" w:bidi="ar-SA"/>
        </w:rPr>
        <w:t xml:space="preserve"> that the outcome of the vote is one factor to be considered in determining if the impugned action is unfair. I do not agree with the suggestion in </w:t>
      </w:r>
      <w:r>
        <w:rPr>
          <w:rFonts w:ascii="arial" w:eastAsia="arial" w:hAnsi="arial" w:cs="arial"/>
          <w:i/>
          <w:color w:val="000000"/>
          <w:sz w:val="20"/>
          <w:lang w:val="en-US" w:eastAsia="en-US" w:bidi="ar-SA"/>
        </w:rPr>
        <w:t>Pearce</w:t>
      </w:r>
      <w:r>
        <w:rPr>
          <w:rFonts w:ascii="arial" w:eastAsia="arial" w:hAnsi="arial" w:cs="arial"/>
          <w:color w:val="000000"/>
          <w:sz w:val="20"/>
          <w:lang w:val="en-US" w:eastAsia="en-US" w:bidi="ar-SA"/>
        </w:rPr>
        <w:t xml:space="preserve"> that provided the process is fair and democratic, a court should defer to the decision of the strata council or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She adopted a two part test for determining whether conduct is significantly unfair:</w:t>
      </w:r>
      <w:r>
        <w:rPr>
          <w:rFonts w:ascii="arial" w:eastAsia="arial" w:hAnsi="arial" w:cs="arial"/>
          <w:sz w:val="20"/>
          <w:lang w:val="en-US" w:eastAsia="en-US" w:bidi="ar-SA"/>
        </w:rPr>
        <w:cr/>
      </w:r>
    </w:p>
    <w:p>
      <w:pPr>
        <w:numPr>
          <w:numId w:val="1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Examined objectively, does the evidence support the asserted reasonable expectations of the petitioner?</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evidence establish that the reasonable expectation of the petitioner was violated by action that was significantly unfair?</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Entitlement to Claim under Section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In this case, the plaintiff submits, first of all, that the defendants are not entitled to make a claim under s. 164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as they are no longer "owners" within the meaning of that section. The plaintiff makes the distinction between s. 164 which applies to "owners and tenants" and s. 165 which applies to "other interested persons", as well as owners, tenants and mortgagees. The plaintiff also refers to s. 1(1)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which defines "owners" as the registered owner of the strata lot and s. 35(1.1) which entitles a "former owner" to inspect records of a strata corporation. The plaintiff submits the legislative scheme suggests that "owner" does not include a former owner and refers to </w:t>
      </w:r>
      <w:r>
        <w:rPr>
          <w:rFonts w:ascii="arial" w:eastAsia="arial" w:hAnsi="arial" w:cs="arial"/>
          <w:i/>
          <w:color w:val="000000"/>
          <w:sz w:val="20"/>
          <w:lang w:val="en-US" w:eastAsia="en-US" w:bidi="ar-SA"/>
        </w:rPr>
        <w:t>Owners of Strata Plan NW2212 (Re),</w:t>
      </w:r>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2010 BCSC 519</w:t>
        </w:r>
      </w:hyperlink>
      <w:r>
        <w:rPr>
          <w:rFonts w:ascii="arial" w:eastAsia="arial" w:hAnsi="arial" w:cs="arial"/>
          <w:color w:val="000000"/>
          <w:sz w:val="20"/>
          <w:lang w:val="en-US" w:eastAsia="en-US" w:bidi="ar-SA"/>
        </w:rPr>
        <w:t xml:space="preserve"> at para. 48 and </w:t>
      </w:r>
      <w:r>
        <w:rPr>
          <w:rFonts w:ascii="arial" w:eastAsia="arial" w:hAnsi="arial" w:cs="arial"/>
          <w:i/>
          <w:color w:val="000000"/>
          <w:sz w:val="20"/>
          <w:lang w:val="en-US" w:eastAsia="en-US" w:bidi="ar-SA"/>
        </w:rPr>
        <w:t>Peace v. The Owners, Strata Plan VIS 2165</w:t>
      </w:r>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2009 BCSC 1791</w:t>
        </w:r>
      </w:hyperlink>
      <w:r>
        <w:rPr>
          <w:rFonts w:ascii="arial" w:eastAsia="arial" w:hAnsi="arial" w:cs="arial"/>
          <w:color w:val="000000"/>
          <w:sz w:val="20"/>
          <w:lang w:val="en-US" w:eastAsia="en-US" w:bidi="ar-SA"/>
        </w:rPr>
        <w:t xml:space="preserve">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In my view, neither of these cases support the interpretation advanced by the plaintiff. In </w:t>
      </w:r>
      <w:r>
        <w:rPr>
          <w:rFonts w:ascii="arial" w:eastAsia="arial" w:hAnsi="arial" w:cs="arial"/>
          <w:i/>
          <w:color w:val="000000"/>
          <w:sz w:val="20"/>
          <w:lang w:val="en-US" w:eastAsia="en-US" w:bidi="ar-SA"/>
        </w:rPr>
        <w:t>Owners of Strata Plan NW2212 (Re</w:t>
      </w:r>
      <w:r>
        <w:rPr>
          <w:rFonts w:ascii="arial" w:eastAsia="arial" w:hAnsi="arial" w:cs="arial"/>
          <w:color w:val="000000"/>
          <w:sz w:val="20"/>
          <w:lang w:val="en-US" w:eastAsia="en-US" w:bidi="ar-SA"/>
        </w:rPr>
        <w:t xml:space="preserve">), Madam Justice Dillon was considering whether a strata corporation could take action against itself under s. 164; and in </w:t>
      </w:r>
      <w:r>
        <w:rPr>
          <w:rFonts w:ascii="arial" w:eastAsia="arial" w:hAnsi="arial" w:cs="arial"/>
          <w:i/>
          <w:color w:val="000000"/>
          <w:sz w:val="20"/>
          <w:lang w:val="en-US" w:eastAsia="en-US" w:bidi="ar-SA"/>
        </w:rPr>
        <w:t>Peace v. The Owners, Strata Plan VIS 2165,</w:t>
      </w:r>
      <w:r>
        <w:rPr>
          <w:rFonts w:ascii="arial" w:eastAsia="arial" w:hAnsi="arial" w:cs="arial"/>
          <w:color w:val="000000"/>
          <w:sz w:val="20"/>
          <w:lang w:val="en-US" w:eastAsia="en-US" w:bidi="ar-SA"/>
        </w:rPr>
        <w:t xml:space="preserve"> Mr. Justice Sewell was, as I read his decision, simply confirming that some act of the strata corporation has to be the source of the unfairness complained for s. 164 to apply. Further, the fact that the legislation recognizes the right of former owners to inspect records of the strata corporation is consistent with their continuing to have remedies which derive from the time when they were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Under s. 8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every enactment must be construed as remedial and must be given such fair, large and liberal construction and interpretation as best ensures the attainment of its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As noted by Madam Justice Garson in </w:t>
      </w:r>
      <w:r>
        <w:rPr>
          <w:rFonts w:ascii="arial" w:eastAsia="arial" w:hAnsi="arial" w:cs="arial"/>
          <w:i/>
          <w:color w:val="000000"/>
          <w:sz w:val="20"/>
          <w:lang w:val="en-US" w:eastAsia="en-US" w:bidi="ar-SA"/>
        </w:rPr>
        <w:t>Dollan</w:t>
      </w:r>
      <w:r>
        <w:rPr>
          <w:rFonts w:ascii="arial" w:eastAsia="arial" w:hAnsi="arial" w:cs="arial"/>
          <w:color w:val="000000"/>
          <w:sz w:val="20"/>
          <w:lang w:val="en-US" w:eastAsia="en-US" w:bidi="ar-SA"/>
        </w:rPr>
        <w:t>, s. 164 is a remedial provision. It is intended to provide a remedy to an owner or tenant who has been treated significantly unfairly. Given the purpose of the provision, an entitlement to a remedy under s. 164 cannot reasonably be interpreted to depend on whether the owner or tenant continues to be an owner at the time the action is commenced. In my view, it is consistent with the purpose of s.164, that an entitlement to seek a remedy be based upon whether the person was an owner or tenant at the time of the alleged unfairness. In that regard, I note that under s. 164, the court is given a broad authority not only to prevent a significantly unfair action but also to provide a remedy for action which has already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That said, if I am wrong in the interpretation of s.164, in this case, I find that the defendants initiated their claim that they had been treated unfairly when they were still owners of the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While the defendants did not file the counterclaim in its current form until after the units were sold in 2010, the defendants had previously pleaded that the Strata Corporation had acted in an unfair and oppressive manner. As their initial pleadings were struck by Madam Justice Prowse, the defendants had to await the Court of Appeal's decision authorizing their action before they could proceed with their claim. In these circumstances, I consider it would be unfair to now disentitle the defendants from seeking relief under s. 164. Applying the legislation in the manner suggested by the plaintiff would unreasonably restrict the relief available to the defendants, which but for the action of the plaintiff in obtaining a court ordered sale of the units, would have been available to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Whether plaintiff's actions were significantly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I turn to the question of whether the plaintiff's action in fining the defendants was significantly unfair. Applying the first part of the test established in </w:t>
      </w:r>
      <w:r>
        <w:rPr>
          <w:rFonts w:ascii="arial" w:eastAsia="arial" w:hAnsi="arial" w:cs="arial"/>
          <w:i/>
          <w:color w:val="000000"/>
          <w:sz w:val="20"/>
          <w:lang w:val="en-US" w:eastAsia="en-US" w:bidi="ar-SA"/>
        </w:rPr>
        <w:t>Dollan</w:t>
      </w:r>
      <w:r>
        <w:rPr>
          <w:rFonts w:ascii="arial" w:eastAsia="arial" w:hAnsi="arial" w:cs="arial"/>
          <w:color w:val="000000"/>
          <w:sz w:val="20"/>
          <w:lang w:val="en-US" w:eastAsia="en-US" w:bidi="ar-SA"/>
        </w:rPr>
        <w:t>, I have considered whether the defendants had a reasonable expectation that the bylaws would be consistently enforced.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I begin by observing that I do not accept the defendants' contention that s. 26(1)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means that the Strata Corporation had no discretion with respect to the enforcement of bylaws. Section 26(1) is, on its face, "Subject to the Act" and, therefore, must be read together with other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for example, require the strata council to act reasonably and in good faith (s. 31); allow the strata corporation to give an owner a warning or time to comply with a bylaw (s. 129); provide the strata corporation with the ability to do what is reasonably necessary to remedy a bylaw contravention (s. 133); and to consider an appeal from a bylaw violation (s. 135). Similarly, for example, a strata corporation need not enforce a trifling or trivial infraction, </w:t>
      </w:r>
      <w:r>
        <w:rPr>
          <w:rFonts w:ascii="arial" w:eastAsia="arial" w:hAnsi="arial" w:cs="arial"/>
          <w:i/>
          <w:color w:val="000000"/>
          <w:sz w:val="20"/>
          <w:lang w:val="en-US" w:eastAsia="en-US" w:bidi="ar-SA"/>
        </w:rPr>
        <w:t>Abdoh v. The Owners of Strata Plan KAS2003</w:t>
      </w:r>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2014 BCCA 270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That said, I find that a strata corporation's discretion not to enforce the bylaws is limited. In this case, when considered objectively, the defendants, like other owners, had a reasonable expectation that the bylaws would be consistently enforced within the parameters established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Strachan v. Strata Corp. VR 574</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(1992), 28 R.P.R. (2d) 279</w:t>
        </w:r>
      </w:hyperlink>
      <w:r>
        <w:rPr>
          <w:rFonts w:ascii="arial" w:eastAsia="arial" w:hAnsi="arial" w:cs="arial"/>
          <w:color w:val="000000"/>
          <w:sz w:val="20"/>
          <w:lang w:val="en-US" w:eastAsia="en-US" w:bidi="ar-SA"/>
        </w:rPr>
        <w:t xml:space="preserve"> (B.C.S.C.). This expectation would include an expectation that any fines would not be imposed in a discriminatory or unfairly prejudicial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With respect to the second part of the test, I have considered whether the evidence established that the reasonable expectation of the defendants was violated by action of the plaintiff that was significantly unfair.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Allowing fines to accumulate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defendants submit that, even if the bylaws relied upon by the plaintiff were valid and a contravention of the bylaws proven, the plaintiff treated the defendants in a manner which was significantly unfair, oppressive or unfairly prejudicial by allowing the fines to accumulate over a long period of time without taking any steps to remediate or enforce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Willson v. Highlands Strata Corp.</w:t>
      </w:r>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1999 CanLII 2900</w:t>
        </w:r>
      </w:hyperlink>
      <w:r>
        <w:rPr>
          <w:rFonts w:ascii="arial" w:eastAsia="arial" w:hAnsi="arial" w:cs="arial"/>
          <w:color w:val="000000"/>
          <w:sz w:val="20"/>
          <w:lang w:val="en-US" w:eastAsia="en-US" w:bidi="ar-SA"/>
        </w:rPr>
        <w:t xml:space="preserve"> (B.C.S.C.). In that case, Madam Justice Stromberg-Stein, as she then was, considered whether fines should be cancelled against the petitioners who had rented their strata unit contrary to the bylaws of the strata corporation. She exercised her discretion under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to relieve against the fines imposed by the strata council. She said that the key factor in her determination was that the strata council had not sought to enforce its bylaws by way of an injunction. At para. 28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 Accumulating fines in the amount of $10,000 is a form of punishment, not an enforcement of its Bylaws, and is unreasonable. The Strata Council should have taken steps to enforce the Bylaw. Until this petition was filed, the Strata Council did not seek to enforce Bylaw 136 by obtaining an injunction. That failure has directly affected the number of months in which the strata lot was rented in contravention of the Bylaw. As a result the fines which could justifiably be levied against the petitioners has also been affected: </w:t>
      </w:r>
      <w:r>
        <w:rPr>
          <w:rFonts w:ascii="arial" w:eastAsia="arial" w:hAnsi="arial" w:cs="arial"/>
          <w:i/>
          <w:color w:val="000000"/>
          <w:sz w:val="20"/>
          <w:lang w:val="en-US" w:eastAsia="en-US" w:bidi="ar-SA"/>
        </w:rPr>
        <w:t>Strata Plan No. VR-333 v. Nunns</w:t>
      </w:r>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[1981] B.C.J. No. 58</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learned chambers judge then referred the matter back to the strata council to conduct a "full, fair and proper hearing of the petitioners' appeal for hardship".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Without diminishing the significance of this authority, there are distinguishing features which must be considered. The </w:t>
      </w:r>
      <w:r>
        <w:rPr>
          <w:rFonts w:ascii="arial" w:eastAsia="arial" w:hAnsi="arial" w:cs="arial"/>
          <w:i/>
          <w:color w:val="000000"/>
          <w:sz w:val="20"/>
          <w:lang w:val="en-US" w:eastAsia="en-US" w:bidi="ar-SA"/>
        </w:rPr>
        <w:t>Willson</w:t>
      </w:r>
      <w:r>
        <w:rPr>
          <w:rFonts w:ascii="arial" w:eastAsia="arial" w:hAnsi="arial" w:cs="arial"/>
          <w:color w:val="000000"/>
          <w:sz w:val="20"/>
          <w:lang w:val="en-US" w:eastAsia="en-US" w:bidi="ar-SA"/>
        </w:rPr>
        <w:t xml:space="preserve"> case involved a residential strata corporation in the context of the petitioners' claim for hardship under the </w:t>
      </w:r>
      <w:r>
        <w:rPr>
          <w:rFonts w:ascii="arial" w:eastAsia="arial" w:hAnsi="arial" w:cs="arial"/>
          <w:i/>
          <w:color w:val="000000"/>
          <w:sz w:val="20"/>
          <w:lang w:val="en-US" w:eastAsia="en-US" w:bidi="ar-SA"/>
        </w:rPr>
        <w:t>Condominium Act</w:t>
      </w:r>
      <w:r>
        <w:rPr>
          <w:rFonts w:ascii="arial" w:eastAsia="arial" w:hAnsi="arial" w:cs="arial"/>
          <w:color w:val="000000"/>
          <w:sz w:val="20"/>
          <w:lang w:val="en-US" w:eastAsia="en-US" w:bidi="ar-SA"/>
        </w:rPr>
        <w:t xml:space="preserve">. Madam Justice Stromberg-Stein said a significant factor in her decision was the petitioner's lack of a real opportunity to appeal the decision not to allow her to rent her unit on the grounds of hardship. Further, in that case, the learned chambers judge did not accept the petitioners' claim that the strata council had acted in an arbitrary or oppressive manner under s. 42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In this case, Pacific Plaza is a commercial venture. An open for business bylaw was in place when the defendants purchased the units. Mr. Lam was an experienced businessman and Ms. Lee was a legal secretary who was sufficiently knowledgeable to establish a corporate structure to hold the property and operate businesses out of the units. I am not persuaded that there is anything inherently unfair in enforcing an open for business bylaw by fining owners who did not comply, given the interests of all owners in having mall with operating businesses that would attract and maintain customers. The equitable principles which led the court to intervene in </w:t>
      </w:r>
      <w:r>
        <w:rPr>
          <w:rFonts w:ascii="arial" w:eastAsia="arial" w:hAnsi="arial" w:cs="arial"/>
          <w:i/>
          <w:color w:val="000000"/>
          <w:sz w:val="20"/>
          <w:lang w:val="en-US" w:eastAsia="en-US" w:bidi="ar-SA"/>
        </w:rPr>
        <w:t>Willson</w:t>
      </w:r>
      <w:r>
        <w:rPr>
          <w:rFonts w:ascii="arial" w:eastAsia="arial" w:hAnsi="arial" w:cs="arial"/>
          <w:color w:val="000000"/>
          <w:sz w:val="20"/>
          <w:lang w:val="en-US" w:eastAsia="en-US" w:bidi="ar-SA"/>
        </w:rPr>
        <w:t xml:space="preserve"> do not apply with the same force in the circumstances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As I have already noted above, the defendants were afforded an opportunity to meet with strata council regarding the alleged violation of the bylaws which they did not avail themselves of. While I do not discount the ill will between Mr. Lam and at least some members of strata council, I am not prepared to infer, as the defendants suggest I should, that the strata council would not have met with the defendants had they requested a meeting. In that regard, I do not accept that Mr. Lam asked for a meeting with the strata council. This is not reflected in his correspondence with the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Further, the plaintiff did not unreasonably delay in bringing the court action against the defendants. The plaintiff started fining the defendants in July of 2003 and the small claims action was initiated by the plaintiff on February 24,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Accordingly, although the plaintiff did not seek an injunction, they did take steps to enforce the bylaws and remedy the contraventions. While part of the delay in this matter coming to trial was due to the defendants' appeal of the decision of this Court to strike his pleadings, as the Court of Appeal noted at para. 97 of </w:t>
      </w:r>
      <w:r>
        <w:rPr>
          <w:rFonts w:ascii="arial" w:eastAsia="arial" w:hAnsi="arial" w:cs="arial"/>
          <w:i/>
          <w:color w:val="000000"/>
          <w:sz w:val="20"/>
          <w:lang w:val="en-US" w:eastAsia="en-US" w:bidi="ar-SA"/>
        </w:rPr>
        <w:t>The Owners, Strata Plan LMS3259 v. Sze Hang Holding Inc.,</w:t>
      </w:r>
      <w:r>
        <w:rPr>
          <w:rFonts w:ascii="arial" w:eastAsia="arial" w:hAnsi="arial" w:cs="arial"/>
          <w:color w:val="000000"/>
          <w:sz w:val="20"/>
          <w:lang w:val="en-US" w:eastAsia="en-US" w:bidi="ar-SA"/>
        </w:rPr>
        <w:t xml:space="preserve"> the extent of the delay "lies largely at the door of Mr. Lam and the Company".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Exempting other owners from fines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defendants also submit that the plaintiff was significantly unfair in exempting certain owners from fines for not being open for business or waiving their fines, while continuing to fine the defendants. I consider that the evidence supports the conclusion that the bylaw was not consistently enforced. According to the plaintiff's own evidence, various strata unit owners were not fined for not being open for business during the same period as the defendants were fined. For example:</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Owners who posted a "for sale" sign in the front window and used a real estate agent, were exempted from fines for not being open for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Chung acknowledged in his direct examination that the strata council would not fine the defendants who engaged a real estate agent and placed a for sale sign in the window of their unit: "We tell them, if you cannot open for business, you better find a...realtor, to find a tenant for you...if you do it like that and you put the realtor's sign on the shop window, then that's okay because if the realtor cannot find a tenant for you, it's not your mistake".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Chung said that in those circumstances the strata council would not fine the owners for not being open for business: "I think the council member should have the right to do something if the people come to talk to them [and] the reason is acceptable, then the council member, we accept it, and we negotiate with them." On cross-examination, Mr. Chung stated that if they use a real estate agent and place a real estate sign in their window but cannot rent out their unit within 90 days, they would not be fined. When asked how long they would be exempted from fine, Mr. Chung said "as long as they can't find a tenant...we haven't mentioned how long they...could put a sign there."</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Owners who posted contact information in the window were exempted from fines provided the strata council was satisfied that their work took them outside of their units.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Chung testified that owners who are not open for business receive violation notices and, if they say that they are doing business, they are required to attend the council meeting to explain their reason. He stated that: "Actually most of them really are doing business. I can't say a hundred per cent of them. But they are not doing business inside the Pacific Plaza Mall." He used the example of someone who went outside of the mall to repair a large printer. The thrust of his evidence was that if the reason was acceptable to the council, they would be asked to put a sign with contact information in the window of the unit and they would not be fined. Mr. Chung testified that the strata council trusted that the unit owners who told them that those who posted contact information in the window were really conducting business outside their units and were, in fact, open for business.</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Owners who allowed their units to be used for display purposes were not fined.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Chung also confirmed in direct examination that owners would not be fined if they allowed their strata units to be assigned to the Strata Corporation to be used for promotion of the mall.</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Owners who abandoned their units were also exempted from fines.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Chung gave evidence that certain owners who abandoned their units and could not be located were not 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While I accept that Mr. Chung and the members of strata council were trying to be responsive to financial and operational circumstances facing strata unit owners and I do not accept that Mr. Chung was acting in bad faith or for an improper purpose as the defendants suggest, the effect of the plaintiff's decisions to exempt certain owners from being fined was to give them a preference that was not available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There was no general notice to owners that they could be exempted from fines, which would otherwise be assessed for not being open for business, in the described circumstances. The references to exemptions were the relatively cursory notes in the strata council minutes regarding the results of individual appeals from the notices of bylaw violations for not being open for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For example, the minutes of the July 25, 2003 meeting of the strata council to which I was directed by the plaintiff in response to a question as to how owners were notified as to available exemptions from the open for business bylaw, recorded the directions of the strata council to various owners who had received violation notices for not being open for business. The minutes reflect the direction that the owners or tenants could place a sign with the name of the business, nature of the business, and contact information to be installed in the window at eye level to "let customers know" the "shop is operated" or to make it "look like an office". The owners were told to "contact the Mall Manager for the sign layout and dimensions."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It is not apparent from the minutes whether there was any inquiry by the strata council as to how often or how long the owners or tenants would be away from their strata units on business or whether the units were being used as represented by the owners. There is no indication of any criteria having been established or applied by the council to those appealing the violation notices from the obligation to be open for business, except for the requirement to place a notice in the window. In my view, the minutes in relation to individual appeals do not constitute adequate notice to other owners that an exemption is generally available or the basis upon which an appeal would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 note that there was a reference in the July 24, 2003 minutes which was of a more general nature. It referred to owners who are not able to open their stores and who want to avoid paying a fine being able to "assign their units to LMS 3259 but they will still be responsible for their maintenance fees as well as property taxes". Mr. Chung's evidence was that this arrangement allowed the Strata Corporation to use their units for display purposes to attract business. However, this purpose was not reflected in the minutes or in the evidence of the form of assignment which was subsequently created by the plaintiff. In my view, the justification for allowing certain businesses to be exempt if they assign their units to the strata council, while there may well have been a legitimate business rationale for doing so, had the effect of diluting the open for business bylaw and granting a preference to owners who were prepared to assign their units. This created a significant unfairness to the defendants who continued to be fined by the plaintiff for not being open for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unfairness of the approach of the strata council is also evident from Mr. Chung's evidence in relation to owners being exempt from fines for not being open for business if they place "for sale" signs in the windows of their units. While the bylaw allowed owners 90 days not to be open for business after a resale or loss of tenancy, the consequence of the strata council's decisions not to fine owners who posted "for sale" signs was to eliminate any obligation on an owner to be open for business once the sign was in place. According to Mr. Chung, there was no limit on this arrangement since, if a realtor could not find a new buyer or tenant, this meant that it was not the fault of the owner and there should be no basis for a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unfairness in the approach of the strata council exempting certain unit owners from the open for business bylaw is further evident in Mr. Lai's evidence. Mr. Lai acknowledged, in response to photographs of units shown to him by Mr. Lam, that various businesses were not open for business for extended periods but had not been issued bylaw violation notices or fined. Even though he was a mall manager responsible for bylaw enforcement, he was unable to explain why the owners of these units were not issued violation notices or fined. He said he relied on information (i.e. the "fine list") which he had received from the previous mall manager, Sunny Cheng, suggesting there was no independent verification by the mall management responsible for bylaw enforcement.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While, as noted above, I do not accept the defendants' contention that the obligation on the strata council to enforce the bylaws in s. 26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meant that a council had no discretion from strict enforcement, a strata council's discretion in determining appeals is limited and must be measured against the reasonable expectation of all owners that bylaws will be consistently enforced.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 find that the exemptions allowed by the strata council exceeded the discretion that the plaintiff had in respect of the enforcement of bylaws. I note that relatively few owners were fined and that the defendants and the developer owned units incurred the bulk of the fines. In contrast, the exemptions granted to other owners were excessively broad, ill-defined, and were inconsistent with the purpose of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Accordingly, I conclude that that the actions of plaintiff in exempting certain owners from being open for business while fining other owners in the circumstances outlined above, violated the reasonable expectation of the defendants that the bylaws would be consistently enforced and were, therefore, significantly unfair to the defendants. I consider that the defendants are entitled to a remedy under s. 164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That said, the failure of the defendants to appeal their bylaw violation notices to the strata council when they were given the opportunity to do so is a factor which weighs heavily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 therefore, restrict the remedy to a proportionate amount of the $108,000 (the amount of fines assessed against the defendants' units as per the October 22, 2008 Consent Order) that represents the fines imposed for not being open for business, less $15,000 to account for the defendants' failure to request a hearing with the strata council when they had ample opportunities to do so. In that regard I accept that $83,114 was the total amount of fines levied against the defendants for not being open for business and $44,600 was the total amount of fines for the signage violations, prior to the Consent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Did the plaintiff breach its fiduciary duty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defendants claim that the plaintiff breached its fiduciary duty to the defendants. The defendants' claim is founded on the alleged wrongful actions of the strata council members and is premised on the Strata Corporation being vicariously liable for the council members' breach of their fiduciary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Section 31 to 33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Council member's standard of care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exercising the powers and performing the duties of the strata corporation, each council member must</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honestly and in good faith with a view to the best interests of the strata corporation, and</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the care, diligence and skill of a reasonably prudent person in comparable circumstances.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Disclosure of conflict of interest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 council member who has a direct or indirect interest in</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contract or transaction with the strata corporation, or</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matter that is or is to be the subject of consideration by the council, if that interest could result in the creation of a duty or interest that materially conflicts with that council member's duty or interest as a council member,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must</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disclose fully and promptly to the council the nature and extent of the interest,</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abstain from voting on the contract, transaction or matter, and</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the council meeting</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contract, transaction or matter is discussed, unless asked by council to be present to provide information, and</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council votes on the contract, transaction or matter.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Accountability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(1) If a council member who has an interest in a contract or transaction fails to comply with section 32, the strata corporation or an owner may apply for an order under subsection (3) of this section to a court having jurisdiction unless, after full disclosure of the nature and extent of the council member's interest in the contract or transaction, the contract or transaction is ratified by a resolution passed by a 3/4 vote at an annual or special general meeting.</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the 3/4 vote referred to in subsection (1), a person who has an interest in the contract or transaction is not an eligible voter.</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on application under subsection (1), the court finds that the contract or transaction was unreasonable or unfair to the strata corporation at the time it was entered into, the court may do one or more of the following:</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aside the contract or transaction if no significant injustice will be caused to third parties;</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council member has not acted honestly and in good faith, require the council member to compensate the strata corporation or any other person for a loss arising from the contract or transaction, or from the setting aside of the contract or transaction;</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the council member to pay to the strata corporation any profit the council member makes as a consequence of the contract or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The leading authority on the duties and obligations of strata council members is the decision of the Court of Appeal in </w:t>
      </w:r>
      <w:r>
        <w:rPr>
          <w:rFonts w:ascii="arial" w:eastAsia="arial" w:hAnsi="arial" w:cs="arial"/>
          <w:i/>
          <w:color w:val="000000"/>
          <w:sz w:val="20"/>
          <w:lang w:val="en-US" w:eastAsia="en-US" w:bidi="ar-SA"/>
        </w:rPr>
        <w:t>Dockside Brewing Co. Ltd. v. Strata Plan LMS 3837</w:t>
      </w:r>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2007 BCCA 183</w:t>
        </w:r>
      </w:hyperlink>
      <w:r>
        <w:rPr>
          <w:rFonts w:ascii="arial" w:eastAsia="arial" w:hAnsi="arial" w:cs="arial"/>
          <w:color w:val="000000"/>
          <w:sz w:val="20"/>
          <w:lang w:val="en-US" w:eastAsia="en-US" w:bidi="ar-SA"/>
        </w:rPr>
        <w:t>. The Court described the fiduciary obligation on strata council members at paras. 51 to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agree with the chambers judge that in acting as they did, the appellants failed to comply with s. 32, and failed to carry out both their statutory fiduciary duty, under s. 31(a), and their statutory duty of care, under s. 31(b).</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Peoples Department Stores Inc. (Trustee of) v. Wise</w:t>
      </w:r>
      <w:r>
        <w:rPr>
          <w:rFonts w:ascii="arial" w:eastAsia="arial" w:hAnsi="arial" w:cs="arial"/>
          <w:color w:val="000000"/>
          <w:sz w:val="20"/>
          <w:lang w:val="en-US" w:eastAsia="en-US" w:bidi="ar-SA"/>
        </w:rPr>
        <w:t xml:space="preserve">, </w:t>
      </w:r>
      <w:hyperlink r:id="rId983" w:history="1">
        <w:r>
          <w:rPr>
            <w:rFonts w:ascii="arial" w:eastAsia="arial" w:hAnsi="arial" w:cs="arial"/>
            <w:i/>
            <w:color w:val="0077CC"/>
            <w:sz w:val="20"/>
            <w:u w:val="single"/>
            <w:shd w:val="clear" w:color="auto" w:fill="FFFFFF"/>
            <w:lang w:val="en-US" w:eastAsia="en-US" w:bidi="ar-SA"/>
          </w:rPr>
          <w:t>[2004] 3 S.C.R. 461</w:t>
        </w:r>
      </w:hyperlink>
      <w:r>
        <w:rPr>
          <w:rFonts w:ascii="arial" w:eastAsia="arial" w:hAnsi="arial" w:cs="arial"/>
          <w:color w:val="000000"/>
          <w:sz w:val="20"/>
          <w:lang w:val="en-US" w:eastAsia="en-US" w:bidi="ar-SA"/>
        </w:rPr>
        <w:t xml:space="preserve">, </w:t>
      </w:r>
      <w:hyperlink r:id="rId983" w:history="1">
        <w:r>
          <w:rPr>
            <w:rFonts w:ascii="arial" w:eastAsia="arial" w:hAnsi="arial" w:cs="arial"/>
            <w:i/>
            <w:color w:val="0077CC"/>
            <w:sz w:val="20"/>
            <w:u w:val="single"/>
            <w:shd w:val="clear" w:color="auto" w:fill="FFFFFF"/>
            <w:lang w:val="en-US" w:eastAsia="en-US" w:bidi="ar-SA"/>
          </w:rPr>
          <w:t>2004 SCC 68</w:t>
        </w:r>
      </w:hyperlink>
      <w:r>
        <w:rPr>
          <w:rFonts w:ascii="arial" w:eastAsia="arial" w:hAnsi="arial" w:cs="arial"/>
          <w:color w:val="000000"/>
          <w:sz w:val="20"/>
          <w:lang w:val="en-US" w:eastAsia="en-US" w:bidi="ar-SA"/>
        </w:rPr>
        <w:t xml:space="preserve">, Major and Deschamps JJ., for the Court, discussed the content of the statutory duties found in s. 122(1) of the </w:t>
      </w:r>
      <w:r>
        <w:rPr>
          <w:rFonts w:ascii="arial" w:eastAsia="arial" w:hAnsi="arial" w:cs="arial"/>
          <w:i/>
          <w:color w:val="000000"/>
          <w:sz w:val="20"/>
          <w:lang w:val="en-US" w:eastAsia="en-US" w:bidi="ar-SA"/>
        </w:rPr>
        <w:t>Canada Business Corporations Act</w:t>
      </w:r>
      <w:r>
        <w:rPr>
          <w:rFonts w:ascii="arial" w:eastAsia="arial" w:hAnsi="arial" w:cs="arial"/>
          <w:color w:val="000000"/>
          <w:sz w:val="20"/>
          <w:lang w:val="en-US" w:eastAsia="en-US" w:bidi="ar-SA"/>
        </w:rPr>
        <w:t xml:space="preserve">, </w:t>
      </w:r>
      <w:hyperlink r:id="rId984" w:history="1">
        <w:r>
          <w:rPr>
            <w:rFonts w:ascii="arial" w:eastAsia="arial" w:hAnsi="arial" w:cs="arial"/>
            <w:i/>
            <w:color w:val="0077CC"/>
            <w:sz w:val="20"/>
            <w:u w:val="single"/>
            <w:shd w:val="clear" w:color="auto" w:fill="FFFFFF"/>
            <w:lang w:val="en-US" w:eastAsia="en-US" w:bidi="ar-SA"/>
          </w:rPr>
          <w:t>R.S.C. 1985, c. C-44</w:t>
        </w:r>
      </w:hyperlink>
      <w:r>
        <w:rPr>
          <w:rFonts w:ascii="arial" w:eastAsia="arial" w:hAnsi="arial" w:cs="arial"/>
          <w:color w:val="000000"/>
          <w:sz w:val="20"/>
          <w:lang w:val="en-US" w:eastAsia="en-US" w:bidi="ar-SA"/>
        </w:rPr>
        <w:t xml:space="preserve">, which are identical in wording to s.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except for the reference to the "strata corporation", instead of "corporation", in s. 31(a).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Supreme Court described (at para. 35), the statutory fiduciary duty, "to act honestly and in good faith with a view to the best interests of the corporation":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statutory fiduciary duty requires directors and officers to act honestly and in good faith </w:t>
      </w:r>
      <w:r>
        <w:rPr>
          <w:rFonts w:ascii="arial" w:eastAsia="arial" w:hAnsi="arial" w:cs="arial"/>
          <w:i/>
          <w:color w:val="000000"/>
          <w:sz w:val="20"/>
          <w:lang w:val="en-US" w:eastAsia="en-US" w:bidi="ar-SA"/>
        </w:rPr>
        <w:t>vis--vis</w:t>
      </w:r>
      <w:r>
        <w:rPr>
          <w:rFonts w:ascii="arial" w:eastAsia="arial" w:hAnsi="arial" w:cs="arial"/>
          <w:color w:val="000000"/>
          <w:sz w:val="20"/>
          <w:lang w:val="en-US" w:eastAsia="en-US" w:bidi="ar-SA"/>
        </w:rPr>
        <w:t xml:space="preserve"> the corporation. They must respect the trust and confidence that have been reposed in them to manage the assets of the corporation in pursuit of the realization of the objects of the corporation. </w:t>
      </w:r>
      <w:r>
        <w:rPr>
          <w:rFonts w:ascii="arial" w:eastAsia="arial" w:hAnsi="arial" w:cs="arial"/>
          <w:color w:val="000000"/>
          <w:sz w:val="20"/>
          <w:u w:val="single"/>
          <w:lang w:val="en-US" w:eastAsia="en-US" w:bidi="ar-SA"/>
        </w:rPr>
        <w:t>They must avoid conflicts of interest with the corporation. They must avoid abusing their position to gain personal benefit</w:t>
      </w:r>
      <w:r>
        <w:rPr>
          <w:rFonts w:ascii="arial" w:eastAsia="arial" w:hAnsi="arial" w:cs="arial"/>
          <w:color w:val="000000"/>
          <w:sz w:val="20"/>
          <w:lang w:val="en-US" w:eastAsia="en-US" w:bidi="ar-SA"/>
        </w:rPr>
        <w:t xml:space="preserve">. They must maintain the confidentiality of information they acquire by virtue of their position. Directors and officers must serve the corporation selflessly, honestly, and loyally: see K.P. McGuinness, </w:t>
      </w:r>
      <w:r>
        <w:rPr>
          <w:rFonts w:ascii="arial" w:eastAsia="arial" w:hAnsi="arial" w:cs="arial"/>
          <w:i/>
          <w:color w:val="000000"/>
          <w:sz w:val="20"/>
          <w:lang w:val="en-US" w:eastAsia="en-US" w:bidi="ar-SA"/>
        </w:rPr>
        <w:t>The Law and Practice of Canadian Business Corporations</w:t>
      </w:r>
      <w:r>
        <w:rPr>
          <w:rFonts w:ascii="arial" w:eastAsia="arial" w:hAnsi="arial" w:cs="arial"/>
          <w:color w:val="000000"/>
          <w:sz w:val="20"/>
          <w:lang w:val="en-US" w:eastAsia="en-US" w:bidi="ar-SA"/>
        </w:rPr>
        <w:t xml:space="preserve"> (1999) at p. 715.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[Underlining in the original.]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Supreme Court acknowledged (at para. 39) that the statutory fiduciary duty does not require that directors and officers in all cases avoid personal gain as a direct result of their honest and good faith management of the corporation. As argued by the appellants in this case, "[i]n many cases, the interest of directors and officers will innocently and genuinely coincide with those of the corporation". The central focus of the statutory fiduciary duty is the "subjective motivation" of the director or officer (para. 63). Evidence of "fraud or dishonesty" (para. 40) or of "a personal interest or improper purpose" (para. 41) is relevant to the determination of whether the statutory fiduciary duty has been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In the instant case the claims against the strata council members personally were dismissed by Madam Justice Prowse on the basis that owners cannot bring claims on behalf of themselves against strata council members. The claims which were allowed to proceed were claims that the strata council members personally benefitted from actions as a result of a breach by the strata council members of their duties and obligation to the strata corporation; </w:t>
      </w:r>
      <w:r>
        <w:rPr>
          <w:rFonts w:ascii="arial" w:eastAsia="arial" w:hAnsi="arial" w:cs="arial"/>
          <w:i/>
          <w:color w:val="000000"/>
          <w:sz w:val="20"/>
          <w:lang w:val="en-US" w:eastAsia="en-US" w:bidi="ar-SA"/>
        </w:rPr>
        <w:t>Extra Gift Exchange Inc. et al. v. Ernest &amp; Twins Ventures (PP) Ltd. et al</w:t>
      </w:r>
      <w:r>
        <w:rPr>
          <w:rFonts w:ascii="arial" w:eastAsia="arial" w:hAnsi="arial" w:cs="arial"/>
          <w:color w:val="000000"/>
          <w:sz w:val="20"/>
          <w:lang w:val="en-US" w:eastAsia="en-US" w:bidi="ar-SA"/>
        </w:rPr>
        <w:t xml:space="preserve">, </w:t>
      </w:r>
      <w:hyperlink r:id="rId985" w:history="1">
        <w:r>
          <w:rPr>
            <w:rFonts w:ascii="arial" w:eastAsia="arial" w:hAnsi="arial" w:cs="arial"/>
            <w:i/>
            <w:color w:val="0077CC"/>
            <w:sz w:val="20"/>
            <w:u w:val="single"/>
            <w:shd w:val="clear" w:color="auto" w:fill="FFFFFF"/>
            <w:lang w:val="en-US" w:eastAsia="en-US" w:bidi="ar-SA"/>
          </w:rPr>
          <w:t>2007 BCSC 426</w:t>
        </w:r>
      </w:hyperlink>
      <w:r>
        <w:rPr>
          <w:rFonts w:ascii="arial" w:eastAsia="arial" w:hAnsi="arial" w:cs="arial"/>
          <w:color w:val="000000"/>
          <w:sz w:val="20"/>
          <w:lang w:val="en-US" w:eastAsia="en-US" w:bidi="ar-SA"/>
        </w:rPr>
        <w:t xml:space="preserve"> at paras. 149 to 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I note that Madam Justice Fenlon, as she then was, in </w:t>
      </w:r>
      <w:r>
        <w:rPr>
          <w:rFonts w:ascii="arial" w:eastAsia="arial" w:hAnsi="arial" w:cs="arial"/>
          <w:i/>
          <w:color w:val="000000"/>
          <w:sz w:val="20"/>
          <w:lang w:val="en-US" w:eastAsia="en-US" w:bidi="ar-SA"/>
        </w:rPr>
        <w:t>Extra Gift Exchange Inc. v. Ernest &amp; Twins Ventures (PP) Ltd.</w:t>
      </w:r>
      <w:r>
        <w:rPr>
          <w:rFonts w:ascii="arial" w:eastAsia="arial" w:hAnsi="arial" w:cs="arial"/>
          <w:color w:val="000000"/>
          <w:sz w:val="20"/>
          <w:lang w:val="en-US" w:eastAsia="en-US" w:bidi="ar-SA"/>
        </w:rPr>
        <w:t xml:space="preserve"> (October 21, 2013), Vancouver L031802 (S.C.), subsequently dismissed the remaining claim against the strata councillors which had been set out in paragraphs 8 to 10 of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xml:space="preserve">  The strata council members are not a party to this action. While the defendants seek to hold the plaintiff vicariously liable for the actions of the strata council, even if I were persuaded that the strata council members acted in a breach of their fiduciary duty as set out in s. 31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it is not clear that the Strata Corporation can be held vicariously liable for the actions of strata council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Mr. Justice Jenkins in </w:t>
      </w:r>
      <w:r>
        <w:rPr>
          <w:rFonts w:ascii="arial" w:eastAsia="arial" w:hAnsi="arial" w:cs="arial"/>
          <w:i/>
          <w:color w:val="000000"/>
          <w:sz w:val="20"/>
          <w:lang w:val="en-US" w:eastAsia="en-US" w:bidi="ar-SA"/>
        </w:rPr>
        <w:t>Wong v. AA Property Management Ltd.,</w:t>
      </w:r>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2013 BCSC 1551</w:t>
        </w:r>
      </w:hyperlink>
      <w:r>
        <w:rPr>
          <w:rFonts w:ascii="arial" w:eastAsia="arial" w:hAnsi="arial" w:cs="arial"/>
          <w:color w:val="000000"/>
          <w:sz w:val="20"/>
          <w:lang w:val="en-US" w:eastAsia="en-US" w:bidi="ar-SA"/>
        </w:rPr>
        <w:t xml:space="preserve">, noted that the right of owners to commence actions against council members is limited to s. 33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After referring to the Court of Appeal's discussion of s. 33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Dockside Brewing</w:t>
      </w:r>
      <w:r>
        <w:rPr>
          <w:rFonts w:ascii="arial" w:eastAsia="arial" w:hAnsi="arial" w:cs="arial"/>
          <w:color w:val="000000"/>
          <w:sz w:val="20"/>
          <w:lang w:val="en-US" w:eastAsia="en-US" w:bidi="ar-SA"/>
        </w:rPr>
        <w:t>, Mr. Justice Jenkins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The Court of Appeal did not provide any additional rights upon owners to commence and maintain an action in this court against current or former council members other than set out in the above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Further, I note that where there has been a breach of fiduciary duty by strata council members found, as in </w:t>
      </w:r>
      <w:r>
        <w:rPr>
          <w:rFonts w:ascii="arial" w:eastAsia="arial" w:hAnsi="arial" w:cs="arial"/>
          <w:i/>
          <w:color w:val="000000"/>
          <w:sz w:val="20"/>
          <w:lang w:val="en-US" w:eastAsia="en-US" w:bidi="ar-SA"/>
        </w:rPr>
        <w:t>Dockside Brewing,</w:t>
      </w:r>
      <w:r>
        <w:rPr>
          <w:rFonts w:ascii="arial" w:eastAsia="arial" w:hAnsi="arial" w:cs="arial"/>
          <w:color w:val="000000"/>
          <w:sz w:val="20"/>
          <w:lang w:val="en-US" w:eastAsia="en-US" w:bidi="ar-SA"/>
        </w:rPr>
        <w:t xml:space="preserve"> the remedy would generally be for the strata council members to compensate the strata corporation, not individual owners. That is because the duties of strata council members are owed to the strata corporation and not to individual strata unit owners. Accordingly, in my view, the suggestion by the defendants that the Strata Corporation should be held vicariously liable for a breach of fiduciary duty by strata council members is not well 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In any event, I am unable to conclude on the evidence before me that the strata councillors had a conflict of interest or otherwise breached their fiduciary duty to the defendants. While I have found that the strata council acted in an unfair manner in administering the bylaws, I conclude that they did so with the intention of ameliorating the financial situation of owners who were seeking relief from the difficult circumstances in which they found themselves. I found no evidence to support the defendants' contention that the strata council members derived any personal financial benefit from voting in support of the impugned bylaws, using proxies obtained from owners, exempting owners from fines, or levying fines against the defendants. I reject the defendants' contention that the strata council members conspired with the developer for their personal financial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In summary, I make the following orders:</w:t>
      </w:r>
      <w:r>
        <w:rPr>
          <w:rFonts w:ascii="arial" w:eastAsia="arial" w:hAnsi="arial" w:cs="arial"/>
          <w:sz w:val="20"/>
          <w:lang w:val="en-US" w:eastAsia="en-US" w:bidi="ar-SA"/>
        </w:rPr>
        <w:cr/>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entitled to judgment in the amount of $17,467.74 plus interest for removal and storage costs incurred in relation to defendants' contravention of the bylaws for leaving furniture and other items in front of their units.</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entitled to judgment in relation to the defendants' violation of the signage bylaw, based on a proportionate share of the $108,000 attributable to signage, which I calculate at $37,716, plus interest.</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entitled to a remedy in relation to the plaintiff's significantly unfair action in fining the defendants for not being open for business while exempting other strata owners from fines. The amount of the remedy is restricted to a proportionate share of the $108,000, which is attributable to fines for not being open for business, which I calculate at $70,284, less $15,000 for their failure to request a hearing in relation to the violation notices, for a total of $55,284, plus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parties may make submissions in respect of costs, if they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W.J. HARRIS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January 15,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Madam Justice Harris dated January 12, 2016 have been corrected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second line of paragraph [12], the words "Mr. Lam and" have been added before the words "Ms. Lee's".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second line of paragraph [64], the words "related to complaints" were deleted.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second line of paragraph [83], the word "that" was deleted.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fourth line of paragraph [196], the word "defendants" was corrected to "defendants'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fifth line of paragraph [230], the words "defendants also refer" were corrected to "plaintiff also refers".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second line of paragraph [266], the word "rights" has been corrected to read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paragraph [266], a quote from Wong v. AA Property Management Ltd., </w:t>
      </w:r>
      <w:hyperlink r:id="rId986" w:history="1">
        <w:r>
          <w:rPr>
            <w:rFonts w:ascii="arial" w:eastAsia="arial" w:hAnsi="arial" w:cs="arial"/>
            <w:i/>
            <w:color w:val="0077CC"/>
            <w:sz w:val="20"/>
            <w:u w:val="single"/>
            <w:shd w:val="clear" w:color="auto" w:fill="FFFFFF"/>
            <w:lang w:val="en-US" w:eastAsia="en-US" w:bidi="ar-SA"/>
          </w:rPr>
          <w:t>2013 BCSC 1551</w:t>
        </w:r>
      </w:hyperlink>
      <w:r>
        <w:rPr>
          <w:rFonts w:ascii="arial" w:eastAsia="arial" w:hAnsi="arial" w:cs="arial"/>
          <w:color w:val="000000"/>
          <w:sz w:val="20"/>
          <w:lang w:val="en-US" w:eastAsia="en-US" w:bidi="ar-SA"/>
        </w:rPr>
        <w:t xml:space="preserve"> has been corrected to add the word "paragraph." at the end of the quote.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Febraury 23,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Madam Justice Harris dated January 12, 2016 have been corrected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second line of paragraph [231], the word "defendants" has been corrected to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third line of paragraph [182], the words "owners. as well signs" have corrected to "owners, as well as signs".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5" style="position:absolute;z-index:2519040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87"/>
          <w:headerReference w:type="default" r:id="rId988"/>
          <w:footerReference w:type="even" r:id="rId989"/>
          <w:footerReference w:type="default" r:id="rId990"/>
          <w:headerReference w:type="first" r:id="rId991"/>
          <w:footerReference w:type="first" r:id="rId9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93" w:history="1">
        <w:r>
          <w:rPr>
            <w:rFonts w:ascii="arial" w:eastAsia="arial" w:hAnsi="arial" w:cs="arial"/>
            <w:b/>
            <w:bCs/>
            <w:i/>
            <w:color w:val="0077CC"/>
            <w:kern w:val="32"/>
            <w:sz w:val="28"/>
            <w:szCs w:val="32"/>
            <w:u w:val="single"/>
            <w:shd w:val="clear" w:color="auto" w:fill="FFFFFF"/>
            <w:lang w:val="en-US" w:eastAsia="en-US" w:bidi="ar-SA"/>
          </w:rPr>
          <w:t>Strata Plan VR 2000 v. Grabarczyk, [2006] B.C.J. No. 3370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Cullen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15,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January 23,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L053103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3370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1960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55 R.P.R. (4th) 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155 A.C.W.S. (3d) 214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3284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VR 2000, Petitioner, and Isobel Grabarczyk,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6"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4" w:name="Keywords_47"/>
      <w:bookmarkEnd w:id="324"/>
      <w:r>
        <w:rPr>
          <w:rFonts w:ascii="arial" w:eastAsia="arial" w:hAnsi="arial" w:cs="arial"/>
          <w:b/>
          <w:color w:val="000000"/>
          <w:sz w:val="20"/>
          <w:lang w:val="en-US" w:eastAsia="en-US" w:bidi="ar-SA"/>
        </w:rPr>
        <w:t>Civil procedure — Injunctions — Circumstance when granted — Application by the owners of a strata corporation for the respondent to cease and desist from noisy behaviour in her unit that violated the corporation's noise bylaw allowed.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Condominiums — Bylaws — Unit holders — Duties of — Liability of — Condominium corporation — Rights and obligations — Application by the owners of a strata corporation for a declaration that the respondent breached its noise bylaw, an order that she cease and desist from certain noisy behaviour and for her to pay $22,298 in fines allowed in part — Respondent breached the bylaw — Declaration was granted — Injunction was granted — Fines were reduced to $2,500 as balance of fines were not properly imposed.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5" w:name="Case Summary_41"/>
            <w:bookmarkEnd w:id="32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owners of Strata Plan VR 2000 for a declaration that the respondent Grabarczyk breached its noise bylaw, an order that she cease and desist from certain noisy behaviour in her suite and that she pay the Plan $22,928 in fines that it imposed for her breaches -- Strata corporation had 40 units in three buildings of four stories each -- Grabarczyk claimed that she did not make the noise and it came from other units -- She also claimed that the Plan fabricated the noise complaints -- HELD: Application allowed in part -- Grabarczyk repeatedly contravened the bylaw by deliberately making loud noises that were highly disruptive to her neighbour's entitlement to enjoy her property with a reasonable threshold of peace and quiet -- Plan was entitled to an injunction for Grabarczyk to cease and desist -- Grabarczyk was not prejudiced by the Plan's delay in bringing this proceeding because she received many warnings about her conduct -- Plan was entitled to both the injunction and to payment of the unpaid fines -- Fines, however, were reduced to $2,500 -- Most of the fines were imposed for repeated contraventions for which proper notice was not given -- Such contraventions could not be treated as continuing conduct which would not require repeated warnings.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6" w:name="Legislation Cited_39"/>
      <w:bookmarkEnd w:id="3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7"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1(5), Rule 8(1), Rule 10(1)(a)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Strata Properties Act, s. 1(1), s. 135, s. 135(1), s. 135(2), s. 135(3), s. 171, s. 171(1)(d), s. 173, s. 173(a), s. 173(c)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7" w:name="Counsel_47"/>
      <w:bookmarkEnd w:id="32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8"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P. Mendes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her own behalf: I. Grabarczyk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8" w:name="Judgment_47"/>
      <w:bookmarkEnd w:id="328"/>
      <w:r>
        <w:pict>
          <v:line id="_x0000_s1269" style="position:absolute;z-index:2518609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9" w:name="CULLEN J. (orally)"/>
            <w:bookmarkEnd w:id="329"/>
            <w:r>
              <w:rPr>
                <w:rFonts w:ascii="arial" w:eastAsia="arial" w:hAnsi="arial" w:cs="arial"/>
                <w:b/>
                <w:color w:val="000000"/>
                <w:sz w:val="30"/>
                <w:lang w:val="en-US" w:eastAsia="en-US" w:bidi="ar-SA"/>
              </w:rPr>
              <w:t>CULLEN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 the owners of Strata Plan VR 2000, bring this petition against Isobel Grabarczyk, seeking the following relief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GRABARCZYK: Excuse me,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GRABARCZYK: May I say a couple of last statements before you make a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COURT: All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GRABARCZYK: Thank you very much, My Lord.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COURT: I will just carry on. What the petitioner is seeking is a declaration that the respondent has breached the petitioner's noise by-law, an order that respondent cease and desist from certain noisy behaviour in her suite and an order that she pay the petitioner $22,928.69 in fines that the strata corporation has imposed on her for breaches of the strata corporation's noise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petitioner is a strata corporation known as the Palladain located at 1705 Nelson Street in the West End of Vancouver. It has 40 units housed in three buildings of four stories each. The three buildings are connected by walkways.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respondent owns suite 208, having moved there in April 2001 following her mother's death. The respondent has, by notice of motion dated November 6, 2006, made application that the petitioner's application be struck and that the petitioner pay to the respondent the sum of $4,000 in home warranty proceeds and $2,000 in what she described as toilet fraud "as summarized in respondent's summary closing statement, numbers 1 to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petitioners seek an order setting aside an order granting the respondent indigent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allegations made by the petitioner against the respondent consist primarily of the evidence of Elizabeth Sears contained in two affidavits, the first sworn March 17, 2006 and the second sworn September 19, 2006, and the evidence of Phyllis Johnston sworn September 19,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Sears' affidavits attest to loud, disruptive ongoing noises coming from the respondent's unit from the time she moved into in April 2001 until September 29, 2006, the date of her most recent affidavit. The sounds described by Ms. Sears include loud yelling, crying, stamping, jumping up and down, apparent movement of furniture back and forth, and the washing of metal objects in the bathtub of the respondent. Since December 2005 when this petition was filed, according to Ms. Sears the noise has changed to consist mainly of loud stamping coming from the respondent's suite, or stomping in one place for varying periods of times after midnight. Ms. Johnston in her affidavit deposes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daughter-in-law, Rebecca Johnston, and I are the owners of suite 207 of Palladian. My son rents the suite for business purposes but makes it available to family members and friends, and of course I stay there frequently. On many occasions when I have stayed in the suite I have heard loud and disturbing noises coming from suite 208. These noises including thumping, yelling, crying, furniture being moved around and what sounds like objects being washed in the tub. When I have heard the noise, it usually occurs between 1:00 and 5:00 in the morning. The voice appears to be that of a woman. I know the noise is coming from suite 208 because the bedroom in our suite shares a common wall with suite 208. This noise cannot be coming from any other suite other than 208. The noise does not sound like normal apartment living noises. The noise is not being caused by squeaking hardwood floors.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Sears' sister, Jean Hamilton, also swore an affidavit dated November 17, 2006. The pertinent paragraphs of her affidavit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past three years I have visited my sister in Vancouver and stayed with her in her apartment, unit 106. I usually visit in the fall around Thanksgiving. My last visit was from September 24, 2006 to October 14, 2006. I stayed in the apartment with Elizabeth for three weeks. Every time I have stayed with my sister I have noticed loud thumping or stomping noises coming from the suite directly above my sister's bedroom. The noises are so loud that I refer to the person residing there as Thumper. During my last visit this past fall the noise occurred every night of varying durations, usually between 11:00 p.m. and 1:00 a.m. Sometimes it sounded as though the person was stomping on one spot and then moved to stomp in another spot. Sometimes the stomping would sound as though the person upstairs was marching back and forth or around in circles. Occasionally the stomping would start up again between 2:00 a.m. and 4:00 a.m. The noise would last anywhere from 15 minutes to half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petitioner also filed three affidavits of Vlad Postelnicu, an employee of Vancouver Condominium Services Ltd., the managing agent of the plaintiff. The respondent takes issue with the admissibility of significant portions of his affidavits to the extent that they are based on information and belief and constitute hearsay evidence. The petitioner submits that the evidence is not being adduced to prove the truth of what is asserted, but in effect to establish the state of the record of complaints made against the respondent and actions taken in relation to those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resistance to the petitioner's application and in support of her own application the respondent has sworn five affidavits and has adduced by affidavit the evidence of Margaret Geoffrey. She also adduced evidence in the form of letters from Marie Lafreniere from suite 206 of the Palladian and Tim and Hillary Temple from suite 309 to the effect that they heard no noise emanating from Ms. Grabarczyk's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affidavit sworn May 15, 2006, Anna Temple, the daughter of Tim and Hillary Temple, deposed that she signed the letter on behalf of her parents, in effect misunderstanding what she was signing and attesting that suite 309 was not directly above suite 208, the respondent's suite.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evidence that Ms. Lafreniere's unit is in another building and it therefore does not appear that her evidence of an absence of noise is of relevance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This matter was brought before Justice Edwards on May 5, 2006, and he ordered that the respondent and Ms. Geoffrey be cross-examined on their respective affidavits. The respondent failed to attend the cross-examination originally set for May 18, 2006. Another date was set on June 16, 2006. Although Ms. Grabarczyk attended, she left after 23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Geoffrey was cross-examined on her affidavit, which attested that although her unit is adjacent to the respondent's she heard no noise emanating from the respondent's unit. Under cross-examination Ms. Geoffrey conceded that she was a very heavy sleeper and under medication, that her bedroom does not share a common wall with the respondent's suite and that she would not likely hear noise from the respondent's unit if it occurred between 12:00 and 5:00 a.m. because of her heavy sleeping and the situation of her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have read through the respondent's five affidavits. They are lengthy and contain many attachments. I am satisfied that the petitioner's summary of the theory they espouse is an accurate one and reflect the essential assertions relied on by the respondent in advancing her application and resisting the petitioners. That summary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 the course of these affidavits Ms. Grabarczyk develops the theory of this case that may be summarized as follows: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not making the noise;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noise is being caused by hardwood flooring in other units and the wood frame structure of the building;</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noise complaints are fabricated by the strata council and the property manager as part of a conspiracy she refers to in her material interchangeably as the toilet fraud or the chain of causation;</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toilet fraud and the chain of causation are part of a retaliatory conspiracy to defraud Ms. Grabarczyk of her home and money. Ms. Grabarczyk alleges that the toilet fraud was the cause of her mother's death in 2001 and that the present noise complaints are being made against her in retaliation for her previous complaints about minor deficiencies in her suite.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toilet fraud and chain of causation is a conspiracy between the following parties with the strata council, the property manager and Ms. Sears at the top of the conspiracy, the public guardian and trustee, her former legal counsel Mr. David Mossop, Q.C., Legal Aid staff, Car 87 of the Vancouver Police Department, the RCMP, the court registry staff, a plumbing contractor, Coast Drop-In Centre and the Kettle Friendship Society. The complaints alleged against these various parties include conspiracy, malice, defamation,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libel, false pretences, malicious prosecution, sedition, perjury, theft, trespassing, kidnapping, home invasion and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note that in addition to what is summarized in the petitioner's memorandum of argument the respondent has also included in her materials letters from her doctor, Dr. Barzelai, from the Kettle Friendship Society and from the Ministry of Human Resources attesting to an absence of any misconduct engaged in by the respondent while involved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"toilet fraud" allegation made by the respondent upon which in part she bases her resistance to this petition, characterizing it as part of an overall conspiracy against her involves water entering Ms. Sears' suite apparently caused by a leak in the respondent's mother's toilet line in 1998. The repairs in question were charged to the respondent's mother, a fact which Ms. Grabarczyk attributes as contributing to her mother's death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state of the respondent's belief as to the toilet fraud is relied on by the petitioner as a motive for the respondent's conduct in causing the noises complained of. The petitioner relies on further evidence of that motive in some of Ms. Grabarczyk's materials in which she expresses animosity towards Ms. Sears as the cause of her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issues before me as identified in the plaintiff's memorandum of argument are as follows:</w:t>
      </w:r>
      <w:r>
        <w:rPr>
          <w:rFonts w:ascii="arial" w:eastAsia="arial" w:hAnsi="arial" w:cs="arial"/>
          <w:sz w:val="20"/>
          <w:lang w:val="en-US" w:eastAsia="en-US" w:bidi="ar-SA"/>
        </w:rPr>
        <w:cr/>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respondent has contravened the strata corporation's noise by-law;</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court should impose an injunction in the terms proposed by the strata corporation;</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Grabarczyk should be ordered to pay the fines claimed by the strata corporation;</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a claim for an injunction and a claim for unpaid fines can be joined under a petition pursuant to s. 173 of the </w:t>
      </w:r>
      <w:r>
        <w:rPr>
          <w:rFonts w:ascii="arial" w:eastAsia="arial" w:hAnsi="arial" w:cs="arial"/>
          <w:b/>
          <w:i/>
          <w:color w:val="000000"/>
          <w:sz w:val="20"/>
          <w:lang w:val="en-US" w:eastAsia="en-US" w:bidi="ar-SA"/>
        </w:rPr>
        <w:t>Strata Properties Act</w:t>
      </w:r>
      <w:r>
        <w:rPr>
          <w:rFonts w:ascii="arial" w:eastAsia="arial" w:hAnsi="arial" w:cs="arial"/>
          <w:color w:val="000000"/>
          <w:sz w:val="20"/>
          <w:lang w:val="en-US" w:eastAsia="en-US" w:bidi="ar-SA"/>
        </w:rPr>
        <w:t>; and</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evidence in the strata manager's affidavit and paragraph 16 and 33 of Ms. Sears' are inadmissible as being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relevant provisions governing the issues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A resident or visitor must not use a strata lot, the common property or common assets in a way that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causes a nuisance or hazard to another person,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causes unreasonable noise,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unreasonably interferes with the rights of other persons to use and enjoy the common property, common assets or another strata lot,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illegal,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contrary to a purpose for which the strata lot or common property is intended as shown expressly or by necessary implication on or by the strata plan.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27.2 The council must, if it determines in its discretion that a resident is in repeated contravention of any bylaws or rules of the strata corporation, levy fines and the fines so levied shall be immediately added to the strata fees for the strata lot and shall be due and payable together with the strata fees for the strata lot in the next month following such contravention.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Section 135 of the </w:t>
      </w:r>
      <w:r>
        <w:rPr>
          <w:rFonts w:ascii="arial" w:eastAsia="arial" w:hAnsi="arial" w:cs="arial"/>
          <w:b/>
          <w:i/>
          <w:color w:val="000000"/>
          <w:sz w:val="20"/>
          <w:lang w:val="en-US" w:eastAsia="en-US" w:bidi="ar-SA"/>
        </w:rPr>
        <w:t>Strata Properties Act</w:t>
      </w:r>
      <w:r>
        <w:rPr>
          <w:rFonts w:ascii="arial" w:eastAsia="arial" w:hAnsi="arial" w:cs="arial"/>
          <w:color w:val="000000"/>
          <w:sz w:val="20"/>
          <w:lang w:val="en-US" w:eastAsia="en-US" w:bidi="ar-SA"/>
        </w:rPr>
        <w:t xml:space="preserve"> reads as follows:</w:t>
      </w:r>
      <w:r>
        <w:rPr>
          <w:rFonts w:ascii="arial" w:eastAsia="arial" w:hAnsi="arial" w:cs="arial"/>
          <w:sz w:val="20"/>
          <w:lang w:val="en-US" w:eastAsia="en-US" w:bidi="ar-SA"/>
        </w:rPr>
        <w:cr/>
      </w:r>
    </w:p>
    <w:p>
      <w:pPr>
        <w:numPr>
          <w:numId w:val="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 must not</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a fine against a person,</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a person to pay the costs of remedying a contravention, or</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deny a person the use of a recreational facility for a contravention of a bylaw or rule unless the strata corporation has</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received a complaint about the contravention,</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owner or tenant the particulars of the complaint, in writing, and a reasonable opportunity to answer the complaint, including a hearing if requested by the owner or tenant, and</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is a tenant, given notice of the complaint to the person's landlord and to the owner.</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 must, as soon as feasible, give notice in writing of a decision on a matter referred to in subsection (1)(a), (b) or (c) to the persons referred to in subsection (1)(e) and (f).</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a strata corporation has complied with this section in respect of a contravention of a bylaw or rule, it may impose a fine or other penalty for a continuing contravention of that bylaw or rule without further compliance with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Section 171 of the </w:t>
      </w:r>
      <w:r>
        <w:rPr>
          <w:rFonts w:ascii="arial" w:eastAsia="arial" w:hAnsi="arial" w:cs="arial"/>
          <w:b/>
          <w:i/>
          <w:color w:val="000000"/>
          <w:sz w:val="20"/>
          <w:lang w:val="en-US" w:eastAsia="en-US" w:bidi="ar-SA"/>
        </w:rPr>
        <w:t>Strata Properties Act</w:t>
      </w:r>
      <w:r>
        <w:rPr>
          <w:rFonts w:ascii="arial" w:eastAsia="arial" w:hAnsi="arial" w:cs="arial"/>
          <w:color w:val="000000"/>
          <w:sz w:val="20"/>
          <w:lang w:val="en-US" w:eastAsia="en-US" w:bidi="ar-SA"/>
        </w:rPr>
        <w:t xml:space="preserve"> reads as follows: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 may sue as representative of all owners, except any who are being sued, about any matter affecting the strata corporation, including any of the following matters:</w:t>
      </w:r>
    </w:p>
    <w:p>
      <w:pPr>
        <w:numPr>
          <w:numId w:val="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interpretation or application of this Act, the regulations, the bylaws or the rules;</w:t>
      </w:r>
    </w:p>
    <w:p>
      <w:pPr>
        <w:numPr>
          <w:numId w:val="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property or common assets;</w:t>
      </w:r>
    </w:p>
    <w:p>
      <w:pPr>
        <w:numPr>
          <w:numId w:val="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or enjoyment of a strata lot;</w:t>
      </w:r>
    </w:p>
    <w:p>
      <w:pPr>
        <w:numPr>
          <w:numId w:val="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money owing, including money owing as a fine, under this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regulations, the bylaws or the rules.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strata corporation sues under this section, the suit must be authorized by a resolution passed by a 3/4 vote at an annual or special general meeting.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the 3/4 vote referred to in subsection (2), a person being sued is not an eligible voter.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authorization referred to in subsection (2) is not required for a proceeding under the </w:t>
      </w:r>
      <w:r>
        <w:rPr>
          <w:rFonts w:ascii="arial" w:eastAsia="arial" w:hAnsi="arial" w:cs="arial"/>
          <w:b/>
          <w:i/>
          <w:color w:val="000000"/>
          <w:sz w:val="20"/>
          <w:lang w:val="en-US" w:eastAsia="en-US" w:bidi="ar-SA"/>
        </w:rPr>
        <w:t>Small Claims Act</w:t>
      </w:r>
      <w:r>
        <w:rPr>
          <w:rFonts w:ascii="arial" w:eastAsia="arial" w:hAnsi="arial" w:cs="arial"/>
          <w:color w:val="000000"/>
          <w:sz w:val="20"/>
          <w:lang w:val="en-US" w:eastAsia="en-US" w:bidi="ar-SA"/>
        </w:rPr>
        <w:t xml:space="preserve"> against an owner or other person to collect money owing to the strata corporation, including money owing as a fine, if the strata corporation has passed a bylaw dispensing with the need for authorization, and the terms and conditions of that bylaw are met.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owners, except any being sued, must contribute to the expense of suing under this section.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strata lot's share of the total contribution to the expense of suing is calculated in accordance with section 99(2) or 100(1) except that</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owner who is being sued is not required to contribute, and</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unit entitlement of a strata lot owned by an owner who is being sued is not used in the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Section 173 of the </w:t>
      </w:r>
      <w:r>
        <w:rPr>
          <w:rFonts w:ascii="arial" w:eastAsia="arial" w:hAnsi="arial" w:cs="arial"/>
          <w:b/>
          <w:i/>
          <w:color w:val="000000"/>
          <w:sz w:val="20"/>
          <w:lang w:val="en-US" w:eastAsia="en-US" w:bidi="ar-SA"/>
        </w:rPr>
        <w:t>Strata Properties Act</w:t>
      </w:r>
      <w:r>
        <w:rPr>
          <w:rFonts w:ascii="arial" w:eastAsia="arial" w:hAnsi="arial" w:cs="arial"/>
          <w:color w:val="000000"/>
          <w:sz w:val="20"/>
          <w:lang w:val="en-US" w:eastAsia="en-US" w:bidi="ar-SA"/>
        </w:rPr>
        <w:t xml:space="preserv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application by the strata corporation, the Supreme Court may do one or more of the following: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an owner, tenant or other person to perform a duty he or she is required to perform under this Act, the regulations, the bylaws or the rules;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an owner, tenant or other person to stop contravening this Act, the regulations, the bylaws or the rules;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orders it considers necessary to give effect to an order under paragraph (a) or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Dealing with the first issue, did the respondent contravene the noise by-law? Having read through the material adduced by both the petitioner and the respondent and considered the arguments advanced by the petitioner and by the respondent through her outline of argument, I am satisfied on a balance of probabilities that the respondent has contravened the strata corporation's noise by-law by deliberately and repeatedly making loud noises highly disruptive to Ms. Sears' entitlement to enjoy her property with a reasonable threshold of peace and quiet.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electing to accept Ms. Sears' version of the events I rely on her careful documentation of extensive and repeated instances of noise emanating from the respondent's suite at hours of the day when the normal noises of living are unlikely to be heard. I also accept that in her materials the respondent has revealed anger or antipathy towards Ms. Sears for reasons which, although they may seem real to the respondent, are not based on reason. I also accept that when this petition was launched against the respondent the noises changed and decreased to some extent, reflecting a confirmation that the respondent was indeed responsible for the noises and that she exercised some control over them. I further accept as corroboration of Ms. Sears' evidence the evidence of Ms. Johnston and Ms. Hamilton and I do not find that Ms. Geoffrey's evidence or that of Ms. Temple or Ms. Lafreniere the basis for even a doubt about the cause, source or nature of the noise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So far as the respondent's evidence of conspiracy is concerned, it, like her antipathy towards Ms. Sears, may be rooted in her beliefs but it is not based on reason or a realistic appraisal of the evidence or facts at issue. Thus, I find her explanation of the reasons for the complaints brought against her to be fanciful and lacking in reliability and I similarly find her denials of involvement to be unreliable and I reject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the second issue, whether the court should impose an injunction on the terms proposed by the strata corporation, the respondent submits the court has a discretion to issue the order sought. It is her submission that there are a number of factors that militate against the court imposing an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Firstly, there has been a delay of some four years between giving notice of an intent to bring proceedings and in issuing the petition, that is, between December 2001 and December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Secondly, there is evidence that the noise situation has improved, and here the respondent relies on paragraph 33 of the affidavit of Ms. Sears. Secondly, that in 2006 it has further lessened, and here the respondent relies on paragraph 34 of the affidavit of Ms. Sears. Thirdly, the respondent relied on evidence that Ms. Sears for a period was not living in her apartment and that the Johnstons do not regularly inhabit their unit. Those are the two sources of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view, the issues raised by the respondent do not individually or collectively justify declining the order sought. The delay in bringing these proceedings has not prejudiced the respondent. She has received many warnings concerning her conduct and cannot be said to have been lured into a sense of complacency about what she was doing. If anything, the delay in proceeding against the respondent was prompted by a concern for her well-being. The delay could not, in my view, be regarded by any reasonable person as amounting to acquiescence in the conduct which has been complained of, or in giving rise to any meaningful prejudice to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Although there is some evidence that the noise situation has improved, it has clearly not been resolved and it is dependant on the respondent's willingness to become and remain cooperative and abide by the terms of the strata corporation's by-law. The fact that she failed to appear at one court-ordered cross-examination on her affidavit and left after the other one before it was concluded suggests that if left unaddressed Ms. Grabarczyk's conduct may not only continue but may increase in intensity.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appears on the affidavit material that Ms. Sears is back living in her unit, having moved out for a respite from the noise. She and other neighbours, either actual or potential, are entitled to enforcement of the strata's by-laws. I therefore conclude it is appropriate to issue an injunction in this case in the terms sought by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On the issue of whether a claim for unpaid fines and a claim for an injunction can be joined in a petition of this sort, the respondent relies on a distinction between s. 173 and s. 171 of the </w:t>
      </w:r>
      <w:r>
        <w:rPr>
          <w:rFonts w:ascii="arial" w:eastAsia="arial" w:hAnsi="arial" w:cs="arial"/>
          <w:b/>
          <w:i/>
          <w:color w:val="000000"/>
          <w:sz w:val="20"/>
          <w:lang w:val="en-US" w:eastAsia="en-US" w:bidi="ar-SA"/>
        </w:rPr>
        <w:t>Strata Properties Act</w:t>
      </w:r>
      <w:r>
        <w:rPr>
          <w:rFonts w:ascii="arial" w:eastAsia="arial" w:hAnsi="arial" w:cs="arial"/>
          <w:color w:val="000000"/>
          <w:sz w:val="20"/>
          <w:lang w:val="en-US" w:eastAsia="en-US" w:bidi="ar-SA"/>
        </w:rPr>
        <w:t>. She submits that s. 173 applies to applications for injunctions, which by virtue of s. 10(1)(a) of the Rules of Court may be brought by originating application, that is a petition. She submits, however, that s. 171(1)(d) gives the strata corporation the power to sue for money owing such as a fine and that it must be brought in separate proceedings. The respondent submits that ordinarily a claim for debt must be commenced by a writ of summons in accordance with Rule 8(1)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where otherwise authorized by an enactment or these rules, every proceeding in the court shall be commenced by filing a writ of summons.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respondent relies on </w:t>
      </w:r>
      <w:r>
        <w:rPr>
          <w:rFonts w:ascii="arial" w:eastAsia="arial" w:hAnsi="arial" w:cs="arial"/>
          <w:b/>
          <w:i/>
          <w:color w:val="000000"/>
          <w:sz w:val="20"/>
          <w:lang w:val="en-US" w:eastAsia="en-US" w:bidi="ar-SA"/>
        </w:rPr>
        <w:t>Royal Bank of Canada v. Martens</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[1998] B.C.J. No. 785</w:t>
        </w:r>
      </w:hyperlink>
      <w:r>
        <w:rPr>
          <w:rFonts w:ascii="arial" w:eastAsia="arial" w:hAnsi="arial" w:cs="arial"/>
          <w:color w:val="000000"/>
          <w:sz w:val="20"/>
          <w:lang w:val="en-US" w:eastAsia="en-US" w:bidi="ar-SA"/>
        </w:rPr>
        <w:t xml:space="preserve"> in support of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am satisfied on the circumstances of this case that the effect of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xml:space="preserve"> is to provide authorization to proceed by way of petition in claiming unpaid fines as well as in claiming an injunction. Section 173 authorizes the court on application by the strata corporation to make an order to an owner to perform a duty [subsection (a)] or any other order it considers necessary [subsection (c)]. Section 171(1)(d) authorizes the strata corporation to sue about any matter including "money owing as a fine". The word "sue" is broad enough to include bringing a petition. See s. 1(1) of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the definition of sue and suit and the Rules, Rule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Rule 1(5) expressly contemplates joinder of several claims in one proceeding. Here, as I see it, while there is a dispute on the facts concerning the issue of whether the respondent contravened the noise by-law, I have found that issue to be determinable on the evidence before me. In my view, the real issue with respect to the fines is whether, on a reading of s. 135(3), they relate to a continuing contravention, thus relieving the strata corporation of complying with the provisions of s. 135(1) and (2) before the imposition of serial fines or whether it is a repeated contravention requiring ongoing compliance with s. 135(1) and (2). In other words, the issue is a legal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Here the petitioner submits that based on the evidence, and particularly the evidence of Ms. Sears documenting almost nightly contraventions of the noise by-law ongoing for significant periods of time that the contravention is, in essence, continuing, not repeated, and is therefore subject to 135(3).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petitioner says concerns about applying s. 135(3) to a repeated contravention rather than a continuing one can be met by identifying and relying on the unique nature and quality of the noise complaints in this case which bring it within the characterization of continuing rather than repeated.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my view, while given the persistence with which the respondent pursued her campaign of noise making, to treat it as continuing for the purposes of s. 135(3) relieving against the need for notice and the right to be heard in circumstances where the contraventions are the product of ongoing but discrete transactions would extend s. 135(3) beyond what it was designed to encompass and engage serial but not continuing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therefore conclude that the series of fines imposed on the respondent apart from those fines for conduct for which the respondent received particulars of the complaint in writing and a reasonable opportunity to answer the complaint including a hearing if required, are not applicable. I am satisfied that in connection with a $50 fine imposed in relation to a contravention on February 1, 2004, and $2,450 imposed for 49 occurrences in July, August and September 2004, adequate written notice and opportunity to be heard was given to the respondent in accordance with s. 135(1) and (2). The imposition of the other fines does not accord with the relevant 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result, the fines owed by the respondent to the petitioner are reduced to the sum of $2,500.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I understand it, some portion of the $4,000 seized from the respondent under the Home Warranty payment would notionally be returned to her subject to the question of costs yet to be determined. That sum also may have an impact on her indigent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result, I order an injunction in the terms sought by the strata corporation. I order fines payable to the strata corporation in the amount of $2,500 offset against the $4,000 seized.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dismiss the respondent's application to have the petition struck, and I dismiss her application for $2,000 in respect of the "toilet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Insofar as the balance of the $4,000 is concerned, I will hear from you now on costs, I think, to deal with that issue. Mr. Mendes?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Grabarczyk, I have made findings against you on this petition. One of the things I have found is that you have deliberately and over time made noise that -- I have found this. It is no good shaking your head. The evidence before me is clear. Your evidence does not raise even a doubt. The other people in your strata corporation are entitled to live their lives in peace and quiet without you manifesting your anger through making noise in your apartment to bother them. That is the essence of my finding here. I am trying to reduce it to its absolute simplest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have now made it an order of the court that you not engage in such behaviour. That is of some considerable significance to you, because if you breach an order of the court you can be held in contempt of court and subject to significant fines, and in the most extreme cases, imprisonment. Now, I know you do not want either of those things to happen so it is vitally important that you obey the order of the court. The court has a duty to give effect to its orders and it has a duty to protect the rights of others according to the law of the land.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xml:space="preserve"> is the law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Now, the fines I have ordered paid in this case have been reduced to about $2,500 on the basis of the law. If the law required me to order that you pay the full amount of $22,000 I would do that. My view of the law is that all you can be ordered to pay at this juncture is $2,500, not $22,000.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this stage in the proceedings Mr. Mendes for the corporation is saying to me that you have created a great deal of cost and difficulty for the strata corporation by your conduct over the last few years and in the course of this litigation. What he is saying to me is that I should recognize the fact that you have created this difficulty through allegations of fraud which I have found not to have an air of reality to them, and that you should, in effect, have costs imposed on you in a very substantial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So you have an opportunity now to address what I have said, but bear in mind that I have made findings of fact and I think you have to accept those.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have considered the issue of costs. I am concerned at the nature of the respondent here and what is motivating her and what is behind her set of beliefs. I certainly am going to award costs to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However, I am going to limit them to Scale 4 and I will give effect to your order setting aside the order of indigent status because it is quite clear that she does have some resources to hand, and in view of the fact that I have reduced the costs to the extent I have, she can make use of those resources if she wishes.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If you wish to bring an application for indigent status in other proceedings you may do so, but for the time being I have set aside the order granting you that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CULLEN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70" style="position:absolute;z-index:2519050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95"/>
          <w:headerReference w:type="default" r:id="rId996"/>
          <w:footerReference w:type="even" r:id="rId997"/>
          <w:footerReference w:type="default" r:id="rId998"/>
          <w:headerReference w:type="first" r:id="rId999"/>
          <w:footerReference w:type="first" r:id="rId10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01" w:history="1">
        <w:r>
          <w:rPr>
            <w:rFonts w:ascii="arial" w:eastAsia="arial" w:hAnsi="arial" w:cs="arial"/>
            <w:b/>
            <w:bCs/>
            <w:i/>
            <w:color w:val="0077CC"/>
            <w:kern w:val="32"/>
            <w:sz w:val="28"/>
            <w:szCs w:val="32"/>
            <w:u w:val="single"/>
            <w:shd w:val="clear" w:color="auto" w:fill="FFFFFF"/>
            <w:lang w:val="en-US" w:eastAsia="en-US" w:bidi="ar-SA"/>
          </w:rPr>
          <w:t>Tembec Industries Inc. v. Lucidyne Technologies, Inc., [2003] B.C.J. No. 1191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Harvey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22 - 24,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S022398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1191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802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122 A.C.W.S. (3d) 461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Tembec Industries Inc., plaintiff, and Lucidyne Technologies,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71"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0" w:name="Keywords_48"/>
      <w:bookmarkEnd w:id="330"/>
      <w:r>
        <w:rPr>
          <w:rFonts w:ascii="arial" w:eastAsia="arial" w:hAnsi="arial" w:cs="arial"/>
          <w:b/>
          <w:color w:val="000000"/>
          <w:sz w:val="20"/>
          <w:lang w:val="en-US" w:eastAsia="en-US" w:bidi="ar-SA"/>
        </w:rPr>
        <w:t>Practice — Judgments and orders — Summary judgments — Bar to application, existence of issue to be tried — Contracts — Terms — Express terms — Exclusionary clauses, validity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1" w:name="Case Summary_42"/>
            <w:bookmarkEnd w:id="33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Lucidyne Technologies, for partial summary judgment dismissing certain claims in the action by Tembec Industries against it. Tembec was a producer of wood products, pulp and paper. Lucidyne developed process control applications for the forest industry. Tembec brought an action against Lucidyne for damages in excess of $12 million arising out of its purchase of a machine and control system from Lucidyne. Tembec alleged that the machine and control system did not operate properly. It also argued that Lucidyne made negligent misrepresentations prior to execution of the contract and fundamentally breached the contract. It claimed damages including its operating losses, lost profits, costs to remedy the deficiencies, engineering costs, and direct damage to its physical property. Lucidyne argued that the entire claim in connection with the machine was barred by an exclusionary clause in the contract.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2" w:name="Holdings of Court_38"/>
            <w:bookmarkEnd w:id="33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was not a matter which was suitable for summary judgment. There was some dispute as to whether a limitation of liability clause such as the one in this case barred claims of fundamental breach of contract or negligent misrepresentation. It was necessary to consider the clause in conjunction with the other provisions of the contract and the circumstances in which it was entered into.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3" w:name="Legislation Cited_40"/>
      <w:bookmarkEnd w:id="3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72"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18A(1), 18A(8), 18A(11).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34" w:name="Counsel_48"/>
      <w:bookmarkEnd w:id="33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73"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J.R. Schmidt, for the plaintiff. E.A. Dolden and A. Lacroix,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5" w:name="Judgment_48"/>
      <w:bookmarkEnd w:id="335"/>
      <w:r>
        <w:pict>
          <v:line id="_x0000_s1274" style="position:absolute;z-index:2518620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6" w:name="HARVEY J._0"/>
            <w:bookmarkEnd w:id="336"/>
            <w:r>
              <w:rPr>
                <w:rFonts w:ascii="arial" w:eastAsia="arial" w:hAnsi="arial" w:cs="arial"/>
                <w:b/>
                <w:color w:val="000000"/>
                <w:sz w:val="30"/>
                <w:lang w:val="en-US" w:eastAsia="en-US" w:bidi="ar-SA"/>
              </w:rPr>
              <w:t>HARVEY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Lucidyne Technologies, Inc. ("Lucidyne") applies under Rule 18A for summary judgment dismissing the plaintiff Tembec Industries Inc.'s ("Tembec"'s) claims for loss and damage as alleged in sub-paragraphs (c)to(g) inclusive of paragraph 42 of the amended statement of claim filed on April 17,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claims for loss and damage of the plaintiff sought to be dismissed are, in total, valued between $12 million and $13 million Canadian.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its notice of motion dated September 25, 2002 Lucidyne applied for judgment dismissing Tembec's action in its entirety. By reason of the recent amendments to the statement of claim, Lucidyne made the decision to narrow the scope of its application and now seeks the dismissal only of those claims described above. Lucidyne has yet to file an amended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action is set for trial on April 26, 2004. The estimated length of trial is 20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have as yet been no pre-trial examinations of representatives of the parties by way of discovery or otherwise. The trial of the action is under management by another judge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is a forest products company with operations in the East Kootenay. At all material times the plaintiff has carried on business as a producer of wood products, pulp and 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Lucidyne is a body corporate, incorporated under the laws of the state of Oregon with its principal place of business at Corvallis, Oregon. At all material times Lucidyne has carried on business as a developer, manufacturer and seller of process control applications and vision systems, primarily for wood products applications in the forest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action herein arises from the purchase and sale of a machine described as a Scanner as well as the purchase and sale of a Control System designed to operate in conjunction with the Scanner. These machines were purchased by Tembec to operate in its "Value Added Centre", a facility where low-grade economy lumber is processed into higher valued construction and millwork lumber. Both machines were intended to be used in the wood product manufacturing process to identify and remove defects from the economy lumber fed into the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application involves only the purchase and sale of the Scanner. The purchase price of the Scanner was $627,905.71 U.S. dollars, plus $5,522.96 Canadian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Tembec alleges that the Scanner failed to work as promised, with the result that Tembec incurred significant losses in attempting to operate the Scanner and the Value Added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Specifically, in relation to the Scanner, Tembec alleges that Lucidyne made negligent misrepresentations prior to execution of the written contract. The "First Representations" (the initial representations)and the "Second Representations" (further representations) are set out in paragraphs 6 - 13 of the amended statement of claim. Tembec further alleges that Lucidyne breached the contractual obligations to it in the provision of the Scanner and the Control System, with the essential allegation that the Scanner was fundamentally defective, experimental in nature and was not suitable for the purpose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particular, in sub-paragraphs (c) through (g) of paragraph 42 of the amended statement of claim, Tembec claims damages in respect of the following: operating losses during the period following delivery of the Scanner; lost profits; costs incurred in investigating and remedying deficiencies in the Scanner; engineering costs; as well as direct damage to Tembec's tangible, physical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Lucidyne seeks summary judgment dismissing these claims for loss on the basis that the entire claim in relation to the Scanner is barred by an exclusion of liability clause in the contractual documents. In this regard, Lucidyne submits that the plain and ordinary meaning of the limitation of liability clause (the "Limitation Clause") effectively excludes all damages arising from the relief sought in the subparagraphs of paragraph 42 referred to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consider it useful at this point to set out the terms of clause 23, the Limitation Clause.</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OF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no event shall the Vendor or its suppliers or subcontractors be liable for the following:</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anticipated profits, loss by reason of plant shutdown, non-operation or increased expense of operation, service interruptions, claims of customers or other contractors, loss of use of capital or revenue, cost of money or for any indirect or consequential loss or damage of any nature arising at any time from any cause whatsoever;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aggregate amount for any and all claims, losses and/or damages in excess of the price actually paid to the Vendor by the Purchaser under the terms of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Regardless whether arising under contract (including breach or otherwise; or implied or statutory or decreed conditions or warranties), tort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based upon strict liability or other theory of law or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Lucidyne says the terms of the Limitation Clause operate to exclude the above mentioned claims because they are for either "indirect" or "consequential"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Tembec's submission that the issues on this application cannot properly be determined under Rule 18A. It submits further that Lucidyne cannot rely on the Limitation Clause because:</w:t>
      </w:r>
      <w:r>
        <w:rPr>
          <w:rFonts w:ascii="arial" w:eastAsia="arial" w:hAnsi="arial" w:cs="arial"/>
          <w:sz w:val="20"/>
          <w:lang w:val="en-US" w:eastAsia="en-US" w:bidi="ar-SA"/>
        </w:rPr>
        <w:cr/>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does not exclude loss or damage caused by negligent, pre-contractual misrepresentation or fundamental breaches of contract;</w:t>
      </w:r>
    </w:p>
    <w:p>
      <w:pPr>
        <w:numPr>
          <w:numId w:val="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unreasonable in all the circumstances, including Lucidyne's fundamental breach of the Scanner contract to give effect to the Limitation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readily apparent Lucidyne submits the said issue is suitable for determination under the provisions of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descriptions of the respective positions of the parties are not intended to be exclusive of other submissions made during the course of this relatively lengthy application. They are in my view, however, sufficient for the purposes of dealing with this application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course of the three days of this application, counsel addressed many issues of law and referred to numerous decisions of our Court and English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keeping with the decision I have reached I do not consider it would serve a useful purpose to review at length the submissions of counsel nor the authorities to which I was directed in the course of those submissions. The submissions of counsel are essentially in writing and there are books of the authorities referred to available save and except two decisions which were referred to during the course of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my view, the fundamental issue is whether the enquiry into the nature of the Limitation Clause can properly be conducted by a chambers judge hearing an application for summary judgment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Rule 18A states:</w:t>
      </w:r>
      <w:r>
        <w:rPr>
          <w:rFonts w:ascii="arial" w:eastAsia="arial" w:hAnsi="arial" w:cs="arial"/>
          <w:sz w:val="20"/>
          <w:lang w:val="en-US" w:eastAsia="en-US" w:bidi="ar-SA"/>
        </w:rPr>
        <w:cr/>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apply to the court for judgment, either on an issue or generally, in any of the following:</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in which a defence has been filed, ...</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before the hearing of an application under this rule, the court may</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adjourn the application, or</w:t>
      </w:r>
    </w:p>
    <w:p>
      <w:pPr>
        <w:numPr>
          <w:numId w:val="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application on the ground that</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by the notice of motion are not suitable for disposition under this rule, or</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will not assist the efficient resolution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the application, the court may</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on an issue or generally, unless</w:t>
      </w:r>
    </w:p>
    <w:p>
      <w:pPr>
        <w:numPr>
          <w:numId w:val="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1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test for the proper use of Rule 18A was set out by McEachern C.J.B.C. in Inspiration Management Ltd. v. McDermid St. Lawrence Ltd. </w:t>
      </w:r>
      <w:hyperlink r:id="rId303"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(C.A.)at pp. 214-215: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Chambers judges should be careful but not timid in using Rule 18A for the purpose for which it was intended.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the chambers judge can find the facts, then he must give judgment as he would upon a trial unless for any proper judicial reason he has the opinion that it would be unjust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Rule 18A, in my view, is the same as on a trial. Upon the facts being found the chambers judge must apply the law and all appropriate legal principles. If then satisfied that the claim or defence has been established according to the appropriate onus of proof he must give judgment according to law unless he has the opinion that it would be unjust to give such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determining whether a particular matter is suitable for resolution on summary trial, the chambers judge ought to consider such factors as the amount involved; the complexity of the matter; the urgency of the case; the prejudice, if any, from the delay; the costs of proceeding to a conventional trial in relation to the amount involved in the lawsuit; the course of the proceedings; and any other matters which may arise for consideration: See Inspiration Management, supra, at p. 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particular circumstances here, following consideration of the submissions of counsel and the authority to which I was referred, I have determined this matter is not suitable for determination under Rule 18A for the reasons stated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While the defendant, relying on the decision of Chief Justice Dickson in Hunter Engineering Company Inc. et al v. Syncrude Canada Ltd. et al, </w:t>
      </w:r>
      <w:hyperlink r:id="rId1002" w:history="1">
        <w:r>
          <w:rPr>
            <w:rFonts w:ascii="arial" w:eastAsia="arial" w:hAnsi="arial" w:cs="arial"/>
            <w:i/>
            <w:color w:val="0077CC"/>
            <w:sz w:val="20"/>
            <w:u w:val="single"/>
            <w:shd w:val="clear" w:color="auto" w:fill="FFFFFF"/>
            <w:lang w:val="en-US" w:eastAsia="en-US" w:bidi="ar-SA"/>
          </w:rPr>
          <w:t>[1989] 1 S.C.R. 426</w:t>
        </w:r>
      </w:hyperlink>
      <w:r>
        <w:rPr>
          <w:rFonts w:ascii="arial" w:eastAsia="arial" w:hAnsi="arial" w:cs="arial"/>
          <w:color w:val="000000"/>
          <w:sz w:val="20"/>
          <w:lang w:val="en-US" w:eastAsia="en-US" w:bidi="ar-SA"/>
        </w:rPr>
        <w:t xml:space="preserve"> contends that the Limitation Clause precludes all of the plaintiff's proposed claims, Tembec, on the other hand, relying on the decision of Wilson J. in Hunter, supra, argues that the legal issue is not as straightforward as Lucidyne suggests. Tembec submits the authorities are conflicting as to whether a limitation of liability clause such as the Limitation Clause is a bar to claims of fundamental breach and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am in agreement with counsel for the plaintiff that this is arguably an unsettled area of law, and as in Bacchus Agents (1981) Ltd. v. Philippe Dandurand Wines Ltd. </w:t>
      </w:r>
      <w:hyperlink r:id="rId310" w:history="1">
        <w:r>
          <w:rPr>
            <w:rFonts w:ascii="arial" w:eastAsia="arial" w:hAnsi="arial" w:cs="arial"/>
            <w:i/>
            <w:color w:val="0077CC"/>
            <w:sz w:val="20"/>
            <w:u w:val="single"/>
            <w:shd w:val="clear" w:color="auto" w:fill="FFFFFF"/>
            <w:lang w:val="en-US" w:eastAsia="en-US" w:bidi="ar-SA"/>
          </w:rPr>
          <w:t>(2002), 164 B.C.A.C. 300</w:t>
        </w:r>
      </w:hyperlink>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it is inappropriate to decide an important and unsettled issue of law on an application for 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Tembec further relied on Hunter, supra, in support of its submission that the Limitation Clause cannot be considered in isolation from the other provisions of the contract and the circumstances in which it was entered into, including the alleged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this regard, Wilson J. outlined at pp. 510-511 that while exclusion clauses limiting liability do not automatically lose their validity in the event of a fundamental breach, in such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must still decide having ascertained the parties' intention at the time the contract was made, whether or not to give effect to it in the context of subsequent events such as a fundamental breach committed by the party seeking its enforcement through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this perspective I am in agreement with counsel for the plaintiff that what the Supreme Court of Canada has directed is that the court should make an enquiry, looking at the nature of the fundamental breach in the context of the surrounding circumstances, to determine whether it is reasonable to enforce the terms of such a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in Hunter, supra, the Limitation Clause in this case cannot be considered in isolation from the other provisions of the contract and the circumstances in which it was entered into. Therefore, in this case there should be an investigation or enquiry into whether it is reasonable, given the surrounding circumstances, to give effect to a Limitation Clause when a fundamental breach has been committed by the party seeking to enforce it, namely Lucidyne. Such an enquiry necessarily requires looking at further evidence and facts relevant to the context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court cannot undertake an investigation into such matters on the basis of assumed facts relating to the alleged misrepresentations and breach. In Jam's International Ventures Ltd. v. Westbank Holdings Ltd. </w:t>
      </w:r>
      <w:hyperlink r:id="rId1003" w:history="1">
        <w:r>
          <w:rPr>
            <w:rFonts w:ascii="arial" w:eastAsia="arial" w:hAnsi="arial" w:cs="arial"/>
            <w:i/>
            <w:color w:val="0077CC"/>
            <w:sz w:val="20"/>
            <w:u w:val="single"/>
            <w:shd w:val="clear" w:color="auto" w:fill="FFFFFF"/>
            <w:lang w:val="en-US" w:eastAsia="en-US" w:bidi="ar-SA"/>
          </w:rPr>
          <w:t>(2001), 153 B.C.A.C. 1</w:t>
        </w:r>
      </w:hyperlink>
      <w:r>
        <w:rPr>
          <w:rFonts w:ascii="arial" w:eastAsia="arial" w:hAnsi="arial" w:cs="arial"/>
          <w:color w:val="000000"/>
          <w:sz w:val="20"/>
          <w:lang w:val="en-US" w:eastAsia="en-US" w:bidi="ar-SA"/>
        </w:rPr>
        <w:t>, the action before the summary trial judge involved, as in this case, an allegation of an oral, pre-contractual misrepresentation. In disposing of the appeal, Lambert J.A. said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heard this application on the basis of assumed facts. He was inclined to do so when the issue was put before him as it was. The assumed facts were that the oral misrepresentation was made, and that it was false. However the parties argued in this Court about the circumstances in which an oral pre-contractual statement can survive into a written contract. The trial judge decided that the representation could not survive the clause in the written contract. Both the legal and factual questions, as presented by counsel, require a fuller evidentiary basis than was achieved on the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in Jam's International, supra, the hearing of the issue surrounding the Limitation Clause in this case requires a fuller evidentiary basis than can be achieved on this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Having determined an investigation into these matters is required, it is my view such an enquiry cannot properly be conducted by a chambers judge hearing an application for summary judgment such as is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Further, I am not satisfied, nor was it submitted by counsel for Lucidyne with any emphasis, that the substantial amendments to the statement of claim made recently were made to jeopardize the potential to have this application heard or "to seek to create a sufficient factual basis to avoid an adverse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have also been mindful, as submitted by counsel for Tembec, of the fact that a large amount of money is involved, there is no urgency or apparently any prejudice in allowing this matter to continue and there are difficult and complex issues that should be canvassed on all the evidence. These factors, however, have not been the only basis upon which I have determined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view, this application must fail for the reasons stated supra. This action has all the appearances of a matter which, short of settlement, is destined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HARVEY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75" style="position:absolute;z-index:25190604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336332 B.C. Ltd. v. Imperial Oil Ltd., [2002] B.C.J. No. 844</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0817967 B.C. Ltd. v. 0343936 B.C. Ltd., [2013] B.C.J. No. 966</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AME Distribution Inc. v. Wang (c.o.b. Coastal Metal Depot), [2019] B.C.J. No. 102</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Andersen v. Howes, [2012] B.C.J. No. 1729</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Arthur v. Wechlin, [2000] B.C.J. No. 1318</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Bart Aldrich Notary Corp. v. Vancouver City Savings Credit Union, [2013] B.C.J. No. 440</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Bergeron v. Gillstrom, [2009] B.C.J. No. 2378</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Bilfinger Berger (Canada) Inc. v. Greater Vancouver Water District, [2014] B.C.J. No. 2127</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(Securities Commission) v. Kelly, [2011] B.C.J. No. 809</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v. Harris, [2003] B.C.J. No. 1897</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v. Imperial Tobacco Canada Ltd., [2005] B.C.J. No. 1400</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(Attorney General) v. Lau, [2002] B.C.J. No. 329</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Cantlie v. Canadian Heating Products Inc. (c.o.b. Montigo Canada), [2016] B.C.J. No. 775</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Chun v. Smit, [2011] B.C.J. No. 595</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Croman Corp. v. Sikorsky Canada Inc., [2009] B.C.J. No. 1049</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Das v. Hussain, [2010] B.C.J. No. 501</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Gautam (c.o.b. Cambie General Store) v. Canada Line Rapid Transit Inc., [2009] I.L.R. para. G-2283</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Henshall v. Plona, [2012] B.C.J. No. 2590</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Hickey v. Roman Catholic Archdiocese of Vancouver, [2017] I.L.R. para. G-2782</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HSBC Bank Canada v. Singh, [2017] B.C.J. No. 2102</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Humphrey v. Engel, [2016] B.C.J. No. 533</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Imperial Parking Canada Corp. v. Anderson, [2014] B.C.J. No. 1105</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Insurance Corp. of British Columbia v. Blue Mountain Collision Ltd., [2002] B.C.J. No. 963</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Insurance Corp. of British Columbia v. Hoang, [2002] B.C.J. No. 1818</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Joe Martin &amp; Sons Ltd. v. Carrier Lumber Ltd., [2006] B.C.J. No. 307</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Khaira v. Nelson, [2002] B.C.J. No. 1620</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Konno v. Harrison-Jones, [2010] B.C.J. No. 1468</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K.R.W. v. S.A.W., [2003] B.C.J. No. 752</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Lee v. Averbach, [2019] B.C.J. No. 1477</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Levy v. British Columbia (Director of Crime Victim Assistance Program), [2017] B.C.J. No. 1625</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Lowen v. Coast Mountain Bus Co., [2007] B.C.J. No. 321</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Matryx Corp. v. Royal Trust Corp. of Canada, [2019] B.C.J. No. 2216</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Meade v. Armstrong (City), [2018] B.C.J. No. 595</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MicroCoal Inc. v. Livneh, [2014] B.C.J. No. 1463</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Ngo v. Go, [2006] B.C.J. No. 114</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Novawest Resources Inc. v. Anglo American Exploration (Canada) Ltd., [2006] B.C.J. No. 1277</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Olenga v. British Columbia, [2015] B.C.J. No. 1271</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Paramedical Professional Bargaining Assn. v. Health Employers Assn. of British Columbia, [2003] B.C.J. No. 2898</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Pardy v. Levant, [2015] B.C.J. No. 149</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Petrelli v. Lindell Beach Holiday Resort Ltd., [2010] B.C.J. No. 1352</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Robinow v. Vancouver (City), [2003] B.C.J. No. 989</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Russell v. Mutual Life Assurance Co. of Canada (c.o.b. Mutual Life of Canada), [2001] B.C.J. No. 494</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Schluessel v. Maier, [2001] B.C.J. No. 42</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Simans v. Burnaby (City), [2014] B.C.J. No. 3178</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S.L.B. v. M.A. Estate, [2016] B.C.J. No. 1371</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Slocan Forest Products Ltd. v. Trapper Enterprises Ltd., [2010] B.C.J. No. 2068</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Stanley v. Insurance Corp. of British Columbia, [2004] B.C.J. No. 2702</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3259 v. Sze Hang Holding Inc., [2016] B.C.J. No. 35</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VR 2000 v. Grabarczyk, [2006] B.C.J. No. 3370</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Tembec Industries Inc. v. Lucidyne Technologies, Inc., [2003] B.C.J. No. 1191</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2"/>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3"/>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2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2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4"/>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g)"/>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0"/>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2"/>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3"/>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4"/>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5"/>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6"/>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7"/>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2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x."/>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2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2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3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121B612"/>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6D20E48"/>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7B7EC57"/>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8DFA98F"/>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BF383ED"/>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17825044"/>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1C4F96E2"/>
    <w:multiLevelType w:val="multilevel"/>
    <w:tmpl w:val="00000001"/>
    <w:lvl w:ilvl="0">
      <w:start w:val="1"/>
      <w:numFmt w:val="decimal"/>
      <w:lvlText w:val="(2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1DCB91B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1DF23223"/>
    <w:multiLevelType w:val="multilevel"/>
    <w:tmpl w:val="00000001"/>
    <w:lvl w:ilvl="0">
      <w:start w:val="1"/>
      <w:numFmt w:val="upperRoman"/>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234420E4"/>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25E7D12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2DDFEE40"/>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3121850B"/>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32AE965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334C1B82"/>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356DC6ED"/>
    <w:multiLevelType w:val="multilevel"/>
    <w:tmpl w:val="00000001"/>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3952E28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3A49AB16"/>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3AFA268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3F24DBD2"/>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3F6E3EC7"/>
    <w:multiLevelType w:val="multilevel"/>
    <w:tmpl w:val="00000001"/>
    <w:lvl w:ilvl="0">
      <w:start w:val="1"/>
      <w:numFmt w:val="upp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45409F56"/>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4A72D81C"/>
    <w:multiLevelType w:val="multilevel"/>
    <w:tmpl w:val="00000001"/>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4E616E8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4EB83A34"/>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4F9C7CBD"/>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506B6417"/>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54F00AF7"/>
    <w:multiLevelType w:val="multilevel"/>
    <w:tmpl w:val="00000001"/>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56CD0405"/>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57EE94E0"/>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5D2F1E3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5D3172AE"/>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5FB37235"/>
    <w:multiLevelType w:val="multilevel"/>
    <w:tmpl w:val="00000001"/>
    <w:lvl w:ilvl="0">
      <w:start w:val="1"/>
      <w:numFmt w:val="decimal"/>
      <w:lvlText w:val="2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6A17E4E6"/>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6B2D8888"/>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6C1AF0E7"/>
    <w:multiLevelType w:val="multilevel"/>
    <w:tmpl w:val="00000001"/>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6ECE745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716EC18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73F6BA4F"/>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7974A2FD"/>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7B96AE4A"/>
    <w:multiLevelType w:val="multilevel"/>
    <w:tmpl w:val="00000001"/>
    <w:lvl w:ilvl="0">
      <w:start w:val="1"/>
      <w:numFmt w:val="decimal"/>
      <w:lvlText w:val="15(5)(a)"/>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15"/>
  </w:num>
  <w:num w:numId="21">
    <w:abstractNumId w:val="19"/>
  </w:num>
  <w:num w:numId="22">
    <w:abstractNumId w:val="20"/>
  </w:num>
  <w:num w:numId="23">
    <w:abstractNumId w:val="124"/>
  </w:num>
  <w:num w:numId="24">
    <w:abstractNumId w:val="117"/>
  </w:num>
  <w:num w:numId="25">
    <w:abstractNumId w:val="112"/>
  </w:num>
  <w:num w:numId="26">
    <w:abstractNumId w:val="133"/>
  </w:num>
  <w:num w:numId="27">
    <w:abstractNumId w:val="146"/>
  </w:num>
  <w:num w:numId="28">
    <w:abstractNumId w:val="21"/>
  </w:num>
  <w:num w:numId="29">
    <w:abstractNumId w:val="138"/>
  </w:num>
  <w:num w:numId="30">
    <w:abstractNumId w:val="22"/>
  </w:num>
  <w:num w:numId="31">
    <w:abstractNumId w:val="23"/>
  </w:num>
  <w:num w:numId="32">
    <w:abstractNumId w:val="24"/>
  </w:num>
  <w:num w:numId="33">
    <w:abstractNumId w:val="25"/>
  </w:num>
  <w:num w:numId="34">
    <w:abstractNumId w:val="26"/>
  </w:num>
  <w:num w:numId="35">
    <w:abstractNumId w:val="27"/>
  </w:num>
  <w:num w:numId="36">
    <w:abstractNumId w:val="28"/>
  </w:num>
  <w:num w:numId="37">
    <w:abstractNumId w:val="29"/>
  </w:num>
  <w:num w:numId="38">
    <w:abstractNumId w:val="30"/>
  </w:num>
  <w:num w:numId="39">
    <w:abstractNumId w:val="31"/>
  </w:num>
  <w:num w:numId="40">
    <w:abstractNumId w:val="32"/>
  </w:num>
  <w:num w:numId="41">
    <w:abstractNumId w:val="33"/>
  </w:num>
  <w:num w:numId="42">
    <w:abstractNumId w:val="34"/>
  </w:num>
  <w:num w:numId="43">
    <w:abstractNumId w:val="35"/>
  </w:num>
  <w:num w:numId="44">
    <w:abstractNumId w:val="36"/>
  </w:num>
  <w:num w:numId="45">
    <w:abstractNumId w:val="37"/>
  </w:num>
  <w:num w:numId="46">
    <w:abstractNumId w:val="38"/>
  </w:num>
  <w:num w:numId="47">
    <w:abstractNumId w:val="39"/>
  </w:num>
  <w:num w:numId="48">
    <w:abstractNumId w:val="40"/>
  </w:num>
  <w:num w:numId="49">
    <w:abstractNumId w:val="41"/>
  </w:num>
  <w:num w:numId="50">
    <w:abstractNumId w:val="42"/>
  </w:num>
  <w:num w:numId="51">
    <w:abstractNumId w:val="43"/>
  </w:num>
  <w:num w:numId="52">
    <w:abstractNumId w:val="44"/>
  </w:num>
  <w:num w:numId="53">
    <w:abstractNumId w:val="45"/>
  </w:num>
  <w:num w:numId="54">
    <w:abstractNumId w:val="46"/>
  </w:num>
  <w:num w:numId="55">
    <w:abstractNumId w:val="47"/>
  </w:num>
  <w:num w:numId="56">
    <w:abstractNumId w:val="48"/>
  </w:num>
  <w:num w:numId="57">
    <w:abstractNumId w:val="49"/>
  </w:num>
  <w:num w:numId="58">
    <w:abstractNumId w:val="50"/>
  </w:num>
  <w:num w:numId="59">
    <w:abstractNumId w:val="51"/>
  </w:num>
  <w:num w:numId="60">
    <w:abstractNumId w:val="52"/>
  </w:num>
  <w:num w:numId="61">
    <w:abstractNumId w:val="53"/>
  </w:num>
  <w:num w:numId="62">
    <w:abstractNumId w:val="54"/>
  </w:num>
  <w:num w:numId="63">
    <w:abstractNumId w:val="55"/>
  </w:num>
  <w:num w:numId="64">
    <w:abstractNumId w:val="56"/>
  </w:num>
  <w:num w:numId="65">
    <w:abstractNumId w:val="57"/>
  </w:num>
  <w:num w:numId="66">
    <w:abstractNumId w:val="58"/>
  </w:num>
  <w:num w:numId="67">
    <w:abstractNumId w:val="59"/>
  </w:num>
  <w:num w:numId="68">
    <w:abstractNumId w:val="107"/>
  </w:num>
  <w:num w:numId="69">
    <w:abstractNumId w:val="129"/>
  </w:num>
  <w:num w:numId="70">
    <w:abstractNumId w:val="111"/>
  </w:num>
  <w:num w:numId="71">
    <w:abstractNumId w:val="137"/>
  </w:num>
  <w:num w:numId="72">
    <w:abstractNumId w:val="143"/>
  </w:num>
  <w:num w:numId="73">
    <w:abstractNumId w:val="108"/>
  </w:num>
  <w:num w:numId="74">
    <w:abstractNumId w:val="128"/>
  </w:num>
  <w:num w:numId="75">
    <w:abstractNumId w:val="60"/>
  </w:num>
  <w:num w:numId="76">
    <w:abstractNumId w:val="61"/>
  </w:num>
  <w:num w:numId="77">
    <w:abstractNumId w:val="62"/>
  </w:num>
  <w:num w:numId="78">
    <w:abstractNumId w:val="63"/>
  </w:num>
  <w:num w:numId="79">
    <w:abstractNumId w:val="64"/>
  </w:num>
  <w:num w:numId="80">
    <w:abstractNumId w:val="65"/>
  </w:num>
  <w:num w:numId="81">
    <w:abstractNumId w:val="66"/>
  </w:num>
  <w:num w:numId="82">
    <w:abstractNumId w:val="67"/>
  </w:num>
  <w:num w:numId="83">
    <w:abstractNumId w:val="68"/>
  </w:num>
  <w:num w:numId="84">
    <w:abstractNumId w:val="69"/>
  </w:num>
  <w:num w:numId="85">
    <w:abstractNumId w:val="70"/>
  </w:num>
  <w:num w:numId="86">
    <w:abstractNumId w:val="71"/>
  </w:num>
  <w:num w:numId="87">
    <w:abstractNumId w:val="72"/>
  </w:num>
  <w:num w:numId="88">
    <w:abstractNumId w:val="73"/>
  </w:num>
  <w:num w:numId="89">
    <w:abstractNumId w:val="74"/>
  </w:num>
  <w:num w:numId="90">
    <w:abstractNumId w:val="75"/>
  </w:num>
  <w:num w:numId="91">
    <w:abstractNumId w:val="76"/>
  </w:num>
  <w:num w:numId="92">
    <w:abstractNumId w:val="77"/>
  </w:num>
  <w:num w:numId="93">
    <w:abstractNumId w:val="78"/>
  </w:num>
  <w:num w:numId="94">
    <w:abstractNumId w:val="79"/>
  </w:num>
  <w:num w:numId="95">
    <w:abstractNumId w:val="135"/>
  </w:num>
  <w:num w:numId="96">
    <w:abstractNumId w:val="144"/>
  </w:num>
  <w:num w:numId="97">
    <w:abstractNumId w:val="141"/>
  </w:num>
  <w:num w:numId="98">
    <w:abstractNumId w:val="127"/>
  </w:num>
  <w:num w:numId="99">
    <w:abstractNumId w:val="125"/>
  </w:num>
  <w:num w:numId="100">
    <w:abstractNumId w:val="142"/>
  </w:num>
  <w:num w:numId="101">
    <w:abstractNumId w:val="116"/>
  </w:num>
  <w:num w:numId="102">
    <w:abstractNumId w:val="132"/>
  </w:num>
  <w:num w:numId="103">
    <w:abstractNumId w:val="114"/>
  </w:num>
  <w:num w:numId="104">
    <w:abstractNumId w:val="147"/>
  </w:num>
  <w:num w:numId="105">
    <w:abstractNumId w:val="123"/>
  </w:num>
  <w:num w:numId="106">
    <w:abstractNumId w:val="80"/>
  </w:num>
  <w:num w:numId="107">
    <w:abstractNumId w:val="81"/>
  </w:num>
  <w:num w:numId="108">
    <w:abstractNumId w:val="82"/>
  </w:num>
  <w:num w:numId="109">
    <w:abstractNumId w:val="83"/>
  </w:num>
  <w:num w:numId="110">
    <w:abstractNumId w:val="84"/>
  </w:num>
  <w:num w:numId="111">
    <w:abstractNumId w:val="85"/>
  </w:num>
  <w:num w:numId="112">
    <w:abstractNumId w:val="86"/>
  </w:num>
  <w:num w:numId="113">
    <w:abstractNumId w:val="87"/>
  </w:num>
  <w:num w:numId="114">
    <w:abstractNumId w:val="88"/>
  </w:num>
  <w:num w:numId="115">
    <w:abstractNumId w:val="89"/>
  </w:num>
  <w:num w:numId="116">
    <w:abstractNumId w:val="90"/>
  </w:num>
  <w:num w:numId="117">
    <w:abstractNumId w:val="91"/>
  </w:num>
  <w:num w:numId="118">
    <w:abstractNumId w:val="92"/>
  </w:num>
  <w:num w:numId="119">
    <w:abstractNumId w:val="93"/>
  </w:num>
  <w:num w:numId="120">
    <w:abstractNumId w:val="94"/>
  </w:num>
  <w:num w:numId="121">
    <w:abstractNumId w:val="95"/>
  </w:num>
  <w:num w:numId="122">
    <w:abstractNumId w:val="122"/>
  </w:num>
  <w:num w:numId="123">
    <w:abstractNumId w:val="140"/>
  </w:num>
  <w:num w:numId="124">
    <w:abstractNumId w:val="113"/>
  </w:num>
  <w:num w:numId="125">
    <w:abstractNumId w:val="136"/>
  </w:num>
  <w:num w:numId="126">
    <w:abstractNumId w:val="131"/>
  </w:num>
  <w:num w:numId="127">
    <w:abstractNumId w:val="120"/>
  </w:num>
  <w:num w:numId="128">
    <w:abstractNumId w:val="110"/>
  </w:num>
  <w:num w:numId="129">
    <w:abstractNumId w:val="121"/>
  </w:num>
  <w:num w:numId="130">
    <w:abstractNumId w:val="134"/>
  </w:num>
  <w:num w:numId="131">
    <w:abstractNumId w:val="130"/>
  </w:num>
  <w:num w:numId="132">
    <w:abstractNumId w:val="145"/>
  </w:num>
  <w:num w:numId="133">
    <w:abstractNumId w:val="118"/>
  </w:num>
  <w:num w:numId="134">
    <w:abstractNumId w:val="119"/>
  </w:num>
  <w:num w:numId="135">
    <w:abstractNumId w:val="126"/>
  </w:num>
  <w:num w:numId="136">
    <w:abstractNumId w:val="109"/>
  </w:num>
  <w:num w:numId="137">
    <w:abstractNumId w:val="96"/>
  </w:num>
  <w:num w:numId="138">
    <w:abstractNumId w:val="97"/>
  </w:num>
  <w:num w:numId="139">
    <w:abstractNumId w:val="98"/>
  </w:num>
  <w:num w:numId="140">
    <w:abstractNumId w:val="99"/>
  </w:num>
  <w:num w:numId="141">
    <w:abstractNumId w:val="100"/>
  </w:num>
  <w:num w:numId="142">
    <w:abstractNumId w:val="101"/>
  </w:num>
  <w:num w:numId="143">
    <w:abstractNumId w:val="102"/>
  </w:num>
  <w:num w:numId="144">
    <w:abstractNumId w:val="103"/>
  </w:num>
  <w:num w:numId="145">
    <w:abstractNumId w:val="104"/>
  </w:num>
  <w:num w:numId="146">
    <w:abstractNumId w:val="105"/>
  </w:num>
  <w:num w:numId="147">
    <w:abstractNumId w:val="106"/>
  </w:num>
  <w:num w:numId="148">
    <w:abstractNumId w:val="13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81-F900-G143-00000-00&amp;context=" TargetMode="External" /><Relationship Id="rId100" Type="http://schemas.openxmlformats.org/officeDocument/2006/relationships/footer" Target="footer22.xml" /><Relationship Id="rId1000" Type="http://schemas.openxmlformats.org/officeDocument/2006/relationships/footer" Target="footer150.xml" /><Relationship Id="rId1001" Type="http://schemas.openxmlformats.org/officeDocument/2006/relationships/hyperlink" Target="https://advance.lexis.com/api/document?collection=cases-ca&amp;id=urn:contentItem:5F7T-S7C1-F4NT-X3BP-00000-00&amp;context=" TargetMode="External" /><Relationship Id="rId1002" Type="http://schemas.openxmlformats.org/officeDocument/2006/relationships/hyperlink" Target="https://advance.lexis.com/api/document?collection=cases-ca&amp;id=urn:contentItem:5F8T-N3T1-JJSF-23NF-00000-00&amp;context=" TargetMode="External" /><Relationship Id="rId1003" Type="http://schemas.openxmlformats.org/officeDocument/2006/relationships/hyperlink" Target="https://advance.lexis.com/api/document?collection=cases-ca&amp;id=urn:contentItem:5F7T-S781-FH4C-X2NN-00000-00&amp;context=" TargetMode="External" /><Relationship Id="rId1004" Type="http://schemas.openxmlformats.org/officeDocument/2006/relationships/numbering" Target="numbering.xml" /><Relationship Id="rId1005" Type="http://schemas.openxmlformats.org/officeDocument/2006/relationships/styles" Target="styles.xml" /><Relationship Id="rId101" Type="http://schemas.openxmlformats.org/officeDocument/2006/relationships/footer" Target="footer23.xml" /><Relationship Id="rId102" Type="http://schemas.openxmlformats.org/officeDocument/2006/relationships/header" Target="header24.xml" /><Relationship Id="rId103" Type="http://schemas.openxmlformats.org/officeDocument/2006/relationships/footer" Target="footer24.xml" /><Relationship Id="rId104" Type="http://schemas.openxmlformats.org/officeDocument/2006/relationships/hyperlink" Target="https://advance.lexis.com/api/document?collection=cases-ca&amp;id=urn:contentItem:5FX0-KKR1-JCBX-S2K3-00000-00&amp;context=" TargetMode="External" /><Relationship Id="rId105" Type="http://schemas.openxmlformats.org/officeDocument/2006/relationships/hyperlink" Target="https://advance.lexis.com/api/document?collection=cases-ca&amp;id=urn:contentItem:5F8P-SFF1-JGPY-X529-00000-00&amp;context=" TargetMode="External" /><Relationship Id="rId106" Type="http://schemas.openxmlformats.org/officeDocument/2006/relationships/hyperlink" Target="https://advance.lexis.com/api/document?collection=cases-ca&amp;id=urn:contentItem:5F82-1SJ1-F900-G23Y-00000-00&amp;context=" TargetMode="External" /><Relationship Id="rId107" Type="http://schemas.openxmlformats.org/officeDocument/2006/relationships/hyperlink" Target="https://advance.lexis.com/api/document?collection=cases-ca&amp;id=urn:contentItem:5F7T-S7P1-F2TK-23MM-00000-00&amp;context=" TargetMode="External" /><Relationship Id="rId108" Type="http://schemas.openxmlformats.org/officeDocument/2006/relationships/hyperlink" Target="https://advance.lexis.com/api/document?collection=cases-ca&amp;id=urn:contentItem:5F8P-SF71-JWR6-S3WP-00000-00&amp;context=" TargetMode="External" /><Relationship Id="rId109" Type="http://schemas.openxmlformats.org/officeDocument/2006/relationships/hyperlink" Target="https://advance.lexis.com/api/document?collection=cases-ca&amp;id=urn:contentItem:5F8T-N3V1-FH4C-X1X8-00000-00&amp;context=" TargetMode="External" /><Relationship Id="rId11" Type="http://schemas.openxmlformats.org/officeDocument/2006/relationships/hyperlink" Target="https://advance.lexis.com/api/document?collection=legislation-ca&amp;id=urn:contentItem:5W2C-X5K1-F5KY-B02G-00000-00&amp;context=" TargetMode="External" /><Relationship Id="rId110" Type="http://schemas.openxmlformats.org/officeDocument/2006/relationships/hyperlink" Target="https://advance.lexis.com/api/document?collection=cases-ca&amp;id=urn:contentItem:5F7T-S7K1-JWXF-2115-00000-00&amp;context=" TargetMode="External" /><Relationship Id="rId111" Type="http://schemas.openxmlformats.org/officeDocument/2006/relationships/hyperlink" Target="https://advance.lexis.com/api/document?collection=cases-ca&amp;id=urn:contentItem:5F81-VJX1-JP9P-G4CB-00000-00&amp;context=" TargetMode="External" /><Relationship Id="rId112" Type="http://schemas.openxmlformats.org/officeDocument/2006/relationships/hyperlink" Target="https://advance.lexis.com/api/document?collection=cases-ca&amp;id=urn:contentItem:5F7T-S7C1-FCSB-S28G-00000-00&amp;context=" TargetMode="External" /><Relationship Id="rId113" Type="http://schemas.openxmlformats.org/officeDocument/2006/relationships/hyperlink" Target="https://advance.lexis.com/api/document?collection=cases-ca&amp;id=urn:contentItem:5F82-1SF1-JKPJ-G2DP-00000-00&amp;context=" TargetMode="External" /><Relationship Id="rId114" Type="http://schemas.openxmlformats.org/officeDocument/2006/relationships/hyperlink" Target="https://advance.lexis.com/api/document?collection=cases-ca&amp;id=urn:contentItem:5F16-9351-F2MB-S0D4-00000-00&amp;context=" TargetMode="External" /><Relationship Id="rId115" Type="http://schemas.openxmlformats.org/officeDocument/2006/relationships/hyperlink" Target="https://advance.lexis.com/api/document?collection=cases-ca&amp;id=urn:contentItem:5F8P-SCK1-JGHR-M3J8-00000-00&amp;context=" TargetMode="External" /><Relationship Id="rId116" Type="http://schemas.openxmlformats.org/officeDocument/2006/relationships/hyperlink" Target="https://advance.lexis.com/api/document?collection=cases-ca&amp;id=urn:contentItem:5F8N-K6Y1-JXNB-63N0-00000-00&amp;context=" TargetMode="External" /><Relationship Id="rId117" Type="http://schemas.openxmlformats.org/officeDocument/2006/relationships/hyperlink" Target="https://advance.lexis.com/api/document?collection=cases-ca&amp;id=urn:contentItem:5F7T-S7M1-DYMS-623N-00000-00&amp;context=" TargetMode="External" /><Relationship Id="rId118" Type="http://schemas.openxmlformats.org/officeDocument/2006/relationships/hyperlink" Target="https://advance.lexis.com/api/document?collection=cases-ca&amp;id=urn:contentItem:5F7T-S7P1-JNJT-B2VN-00000-00&amp;context=" TargetMode="External" /><Relationship Id="rId119" Type="http://schemas.openxmlformats.org/officeDocument/2006/relationships/hyperlink" Target="https://advance.lexis.com/api/document?collection=cases-ca&amp;id=urn:contentItem:5F8T-N3V1-JTGH-B117-00000-00&amp;context=" TargetMode="External" /><Relationship Id="rId12" Type="http://schemas.openxmlformats.org/officeDocument/2006/relationships/hyperlink" Target="https://advance.lexis.com/api/document?collection=legislation-ca&amp;id=urn:contentItem:5F41-1FK1-FJM6-60VK-00000-00&amp;context=" TargetMode="External" /><Relationship Id="rId120" Type="http://schemas.openxmlformats.org/officeDocument/2006/relationships/hyperlink" Target="https://advance.lexis.com/api/document?collection=cases-ca&amp;id=urn:contentItem:5F7T-S7G1-F5KY-B1TH-00000-00&amp;context=" TargetMode="External" /><Relationship Id="rId121" Type="http://schemas.openxmlformats.org/officeDocument/2006/relationships/hyperlink" Target="https://advance.lexis.com/api/document?collection=cases-ca&amp;id=urn:contentItem:5F7T-S7B1-JSRM-6052-00000-00&amp;context=" TargetMode="External" /><Relationship Id="rId122" Type="http://schemas.openxmlformats.org/officeDocument/2006/relationships/hyperlink" Target="https://advance.lexis.com/api/document?collection=cases-ca&amp;id=urn:contentItem:5F8P-SFY1-FJM6-617X-00000-00&amp;context=" TargetMode="External" /><Relationship Id="rId123" Type="http://schemas.openxmlformats.org/officeDocument/2006/relationships/hyperlink" Target="https://advance.lexis.com/api/document?collection=cases-ca&amp;id=urn:contentItem:5F8T-N3V1-JTGH-B17G-00000-00&amp;context=" TargetMode="External" /><Relationship Id="rId124" Type="http://schemas.openxmlformats.org/officeDocument/2006/relationships/hyperlink" Target="https://advance.lexis.com/api/document?collection=cases-ca&amp;id=urn:contentItem:5F16-9351-JK4W-M3M2-00000-00&amp;context=" TargetMode="External" /><Relationship Id="rId125" Type="http://schemas.openxmlformats.org/officeDocument/2006/relationships/hyperlink" Target="https://advance.lexis.com/api/document?collection=cases-ca&amp;id=urn:contentItem:5F7T-S771-JJD0-G14M-00000-00&amp;context=" TargetMode="External" /><Relationship Id="rId126" Type="http://schemas.openxmlformats.org/officeDocument/2006/relationships/hyperlink" Target="https://advance.lexis.com/api/document?collection=cases-ca&amp;id=urn:contentItem:5F8T-N3V1-JTGH-B0YP-00000-00&amp;context=" TargetMode="External" /><Relationship Id="rId127" Type="http://schemas.openxmlformats.org/officeDocument/2006/relationships/hyperlink" Target="https://advance.lexis.com/api/document?collection=cases-ca&amp;id=urn:contentItem:5F8T-N3V1-FC1F-M48G-00000-00&amp;context=" TargetMode="External" /><Relationship Id="rId128" Type="http://schemas.openxmlformats.org/officeDocument/2006/relationships/hyperlink" Target="https://advance.lexis.com/api/document?collection=cases-ca&amp;id=urn:contentItem:5F8T-N3V1-JF75-M3CS-00000-00&amp;context=" TargetMode="External" /><Relationship Id="rId129" Type="http://schemas.openxmlformats.org/officeDocument/2006/relationships/hyperlink" Target="https://advance.lexis.com/api/document?collection=cases-ca&amp;id=urn:contentItem:5F8T-N3T1-JFKM-650V-00000-00&amp;context=" TargetMode="External" /><Relationship Id="rId13" Type="http://schemas.openxmlformats.org/officeDocument/2006/relationships/hyperlink" Target="https://advance.lexis.com/api/document?collection=cases-ca&amp;id=urn:contentItem:5F7T-S6V1-JFKM-61CW-00000-00&amp;context=" TargetMode="External" /><Relationship Id="rId130" Type="http://schemas.openxmlformats.org/officeDocument/2006/relationships/hyperlink" Target="https://advance.lexis.com/api/document?collection=cases-ca&amp;id=urn:contentItem:5F8T-N3V1-JFKM-601D-00000-00&amp;context=" TargetMode="External" /><Relationship Id="rId131" Type="http://schemas.openxmlformats.org/officeDocument/2006/relationships/hyperlink" Target="https://advance.lexis.com/api/document?collection=cases-ca&amp;id=urn:contentItem:5F81-VJX1-JJYN-B529-00000-00&amp;context=" TargetMode="External" /><Relationship Id="rId132" Type="http://schemas.openxmlformats.org/officeDocument/2006/relationships/hyperlink" Target="https://advance.lexis.com/api/document?collection=cases-ca&amp;id=urn:contentItem:5F8T-N3V1-FC1F-M4DC-00000-00&amp;context=" TargetMode="External" /><Relationship Id="rId133" Type="http://schemas.openxmlformats.org/officeDocument/2006/relationships/hyperlink" Target="https://advance.lexis.com/api/document?collection=cases-ca&amp;id=urn:contentItem:5F81-VJX1-JKPJ-G1FM-00000-00&amp;context=" TargetMode="External" /><Relationship Id="rId134" Type="http://schemas.openxmlformats.org/officeDocument/2006/relationships/hyperlink" Target="https://advance.lexis.com/api/document?collection=cases-ca&amp;id=urn:contentItem:5F8N-K6W1-JNJT-B50T-00000-00&amp;context=" TargetMode="External" /><Relationship Id="rId135" Type="http://schemas.openxmlformats.org/officeDocument/2006/relationships/hyperlink" Target="https://advance.lexis.com/api/document?collection=cases-ca&amp;id=urn:contentItem:5F7V-3DG1-JJK6-S3K7-00000-00&amp;context=" TargetMode="External" /><Relationship Id="rId136" Type="http://schemas.openxmlformats.org/officeDocument/2006/relationships/hyperlink" Target="https://advance.lexis.com/api/document?collection=cases-ca&amp;id=urn:contentItem:5F8T-N3V1-FC1F-M460-00000-00&amp;context=" TargetMode="External" /><Relationship Id="rId137" Type="http://schemas.openxmlformats.org/officeDocument/2006/relationships/hyperlink" Target="https://advance.lexis.com/api/document?collection=cases-ca&amp;id=urn:contentItem:5F7T-S711-JC0G-62KR-00000-00&amp;context=" TargetMode="External" /><Relationship Id="rId138" Type="http://schemas.openxmlformats.org/officeDocument/2006/relationships/hyperlink" Target="https://advance.lexis.com/api/document?collection=cases-ca&amp;id=urn:contentItem:5F8T-N3V1-FH4C-X23H-00000-00&amp;context=" TargetMode="External" /><Relationship Id="rId139" Type="http://schemas.openxmlformats.org/officeDocument/2006/relationships/hyperlink" Target="https://advance.lexis.com/api/document?collection=cases-ca&amp;id=urn:contentItem:5F7T-S751-JGHR-M1RJ-00000-00&amp;context=" TargetMode="External" /><Relationship Id="rId14" Type="http://schemas.openxmlformats.org/officeDocument/2006/relationships/hyperlink" Target="https://advance.lexis.com/api/document?collection=cases-ca&amp;id=urn:contentItem:5F7T-S721-FG12-6248-00000-00&amp;context=" TargetMode="External" /><Relationship Id="rId140" Type="http://schemas.openxmlformats.org/officeDocument/2006/relationships/hyperlink" Target="https://advance.lexis.com/api/document?collection=cases-ca&amp;id=urn:contentItem:5F7T-S7D1-JN6B-S0S6-00000-00&amp;context=" TargetMode="External" /><Relationship Id="rId141" Type="http://schemas.openxmlformats.org/officeDocument/2006/relationships/hyperlink" Target="https://advance.lexis.com/api/document?collection=cases-ca&amp;id=urn:contentItem:5F8P-SFN1-FGRY-B045-00000-00&amp;context=" TargetMode="External" /><Relationship Id="rId142" Type="http://schemas.openxmlformats.org/officeDocument/2006/relationships/hyperlink" Target="https://advance.lexis.com/api/document?collection=cases-ca&amp;id=urn:contentItem:5F81-VJY1-JPGX-S4VT-00000-00&amp;context=" TargetMode="External" /><Relationship Id="rId143" Type="http://schemas.openxmlformats.org/officeDocument/2006/relationships/hyperlink" Target="https://advance.lexis.com/api/document?collection=cases-ca&amp;id=urn:contentItem:5F8P-SD21-JPP5-20T7-00000-00&amp;context=" TargetMode="External" /><Relationship Id="rId144" Type="http://schemas.openxmlformats.org/officeDocument/2006/relationships/hyperlink" Target="https://advance.lexis.com/api/document?collection=cases-ca&amp;id=urn:contentItem:5F8P-SDB1-JC5P-G2CH-00000-00&amp;context=" TargetMode="External" /><Relationship Id="rId145" Type="http://schemas.openxmlformats.org/officeDocument/2006/relationships/hyperlink" Target="https://advance.lexis.com/api/document?collection=cases-ca&amp;id=urn:contentItem:5F8P-SF01-JNY7-X4WW-00000-00&amp;context=" TargetMode="External" /><Relationship Id="rId146" Type="http://schemas.openxmlformats.org/officeDocument/2006/relationships/hyperlink" Target="https://advance.lexis.com/api/document?collection=cases-ca&amp;id=urn:contentItem:5F8P-SG11-JJD0-G3FV-00000-00&amp;context=" TargetMode="External" /><Relationship Id="rId147" Type="http://schemas.openxmlformats.org/officeDocument/2006/relationships/hyperlink" Target="https://advance.lexis.com/api/document?collection=cases-ca&amp;id=urn:contentItem:5F8P-SFR1-JS5Y-B2X6-00000-00&amp;context=" TargetMode="External" /><Relationship Id="rId148" Type="http://schemas.openxmlformats.org/officeDocument/2006/relationships/image" Target="media/image1.jpeg" /><Relationship Id="rId149" Type="http://schemas.openxmlformats.org/officeDocument/2006/relationships/header" Target="header25.xml" /><Relationship Id="rId15" Type="http://schemas.openxmlformats.org/officeDocument/2006/relationships/hyperlink" Target="https://advance.lexis.com/api/document?collection=cases-ca&amp;id=urn:contentItem:5F7T-S771-JJD0-G1F2-00000-00&amp;context=" TargetMode="External" /><Relationship Id="rId150" Type="http://schemas.openxmlformats.org/officeDocument/2006/relationships/header" Target="header26.xml" /><Relationship Id="rId151" Type="http://schemas.openxmlformats.org/officeDocument/2006/relationships/footer" Target="footer25.xml" /><Relationship Id="rId152" Type="http://schemas.openxmlformats.org/officeDocument/2006/relationships/footer" Target="footer26.xml" /><Relationship Id="rId153" Type="http://schemas.openxmlformats.org/officeDocument/2006/relationships/header" Target="header27.xml" /><Relationship Id="rId154" Type="http://schemas.openxmlformats.org/officeDocument/2006/relationships/footer" Target="footer27.xml" /><Relationship Id="rId155" Type="http://schemas.openxmlformats.org/officeDocument/2006/relationships/hyperlink" Target="https://advance.lexis.com/api/document?collection=cases-ca&amp;id=urn:contentItem:5F7T-S7M1-JJK6-S1R0-00000-00&amp;context=" TargetMode="External" /><Relationship Id="rId156" Type="http://schemas.openxmlformats.org/officeDocument/2006/relationships/hyperlink" Target="https://advance.lexis.com/api/document?collection=legislation-ca&amp;id=urn:contentItem:5YJS-1SR1-F5KY-B001-00000-00&amp;context=" TargetMode="External" /><Relationship Id="rId157" Type="http://schemas.openxmlformats.org/officeDocument/2006/relationships/hyperlink" Target="https://advance.lexis.com/api/document?collection=cases-ca&amp;id=urn:contentItem:5F7T-S7H1-JS5Y-B31F-00000-00&amp;context=" TargetMode="External" /><Relationship Id="rId158" Type="http://schemas.openxmlformats.org/officeDocument/2006/relationships/hyperlink" Target="https://advance.lexis.com/api/document?collection=cases-ca&amp;id=urn:contentItem:5F7T-S761-F7ND-G48N-00000-00&amp;context=" TargetMode="External" /><Relationship Id="rId159" Type="http://schemas.openxmlformats.org/officeDocument/2006/relationships/hyperlink" Target="https://advance.lexis.com/api/document?collection=cases-ca&amp;id=urn:contentItem:5F7T-S711-F4W2-61D8-00000-00&amp;context=" TargetMode="External" /><Relationship Id="rId16" Type="http://schemas.openxmlformats.org/officeDocument/2006/relationships/hyperlink" Target="https://advance.lexis.com/api/document?collection=cases-ca&amp;id=urn:contentItem:5F7T-S751-JGHR-M1V2-00000-00&amp;context=" TargetMode="External" /><Relationship Id="rId160" Type="http://schemas.openxmlformats.org/officeDocument/2006/relationships/hyperlink" Target="https://advance.lexis.com/api/document?collection=cases-ca&amp;id=urn:contentItem:5F7T-S7F1-DXWW-24DB-00000-00&amp;context=" TargetMode="External" /><Relationship Id="rId161" Type="http://schemas.openxmlformats.org/officeDocument/2006/relationships/hyperlink" Target="https://advance.lexis.com/api/document?collection=cases-ca&amp;id=urn:contentItem:5F7T-S7K1-F1H1-22F0-00000-00&amp;context=" TargetMode="External" /><Relationship Id="rId162" Type="http://schemas.openxmlformats.org/officeDocument/2006/relationships/hyperlink" Target="https://advance.lexis.com/api/document?collection=cases-ca&amp;id=urn:contentItem:5F7T-S7J1-JYYX-629D-00000-00&amp;context=" TargetMode="External" /><Relationship Id="rId163" Type="http://schemas.openxmlformats.org/officeDocument/2006/relationships/hyperlink" Target="https://advance.lexis.com/api/document?collection=cases-ca&amp;id=urn:contentItem:5F8P-SDS1-F1WF-M282-00000-00&amp;context=" TargetMode="External" /><Relationship Id="rId164" Type="http://schemas.openxmlformats.org/officeDocument/2006/relationships/hyperlink" Target="https://advance.lexis.com/api/document?collection=legislation-ca&amp;id=urn:contentItem:5W07-7G11-JN6B-S0DF-00000-00&amp;context=" TargetMode="External" /><Relationship Id="rId165" Type="http://schemas.openxmlformats.org/officeDocument/2006/relationships/hyperlink" Target="https://advance.lexis.com/api/document?collection=cases-ca&amp;id=urn:contentItem:5F8P-SD11-JBDT-B22J-00000-00&amp;context=" TargetMode="External" /><Relationship Id="rId166" Type="http://schemas.openxmlformats.org/officeDocument/2006/relationships/header" Target="header28.xml" /><Relationship Id="rId167" Type="http://schemas.openxmlformats.org/officeDocument/2006/relationships/header" Target="header29.xml" /><Relationship Id="rId168" Type="http://schemas.openxmlformats.org/officeDocument/2006/relationships/footer" Target="footer28.xml" /><Relationship Id="rId169" Type="http://schemas.openxmlformats.org/officeDocument/2006/relationships/footer" Target="footer29.xml" /><Relationship Id="rId17" Type="http://schemas.openxmlformats.org/officeDocument/2006/relationships/hyperlink" Target="https://advance.lexis.com/api/document?collection=cases-ca&amp;id=urn:contentItem:5F7T-S751-JP4G-610J-00000-00&amp;context=" TargetMode="External" /><Relationship Id="rId170" Type="http://schemas.openxmlformats.org/officeDocument/2006/relationships/header" Target="header30.xml" /><Relationship Id="rId171" Type="http://schemas.openxmlformats.org/officeDocument/2006/relationships/footer" Target="footer30.xml" /><Relationship Id="rId172" Type="http://schemas.openxmlformats.org/officeDocument/2006/relationships/hyperlink" Target="https://advance.lexis.com/api/document?collection=cases-ca&amp;id=urn:contentItem:5F7T-S7C1-JCJ5-20GY-00000-00&amp;context=" TargetMode="External" /><Relationship Id="rId173" Type="http://schemas.openxmlformats.org/officeDocument/2006/relationships/hyperlink" Target="https://advance.lexis.com/api/document?collection=cases-ca&amp;id=urn:contentItem:5F7T-S771-JW5H-X1YT-00000-00&amp;context=" TargetMode="External" /><Relationship Id="rId174" Type="http://schemas.openxmlformats.org/officeDocument/2006/relationships/hyperlink" Target="https://advance.lexis.com/api/document?collection=cases-ca&amp;id=urn:contentItem:5F7T-S741-F57G-S1TW-00000-00&amp;context=" TargetMode="External" /><Relationship Id="rId175" Type="http://schemas.openxmlformats.org/officeDocument/2006/relationships/hyperlink" Target="https://advance.lexis.com/api/document?collection=cases-ca&amp;id=urn:contentItem:5F7T-S711-F4W2-61SM-00000-00&amp;context=" TargetMode="External" /><Relationship Id="rId176" Type="http://schemas.openxmlformats.org/officeDocument/2006/relationships/hyperlink" Target="https://advance.lexis.com/api/document?collection=cases-ca&amp;id=urn:contentItem:5F7T-S751-JCJ5-24HR-00000-00&amp;context=" TargetMode="External" /><Relationship Id="rId177" Type="http://schemas.openxmlformats.org/officeDocument/2006/relationships/hyperlink" Target="https://advance.lexis.com/api/document?collection=cases-ca&amp;id=urn:contentItem:5F7T-S771-JSJC-X013-00000-00&amp;context=" TargetMode="External" /><Relationship Id="rId178" Type="http://schemas.openxmlformats.org/officeDocument/2006/relationships/hyperlink" Target="https://advance.lexis.com/api/document?collection=cases-ca&amp;id=urn:contentItem:5F7T-S741-F7VM-S2YV-00000-00&amp;context=" TargetMode="External" /><Relationship Id="rId179" Type="http://schemas.openxmlformats.org/officeDocument/2006/relationships/hyperlink" Target="https://advance.lexis.com/api/document?collection=cases-ca&amp;id=urn:contentItem:5F7T-S6Y1-JP9P-G1SM-00000-00&amp;context=" TargetMode="External" /><Relationship Id="rId18" Type="http://schemas.openxmlformats.org/officeDocument/2006/relationships/hyperlink" Target="https://advance.lexis.com/api/document?collection=cases-ca&amp;id=urn:contentItem:5F7T-S751-JBM1-M21W-00000-00&amp;context=" TargetMode="External" /><Relationship Id="rId180" Type="http://schemas.openxmlformats.org/officeDocument/2006/relationships/hyperlink" Target="https://advance.lexis.com/api/document?collection=cases-ca&amp;id=urn:contentItem:5F7T-S6T1-JJSF-217F-00000-00&amp;context=" TargetMode="External" /><Relationship Id="rId181" Type="http://schemas.openxmlformats.org/officeDocument/2006/relationships/hyperlink" Target="https://advance.lexis.com/api/document?collection=cases-ca&amp;id=urn:contentItem:5F81-VJV1-F60C-X3C9-00000-00&amp;context=" TargetMode="External" /><Relationship Id="rId182" Type="http://schemas.openxmlformats.org/officeDocument/2006/relationships/header" Target="header31.xml" /><Relationship Id="rId183" Type="http://schemas.openxmlformats.org/officeDocument/2006/relationships/header" Target="header32.xml" /><Relationship Id="rId184" Type="http://schemas.openxmlformats.org/officeDocument/2006/relationships/footer" Target="footer31.xml" /><Relationship Id="rId185" Type="http://schemas.openxmlformats.org/officeDocument/2006/relationships/footer" Target="footer32.xml" /><Relationship Id="rId186" Type="http://schemas.openxmlformats.org/officeDocument/2006/relationships/header" Target="header33.xml" /><Relationship Id="rId187" Type="http://schemas.openxmlformats.org/officeDocument/2006/relationships/footer" Target="footer33.xml" /><Relationship Id="rId188" Type="http://schemas.openxmlformats.org/officeDocument/2006/relationships/hyperlink" Target="https://advance.lexis.com/api/document?collection=cases-ca&amp;id=urn:contentItem:5F7T-S7D1-JXG3-X108-00000-00&amp;context=" TargetMode="External" /><Relationship Id="rId189" Type="http://schemas.openxmlformats.org/officeDocument/2006/relationships/hyperlink" Target="https://advance.lexis.com/api/document?collection=legislation-ca&amp;id=urn:contentItem:5XW1-RV51-DXPM-S1GJ-00000-00&amp;context=" TargetMode="External" /><Relationship Id="rId19" Type="http://schemas.openxmlformats.org/officeDocument/2006/relationships/hyperlink" Target="https://advance.lexis.com/api/document?collection=cases-ca&amp;id=urn:contentItem:5F7T-S781-JC5P-G1JG-00000-00&amp;context=" TargetMode="External" /><Relationship Id="rId190" Type="http://schemas.openxmlformats.org/officeDocument/2006/relationships/hyperlink" Target="https://advance.lexis.com/api/document?collection=cases-ca&amp;id=urn:contentItem:5F7T-S7C1-JS0R-2217-00000-00&amp;context=" TargetMode="External" /><Relationship Id="rId191" Type="http://schemas.openxmlformats.org/officeDocument/2006/relationships/hyperlink" Target="https://advance.lexis.com/api/document?collection=cases-ca&amp;id=urn:contentItem:5F7T-S7C1-F4NT-X3KX-00000-00&amp;context=" TargetMode="External" /><Relationship Id="rId192" Type="http://schemas.openxmlformats.org/officeDocument/2006/relationships/hyperlink" Target="https://advance.lexis.com/api/document?collection=cases-ca&amp;id=urn:contentItem:5F81-VJX1-JKPJ-G1YC-00000-00&amp;context=" TargetMode="External" /><Relationship Id="rId193" Type="http://schemas.openxmlformats.org/officeDocument/2006/relationships/hyperlink" Target="https://advance.lexis.com/api/document?collection=cases-ca&amp;id=urn:contentItem:5F8T-N3V1-JFKM-601H-00000-00&amp;context=" TargetMode="External" /><Relationship Id="rId194" Type="http://schemas.openxmlformats.org/officeDocument/2006/relationships/hyperlink" Target="https://advance.lexis.com/api/document?collection=cases-ca&amp;id=urn:contentItem:5F8T-N3V1-JF75-M3B9-00000-00&amp;context=" TargetMode="External" /><Relationship Id="rId195" Type="http://schemas.openxmlformats.org/officeDocument/2006/relationships/hyperlink" Target="https://advance.lexis.com/api/document?collection=cases-ca&amp;id=urn:contentItem:5F8T-N3V1-JF75-M3GM-00000-00&amp;context=" TargetMode="External" /><Relationship Id="rId196" Type="http://schemas.openxmlformats.org/officeDocument/2006/relationships/hyperlink" Target="https://advance.lexis.com/api/document?collection=cases-ca&amp;id=urn:contentItem:5F8T-N3V1-JFKM-60BM-00000-00&amp;context=" TargetMode="External" /><Relationship Id="rId197" Type="http://schemas.openxmlformats.org/officeDocument/2006/relationships/hyperlink" Target="https://advance.lexis.com/api/document?collection=cases-ca&amp;id=urn:contentItem:5F7T-S741-F1H1-21G3-00000-00&amp;context=" TargetMode="External" /><Relationship Id="rId198" Type="http://schemas.openxmlformats.org/officeDocument/2006/relationships/hyperlink" Target="https://advance.lexis.com/api/document?collection=cases-ca&amp;id=urn:contentItem:5F7T-S771-F81W-2294-00000-00&amp;context=" TargetMode="External" /><Relationship Id="rId199" Type="http://schemas.openxmlformats.org/officeDocument/2006/relationships/hyperlink" Target="https://advance.lexis.com/api/document?collection=cases-ca&amp;id=urn:contentItem:5F7T-S771-F81W-2293-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61-JS5Y-B1XS-00000-00&amp;context=" TargetMode="External" /><Relationship Id="rId200" Type="http://schemas.openxmlformats.org/officeDocument/2006/relationships/hyperlink" Target="https://advance.lexis.com/api/document?collection=cases-ca&amp;id=urn:contentItem:5F8T-N3S1-JBDT-B09R-00000-00&amp;context=" TargetMode="External" /><Relationship Id="rId201" Type="http://schemas.openxmlformats.org/officeDocument/2006/relationships/hyperlink" Target="https://advance.lexis.com/api/document?collection=cases-ca&amp;id=urn:contentItem:5F7T-S781-F27X-6184-00000-00&amp;context=" TargetMode="External" /><Relationship Id="rId202" Type="http://schemas.openxmlformats.org/officeDocument/2006/relationships/hyperlink" Target="https://advance.lexis.com/api/document?collection=cases-ca&amp;id=urn:contentItem:5F8T-N3V1-FC1F-M4GM-00000-00&amp;context=" TargetMode="External" /><Relationship Id="rId203" Type="http://schemas.openxmlformats.org/officeDocument/2006/relationships/hyperlink" Target="https://advance.lexis.com/api/document?collection=cases-ca&amp;id=urn:contentItem:5F8T-N3R1-FJDY-X374-00000-00&amp;context=" TargetMode="External" /><Relationship Id="rId204" Type="http://schemas.openxmlformats.org/officeDocument/2006/relationships/hyperlink" Target="https://advance.lexis.com/api/document?collection=cases-ca&amp;id=urn:contentItem:5F7T-S751-JNS1-M1BC-00000-00&amp;context=" TargetMode="External" /><Relationship Id="rId205" Type="http://schemas.openxmlformats.org/officeDocument/2006/relationships/hyperlink" Target="https://advance.lexis.com/api/document?collection=cases-ca&amp;id=urn:contentItem:5F7T-S701-F8KH-X1HP-00000-00&amp;context=" TargetMode="External" /><Relationship Id="rId206" Type="http://schemas.openxmlformats.org/officeDocument/2006/relationships/hyperlink" Target="https://advance.lexis.com/api/document?collection=cases-ca&amp;id=urn:contentItem:5F7V-3DJ1-K0BB-S17G-00000-00&amp;context=" TargetMode="External" /><Relationship Id="rId207" Type="http://schemas.openxmlformats.org/officeDocument/2006/relationships/hyperlink" Target="https://advance.lexis.com/api/document?collection=cases-ca&amp;id=urn:contentItem:5F81-VJT1-JWJ0-G37B-00000-00&amp;context=" TargetMode="External" /><Relationship Id="rId208" Type="http://schemas.openxmlformats.org/officeDocument/2006/relationships/hyperlink" Target="https://advance.lexis.com/api/document?collection=cases-ca&amp;id=urn:contentItem:5F7T-S731-FFFC-B09X-00000-00&amp;context=" TargetMode="External" /><Relationship Id="rId209" Type="http://schemas.openxmlformats.org/officeDocument/2006/relationships/hyperlink" Target="https://advance.lexis.com/api/document?collection=cases-ca&amp;id=urn:contentItem:5F7T-S751-JGHR-M1YS-00000-00&amp;context=" TargetMode="External" /><Relationship Id="rId21" Type="http://schemas.openxmlformats.org/officeDocument/2006/relationships/hyperlink" Target="https://advance.lexis.com/api/document?collection=cases-ca&amp;id=urn:contentItem:5F8T-N3T1-JGHR-M1Y0-00000-00&amp;context=" TargetMode="External" /><Relationship Id="rId210" Type="http://schemas.openxmlformats.org/officeDocument/2006/relationships/hyperlink" Target="https://advance.lexis.com/api/document?collection=cases-ca&amp;id=urn:contentItem:5F7T-S711-FJDY-X3FT-00000-00&amp;context=" TargetMode="External" /><Relationship Id="rId211" Type="http://schemas.openxmlformats.org/officeDocument/2006/relationships/hyperlink" Target="https://advance.lexis.com/api/document?collection=cases-ca&amp;id=urn:contentItem:5F7T-S781-DYMS-61C8-00000-00&amp;context=" TargetMode="External" /><Relationship Id="rId212" Type="http://schemas.openxmlformats.org/officeDocument/2006/relationships/hyperlink" Target="https://advance.lexis.com/api/document?collection=cases-ca&amp;id=urn:contentItem:5F7T-S7G1-JX3N-B269-00000-00&amp;context=" TargetMode="External" /><Relationship Id="rId213" Type="http://schemas.openxmlformats.org/officeDocument/2006/relationships/hyperlink" Target="https://advance.lexis.com/api/document?collection=cases-ca&amp;id=urn:contentItem:5F7T-S7H1-JG02-S3M9-00000-00&amp;context=" TargetMode="External" /><Relationship Id="rId214" Type="http://schemas.openxmlformats.org/officeDocument/2006/relationships/hyperlink" Target="https://advance.lexis.com/api/document?collection=cases-ca&amp;id=urn:contentItem:5F7T-S701-JJ6S-61SS-00000-00&amp;context=" TargetMode="External" /><Relationship Id="rId215" Type="http://schemas.openxmlformats.org/officeDocument/2006/relationships/hyperlink" Target="https://advance.lexis.com/api/document?collection=cases-ca&amp;id=urn:contentItem:5F7T-S771-F81W-228H-00000-00&amp;context=" TargetMode="External" /><Relationship Id="rId216" Type="http://schemas.openxmlformats.org/officeDocument/2006/relationships/hyperlink" Target="https://advance.lexis.com/api/document?collection=cases-ca&amp;id=urn:contentItem:5F7T-S711-F5KY-B0SS-00000-00&amp;context=" TargetMode="External" /><Relationship Id="rId217" Type="http://schemas.openxmlformats.org/officeDocument/2006/relationships/hyperlink" Target="https://advance.lexis.com/api/document?collection=cases-ca&amp;id=urn:contentItem:5F7T-S771-JTGH-B1KF-00000-00&amp;context=" TargetMode="External" /><Relationship Id="rId218" Type="http://schemas.openxmlformats.org/officeDocument/2006/relationships/hyperlink" Target="https://advance.lexis.com/api/document?collection=cases-ca&amp;id=urn:contentItem:5F7T-S771-JN14-G2BM-00000-00&amp;context=" TargetMode="External" /><Relationship Id="rId219" Type="http://schemas.openxmlformats.org/officeDocument/2006/relationships/hyperlink" Target="https://advance.lexis.com/api/document?collection=cases-ca&amp;id=urn:contentItem:5F8P-SDF1-FJDY-X157-00000-00&amp;context=" TargetMode="External" /><Relationship Id="rId22" Type="http://schemas.openxmlformats.org/officeDocument/2006/relationships/hyperlink" Target="https://advance.lexis.com/api/document?collection=cases-ca&amp;id=urn:contentItem:5F7T-S771-F81W-22VG-00000-00&amp;context=" TargetMode="External" /><Relationship Id="rId220" Type="http://schemas.openxmlformats.org/officeDocument/2006/relationships/hyperlink" Target="https://advance.lexis.com/api/document?collection=cases-ca&amp;id=urn:contentItem:5F16-9351-JP9P-G3MP-00000-00&amp;context=" TargetMode="External" /><Relationship Id="rId221" Type="http://schemas.openxmlformats.org/officeDocument/2006/relationships/hyperlink" Target="https://advance.lexis.com/api/document?collection=cases-ca&amp;id=urn:contentItem:5F7T-S771-JWBS-619W-00000-00&amp;context=" TargetMode="External" /><Relationship Id="rId222" Type="http://schemas.openxmlformats.org/officeDocument/2006/relationships/hyperlink" Target="https://advance.lexis.com/api/document?collection=cases-ca&amp;id=urn:contentItem:5F7T-S791-FJTD-G2KF-00000-00&amp;context=" TargetMode="External" /><Relationship Id="rId223" Type="http://schemas.openxmlformats.org/officeDocument/2006/relationships/hyperlink" Target="https://advance.lexis.com/api/document?collection=cases-ca&amp;id=urn:contentItem:5F8P-SDD1-JFSV-G3BM-00000-00&amp;context=" TargetMode="External" /><Relationship Id="rId224" Type="http://schemas.openxmlformats.org/officeDocument/2006/relationships/hyperlink" Target="https://advance.lexis.com/api/document?collection=cases-ca&amp;id=urn:contentItem:5F7T-S771-JSJC-X0CN-00000-00&amp;context=" TargetMode="External" /><Relationship Id="rId225" Type="http://schemas.openxmlformats.org/officeDocument/2006/relationships/hyperlink" Target="https://advance.lexis.com/api/document?collection=cases-ca&amp;id=urn:contentItem:5F81-VJX1-JJYN-B4HG-00000-00&amp;context=" TargetMode="External" /><Relationship Id="rId226" Type="http://schemas.openxmlformats.org/officeDocument/2006/relationships/hyperlink" Target="https://advance.lexis.com/api/document?collection=cases-ca&amp;id=urn:contentItem:5F7T-S761-JX8W-M2PD-00000-00&amp;context=" TargetMode="External" /><Relationship Id="rId227" Type="http://schemas.openxmlformats.org/officeDocument/2006/relationships/hyperlink" Target="https://advance.lexis.com/api/document?collection=cases-ca&amp;id=urn:contentItem:5F7T-S761-JS5Y-B1N4-00000-00&amp;context=" TargetMode="External" /><Relationship Id="rId228" Type="http://schemas.openxmlformats.org/officeDocument/2006/relationships/hyperlink" Target="https://advance.lexis.com/api/document?collection=cases-ca&amp;id=urn:contentItem:5F7T-S751-FJDY-X3TB-00000-00&amp;context=" TargetMode="External" /><Relationship Id="rId229" Type="http://schemas.openxmlformats.org/officeDocument/2006/relationships/hyperlink" Target="https://advance.lexis.com/api/document?collection=cases-ca&amp;id=urn:contentItem:5F8T-N3V1-FC1F-M4DX-00000-00&amp;context=" TargetMode="External" /><Relationship Id="rId23" Type="http://schemas.openxmlformats.org/officeDocument/2006/relationships/hyperlink" Target="https://advance.lexis.com/api/document?collection=cases-ca&amp;id=urn:contentItem:5F8T-N3V1-FC1F-M3Y6-00000-00&amp;context=" TargetMode="External" /><Relationship Id="rId230" Type="http://schemas.openxmlformats.org/officeDocument/2006/relationships/hyperlink" Target="https://advance.lexis.com/api/document?collection=cases-ca&amp;id=urn:contentItem:5F7T-S7C1-JCJ5-20FX-00000-00&amp;context=" TargetMode="External" /><Relationship Id="rId231" Type="http://schemas.openxmlformats.org/officeDocument/2006/relationships/hyperlink" Target="https://advance.lexis.com/api/document?collection=cases-ca&amp;id=urn:contentItem:5F7T-S781-F900-G0TS-00000-00&amp;context=" TargetMode="External" /><Relationship Id="rId232" Type="http://schemas.openxmlformats.org/officeDocument/2006/relationships/hyperlink" Target="https://advance.lexis.com/api/document?collection=cases-ca&amp;id=urn:contentItem:5F7T-S7C1-FCSB-S26G-00000-00&amp;context=" TargetMode="External" /><Relationship Id="rId233" Type="http://schemas.openxmlformats.org/officeDocument/2006/relationships/hyperlink" Target="https://advance.lexis.com/api/document?collection=cases-ca&amp;id=urn:contentItem:5F7T-S7C1-JSRM-60SM-00000-00&amp;context=" TargetMode="External" /><Relationship Id="rId234" Type="http://schemas.openxmlformats.org/officeDocument/2006/relationships/hyperlink" Target="https://advance.lexis.com/api/document?collection=cases-ca&amp;id=urn:contentItem:5F7V-3DD1-JFKM-644K-00000-00&amp;context=" TargetMode="External" /><Relationship Id="rId235" Type="http://schemas.openxmlformats.org/officeDocument/2006/relationships/hyperlink" Target="https://advance.lexis.com/api/document?collection=cases-ca&amp;id=urn:contentItem:5F8T-N3S1-JBDT-B0GB-00000-00&amp;context=" TargetMode="External" /><Relationship Id="rId236" Type="http://schemas.openxmlformats.org/officeDocument/2006/relationships/hyperlink" Target="https://advance.lexis.com/api/document?collection=cases-ca&amp;id=urn:contentItem:5F8T-N3V1-FC1F-M4CN-00000-00&amp;context=" TargetMode="External" /><Relationship Id="rId237" Type="http://schemas.openxmlformats.org/officeDocument/2006/relationships/hyperlink" Target="https://advance.lexis.com/api/document?collection=cases-ca&amp;id=urn:contentItem:5F81-VJX1-JJYN-B4YG-00000-00&amp;context=" TargetMode="External" /><Relationship Id="rId238" Type="http://schemas.openxmlformats.org/officeDocument/2006/relationships/hyperlink" Target="https://advance.lexis.com/api/document?collection=cases-ca&amp;id=urn:contentItem:5F7T-S781-FH4C-X36H-00000-00&amp;context=" TargetMode="External" /><Relationship Id="rId239" Type="http://schemas.openxmlformats.org/officeDocument/2006/relationships/hyperlink" Target="https://advance.lexis.com/api/document?collection=cases-ca&amp;id=urn:contentItem:5F7T-S7H1-JFKM-62F0-00000-00&amp;context=" TargetMode="External" /><Relationship Id="rId24" Type="http://schemas.openxmlformats.org/officeDocument/2006/relationships/hyperlink" Target="https://advance.lexis.com/api/document?collection=cases-ca&amp;id=urn:contentItem:5F7T-S781-FH4C-X2X4-00000-00&amp;context=" TargetMode="External" /><Relationship Id="rId240" Type="http://schemas.openxmlformats.org/officeDocument/2006/relationships/hyperlink" Target="https://advance.lexis.com/api/document?collection=cases-ca&amp;id=urn:contentItem:5F7T-S6Y1-DY33-B0F6-00000-00&amp;context=" TargetMode="External" /><Relationship Id="rId241" Type="http://schemas.openxmlformats.org/officeDocument/2006/relationships/hyperlink" Target="https://advance.lexis.com/api/document?collection=cases-ca&amp;id=urn:contentItem:5F7T-S7C1-F4NT-X40M-00000-00&amp;context=" TargetMode="External" /><Relationship Id="rId242" Type="http://schemas.openxmlformats.org/officeDocument/2006/relationships/hyperlink" Target="https://advance.lexis.com/api/document?collection=cases-ca&amp;id=urn:contentItem:5F7T-S771-JTGH-B19T-00000-00&amp;context=" TargetMode="External" /><Relationship Id="rId243" Type="http://schemas.openxmlformats.org/officeDocument/2006/relationships/header" Target="header34.xml" /><Relationship Id="rId244" Type="http://schemas.openxmlformats.org/officeDocument/2006/relationships/header" Target="header35.xml" /><Relationship Id="rId245" Type="http://schemas.openxmlformats.org/officeDocument/2006/relationships/footer" Target="footer34.xml" /><Relationship Id="rId246" Type="http://schemas.openxmlformats.org/officeDocument/2006/relationships/footer" Target="footer35.xml" /><Relationship Id="rId247" Type="http://schemas.openxmlformats.org/officeDocument/2006/relationships/header" Target="header36.xml" /><Relationship Id="rId248" Type="http://schemas.openxmlformats.org/officeDocument/2006/relationships/footer" Target="footer36.xml" /><Relationship Id="rId249" Type="http://schemas.openxmlformats.org/officeDocument/2006/relationships/hyperlink" Target="https://advance.lexis.com/api/document?collection=cases-ca&amp;id=urn:contentItem:5F7T-S781-JC5P-G1FK-00000-00&amp;context=" TargetMode="External" /><Relationship Id="rId25" Type="http://schemas.openxmlformats.org/officeDocument/2006/relationships/hyperlink" Target="https://advance.lexis.com/api/document?collection=cases-ca&amp;id=urn:contentItem:5F7T-S781-F27X-6142-00000-00&amp;context=" TargetMode="External" /><Relationship Id="rId250" Type="http://schemas.openxmlformats.org/officeDocument/2006/relationships/hyperlink" Target="https://advance.lexis.com/api/document?collection=legislation-ca&amp;id=urn:contentItem:5F41-1FG1-F4NT-X09N-00000-00&amp;context=" TargetMode="External" /><Relationship Id="rId251" Type="http://schemas.openxmlformats.org/officeDocument/2006/relationships/hyperlink" Target="https://advance.lexis.com/api/document?collection=cases-ca&amp;id=urn:contentItem:5F7T-S781-FH4C-X32M-00000-00&amp;context=" TargetMode="External" /><Relationship Id="rId252" Type="http://schemas.openxmlformats.org/officeDocument/2006/relationships/hyperlink" Target="https://advance.lexis.com/api/document?collection=cases-ca&amp;id=urn:contentItem:5F7T-S6W1-FBFS-S1BB-00000-00&amp;context=" TargetMode="External" /><Relationship Id="rId253" Type="http://schemas.openxmlformats.org/officeDocument/2006/relationships/hyperlink" Target="https://advance.lexis.com/api/document?collection=cases-ca&amp;id=urn:contentItem:5F7T-S6V1-F956-S0JG-00000-00&amp;context=" TargetMode="External" /><Relationship Id="rId254" Type="http://schemas.openxmlformats.org/officeDocument/2006/relationships/hyperlink" Target="https://advance.lexis.com/api/document?collection=cases-ca&amp;id=urn:contentItem:5F7T-S721-F8D9-M0V7-00000-00&amp;context=" TargetMode="External" /><Relationship Id="rId255" Type="http://schemas.openxmlformats.org/officeDocument/2006/relationships/hyperlink" Target="https://advance.lexis.com/api/document?collection=cases-ca&amp;id=urn:contentItem:5F7T-S6W1-JF75-M31B-00000-00&amp;context=" TargetMode="External" /><Relationship Id="rId256" Type="http://schemas.openxmlformats.org/officeDocument/2006/relationships/hyperlink" Target="https://advance.lexis.com/api/document?collection=cases-ca&amp;id=urn:contentItem:5F7T-S6Y1-JNY7-X2HC-00000-00&amp;context=" TargetMode="External" /><Relationship Id="rId257" Type="http://schemas.openxmlformats.org/officeDocument/2006/relationships/hyperlink" Target="https://advance.lexis.com/api/document?collection=cases-ca&amp;id=urn:contentItem:5F7T-S741-FJM6-6188-00000-00&amp;context=" TargetMode="External" /><Relationship Id="rId258" Type="http://schemas.openxmlformats.org/officeDocument/2006/relationships/hyperlink" Target="https://advance.lexis.com/api/document?collection=cases-ca&amp;id=urn:contentItem:5F16-93D1-F81W-21MX-00000-00&amp;context=" TargetMode="External" /><Relationship Id="rId259" Type="http://schemas.openxmlformats.org/officeDocument/2006/relationships/hyperlink" Target="https://advance.lexis.com/api/document?collection=cases-ca&amp;id=urn:contentItem:5F7T-S6R1-JW09-M0CS-00000-00&amp;context=" TargetMode="External" /><Relationship Id="rId26" Type="http://schemas.openxmlformats.org/officeDocument/2006/relationships/hyperlink" Target="https://advance.lexis.com/api/document?collection=cases-ca&amp;id=urn:contentItem:5F7T-S771-JN14-G2D4-00000-00&amp;context=" TargetMode="External" /><Relationship Id="rId260" Type="http://schemas.openxmlformats.org/officeDocument/2006/relationships/hyperlink" Target="https://advance.lexis.com/api/document?collection=cases-ca&amp;id=urn:contentItem:5F7T-S6T1-K054-G11S-00000-00&amp;context=" TargetMode="External" /><Relationship Id="rId261" Type="http://schemas.openxmlformats.org/officeDocument/2006/relationships/hyperlink" Target="https://advance.lexis.com/api/document?collection=cases-ca&amp;id=urn:contentItem:5F16-93B1-JN14-G0KW-00000-00&amp;context=" TargetMode="External" /><Relationship Id="rId262" Type="http://schemas.openxmlformats.org/officeDocument/2006/relationships/hyperlink" Target="https://advance.lexis.com/api/document?collection=cases-ca&amp;id=urn:contentItem:5F7T-S6T1-JTNR-M2HR-00000-00&amp;context=" TargetMode="External" /><Relationship Id="rId263" Type="http://schemas.openxmlformats.org/officeDocument/2006/relationships/hyperlink" Target="https://advance.lexis.com/api/document?collection=cases-ca&amp;id=urn:contentItem:5F7T-S701-F8KH-X1FN-00000-00&amp;context=" TargetMode="External" /><Relationship Id="rId264" Type="http://schemas.openxmlformats.org/officeDocument/2006/relationships/hyperlink" Target="https://advance.lexis.com/api/document?collection=cases-ca&amp;id=urn:contentItem:5F7T-S6W1-F528-G19F-00000-00&amp;context=" TargetMode="External" /><Relationship Id="rId265" Type="http://schemas.openxmlformats.org/officeDocument/2006/relationships/hyperlink" Target="https://advance.lexis.com/api/document?collection=cases-ca&amp;id=urn:contentItem:5F7T-S6V1-F2TK-21Y9-00000-00&amp;context=" TargetMode="External" /><Relationship Id="rId266" Type="http://schemas.openxmlformats.org/officeDocument/2006/relationships/hyperlink" Target="https://advance.lexis.com/api/document?collection=cases-ca&amp;id=urn:contentItem:5F7T-S741-F8D9-M1WM-00000-00&amp;context=" TargetMode="External" /><Relationship Id="rId267" Type="http://schemas.openxmlformats.org/officeDocument/2006/relationships/hyperlink" Target="https://advance.lexis.com/api/document?collection=cases-ca&amp;id=urn:contentItem:5F7T-S6T1-K054-G0V4-00000-00&amp;context=" TargetMode="External" /><Relationship Id="rId268" Type="http://schemas.openxmlformats.org/officeDocument/2006/relationships/header" Target="header37.xml" /><Relationship Id="rId269" Type="http://schemas.openxmlformats.org/officeDocument/2006/relationships/header" Target="header38.xml" /><Relationship Id="rId27" Type="http://schemas.openxmlformats.org/officeDocument/2006/relationships/hyperlink" Target="https://advance.lexis.com/api/document?collection=cases-ca&amp;id=urn:contentItem:5F7T-S781-F27X-61C4-00000-00&amp;context=" TargetMode="External" /><Relationship Id="rId270" Type="http://schemas.openxmlformats.org/officeDocument/2006/relationships/footer" Target="footer37.xml" /><Relationship Id="rId271" Type="http://schemas.openxmlformats.org/officeDocument/2006/relationships/footer" Target="footer38.xml" /><Relationship Id="rId272" Type="http://schemas.openxmlformats.org/officeDocument/2006/relationships/header" Target="header39.xml" /><Relationship Id="rId273" Type="http://schemas.openxmlformats.org/officeDocument/2006/relationships/footer" Target="footer39.xml" /><Relationship Id="rId274" Type="http://schemas.openxmlformats.org/officeDocument/2006/relationships/hyperlink" Target="https://advance.lexis.com/api/document?collection=cases-ca&amp;id=urn:contentItem:5JMX-TVD1-F27X-626K-00000-00&amp;context=" TargetMode="External" /><Relationship Id="rId275" Type="http://schemas.openxmlformats.org/officeDocument/2006/relationships/hyperlink" Target="https://advance.lexis.com/api/document?collection=legislation-ca&amp;id=urn:contentItem:5F41-1FJ1-F5KY-B23W-00000-00&amp;context=" TargetMode="External" /><Relationship Id="rId276" Type="http://schemas.openxmlformats.org/officeDocument/2006/relationships/hyperlink" Target="https://advance.lexis.com/api/document?collection=legislation-ca&amp;id=urn:contentItem:5F41-1FM1-JCBX-S1G3-00000-00&amp;context=" TargetMode="External" /><Relationship Id="rId277" Type="http://schemas.openxmlformats.org/officeDocument/2006/relationships/hyperlink" Target="https://advance.lexis.com/api/document?collection=cases-ca&amp;id=urn:contentItem:5F7T-S7F1-FFFC-B239-00000-00&amp;context=" TargetMode="External" /><Relationship Id="rId278" Type="http://schemas.openxmlformats.org/officeDocument/2006/relationships/hyperlink" Target="https://advance.lexis.com/api/document?collection=cases-ca&amp;id=urn:contentItem:5F7T-S7P1-JSJC-X1CY-00000-00&amp;context=" TargetMode="External" /><Relationship Id="rId279" Type="http://schemas.openxmlformats.org/officeDocument/2006/relationships/hyperlink" Target="https://advance.lexis.com/api/document?collection=cases-ca&amp;id=urn:contentItem:5F8T-N3V1-FH4C-X1WM-00000-00&amp;context=" TargetMode="External" /><Relationship Id="rId28" Type="http://schemas.openxmlformats.org/officeDocument/2006/relationships/header" Target="header4.xml" /><Relationship Id="rId280" Type="http://schemas.openxmlformats.org/officeDocument/2006/relationships/hyperlink" Target="https://advance.lexis.com/api/document?collection=cases-ca&amp;id=urn:contentItem:5G7S-1GH1-JBDT-B3F9-00000-00&amp;context=" TargetMode="External" /><Relationship Id="rId281" Type="http://schemas.openxmlformats.org/officeDocument/2006/relationships/hyperlink" Target="https://advance.lexis.com/api/document?collection=cases-ca&amp;id=urn:contentItem:5F7T-S7N1-F06F-24SF-00000-00&amp;context=" TargetMode="External" /><Relationship Id="rId282" Type="http://schemas.openxmlformats.org/officeDocument/2006/relationships/hyperlink" Target="https://advance.lexis.com/api/document?collection=cases-ca&amp;id=urn:contentItem:5F7T-S6W1-JYYX-61C8-00000-00&amp;context=" TargetMode="External" /><Relationship Id="rId283" Type="http://schemas.openxmlformats.org/officeDocument/2006/relationships/hyperlink" Target="https://advance.lexis.com/api/document?collection=cases-ca&amp;id=urn:contentItem:5F7T-S7B1-JSRM-60KD-00000-00&amp;context=" TargetMode="External" /><Relationship Id="rId284" Type="http://schemas.openxmlformats.org/officeDocument/2006/relationships/hyperlink" Target="https://advance.lexis.com/api/document?collection=cases-ca&amp;id=urn:contentItem:5F8T-N3V1-JF75-M3GT-00000-00&amp;context=" TargetMode="External" /><Relationship Id="rId285" Type="http://schemas.openxmlformats.org/officeDocument/2006/relationships/hyperlink" Target="https://advance.lexis.com/api/document?collection=cases-ca&amp;id=urn:contentItem:5F16-9391-F5KY-B1SJ-00000-00&amp;context=" TargetMode="External" /><Relationship Id="rId286" Type="http://schemas.openxmlformats.org/officeDocument/2006/relationships/hyperlink" Target="https://advance.lexis.com/api/document?collection=cases-ca&amp;id=urn:contentItem:5GTH-W621-FCYK-2004-00000-00&amp;context=" TargetMode="External" /><Relationship Id="rId287" Type="http://schemas.openxmlformats.org/officeDocument/2006/relationships/hyperlink" Target="https://advance.lexis.com/api/document?collection=cases-ca&amp;id=urn:contentItem:5GCC-XVB1-JSXV-G0GF-00000-00&amp;context=" TargetMode="External" /><Relationship Id="rId288" Type="http://schemas.openxmlformats.org/officeDocument/2006/relationships/hyperlink" Target="https://advance.lexis.com/api/document?collection=cases-ca&amp;id=urn:contentItem:5F7T-S7P1-JP4G-61XK-00000-00&amp;context=" TargetMode="External" /><Relationship Id="rId289" Type="http://schemas.openxmlformats.org/officeDocument/2006/relationships/hyperlink" Target="https://advance.lexis.com/api/document?collection=cases-ca&amp;id=urn:contentItem:5GCC-XVB1-FK0M-S4V5-00000-00&amp;context=" TargetMode="External" /><Relationship Id="rId29" Type="http://schemas.openxmlformats.org/officeDocument/2006/relationships/header" Target="header5.xml" /><Relationship Id="rId290" Type="http://schemas.openxmlformats.org/officeDocument/2006/relationships/hyperlink" Target="https://advance.lexis.com/api/document?collection=cases-ca&amp;id=urn:contentItem:5F7T-S7K1-F1H1-221P-00000-00&amp;context=" TargetMode="External" /><Relationship Id="rId291" Type="http://schemas.openxmlformats.org/officeDocument/2006/relationships/header" Target="header40.xml" /><Relationship Id="rId292" Type="http://schemas.openxmlformats.org/officeDocument/2006/relationships/header" Target="header41.xml" /><Relationship Id="rId293" Type="http://schemas.openxmlformats.org/officeDocument/2006/relationships/footer" Target="footer40.xml" /><Relationship Id="rId294" Type="http://schemas.openxmlformats.org/officeDocument/2006/relationships/footer" Target="footer41.xml" /><Relationship Id="rId295" Type="http://schemas.openxmlformats.org/officeDocument/2006/relationships/header" Target="header42.xml" /><Relationship Id="rId296" Type="http://schemas.openxmlformats.org/officeDocument/2006/relationships/footer" Target="footer42.xml" /><Relationship Id="rId297" Type="http://schemas.openxmlformats.org/officeDocument/2006/relationships/hyperlink" Target="https://advance.lexis.com/api/document?collection=cases-ca&amp;id=urn:contentItem:5F7T-S7K1-DY33-B1PS-00000-00&amp;context=" TargetMode="External" /><Relationship Id="rId298" Type="http://schemas.openxmlformats.org/officeDocument/2006/relationships/hyperlink" Target="https://advance.lexis.com/api/document?collection=cases-ca&amp;id=urn:contentItem:5F7T-S7H1-F4GK-M39T-00000-00&amp;context=" TargetMode="External" /><Relationship Id="rId299" Type="http://schemas.openxmlformats.org/officeDocument/2006/relationships/hyperlink" Target="https://advance.lexis.com/api/document?collection=cases-ca&amp;id=urn:contentItem:5XR8-3VY1-JWJ0-G4XR-00000-00&amp;context=" TargetMode="External" /><Relationship Id="rId3" Type="http://schemas.openxmlformats.org/officeDocument/2006/relationships/fontTable" Target="fontTable.xml" /><Relationship Id="rId30" Type="http://schemas.openxmlformats.org/officeDocument/2006/relationships/footer" Target="footer4.xml" /><Relationship Id="rId300" Type="http://schemas.openxmlformats.org/officeDocument/2006/relationships/hyperlink" Target="https://advance.lexis.com/api/document?collection=cases-ca&amp;id=urn:contentItem:5F7T-S771-JN14-G281-00000-00&amp;context=" TargetMode="External" /><Relationship Id="rId301" Type="http://schemas.openxmlformats.org/officeDocument/2006/relationships/hyperlink" Target="https://advance.lexis.com/api/document?collection=cases-ca&amp;id=urn:contentItem:5F7T-S7G1-JX3N-B2JF-00000-00&amp;context=" TargetMode="External" /><Relationship Id="rId302" Type="http://schemas.openxmlformats.org/officeDocument/2006/relationships/hyperlink" Target="https://advance.lexis.com/api/document?collection=cases-ca&amp;id=urn:contentItem:5F7T-S7F1-DXWW-24DF-00000-00&amp;context=" TargetMode="External" /><Relationship Id="rId303" Type="http://schemas.openxmlformats.org/officeDocument/2006/relationships/hyperlink" Target="https://advance.lexis.com/api/document?collection=cases-ca&amp;id=urn:contentItem:5F7T-S6Y1-FJDY-X23K-00000-00&amp;context=" TargetMode="External" /><Relationship Id="rId304" Type="http://schemas.openxmlformats.org/officeDocument/2006/relationships/hyperlink" Target="https://advance.lexis.com/api/document?collection=cases-ca&amp;id=urn:contentItem:5F7T-S7F1-FFFC-B1R3-00000-00&amp;context=" TargetMode="External" /><Relationship Id="rId305" Type="http://schemas.openxmlformats.org/officeDocument/2006/relationships/hyperlink" Target="https://advance.lexis.com/api/document?collection=cases-ca&amp;id=urn:contentItem:5F7T-S761-JGHR-M2F7-00000-00&amp;context=" TargetMode="External" /><Relationship Id="rId306" Type="http://schemas.openxmlformats.org/officeDocument/2006/relationships/hyperlink" Target="https://advance.lexis.com/api/document?collection=cases-ca&amp;id=urn:contentItem:5F7T-S741-DXPM-S152-00000-00&amp;context=" TargetMode="External" /><Relationship Id="rId307" Type="http://schemas.openxmlformats.org/officeDocument/2006/relationships/hyperlink" Target="https://advance.lexis.com/api/document?collection=cases-ca&amp;id=urn:contentItem:5F7T-S6W1-F5T5-M1WC-00000-00&amp;context=" TargetMode="External" /><Relationship Id="rId308" Type="http://schemas.openxmlformats.org/officeDocument/2006/relationships/hyperlink" Target="https://advance.lexis.com/api/document?collection=cases-ca&amp;id=urn:contentItem:5F7T-S7J1-FGCG-S0GD-00000-00&amp;context=" TargetMode="External" /><Relationship Id="rId309" Type="http://schemas.openxmlformats.org/officeDocument/2006/relationships/hyperlink" Target="https://advance.lexis.com/api/document?collection=cases-ca&amp;id=urn:contentItem:5F7T-S6W1-JYYX-61NG-00000-00&amp;context=" TargetMode="External" /><Relationship Id="rId31" Type="http://schemas.openxmlformats.org/officeDocument/2006/relationships/footer" Target="footer5.xml" /><Relationship Id="rId310" Type="http://schemas.openxmlformats.org/officeDocument/2006/relationships/hyperlink" Target="https://advance.lexis.com/api/document?collection=cases-ca&amp;id=urn:contentItem:5F7T-S781-JC5P-G1HX-00000-00&amp;context=" TargetMode="External" /><Relationship Id="rId311" Type="http://schemas.openxmlformats.org/officeDocument/2006/relationships/hyperlink" Target="https://advance.lexis.com/api/document?collection=cases-ca&amp;id=urn:contentItem:5F7T-S7C1-FGRY-B0BG-00000-00&amp;context=" TargetMode="External" /><Relationship Id="rId312" Type="http://schemas.openxmlformats.org/officeDocument/2006/relationships/hyperlink" Target="https://advance.lexis.com/api/document?collection=cases-ca&amp;id=urn:contentItem:5F7T-S7D1-FFFC-B1DT-00000-00&amp;context=" TargetMode="External" /><Relationship Id="rId313" Type="http://schemas.openxmlformats.org/officeDocument/2006/relationships/hyperlink" Target="https://advance.lexis.com/api/document?collection=cases-ca&amp;id=urn:contentItem:5F7T-S7K1-JKHB-62JK-00000-00&amp;context=" TargetMode="External" /><Relationship Id="rId314" Type="http://schemas.openxmlformats.org/officeDocument/2006/relationships/header" Target="header43.xml" /><Relationship Id="rId315" Type="http://schemas.openxmlformats.org/officeDocument/2006/relationships/header" Target="header44.xml" /><Relationship Id="rId316" Type="http://schemas.openxmlformats.org/officeDocument/2006/relationships/footer" Target="footer43.xml" /><Relationship Id="rId317" Type="http://schemas.openxmlformats.org/officeDocument/2006/relationships/footer" Target="footer44.xml" /><Relationship Id="rId318" Type="http://schemas.openxmlformats.org/officeDocument/2006/relationships/header" Target="header45.xml" /><Relationship Id="rId319" Type="http://schemas.openxmlformats.org/officeDocument/2006/relationships/footer" Target="footer45.xml" /><Relationship Id="rId32" Type="http://schemas.openxmlformats.org/officeDocument/2006/relationships/header" Target="header6.xml" /><Relationship Id="rId320" Type="http://schemas.openxmlformats.org/officeDocument/2006/relationships/hyperlink" Target="https://advance.lexis.com/api/document?collection=cases-ca&amp;id=urn:contentItem:5F7T-S7J1-JNS1-M2GG-00000-00&amp;context=" TargetMode="External" /><Relationship Id="rId321" Type="http://schemas.openxmlformats.org/officeDocument/2006/relationships/hyperlink" Target="https://advance.lexis.com/api/document?collection=cases-ca&amp;id=urn:contentItem:5F7T-S741-F528-G2FD-00000-00&amp;context=" TargetMode="External" /><Relationship Id="rId322" Type="http://schemas.openxmlformats.org/officeDocument/2006/relationships/hyperlink" Target="https://advance.lexis.com/api/document?collection=cases-ca&amp;id=urn:contentItem:5F7T-S721-F956-S1PD-00000-00&amp;context=" TargetMode="External" /><Relationship Id="rId323" Type="http://schemas.openxmlformats.org/officeDocument/2006/relationships/header" Target="header46.xml" /><Relationship Id="rId324" Type="http://schemas.openxmlformats.org/officeDocument/2006/relationships/header" Target="header47.xml" /><Relationship Id="rId325" Type="http://schemas.openxmlformats.org/officeDocument/2006/relationships/footer" Target="footer46.xml" /><Relationship Id="rId326" Type="http://schemas.openxmlformats.org/officeDocument/2006/relationships/footer" Target="footer47.xml" /><Relationship Id="rId327" Type="http://schemas.openxmlformats.org/officeDocument/2006/relationships/header" Target="header48.xml" /><Relationship Id="rId328" Type="http://schemas.openxmlformats.org/officeDocument/2006/relationships/footer" Target="footer48.xml" /><Relationship Id="rId329" Type="http://schemas.openxmlformats.org/officeDocument/2006/relationships/hyperlink" Target="https://advance.lexis.com/api/document?collection=cases-ca&amp;id=urn:contentItem:5F7T-S7K1-JSJC-X180-00000-00&amp;context=" TargetMode="External" /><Relationship Id="rId33" Type="http://schemas.openxmlformats.org/officeDocument/2006/relationships/footer" Target="footer6.xml" /><Relationship Id="rId330" Type="http://schemas.openxmlformats.org/officeDocument/2006/relationships/hyperlink" Target="https://advance.lexis.com/api/document?collection=legislation-ca&amp;id=urn:contentItem:5F41-1FG1-FC1F-M0ND-00000-00&amp;context=" TargetMode="External" /><Relationship Id="rId331" Type="http://schemas.openxmlformats.org/officeDocument/2006/relationships/hyperlink" Target="https://advance.lexis.com/api/document?collection=cases-ca&amp;id=urn:contentItem:5F7T-S7G1-JPP5-21T6-00000-00&amp;context=" TargetMode="External" /><Relationship Id="rId332" Type="http://schemas.openxmlformats.org/officeDocument/2006/relationships/hyperlink" Target="https://advance.lexis.com/api/document?collection=cases-ca&amp;id=urn:contentItem:5F7T-S761-F7ND-G46B-00000-00&amp;context=" TargetMode="External" /><Relationship Id="rId333" Type="http://schemas.openxmlformats.org/officeDocument/2006/relationships/hyperlink" Target="https://advance.lexis.com/api/document?collection=cases-ca&amp;id=urn:contentItem:5F7T-S6N1-FH4C-X2JC-00000-00&amp;context=" TargetMode="External" /><Relationship Id="rId334" Type="http://schemas.openxmlformats.org/officeDocument/2006/relationships/hyperlink" Target="https://advance.lexis.com/api/document?collection=cases-ca&amp;id=urn:contentItem:5F7T-S6N1-FH4C-X2B3-00000-00&amp;context=" TargetMode="External" /><Relationship Id="rId335" Type="http://schemas.openxmlformats.org/officeDocument/2006/relationships/hyperlink" Target="https://advance.lexis.com/api/document?collection=cases-ca&amp;id=urn:contentItem:5F7T-S6N1-FH4C-X29K-00000-00&amp;context=" TargetMode="External" /><Relationship Id="rId336" Type="http://schemas.openxmlformats.org/officeDocument/2006/relationships/hyperlink" Target="https://advance.lexis.com/api/document?collection=cases-ca&amp;id=urn:contentItem:5F8P-SC21-F8SS-6169-00000-00&amp;context=" TargetMode="External" /><Relationship Id="rId337" Type="http://schemas.openxmlformats.org/officeDocument/2006/relationships/hyperlink" Target="https://advance.lexis.com/api/document?collection=cases-ca&amp;id=urn:contentItem:5F8T-N3V1-JTGH-B1GX-00000-00&amp;context=" TargetMode="External" /><Relationship Id="rId338" Type="http://schemas.openxmlformats.org/officeDocument/2006/relationships/header" Target="header49.xml" /><Relationship Id="rId339" Type="http://schemas.openxmlformats.org/officeDocument/2006/relationships/header" Target="header50.xml" /><Relationship Id="rId34" Type="http://schemas.openxmlformats.org/officeDocument/2006/relationships/hyperlink" Target="https://advance.lexis.com/api/document?collection=cases-ca&amp;id=urn:contentItem:5F7T-S7N1-DXWW-20GH-00000-00&amp;context=" TargetMode="External" /><Relationship Id="rId340" Type="http://schemas.openxmlformats.org/officeDocument/2006/relationships/footer" Target="footer49.xml" /><Relationship Id="rId341" Type="http://schemas.openxmlformats.org/officeDocument/2006/relationships/footer" Target="footer50.xml" /><Relationship Id="rId342" Type="http://schemas.openxmlformats.org/officeDocument/2006/relationships/header" Target="header51.xml" /><Relationship Id="rId343" Type="http://schemas.openxmlformats.org/officeDocument/2006/relationships/footer" Target="footer51.xml" /><Relationship Id="rId344" Type="http://schemas.openxmlformats.org/officeDocument/2006/relationships/hyperlink" Target="https://advance.lexis.com/api/document?collection=cases-ca&amp;id=urn:contentItem:5K6Y-81M1-DXHD-G2PJ-00000-00&amp;context=" TargetMode="External" /><Relationship Id="rId345" Type="http://schemas.openxmlformats.org/officeDocument/2006/relationships/hyperlink" Target="https://advance.lexis.com/api/document?collection=cases-ca&amp;id=urn:contentItem:5F7T-S7J1-FGCG-S0MK-00000-00&amp;context=" TargetMode="External" /><Relationship Id="rId346" Type="http://schemas.openxmlformats.org/officeDocument/2006/relationships/hyperlink" Target="https://advance.lexis.com/api/document?collection=cases-ca&amp;id=urn:contentItem:5F7T-S7J1-JNS1-M2G9-00000-00&amp;context=" TargetMode="External" /><Relationship Id="rId347" Type="http://schemas.openxmlformats.org/officeDocument/2006/relationships/hyperlink" Target="https://advance.lexis.com/api/document?collection=cases-ca&amp;id=urn:contentItem:5K6Y-81M1-DXHD-G2SW-00000-00&amp;context=" TargetMode="External" /><Relationship Id="rId348" Type="http://schemas.openxmlformats.org/officeDocument/2006/relationships/hyperlink" Target="https://advance.lexis.com/api/document?collection=cases-ca&amp;id=urn:contentItem:5F8T-N3V1-FC1F-M4GT-00000-00&amp;context=" TargetMode="External" /><Relationship Id="rId349" Type="http://schemas.openxmlformats.org/officeDocument/2006/relationships/hyperlink" Target="https://advance.lexis.com/api/document?collection=cases-ca&amp;id=urn:contentItem:5F8P-SCN1-FC6N-X45G-00000-00&amp;context=" TargetMode="External" /><Relationship Id="rId35" Type="http://schemas.openxmlformats.org/officeDocument/2006/relationships/hyperlink" Target="https://advance.lexis.com/api/document?collection=legislation-ca&amp;id=urn:contentItem:5F41-1FG1-FBN1-216B-00000-00&amp;context=" TargetMode="External" /><Relationship Id="rId350" Type="http://schemas.openxmlformats.org/officeDocument/2006/relationships/hyperlink" Target="https://advance.lexis.com/api/document?collection=cases-ca&amp;id=urn:contentItem:5F8T-N3V1-JF75-M3WX-00000-00&amp;context=" TargetMode="External" /><Relationship Id="rId351" Type="http://schemas.openxmlformats.org/officeDocument/2006/relationships/hyperlink" Target="https://advance.lexis.com/api/document?collection=cases-ca&amp;id=urn:contentItem:5F8T-N3S1-JT99-24X4-00000-00&amp;context=" TargetMode="External" /><Relationship Id="rId352" Type="http://schemas.openxmlformats.org/officeDocument/2006/relationships/hyperlink" Target="https://advance.lexis.com/api/document?collection=cases-ca&amp;id=urn:contentItem:5F7T-S7F1-DXWW-244C-00000-00&amp;context=" TargetMode="External" /><Relationship Id="rId353" Type="http://schemas.openxmlformats.org/officeDocument/2006/relationships/hyperlink" Target="https://advance.lexis.com/api/document?collection=cases-ca&amp;id=urn:contentItem:5F7T-S7F1-FBN1-21K0-00000-00&amp;context=" TargetMode="External" /><Relationship Id="rId354" Type="http://schemas.openxmlformats.org/officeDocument/2006/relationships/hyperlink" Target="https://advance.lexis.com/api/document?collection=cases-ca&amp;id=urn:contentItem:5F8T-N3V1-FC1F-M452-00000-00&amp;context=" TargetMode="External" /><Relationship Id="rId355" Type="http://schemas.openxmlformats.org/officeDocument/2006/relationships/hyperlink" Target="https://advance.lexis.com/api/document?collection=cases-ca&amp;id=urn:contentItem:5F8T-N3T1-JJSF-238K-00000-00&amp;context=" TargetMode="External" /><Relationship Id="rId356" Type="http://schemas.openxmlformats.org/officeDocument/2006/relationships/hyperlink" Target="https://advance.lexis.com/api/document?collection=cases-ca&amp;id=urn:contentItem:5F7T-S7D1-JXG3-X0YF-00000-00&amp;context=" TargetMode="External" /><Relationship Id="rId357" Type="http://schemas.openxmlformats.org/officeDocument/2006/relationships/hyperlink" Target="https://advance.lexis.com/api/document?collection=cases-ca&amp;id=urn:contentItem:5F8T-N3V1-JTGH-B193-00000-00&amp;context=" TargetMode="External" /><Relationship Id="rId358" Type="http://schemas.openxmlformats.org/officeDocument/2006/relationships/hyperlink" Target="https://advance.lexis.com/api/document?collection=cases-ca&amp;id=urn:contentItem:5F7T-S7H1-FCSB-S3R7-00000-00&amp;context=" TargetMode="External" /><Relationship Id="rId359" Type="http://schemas.openxmlformats.org/officeDocument/2006/relationships/hyperlink" Target="https://advance.lexis.com/api/document?collection=cases-ca&amp;id=urn:contentItem:5F7F-5RH1-F873-B096-00000-00&amp;context=" TargetMode="External" /><Relationship Id="rId36" Type="http://schemas.openxmlformats.org/officeDocument/2006/relationships/hyperlink" Target="https://advance.lexis.com/api/document?collection=cases-ca&amp;id=urn:contentItem:5F7T-S7N1-F06F-2499-00000-00&amp;context=" TargetMode="External" /><Relationship Id="rId360" Type="http://schemas.openxmlformats.org/officeDocument/2006/relationships/hyperlink" Target="https://advance.lexis.com/api/document?collection=cases-ca&amp;id=urn:contentItem:5F7T-S7C1-F7VM-S39R-00000-00&amp;context=" TargetMode="External" /><Relationship Id="rId361" Type="http://schemas.openxmlformats.org/officeDocument/2006/relationships/hyperlink" Target="https://advance.lexis.com/api/document?collection=cases-ca&amp;id=urn:contentItem:5F7T-S7F1-JK4W-M1D4-00000-00&amp;context=" TargetMode="External" /><Relationship Id="rId362" Type="http://schemas.openxmlformats.org/officeDocument/2006/relationships/hyperlink" Target="https://advance.lexis.com/api/document?collection=cases-ca&amp;id=urn:contentItem:5F7T-S731-JC0G-63NY-00000-00&amp;context=" TargetMode="External" /><Relationship Id="rId363" Type="http://schemas.openxmlformats.org/officeDocument/2006/relationships/header" Target="header52.xml" /><Relationship Id="rId364" Type="http://schemas.openxmlformats.org/officeDocument/2006/relationships/header" Target="header53.xml" /><Relationship Id="rId365" Type="http://schemas.openxmlformats.org/officeDocument/2006/relationships/footer" Target="footer52.xml" /><Relationship Id="rId366" Type="http://schemas.openxmlformats.org/officeDocument/2006/relationships/footer" Target="footer53.xml" /><Relationship Id="rId367" Type="http://schemas.openxmlformats.org/officeDocument/2006/relationships/header" Target="header54.xml" /><Relationship Id="rId368" Type="http://schemas.openxmlformats.org/officeDocument/2006/relationships/footer" Target="footer54.xml" /><Relationship Id="rId369" Type="http://schemas.openxmlformats.org/officeDocument/2006/relationships/hyperlink" Target="https://advance.lexis.com/api/document?collection=cases-ca&amp;id=urn:contentItem:5F7T-S7N1-JJ1H-X2YR-00000-00&amp;context=" TargetMode="External" /><Relationship Id="rId37" Type="http://schemas.openxmlformats.org/officeDocument/2006/relationships/hyperlink" Target="https://advance.lexis.com/api/document?collection=cases-ca&amp;id=urn:contentItem:5F7T-S6X1-K0BB-S0MB-00000-00&amp;context=" TargetMode="External" /><Relationship Id="rId370" Type="http://schemas.openxmlformats.org/officeDocument/2006/relationships/hyperlink" Target="https://advance.lexis.com/api/document?collection=cases-ca&amp;id=urn:contentItem:5F7T-S7B1-JSRM-60G3-00000-00&amp;context=" TargetMode="External" /><Relationship Id="rId371" Type="http://schemas.openxmlformats.org/officeDocument/2006/relationships/hyperlink" Target="https://advance.lexis.com/api/document?collection=cases-ca&amp;id=urn:contentItem:5F7T-S7M1-F4W2-622C-00000-00&amp;context=" TargetMode="External" /><Relationship Id="rId372" Type="http://schemas.openxmlformats.org/officeDocument/2006/relationships/hyperlink" Target="https://advance.lexis.com/api/document?collection=cases-ca&amp;id=urn:contentItem:5F7T-S6S1-F60C-X0SM-00000-00&amp;context=" TargetMode="External" /><Relationship Id="rId373" Type="http://schemas.openxmlformats.org/officeDocument/2006/relationships/hyperlink" Target="https://advance.lexis.com/api/document?collection=cases-ca&amp;id=urn:contentItem:5F7T-S7H1-F4GK-M360-00000-00&amp;context=" TargetMode="External" /><Relationship Id="rId374" Type="http://schemas.openxmlformats.org/officeDocument/2006/relationships/hyperlink" Target="https://advance.lexis.com/api/document?collection=cases-ca&amp;id=urn:contentItem:5F7T-S7C1-FCSB-S2C5-00000-00&amp;context=" TargetMode="External" /><Relationship Id="rId375" Type="http://schemas.openxmlformats.org/officeDocument/2006/relationships/hyperlink" Target="https://advance.lexis.com/api/document?collection=cases-ca&amp;id=urn:contentItem:5F7T-S781-F06F-23P1-00000-00&amp;context=" TargetMode="External" /><Relationship Id="rId376" Type="http://schemas.openxmlformats.org/officeDocument/2006/relationships/hyperlink" Target="https://advance.lexis.com/api/document?collection=cases-ca&amp;id=urn:contentItem:5F7T-S771-JSJC-X01V-00000-00&amp;context=" TargetMode="External" /><Relationship Id="rId377" Type="http://schemas.openxmlformats.org/officeDocument/2006/relationships/hyperlink" Target="https://advance.lexis.com/api/document?collection=cases-ca&amp;id=urn:contentItem:5F7T-S7F1-F7VM-S4DC-00000-00&amp;context=" TargetMode="External" /><Relationship Id="rId378" Type="http://schemas.openxmlformats.org/officeDocument/2006/relationships/hyperlink" Target="https://advance.lexis.com/api/document?collection=cases-ca&amp;id=urn:contentItem:5F7T-S7J1-JYYX-6211-00000-00&amp;context=" TargetMode="External" /><Relationship Id="rId379" Type="http://schemas.openxmlformats.org/officeDocument/2006/relationships/hyperlink" Target="https://advance.lexis.com/api/document?collection=cases-ca&amp;id=urn:contentItem:5F7T-S7F1-JFKM-61KK-00000-00&amp;context=" TargetMode="External" /><Relationship Id="rId38" Type="http://schemas.openxmlformats.org/officeDocument/2006/relationships/hyperlink" Target="https://advance.lexis.com/api/document?collection=cases-ca&amp;id=urn:contentItem:5F8T-N3P1-F7ND-G1H1-00000-00&amp;context=" TargetMode="External" /><Relationship Id="rId380" Type="http://schemas.openxmlformats.org/officeDocument/2006/relationships/hyperlink" Target="https://advance.lexis.com/api/document?collection=cases-ca&amp;id=urn:contentItem:5F7T-S711-JG02-S1NR-00000-00&amp;context=" TargetMode="External" /><Relationship Id="rId381" Type="http://schemas.openxmlformats.org/officeDocument/2006/relationships/hyperlink" Target="https://advance.lexis.com/api/document?collection=cases-ca&amp;id=urn:contentItem:5F7T-S7B1-JSRM-60HD-00000-00&amp;context=" TargetMode="External" /><Relationship Id="rId382" Type="http://schemas.openxmlformats.org/officeDocument/2006/relationships/hyperlink" Target="https://advance.lexis.com/api/document?collection=cases-ca&amp;id=urn:contentItem:5F7T-S7B1-JSRM-608F-00000-00&amp;context=" TargetMode="External" /><Relationship Id="rId383" Type="http://schemas.openxmlformats.org/officeDocument/2006/relationships/hyperlink" Target="https://advance.lexis.com/api/document?collection=cases-ca&amp;id=urn:contentItem:5F7T-S6V1-F956-S05H-00000-00&amp;context=" TargetMode="External" /><Relationship Id="rId384" Type="http://schemas.openxmlformats.org/officeDocument/2006/relationships/hyperlink" Target="https://advance.lexis.com/api/document?collection=cases-ca&amp;id=urn:contentItem:5F7T-S6T1-FJTD-G1PC-00000-00&amp;context=" TargetMode="External" /><Relationship Id="rId385" Type="http://schemas.openxmlformats.org/officeDocument/2006/relationships/hyperlink" Target="https://advance.lexis.com/api/document?collection=cases-ca&amp;id=urn:contentItem:5F7T-S7M1-JJK6-S1PV-00000-00&amp;context=" TargetMode="External" /><Relationship Id="rId386" Type="http://schemas.openxmlformats.org/officeDocument/2006/relationships/hyperlink" Target="https://advance.lexis.com/api/document?collection=cases-ca&amp;id=urn:contentItem:5F8T-N3R1-JNS1-M11K-00000-00&amp;context=" TargetMode="External" /><Relationship Id="rId387" Type="http://schemas.openxmlformats.org/officeDocument/2006/relationships/hyperlink" Target="https://advance.lexis.com/api/document?collection=cases-ca&amp;id=urn:contentItem:5F7T-S7H1-F016-S3RK-00000-00&amp;context=" TargetMode="External" /><Relationship Id="rId388" Type="http://schemas.openxmlformats.org/officeDocument/2006/relationships/hyperlink" Target="https://advance.lexis.com/api/document?collection=cases-ca&amp;id=urn:contentItem:5F7T-S6Y1-F81W-2151-00000-00&amp;context=" TargetMode="External" /><Relationship Id="rId389" Type="http://schemas.openxmlformats.org/officeDocument/2006/relationships/hyperlink" Target="https://advance.lexis.com/api/document?collection=cases-ca&amp;id=urn:contentItem:5F8T-N3T1-JJSF-23B8-00000-00&amp;context=" TargetMode="External" /><Relationship Id="rId39" Type="http://schemas.openxmlformats.org/officeDocument/2006/relationships/hyperlink" Target="https://advance.lexis.com/api/document?collection=cases-ca&amp;id=urn:contentItem:5F8T-N3R1-JNS1-M182-00000-00&amp;context=" TargetMode="External" /><Relationship Id="rId390" Type="http://schemas.openxmlformats.org/officeDocument/2006/relationships/hyperlink" Target="https://advance.lexis.com/api/document?collection=cases-ca&amp;id=urn:contentItem:5F8T-N3V1-FC1F-M45J-00000-00&amp;context=" TargetMode="External" /><Relationship Id="rId391" Type="http://schemas.openxmlformats.org/officeDocument/2006/relationships/hyperlink" Target="https://advance.lexis.com/api/document?collection=cases-ca&amp;id=urn:contentItem:5F7T-S7K1-JKHB-6329-00000-00&amp;context=" TargetMode="External" /><Relationship Id="rId392" Type="http://schemas.openxmlformats.org/officeDocument/2006/relationships/hyperlink" Target="https://advance.lexis.com/api/document?collection=cases-ca&amp;id=urn:contentItem:5F7T-S781-F06F-23WM-00000-00&amp;context=" TargetMode="External" /><Relationship Id="rId393" Type="http://schemas.openxmlformats.org/officeDocument/2006/relationships/hyperlink" Target="https://advance.lexis.com/api/document?collection=cases-ca&amp;id=urn:contentItem:5F7T-S7D1-JS5Y-B27M-00000-00&amp;context=" TargetMode="External" /><Relationship Id="rId394" Type="http://schemas.openxmlformats.org/officeDocument/2006/relationships/hyperlink" Target="https://advance.lexis.com/api/document?collection=cases-ca&amp;id=urn:contentItem:5F7T-S771-F81W-22B3-00000-00&amp;context=" TargetMode="External" /><Relationship Id="rId395" Type="http://schemas.openxmlformats.org/officeDocument/2006/relationships/hyperlink" Target="https://advance.lexis.com/api/document?collection=cases-ca&amp;id=urn:contentItem:5F7T-S7F1-F7VM-S435-00000-00&amp;context=" TargetMode="External" /><Relationship Id="rId396" Type="http://schemas.openxmlformats.org/officeDocument/2006/relationships/hyperlink" Target="https://advance.lexis.com/api/document?collection=cases-ca&amp;id=urn:contentItem:5F7T-S7F1-F7VM-S3WF-00000-00&amp;context=" TargetMode="External" /><Relationship Id="rId397" Type="http://schemas.openxmlformats.org/officeDocument/2006/relationships/hyperlink" Target="https://advance.lexis.com/api/document?collection=cases-ca&amp;id=urn:contentItem:5F8T-N3P1-F956-S14D-00000-00&amp;context=" TargetMode="External" /><Relationship Id="rId398" Type="http://schemas.openxmlformats.org/officeDocument/2006/relationships/header" Target="header55.xml" /><Relationship Id="rId399" Type="http://schemas.openxmlformats.org/officeDocument/2006/relationships/header" Target="header56.xml" /><Relationship Id="rId4" Type="http://schemas.openxmlformats.org/officeDocument/2006/relationships/header" Target="header1.xml" /><Relationship Id="rId40" Type="http://schemas.openxmlformats.org/officeDocument/2006/relationships/hyperlink" Target="https://advance.lexis.com/api/document?collection=cases-ca&amp;id=urn:contentItem:5F7V-3DF1-JWR6-S3B2-00000-00&amp;context=" TargetMode="External" /><Relationship Id="rId400" Type="http://schemas.openxmlformats.org/officeDocument/2006/relationships/footer" Target="footer55.xml" /><Relationship Id="rId401" Type="http://schemas.openxmlformats.org/officeDocument/2006/relationships/footer" Target="footer56.xml" /><Relationship Id="rId402" Type="http://schemas.openxmlformats.org/officeDocument/2006/relationships/header" Target="header57.xml" /><Relationship Id="rId403" Type="http://schemas.openxmlformats.org/officeDocument/2006/relationships/footer" Target="footer57.xml" /><Relationship Id="rId404" Type="http://schemas.openxmlformats.org/officeDocument/2006/relationships/hyperlink" Target="https://advance.lexis.com/api/document?collection=cases-ca&amp;id=urn:contentItem:5R56-8V41-F22N-X3NV-00000-00&amp;context=" TargetMode="External" /><Relationship Id="rId405" Type="http://schemas.openxmlformats.org/officeDocument/2006/relationships/hyperlink" Target="https://advance.lexis.com/api/document?collection=cases-ca&amp;id=urn:contentItem:5P15-SJJ1-F7ND-G2MC-00000-00&amp;context=" TargetMode="External" /><Relationship Id="rId406" Type="http://schemas.openxmlformats.org/officeDocument/2006/relationships/hyperlink" Target="https://advance.lexis.com/api/document?collection=cases-ca&amp;id=urn:contentItem:5JSS-9XD1-F4W2-62Y9-00000-00&amp;context=" TargetMode="External" /><Relationship Id="rId407" Type="http://schemas.openxmlformats.org/officeDocument/2006/relationships/hyperlink" Target="https://advance.lexis.com/api/document?collection=cases-ca&amp;id=urn:contentItem:5F7T-S7P1-F2TK-23C8-00000-00&amp;context=" TargetMode="External" /><Relationship Id="rId408" Type="http://schemas.openxmlformats.org/officeDocument/2006/relationships/hyperlink" Target="https://advance.lexis.com/api/document?collection=cases-ca&amp;id=urn:contentItem:5F7T-S7K1-JKHB-6305-00000-00&amp;context=" TargetMode="External" /><Relationship Id="rId409" Type="http://schemas.openxmlformats.org/officeDocument/2006/relationships/hyperlink" Target="https://advance.lexis.com/api/document?collection=cases-ca&amp;id=urn:contentItem:5F7T-S7M1-JJK6-S1NF-00000-00&amp;context=" TargetMode="External" /><Relationship Id="rId41" Type="http://schemas.openxmlformats.org/officeDocument/2006/relationships/hyperlink" Target="https://advance.lexis.com/api/document?collection=cases-ca&amp;id=urn:contentItem:5F7T-S7G1-JNY7-X455-00000-00&amp;context=" TargetMode="External" /><Relationship Id="rId410" Type="http://schemas.openxmlformats.org/officeDocument/2006/relationships/hyperlink" Target="https://advance.lexis.com/api/document?collection=cases-ca&amp;id=urn:contentItem:5F7T-S7G1-FCYK-20FM-00000-00&amp;context=" TargetMode="External" /><Relationship Id="rId411" Type="http://schemas.openxmlformats.org/officeDocument/2006/relationships/hyperlink" Target="https://advance.lexis.com/api/document?collection=cases-ca&amp;id=urn:contentItem:5F7T-S771-JN14-G27W-00000-00&amp;context=" TargetMode="External" /><Relationship Id="rId412" Type="http://schemas.openxmlformats.org/officeDocument/2006/relationships/header" Target="header58.xml" /><Relationship Id="rId413" Type="http://schemas.openxmlformats.org/officeDocument/2006/relationships/header" Target="header59.xml" /><Relationship Id="rId414" Type="http://schemas.openxmlformats.org/officeDocument/2006/relationships/footer" Target="footer58.xml" /><Relationship Id="rId415" Type="http://schemas.openxmlformats.org/officeDocument/2006/relationships/footer" Target="footer59.xml" /><Relationship Id="rId416" Type="http://schemas.openxmlformats.org/officeDocument/2006/relationships/header" Target="header60.xml" /><Relationship Id="rId417" Type="http://schemas.openxmlformats.org/officeDocument/2006/relationships/footer" Target="footer60.xml" /><Relationship Id="rId418" Type="http://schemas.openxmlformats.org/officeDocument/2006/relationships/hyperlink" Target="https://advance.lexis.com/api/document?collection=cases-ca&amp;id=urn:contentItem:5PWP-KW51-DXHD-G1P8-00000-00&amp;context=" TargetMode="External" /><Relationship Id="rId419" Type="http://schemas.openxmlformats.org/officeDocument/2006/relationships/hyperlink" Target="https://advance.lexis.com/api/document?collection=cases-ca&amp;id=urn:contentItem:5F7T-S7K1-JX3N-B2V4-00000-00&amp;context=" TargetMode="External" /><Relationship Id="rId42" Type="http://schemas.openxmlformats.org/officeDocument/2006/relationships/hyperlink" Target="https://advance.lexis.com/api/document?collection=cases-ca&amp;id=urn:contentItem:5F8P-SD81-JX8W-M4HD-00000-00&amp;context=" TargetMode="External" /><Relationship Id="rId420" Type="http://schemas.openxmlformats.org/officeDocument/2006/relationships/hyperlink" Target="https://advance.lexis.com/api/document?collection=cases-ca&amp;id=urn:contentItem:5F8T-N3P1-F7ND-G14C-00000-00&amp;context=" TargetMode="External" /><Relationship Id="rId421" Type="http://schemas.openxmlformats.org/officeDocument/2006/relationships/hyperlink" Target="https://advance.lexis.com/api/document?collection=cases-ca&amp;id=urn:contentItem:5F81-YGW1-DYFH-X025-00000-00&amp;context=" TargetMode="External" /><Relationship Id="rId422" Type="http://schemas.openxmlformats.org/officeDocument/2006/relationships/hyperlink" Target="https://advance.lexis.com/api/document?collection=cases-ca&amp;id=urn:contentItem:5F8P-SC71-JK4W-M2MK-00000-00&amp;context=" TargetMode="External" /><Relationship Id="rId423" Type="http://schemas.openxmlformats.org/officeDocument/2006/relationships/hyperlink" Target="https://advance.lexis.com/api/document?collection=cases-ca&amp;id=urn:contentItem:5F7T-S7N1-F06F-24KX-00000-00&amp;context=" TargetMode="External" /><Relationship Id="rId424" Type="http://schemas.openxmlformats.org/officeDocument/2006/relationships/hyperlink" Target="https://advance.lexis.com/api/document?collection=cases-ca&amp;id=urn:contentItem:5F8P-SG01-JYYX-653D-00000-00&amp;context=" TargetMode="External" /><Relationship Id="rId425" Type="http://schemas.openxmlformats.org/officeDocument/2006/relationships/hyperlink" Target="https://advance.lexis.com/api/document?collection=cases-ca&amp;id=urn:contentItem:5F8T-N3V1-FH4C-X252-00000-00&amp;context=" TargetMode="External" /><Relationship Id="rId426" Type="http://schemas.openxmlformats.org/officeDocument/2006/relationships/hyperlink" Target="https://advance.lexis.com/api/document?collection=cases-ca&amp;id=urn:contentItem:5F8T-N3V1-JTGH-B1D5-00000-00&amp;context=" TargetMode="External" /><Relationship Id="rId427" Type="http://schemas.openxmlformats.org/officeDocument/2006/relationships/hyperlink" Target="https://advance.lexis.com/api/document?collection=cases-ca&amp;id=urn:contentItem:5F8P-SDD1-F65M-63N1-00000-00&amp;context=" TargetMode="External" /><Relationship Id="rId428" Type="http://schemas.openxmlformats.org/officeDocument/2006/relationships/hyperlink" Target="https://advance.lexis.com/api/document?collection=cases-ca&amp;id=urn:contentItem:5F8P-SDH1-JBDT-B2KP-00000-00&amp;context=" TargetMode="External" /><Relationship Id="rId429" Type="http://schemas.openxmlformats.org/officeDocument/2006/relationships/hyperlink" Target="https://advance.lexis.com/api/document?collection=cases-ca&amp;id=urn:contentItem:5F8T-N3R1-JBDT-B53J-00000-00&amp;context=" TargetMode="External" /><Relationship Id="rId43" Type="http://schemas.openxmlformats.org/officeDocument/2006/relationships/hyperlink" Target="https://advance.lexis.com/api/document?collection=cases-ca&amp;id=urn:contentItem:5F8N-K731-JS0R-242X-00000-00&amp;context=" TargetMode="External" /><Relationship Id="rId430" Type="http://schemas.openxmlformats.org/officeDocument/2006/relationships/hyperlink" Target="https://advance.lexis.com/api/document?collection=cases-ca&amp;id=urn:contentItem:5F7T-S7D1-FFFC-B125-00000-00&amp;context=" TargetMode="External" /><Relationship Id="rId431" Type="http://schemas.openxmlformats.org/officeDocument/2006/relationships/hyperlink" Target="https://advance.lexis.com/api/document?collection=cases-ca&amp;id=urn:contentItem:5F7T-S6S1-DXHD-G11V-00000-00&amp;context=" TargetMode="External" /><Relationship Id="rId432" Type="http://schemas.openxmlformats.org/officeDocument/2006/relationships/hyperlink" Target="https://advance.lexis.com/api/document?collection=cases-ca&amp;id=urn:contentItem:5F7T-S6Y1-JF75-M3PG-00000-00&amp;context=" TargetMode="External" /><Relationship Id="rId433" Type="http://schemas.openxmlformats.org/officeDocument/2006/relationships/hyperlink" Target="https://advance.lexis.com/api/document?collection=cases-ca&amp;id=urn:contentItem:5F7T-S711-JG02-S1BP-00000-00&amp;context=" TargetMode="External" /><Relationship Id="rId434" Type="http://schemas.openxmlformats.org/officeDocument/2006/relationships/hyperlink" Target="https://advance.lexis.com/api/document?collection=cases-ca&amp;id=urn:contentItem:5F7T-S6R1-JGPY-X0PS-00000-00&amp;context=" TargetMode="External" /><Relationship Id="rId435" Type="http://schemas.openxmlformats.org/officeDocument/2006/relationships/hyperlink" Target="https://advance.lexis.com/api/document?collection=cases-ca&amp;id=urn:contentItem:5F7T-S6S1-F7G6-61JC-00000-00&amp;context=" TargetMode="External" /><Relationship Id="rId436" Type="http://schemas.openxmlformats.org/officeDocument/2006/relationships/hyperlink" Target="https://advance.lexis.com/api/document?collection=cases-ca&amp;id=urn:contentItem:5F7T-S7H1-JS5Y-B33V-00000-00&amp;context=" TargetMode="External" /><Relationship Id="rId437" Type="http://schemas.openxmlformats.org/officeDocument/2006/relationships/hyperlink" Target="https://advance.lexis.com/api/document?collection=cases-ca&amp;id=urn:contentItem:5F7T-S7G1-JBT7-X3J0-00000-00&amp;context=" TargetMode="External" /><Relationship Id="rId438" Type="http://schemas.openxmlformats.org/officeDocument/2006/relationships/hyperlink" Target="https://advance.lexis.com/api/document?collection=cases-ca&amp;id=urn:contentItem:5F7T-S7J1-JYYX-6229-00000-00&amp;context=" TargetMode="External" /><Relationship Id="rId439" Type="http://schemas.openxmlformats.org/officeDocument/2006/relationships/hyperlink" Target="https://advance.lexis.com/api/document?collection=cases-ca&amp;id=urn:contentItem:5MB8-C7W1-JJ1H-X2JX-00000-00&amp;context=" TargetMode="External" /><Relationship Id="rId44" Type="http://schemas.openxmlformats.org/officeDocument/2006/relationships/hyperlink" Target="https://advance.lexis.com/api/document?collection=cases-ca&amp;id=urn:contentItem:5F7T-S7H1-JG02-S3GT-00000-00&amp;context=" TargetMode="External" /><Relationship Id="rId440" Type="http://schemas.openxmlformats.org/officeDocument/2006/relationships/header" Target="header61.xml" /><Relationship Id="rId441" Type="http://schemas.openxmlformats.org/officeDocument/2006/relationships/header" Target="header62.xml" /><Relationship Id="rId442" Type="http://schemas.openxmlformats.org/officeDocument/2006/relationships/footer" Target="footer61.xml" /><Relationship Id="rId443" Type="http://schemas.openxmlformats.org/officeDocument/2006/relationships/footer" Target="footer62.xml" /><Relationship Id="rId444" Type="http://schemas.openxmlformats.org/officeDocument/2006/relationships/header" Target="header63.xml" /><Relationship Id="rId445" Type="http://schemas.openxmlformats.org/officeDocument/2006/relationships/footer" Target="footer63.xml" /><Relationship Id="rId446" Type="http://schemas.openxmlformats.org/officeDocument/2006/relationships/hyperlink" Target="https://advance.lexis.com/api/document?collection=cases-ca&amp;id=urn:contentItem:5JDH-TJC1-F30T-B0F5-00000-00&amp;context=" TargetMode="External" /><Relationship Id="rId447" Type="http://schemas.openxmlformats.org/officeDocument/2006/relationships/hyperlink" Target="https://advance.lexis.com/api/document?collection=cases-ca&amp;id=urn:contentItem:5F7T-S7F1-F7VM-S48W-00000-00&amp;context=" TargetMode="External" /><Relationship Id="rId448" Type="http://schemas.openxmlformats.org/officeDocument/2006/relationships/hyperlink" Target="https://advance.lexis.com/api/document?collection=cases-ca&amp;id=urn:contentItem:5F7T-S731-F016-S3K6-00000-00&amp;context=" TargetMode="External" /><Relationship Id="rId449" Type="http://schemas.openxmlformats.org/officeDocument/2006/relationships/header" Target="header64.xml" /><Relationship Id="rId45" Type="http://schemas.openxmlformats.org/officeDocument/2006/relationships/header" Target="header7.xml" /><Relationship Id="rId450" Type="http://schemas.openxmlformats.org/officeDocument/2006/relationships/header" Target="header65.xml" /><Relationship Id="rId451" Type="http://schemas.openxmlformats.org/officeDocument/2006/relationships/footer" Target="footer64.xml" /><Relationship Id="rId452" Type="http://schemas.openxmlformats.org/officeDocument/2006/relationships/footer" Target="footer65.xml" /><Relationship Id="rId453" Type="http://schemas.openxmlformats.org/officeDocument/2006/relationships/header" Target="header66.xml" /><Relationship Id="rId454" Type="http://schemas.openxmlformats.org/officeDocument/2006/relationships/footer" Target="footer66.xml" /><Relationship Id="rId455" Type="http://schemas.openxmlformats.org/officeDocument/2006/relationships/hyperlink" Target="https://advance.lexis.com/api/document?collection=cases-ca&amp;id=urn:contentItem:5F7T-S7P1-JNJT-B2V3-00000-00&amp;context=" TargetMode="External" /><Relationship Id="rId456" Type="http://schemas.openxmlformats.org/officeDocument/2006/relationships/image" Target="media/image2.png" /><Relationship Id="rId457" Type="http://schemas.openxmlformats.org/officeDocument/2006/relationships/hyperlink" Target="https://advance.lexis.com/api/document?collection=cases-ca&amp;id=urn:contentItem:5F7T-S7K1-JX3N-B2V1-00000-00&amp;context=" TargetMode="External" /><Relationship Id="rId458" Type="http://schemas.openxmlformats.org/officeDocument/2006/relationships/hyperlink" Target="https://advance.lexis.com/api/document?collection=cases-ca&amp;id=urn:contentItem:5F7T-S7M1-JCRC-B1PP-00000-00&amp;context=" TargetMode="External" /><Relationship Id="rId459" Type="http://schemas.openxmlformats.org/officeDocument/2006/relationships/hyperlink" Target="https://advance.lexis.com/api/document?collection=cases-ca&amp;id=urn:contentItem:5F7T-S7N1-JJ1H-X337-00000-00&amp;context=" TargetMode="External" /><Relationship Id="rId46" Type="http://schemas.openxmlformats.org/officeDocument/2006/relationships/header" Target="header8.xml" /><Relationship Id="rId460" Type="http://schemas.openxmlformats.org/officeDocument/2006/relationships/hyperlink" Target="https://advance.lexis.com/api/document?collection=cases-ca&amp;id=urn:contentItem:5F81-VJX1-JKPJ-G1KF-00000-00&amp;context=" TargetMode="External" /><Relationship Id="rId461" Type="http://schemas.openxmlformats.org/officeDocument/2006/relationships/hyperlink" Target="https://advance.lexis.com/api/document?collection=cases-ca&amp;id=urn:contentItem:5F8T-N3S1-JBDT-B06N-00000-00&amp;context=" TargetMode="External" /><Relationship Id="rId462" Type="http://schemas.openxmlformats.org/officeDocument/2006/relationships/hyperlink" Target="https://advance.lexis.com/api/document?collection=cases-ca&amp;id=urn:contentItem:5F8T-N3T1-JFKM-6519-00000-00&amp;context=" TargetMode="External" /><Relationship Id="rId463" Type="http://schemas.openxmlformats.org/officeDocument/2006/relationships/hyperlink" Target="https://advance.lexis.com/api/document?collection=cases-ca&amp;id=urn:contentItem:5F7T-S7F1-F7VM-S462-00000-00&amp;context=" TargetMode="External" /><Relationship Id="rId464" Type="http://schemas.openxmlformats.org/officeDocument/2006/relationships/hyperlink" Target="https://advance.lexis.com/api/document?collection=cases-ca&amp;id=urn:contentItem:5F8T-N3V1-JTGH-B192-00000-00&amp;context=" TargetMode="External" /><Relationship Id="rId465" Type="http://schemas.openxmlformats.org/officeDocument/2006/relationships/header" Target="header67.xml" /><Relationship Id="rId466" Type="http://schemas.openxmlformats.org/officeDocument/2006/relationships/header" Target="header68.xml" /><Relationship Id="rId467" Type="http://schemas.openxmlformats.org/officeDocument/2006/relationships/footer" Target="footer67.xml" /><Relationship Id="rId468" Type="http://schemas.openxmlformats.org/officeDocument/2006/relationships/footer" Target="footer68.xml" /><Relationship Id="rId469" Type="http://schemas.openxmlformats.org/officeDocument/2006/relationships/header" Target="header69.xml" /><Relationship Id="rId47" Type="http://schemas.openxmlformats.org/officeDocument/2006/relationships/footer" Target="footer7.xml" /><Relationship Id="rId470" Type="http://schemas.openxmlformats.org/officeDocument/2006/relationships/footer" Target="footer69.xml" /><Relationship Id="rId471" Type="http://schemas.openxmlformats.org/officeDocument/2006/relationships/hyperlink" Target="https://advance.lexis.com/api/document?collection=cases-ca&amp;id=urn:contentItem:5F7T-S781-F900-G153-00000-00&amp;context=" TargetMode="External" /><Relationship Id="rId472" Type="http://schemas.openxmlformats.org/officeDocument/2006/relationships/hyperlink" Target="https://advance.lexis.com/api/document?collection=legislation-ca&amp;id=urn:contentItem:5F41-1FG1-JJYN-B043-00000-00&amp;context=" TargetMode="External" /><Relationship Id="rId473" Type="http://schemas.openxmlformats.org/officeDocument/2006/relationships/hyperlink" Target="https://advance.lexis.com/api/document?collection=cases-ca&amp;id=urn:contentItem:5F7T-S7B1-FH4C-X3FP-00000-00&amp;context=" TargetMode="External" /><Relationship Id="rId474" Type="http://schemas.openxmlformats.org/officeDocument/2006/relationships/hyperlink" Target="https://advance.lexis.com/api/document?collection=cases-ca&amp;id=urn:contentItem:5F8T-N3T1-JJSF-235C-00000-00&amp;context=" TargetMode="External" /><Relationship Id="rId475" Type="http://schemas.openxmlformats.org/officeDocument/2006/relationships/hyperlink" Target="https://advance.lexis.com/api/document?collection=cases-ca&amp;id=urn:contentItem:5F8T-N3P1-F956-S1J2-00000-00&amp;context=" TargetMode="External" /><Relationship Id="rId476" Type="http://schemas.openxmlformats.org/officeDocument/2006/relationships/hyperlink" Target="https://advance.lexis.com/api/document?collection=cases-ca&amp;id=urn:contentItem:5F8T-N3T1-JJSF-23P9-00000-00&amp;context=" TargetMode="External" /><Relationship Id="rId477" Type="http://schemas.openxmlformats.org/officeDocument/2006/relationships/hyperlink" Target="https://advance.lexis.com/api/document?collection=cases-ca&amp;id=urn:contentItem:5F2P-NNM1-JCRC-B52T-00000-00&amp;context=" TargetMode="External" /><Relationship Id="rId478" Type="http://schemas.openxmlformats.org/officeDocument/2006/relationships/hyperlink" Target="https://advance.lexis.com/api/document?collection=cases-ca&amp;id=urn:contentItem:5F7T-S6Y1-F81W-21B6-00000-00&amp;context=" TargetMode="External" /><Relationship Id="rId479" Type="http://schemas.openxmlformats.org/officeDocument/2006/relationships/hyperlink" Target="https://advance.lexis.com/api/document?collection=cases-ca&amp;id=urn:contentItem:5F7T-S701-JJ6S-61CP-00000-00&amp;context=" TargetMode="External" /><Relationship Id="rId48" Type="http://schemas.openxmlformats.org/officeDocument/2006/relationships/footer" Target="footer8.xml" /><Relationship Id="rId480" Type="http://schemas.openxmlformats.org/officeDocument/2006/relationships/header" Target="header70.xml" /><Relationship Id="rId481" Type="http://schemas.openxmlformats.org/officeDocument/2006/relationships/header" Target="header71.xml" /><Relationship Id="rId482" Type="http://schemas.openxmlformats.org/officeDocument/2006/relationships/footer" Target="footer70.xml" /><Relationship Id="rId483" Type="http://schemas.openxmlformats.org/officeDocument/2006/relationships/footer" Target="footer71.xml" /><Relationship Id="rId484" Type="http://schemas.openxmlformats.org/officeDocument/2006/relationships/header" Target="header72.xml" /><Relationship Id="rId485" Type="http://schemas.openxmlformats.org/officeDocument/2006/relationships/footer" Target="footer72.xml" /><Relationship Id="rId486" Type="http://schemas.openxmlformats.org/officeDocument/2006/relationships/hyperlink" Target="https://advance.lexis.com/api/document?collection=cases-ca&amp;id=urn:contentItem:5F7T-S791-JCJ5-2553-00000-00&amp;context=" TargetMode="External" /><Relationship Id="rId487" Type="http://schemas.openxmlformats.org/officeDocument/2006/relationships/hyperlink" Target="https://advance.lexis.com/api/document?collection=cases-ca&amp;id=urn:contentItem:5F7T-S701-F8KH-X1C7-00000-00&amp;context=" TargetMode="External" /><Relationship Id="rId488" Type="http://schemas.openxmlformats.org/officeDocument/2006/relationships/hyperlink" Target="https://advance.lexis.com/api/document?collection=cases-ca&amp;id=urn:contentItem:5F7T-S741-F1H1-21PK-00000-00&amp;context=" TargetMode="External" /><Relationship Id="rId489" Type="http://schemas.openxmlformats.org/officeDocument/2006/relationships/hyperlink" Target="https://advance.lexis.com/api/document?collection=cases-ca&amp;id=urn:contentItem:5F7T-S751-JGHR-M1Y9-00000-00&amp;context=" TargetMode="External" /><Relationship Id="rId49" Type="http://schemas.openxmlformats.org/officeDocument/2006/relationships/header" Target="header9.xml" /><Relationship Id="rId490" Type="http://schemas.openxmlformats.org/officeDocument/2006/relationships/hyperlink" Target="https://advance.lexis.com/api/document?collection=cases-ca&amp;id=urn:contentItem:5F7T-S6V1-JC0G-629F-00000-00&amp;context=" TargetMode="External" /><Relationship Id="rId491" Type="http://schemas.openxmlformats.org/officeDocument/2006/relationships/hyperlink" Target="https://advance.lexis.com/api/document?collection=cases-ca&amp;id=urn:contentItem:5F8T-N3V1-JF75-M3K1-00000-00&amp;context=" TargetMode="External" /><Relationship Id="rId492" Type="http://schemas.openxmlformats.org/officeDocument/2006/relationships/hyperlink" Target="https://advance.lexis.com/api/document?collection=cases-ca&amp;id=urn:contentItem:5F8T-N3V1-FC1F-M4BS-00000-00&amp;context=" TargetMode="External" /><Relationship Id="rId493" Type="http://schemas.openxmlformats.org/officeDocument/2006/relationships/hyperlink" Target="https://advance.lexis.com/api/document?collection=cases-ca&amp;id=urn:contentItem:5F7T-S771-F81W-22F8-00000-00&amp;context=" TargetMode="External" /><Relationship Id="rId494" Type="http://schemas.openxmlformats.org/officeDocument/2006/relationships/hyperlink" Target="https://advance.lexis.com/api/document?collection=cases-ca&amp;id=urn:contentItem:5F7T-S731-JC0G-63HG-00000-00&amp;context=" TargetMode="External" /><Relationship Id="rId495" Type="http://schemas.openxmlformats.org/officeDocument/2006/relationships/hyperlink" Target="https://advance.lexis.com/api/document?collection=cases-ca&amp;id=urn:contentItem:5F7T-S6Y1-DY33-B06C-00000-00&amp;context=" TargetMode="External" /><Relationship Id="rId496" Type="http://schemas.openxmlformats.org/officeDocument/2006/relationships/header" Target="header73.xml" /><Relationship Id="rId497" Type="http://schemas.openxmlformats.org/officeDocument/2006/relationships/header" Target="header74.xml" /><Relationship Id="rId498" Type="http://schemas.openxmlformats.org/officeDocument/2006/relationships/footer" Target="footer73.xml" /><Relationship Id="rId499" Type="http://schemas.openxmlformats.org/officeDocument/2006/relationships/footer" Target="footer74.xml" /><Relationship Id="rId5" Type="http://schemas.openxmlformats.org/officeDocument/2006/relationships/header" Target="header2.xml" /><Relationship Id="rId50" Type="http://schemas.openxmlformats.org/officeDocument/2006/relationships/footer" Target="footer9.xml" /><Relationship Id="rId500" Type="http://schemas.openxmlformats.org/officeDocument/2006/relationships/header" Target="header75.xml" /><Relationship Id="rId501" Type="http://schemas.openxmlformats.org/officeDocument/2006/relationships/footer" Target="footer75.xml" /><Relationship Id="rId502" Type="http://schemas.openxmlformats.org/officeDocument/2006/relationships/hyperlink" Target="https://advance.lexis.com/api/document?collection=cases-ca&amp;id=urn:contentItem:5F7T-S7F1-DXWW-23DY-00000-00&amp;context=" TargetMode="External" /><Relationship Id="rId503" Type="http://schemas.openxmlformats.org/officeDocument/2006/relationships/hyperlink" Target="https://advance.lexis.com/api/document?collection=legislation-ca&amp;id=urn:contentItem:5F41-1FN1-JSXV-G1JP-00000-00&amp;context=" TargetMode="External" /><Relationship Id="rId504" Type="http://schemas.openxmlformats.org/officeDocument/2006/relationships/hyperlink" Target="https://advance.lexis.com/api/document?collection=legislation-ca&amp;id=urn:contentItem:5F41-1FG1-F4NT-X094-00000-00&amp;context=" TargetMode="External" /><Relationship Id="rId505" Type="http://schemas.openxmlformats.org/officeDocument/2006/relationships/hyperlink" Target="https://advance.lexis.com/api/document?collection=cases-ca&amp;id=urn:contentItem:5F7T-S7C1-JS0R-22F4-00000-00&amp;context=" TargetMode="External" /><Relationship Id="rId506" Type="http://schemas.openxmlformats.org/officeDocument/2006/relationships/hyperlink" Target="https://advance.lexis.com/api/document?collection=cases-ca&amp;id=urn:contentItem:5F8T-N3V1-JF75-M3JV-00000-00&amp;context=" TargetMode="External" /><Relationship Id="rId507" Type="http://schemas.openxmlformats.org/officeDocument/2006/relationships/hyperlink" Target="https://advance.lexis.com/api/document?collection=cases-ca&amp;id=urn:contentItem:5F8T-N3V1-FC1F-M44H-00000-00&amp;context=" TargetMode="External" /><Relationship Id="rId508" Type="http://schemas.openxmlformats.org/officeDocument/2006/relationships/header" Target="header76.xml" /><Relationship Id="rId509" Type="http://schemas.openxmlformats.org/officeDocument/2006/relationships/header" Target="header77.xml" /><Relationship Id="rId51" Type="http://schemas.openxmlformats.org/officeDocument/2006/relationships/hyperlink" Target="https://advance.lexis.com/api/document?collection=cases-ca&amp;id=urn:contentItem:5VB3-JF51-FCYK-20D9-00000-00&amp;context=" TargetMode="External" /><Relationship Id="rId510" Type="http://schemas.openxmlformats.org/officeDocument/2006/relationships/footer" Target="footer76.xml" /><Relationship Id="rId511" Type="http://schemas.openxmlformats.org/officeDocument/2006/relationships/footer" Target="footer77.xml" /><Relationship Id="rId512" Type="http://schemas.openxmlformats.org/officeDocument/2006/relationships/header" Target="header78.xml" /><Relationship Id="rId513" Type="http://schemas.openxmlformats.org/officeDocument/2006/relationships/footer" Target="footer78.xml" /><Relationship Id="rId514" Type="http://schemas.openxmlformats.org/officeDocument/2006/relationships/hyperlink" Target="https://advance.lexis.com/api/document?collection=cases-ca&amp;id=urn:contentItem:5F7T-S791-JCJ5-24WP-00000-00&amp;context=" TargetMode="External" /><Relationship Id="rId515" Type="http://schemas.openxmlformats.org/officeDocument/2006/relationships/hyperlink" Target="https://advance.lexis.com/api/document?collection=cases-ca&amp;id=urn:contentItem:5F7T-S7G1-JBT7-X40C-00000-00&amp;context=" TargetMode="External" /><Relationship Id="rId516" Type="http://schemas.openxmlformats.org/officeDocument/2006/relationships/hyperlink" Target="https://advance.lexis.com/api/document?collection=cases-ca&amp;id=urn:contentItem:5F7T-S761-JCBX-S0DR-00000-00&amp;context=" TargetMode="External" /><Relationship Id="rId517" Type="http://schemas.openxmlformats.org/officeDocument/2006/relationships/hyperlink" Target="https://advance.lexis.com/api/document?collection=cases-ca&amp;id=urn:contentItem:5F7T-S7G1-JBT7-X4D3-00000-00&amp;context=" TargetMode="External" /><Relationship Id="rId518" Type="http://schemas.openxmlformats.org/officeDocument/2006/relationships/hyperlink" Target="https://advance.lexis.com/api/document?collection=cases-ca&amp;id=urn:contentItem:5F7T-S721-JSC5-M3B2-00000-00&amp;context=" TargetMode="External" /><Relationship Id="rId519" Type="http://schemas.openxmlformats.org/officeDocument/2006/relationships/hyperlink" Target="https://advance.lexis.com/api/document?collection=cases-ca&amp;id=urn:contentItem:5F7T-S771-F81W-22HN-00000-00&amp;context=" TargetMode="External" /><Relationship Id="rId52" Type="http://schemas.openxmlformats.org/officeDocument/2006/relationships/hyperlink" Target="https://advance.lexis.com/api/document?collection=cases-ca&amp;id=urn:contentItem:5RYJ-DV21-JKPJ-G15W-00000-00&amp;context=" TargetMode="External" /><Relationship Id="rId520" Type="http://schemas.openxmlformats.org/officeDocument/2006/relationships/hyperlink" Target="https://advance.lexis.com/api/document?collection=cases-ca&amp;id=urn:contentItem:5F8T-N3T1-JJSF-23BN-00000-00&amp;context=" TargetMode="External" /><Relationship Id="rId521" Type="http://schemas.openxmlformats.org/officeDocument/2006/relationships/hyperlink" Target="https://advance.lexis.com/api/document?collection=cases-ca&amp;id=urn:contentItem:5F7T-S711-F4W2-61F1-00000-00&amp;context=" TargetMode="External" /><Relationship Id="rId522" Type="http://schemas.openxmlformats.org/officeDocument/2006/relationships/hyperlink" Target="https://advance.lexis.com/api/document?collection=cases-ca&amp;id=urn:contentItem:5F8T-N3S1-JT99-24MJ-00000-00&amp;context=" TargetMode="External" /><Relationship Id="rId523" Type="http://schemas.openxmlformats.org/officeDocument/2006/relationships/hyperlink" Target="https://advance.lexis.com/api/document?collection=cases-ca&amp;id=urn:contentItem:5F7T-S761-JGHR-M2KR-00000-00&amp;context=" TargetMode="External" /><Relationship Id="rId524" Type="http://schemas.openxmlformats.org/officeDocument/2006/relationships/hyperlink" Target="https://advance.lexis.com/api/document?collection=cases-ca&amp;id=urn:contentItem:5F7T-S6W1-F528-G1TY-00000-00&amp;context=" TargetMode="External" /><Relationship Id="rId525" Type="http://schemas.openxmlformats.org/officeDocument/2006/relationships/hyperlink" Target="https://advance.lexis.com/api/document?collection=cases-ca&amp;id=urn:contentItem:5F8T-N3S1-JT99-254W-00000-00&amp;context=" TargetMode="External" /><Relationship Id="rId526" Type="http://schemas.openxmlformats.org/officeDocument/2006/relationships/hyperlink" Target="https://advance.lexis.com/api/document?collection=cases-ca&amp;id=urn:contentItem:5F7T-S711-JG02-S1VJ-00000-00&amp;context=" TargetMode="External" /><Relationship Id="rId527" Type="http://schemas.openxmlformats.org/officeDocument/2006/relationships/hyperlink" Target="https://advance.lexis.com/api/document?collection=cases-ca&amp;id=urn:contentItem:5F7T-S6X1-FCCX-60KC-00000-00&amp;context=" TargetMode="External" /><Relationship Id="rId528" Type="http://schemas.openxmlformats.org/officeDocument/2006/relationships/hyperlink" Target="https://advance.lexis.com/api/document?collection=cases-ca&amp;id=urn:contentItem:5F7T-S7G1-JX3N-B2J7-00000-00&amp;context=" TargetMode="External" /><Relationship Id="rId529" Type="http://schemas.openxmlformats.org/officeDocument/2006/relationships/hyperlink" Target="https://advance.lexis.com/api/document?collection=cases-ca&amp;id=urn:contentItem:5F8T-N3P1-F7ND-G1GP-00000-00&amp;context=" TargetMode="External" /><Relationship Id="rId53" Type="http://schemas.openxmlformats.org/officeDocument/2006/relationships/hyperlink" Target="https://advance.lexis.com/api/document?collection=cases-ca&amp;id=urn:contentItem:5F7T-S7N1-JW09-M0RB-00000-00&amp;context=" TargetMode="External" /><Relationship Id="rId530" Type="http://schemas.openxmlformats.org/officeDocument/2006/relationships/hyperlink" Target="https://advance.lexis.com/api/document?collection=cases-ca&amp;id=urn:contentItem:5F7T-S701-JBT7-X2FG-00000-00&amp;context=" TargetMode="External" /><Relationship Id="rId531" Type="http://schemas.openxmlformats.org/officeDocument/2006/relationships/header" Target="header79.xml" /><Relationship Id="rId532" Type="http://schemas.openxmlformats.org/officeDocument/2006/relationships/header" Target="header80.xml" /><Relationship Id="rId533" Type="http://schemas.openxmlformats.org/officeDocument/2006/relationships/footer" Target="footer79.xml" /><Relationship Id="rId534" Type="http://schemas.openxmlformats.org/officeDocument/2006/relationships/footer" Target="footer80.xml" /><Relationship Id="rId535" Type="http://schemas.openxmlformats.org/officeDocument/2006/relationships/header" Target="header81.xml" /><Relationship Id="rId536" Type="http://schemas.openxmlformats.org/officeDocument/2006/relationships/footer" Target="footer81.xml" /><Relationship Id="rId537" Type="http://schemas.openxmlformats.org/officeDocument/2006/relationships/hyperlink" Target="https://advance.lexis.com/api/document?collection=cases-ca&amp;id=urn:contentItem:5F7T-S7K1-JWXF-20VW-00000-00&amp;context=" TargetMode="External" /><Relationship Id="rId538" Type="http://schemas.openxmlformats.org/officeDocument/2006/relationships/hyperlink" Target="https://advance.lexis.com/api/document?collection=cases-ca&amp;id=urn:contentItem:5F7T-S781-DYMS-61D2-00000-00&amp;context=" TargetMode="External" /><Relationship Id="rId539" Type="http://schemas.openxmlformats.org/officeDocument/2006/relationships/image" Target="media/image3.png" /><Relationship Id="rId54" Type="http://schemas.openxmlformats.org/officeDocument/2006/relationships/hyperlink" Target="https://advance.lexis.com/api/document?collection=cases-ca&amp;id=urn:contentItem:5PSX-VCB1-FCCX-6406-00000-00&amp;context=" TargetMode="External" /><Relationship Id="rId540" Type="http://schemas.openxmlformats.org/officeDocument/2006/relationships/hyperlink" Target="https://advance.lexis.com/api/document?collection=cases-ca&amp;id=urn:contentItem:5F7T-S741-FJM6-61HR-00000-00&amp;context=" TargetMode="External" /><Relationship Id="rId541" Type="http://schemas.openxmlformats.org/officeDocument/2006/relationships/hyperlink" Target="https://advance.lexis.com/api/document?collection=cases-ca&amp;id=urn:contentItem:5F7T-S721-F57G-S1C0-00000-00&amp;context=" TargetMode="External" /><Relationship Id="rId542" Type="http://schemas.openxmlformats.org/officeDocument/2006/relationships/hyperlink" Target="https://advance.lexis.com/api/document?collection=cases-ca&amp;id=urn:contentItem:5F16-93B1-JN14-G09W-00000-00&amp;context=" TargetMode="External" /><Relationship Id="rId543" Type="http://schemas.openxmlformats.org/officeDocument/2006/relationships/hyperlink" Target="https://advance.lexis.com/api/document?collection=cases-ca&amp;id=urn:contentItem:5F7T-S6P1-F30T-B1PD-00000-00&amp;context=" TargetMode="External" /><Relationship Id="rId544" Type="http://schemas.openxmlformats.org/officeDocument/2006/relationships/hyperlink" Target="https://advance.lexis.com/api/document?collection=cases-ca&amp;id=urn:contentItem:5F81-YGW1-DYFH-X03P-00000-00&amp;context=" TargetMode="External" /><Relationship Id="rId545" Type="http://schemas.openxmlformats.org/officeDocument/2006/relationships/hyperlink" Target="https://advance.lexis.com/api/document?collection=cases-ca&amp;id=urn:contentItem:5F7T-S6Y1-JPP5-210J-00000-00&amp;context=" TargetMode="External" /><Relationship Id="rId546" Type="http://schemas.openxmlformats.org/officeDocument/2006/relationships/hyperlink" Target="https://advance.lexis.com/api/document?collection=cases-ca&amp;id=urn:contentItem:5F7T-S771-JW5H-X1YD-00000-00&amp;context=" TargetMode="External" /><Relationship Id="rId547" Type="http://schemas.openxmlformats.org/officeDocument/2006/relationships/hyperlink" Target="https://advance.lexis.com/api/document?collection=cases-ca&amp;id=urn:contentItem:5F7T-S751-JG02-S29N-00000-00&amp;context=" TargetMode="External" /><Relationship Id="rId548" Type="http://schemas.openxmlformats.org/officeDocument/2006/relationships/hyperlink" Target="https://advance.lexis.com/api/document?collection=cases-ca&amp;id=urn:contentItem:5F7T-S7K1-JKHB-62WT-00000-00&amp;context=" TargetMode="External" /><Relationship Id="rId549" Type="http://schemas.openxmlformats.org/officeDocument/2006/relationships/header" Target="header82.xml" /><Relationship Id="rId55" Type="http://schemas.openxmlformats.org/officeDocument/2006/relationships/hyperlink" Target="https://advance.lexis.com/api/document?collection=cases-ca&amp;id=urn:contentItem:5NNT-1V01-F2TK-24K6-00000-00&amp;context=" TargetMode="External" /><Relationship Id="rId550" Type="http://schemas.openxmlformats.org/officeDocument/2006/relationships/header" Target="header83.xml" /><Relationship Id="rId551" Type="http://schemas.openxmlformats.org/officeDocument/2006/relationships/footer" Target="footer82.xml" /><Relationship Id="rId552" Type="http://schemas.openxmlformats.org/officeDocument/2006/relationships/footer" Target="footer83.xml" /><Relationship Id="rId553" Type="http://schemas.openxmlformats.org/officeDocument/2006/relationships/header" Target="header84.xml" /><Relationship Id="rId554" Type="http://schemas.openxmlformats.org/officeDocument/2006/relationships/footer" Target="footer84.xml" /><Relationship Id="rId555" Type="http://schemas.openxmlformats.org/officeDocument/2006/relationships/hyperlink" Target="https://advance.lexis.com/api/document?collection=cases-ca&amp;id=urn:contentItem:5F7T-S7C1-FCSB-S2GR-00000-00&amp;context=" TargetMode="External" /><Relationship Id="rId556" Type="http://schemas.openxmlformats.org/officeDocument/2006/relationships/hyperlink" Target="https://advance.lexis.com/api/document?collection=cases-ca&amp;id=urn:contentItem:5F8P-SDF1-F81W-20SJ-00000-00&amp;context=" TargetMode="External" /><Relationship Id="rId557" Type="http://schemas.openxmlformats.org/officeDocument/2006/relationships/hyperlink" Target="https://advance.lexis.com/api/document?collection=cases-ca&amp;id=urn:contentItem:5F7T-S751-FJDY-X40R-00000-00&amp;context=" TargetMode="External" /><Relationship Id="rId558" Type="http://schemas.openxmlformats.org/officeDocument/2006/relationships/hyperlink" Target="https://advance.lexis.com/api/document?collection=cases-ca&amp;id=urn:contentItem:5F16-9351-FGRY-B3XS-00000-00&amp;context=" TargetMode="External" /><Relationship Id="rId559" Type="http://schemas.openxmlformats.org/officeDocument/2006/relationships/hyperlink" Target="https://advance.lexis.com/api/document?collection=cases-ca&amp;id=urn:contentItem:5F8P-SCT1-JTNR-M2S2-00000-00&amp;context=" TargetMode="External" /><Relationship Id="rId56" Type="http://schemas.openxmlformats.org/officeDocument/2006/relationships/hyperlink" Target="https://advance.lexis.com/api/document?collection=cases-ca&amp;id=urn:contentItem:5F7T-S7N1-JC5P-G27P-00000-00&amp;context=" TargetMode="External" /><Relationship Id="rId560" Type="http://schemas.openxmlformats.org/officeDocument/2006/relationships/hyperlink" Target="https://advance.lexis.com/api/document?collection=cases-ca&amp;id=urn:contentItem:5F8P-SD41-F5KY-B4B9-00000-00&amp;context=" TargetMode="External" /><Relationship Id="rId561" Type="http://schemas.openxmlformats.org/officeDocument/2006/relationships/hyperlink" Target="https://advance.lexis.com/api/document?collection=cases-ca&amp;id=urn:contentItem:5F8P-SCN1-DY33-B00M-00000-00&amp;context=" TargetMode="External" /><Relationship Id="rId562" Type="http://schemas.openxmlformats.org/officeDocument/2006/relationships/hyperlink" Target="https://advance.lexis.com/api/document?collection=cases-ca&amp;id=urn:contentItem:5F8P-SCX1-JCBX-S1KV-00000-00&amp;context=" TargetMode="External" /><Relationship Id="rId563" Type="http://schemas.openxmlformats.org/officeDocument/2006/relationships/hyperlink" Target="https://advance.lexis.com/api/document?collection=legislation-ca&amp;id=urn:contentItem:5F41-1FN1-JBDT-B0J5-00000-00&amp;context=" TargetMode="External" /><Relationship Id="rId564" Type="http://schemas.openxmlformats.org/officeDocument/2006/relationships/hyperlink" Target="https://advance.lexis.com/api/document?collection=cases-ca&amp;id=urn:contentItem:5F7T-S6Y1-DY33-B0J7-00000-00&amp;context=" TargetMode="External" /><Relationship Id="rId565" Type="http://schemas.openxmlformats.org/officeDocument/2006/relationships/hyperlink" Target="https://advance.lexis.com/api/document?collection=cases-ca&amp;id=urn:contentItem:5F7T-S6X1-K0BB-S0CG-00000-00&amp;context=" TargetMode="External" /><Relationship Id="rId566" Type="http://schemas.openxmlformats.org/officeDocument/2006/relationships/hyperlink" Target="https://advance.lexis.com/api/document?collection=cases-ca&amp;id=urn:contentItem:5F7T-S721-FD4T-B0X2-00000-00&amp;context=" TargetMode="External" /><Relationship Id="rId567" Type="http://schemas.openxmlformats.org/officeDocument/2006/relationships/hyperlink" Target="https://advance.lexis.com/api/document?collection=cases-ca&amp;id=urn:contentItem:5F8T-N3V1-FC1F-M41V-00000-00&amp;context=" TargetMode="External" /><Relationship Id="rId568" Type="http://schemas.openxmlformats.org/officeDocument/2006/relationships/hyperlink" Target="https://advance.lexis.com/api/document?collection=cases-ca&amp;id=urn:contentItem:5F7T-S721-F4NT-X2V8-00000-00&amp;context=" TargetMode="External" /><Relationship Id="rId569" Type="http://schemas.openxmlformats.org/officeDocument/2006/relationships/hyperlink" Target="https://advance.lexis.com/api/document?collection=cases-ca&amp;id=urn:contentItem:5F7T-S6X1-F1H1-2110-00000-00&amp;context=" TargetMode="External" /><Relationship Id="rId57" Type="http://schemas.openxmlformats.org/officeDocument/2006/relationships/hyperlink" Target="https://advance.lexis.com/api/document?collection=cases-ca&amp;id=urn:contentItem:5F7T-S7M1-JNCK-22HM-00000-00&amp;context=" TargetMode="External" /><Relationship Id="rId570" Type="http://schemas.openxmlformats.org/officeDocument/2006/relationships/header" Target="header85.xml" /><Relationship Id="rId571" Type="http://schemas.openxmlformats.org/officeDocument/2006/relationships/header" Target="header86.xml" /><Relationship Id="rId572" Type="http://schemas.openxmlformats.org/officeDocument/2006/relationships/footer" Target="footer85.xml" /><Relationship Id="rId573" Type="http://schemas.openxmlformats.org/officeDocument/2006/relationships/footer" Target="footer86.xml" /><Relationship Id="rId574" Type="http://schemas.openxmlformats.org/officeDocument/2006/relationships/header" Target="header87.xml" /><Relationship Id="rId575" Type="http://schemas.openxmlformats.org/officeDocument/2006/relationships/footer" Target="footer87.xml" /><Relationship Id="rId576" Type="http://schemas.openxmlformats.org/officeDocument/2006/relationships/hyperlink" Target="https://advance.lexis.com/api/document?collection=cases-ca&amp;id=urn:contentItem:5WT1-XTC1-JF1Y-B0CV-00000-00&amp;context=" TargetMode="External" /><Relationship Id="rId577" Type="http://schemas.openxmlformats.org/officeDocument/2006/relationships/hyperlink" Target="https://advance.lexis.com/api/document?collection=cases-ca&amp;id=urn:contentItem:5F7T-S761-FFMK-M11Y-00000-00&amp;context=" TargetMode="External" /><Relationship Id="rId578" Type="http://schemas.openxmlformats.org/officeDocument/2006/relationships/hyperlink" Target="https://advance.lexis.com/api/document?collection=cases-ca&amp;id=urn:contentItem:5HD5-ST21-F2F4-G3K8-00000-00&amp;context=" TargetMode="External" /><Relationship Id="rId579" Type="http://schemas.openxmlformats.org/officeDocument/2006/relationships/hyperlink" Target="https://advance.lexis.com/api/document?collection=cases-ca&amp;id=urn:contentItem:5F7T-S731-FFFC-B0FH-00000-00&amp;context=" TargetMode="External" /><Relationship Id="rId58" Type="http://schemas.openxmlformats.org/officeDocument/2006/relationships/header" Target="header10.xml" /><Relationship Id="rId580" Type="http://schemas.openxmlformats.org/officeDocument/2006/relationships/hyperlink" Target="https://advance.lexis.com/api/document?collection=cases-ca&amp;id=urn:contentItem:5F7T-S7N1-JJ1H-X2XW-00000-00&amp;context=" TargetMode="External" /><Relationship Id="rId581" Type="http://schemas.openxmlformats.org/officeDocument/2006/relationships/hyperlink" Target="https://advance.lexis.com/api/document?collection=cases-ca&amp;id=urn:contentItem:5F7T-S7P1-F2TK-23GW-00000-00&amp;context=" TargetMode="External" /><Relationship Id="rId582" Type="http://schemas.openxmlformats.org/officeDocument/2006/relationships/hyperlink" Target="https://advance.lexis.com/api/document?collection=cases-ca&amp;id=urn:contentItem:5F7T-S7N1-JW09-M0P0-00000-00&amp;context=" TargetMode="External" /><Relationship Id="rId583" Type="http://schemas.openxmlformats.org/officeDocument/2006/relationships/header" Target="header88.xml" /><Relationship Id="rId584" Type="http://schemas.openxmlformats.org/officeDocument/2006/relationships/header" Target="header89.xml" /><Relationship Id="rId585" Type="http://schemas.openxmlformats.org/officeDocument/2006/relationships/footer" Target="footer88.xml" /><Relationship Id="rId586" Type="http://schemas.openxmlformats.org/officeDocument/2006/relationships/footer" Target="footer89.xml" /><Relationship Id="rId587" Type="http://schemas.openxmlformats.org/officeDocument/2006/relationships/header" Target="header90.xml" /><Relationship Id="rId588" Type="http://schemas.openxmlformats.org/officeDocument/2006/relationships/footer" Target="footer90.xml" /><Relationship Id="rId589" Type="http://schemas.openxmlformats.org/officeDocument/2006/relationships/hyperlink" Target="https://advance.lexis.com/api/document?collection=cases-ca&amp;id=urn:contentItem:5P9X-V571-JTGH-B120-00000-00&amp;context=" TargetMode="External" /><Relationship Id="rId59" Type="http://schemas.openxmlformats.org/officeDocument/2006/relationships/header" Target="header11.xml" /><Relationship Id="rId590" Type="http://schemas.openxmlformats.org/officeDocument/2006/relationships/hyperlink" Target="https://advance.lexis.com/api/document?collection=legislation-ca&amp;id=urn:contentItem:5F41-1FM1-JG59-21RT-00000-00&amp;context=" TargetMode="External" /><Relationship Id="rId591" Type="http://schemas.openxmlformats.org/officeDocument/2006/relationships/hyperlink" Target="https://advance.lexis.com/api/document?collection=cases-ca&amp;id=urn:contentItem:5F8T-N3T1-JJSF-23BW-00000-00&amp;context=" TargetMode="External" /><Relationship Id="rId592" Type="http://schemas.openxmlformats.org/officeDocument/2006/relationships/hyperlink" Target="https://advance.lexis.com/api/document?collection=cases-ca&amp;id=urn:contentItem:5F8T-N3V1-FC1F-M46F-00000-00&amp;context=" TargetMode="External" /><Relationship Id="rId593" Type="http://schemas.openxmlformats.org/officeDocument/2006/relationships/hyperlink" Target="https://advance.lexis.com/api/document?collection=cases-ca&amp;id=urn:contentItem:5F8P-T8Y1-FCSB-S00M-00000-00&amp;context=" TargetMode="External" /><Relationship Id="rId594" Type="http://schemas.openxmlformats.org/officeDocument/2006/relationships/hyperlink" Target="https://advance.lexis.com/api/document?collection=cases-ca&amp;id=urn:contentItem:5GCD-JP81-DXHD-G3K4-00000-00&amp;context=" TargetMode="External" /><Relationship Id="rId595" Type="http://schemas.openxmlformats.org/officeDocument/2006/relationships/hyperlink" Target="https://advance.lexis.com/api/document?collection=cases-ca&amp;id=urn:contentItem:5F8T-N3V1-FC1F-M434-00000-00&amp;context=" TargetMode="External" /><Relationship Id="rId596" Type="http://schemas.openxmlformats.org/officeDocument/2006/relationships/hyperlink" Target="https://advance.lexis.com/api/document?collection=cases-ca&amp;id=urn:contentItem:5F7T-S7D1-DY89-M47H-00000-00&amp;context=" TargetMode="External" /><Relationship Id="rId597" Type="http://schemas.openxmlformats.org/officeDocument/2006/relationships/hyperlink" Target="https://advance.lexis.com/api/document?collection=cases-ca&amp;id=urn:contentItem:5F8T-N3V1-FH4C-X1VX-00000-00&amp;context=" TargetMode="External" /><Relationship Id="rId598" Type="http://schemas.openxmlformats.org/officeDocument/2006/relationships/header" Target="header91.xml" /><Relationship Id="rId599" Type="http://schemas.openxmlformats.org/officeDocument/2006/relationships/header" Target="header92.xml" /><Relationship Id="rId6" Type="http://schemas.openxmlformats.org/officeDocument/2006/relationships/footer" Target="footer1.xml" /><Relationship Id="rId60" Type="http://schemas.openxmlformats.org/officeDocument/2006/relationships/footer" Target="footer10.xml" /><Relationship Id="rId600" Type="http://schemas.openxmlformats.org/officeDocument/2006/relationships/footer" Target="footer91.xml" /><Relationship Id="rId601" Type="http://schemas.openxmlformats.org/officeDocument/2006/relationships/footer" Target="footer92.xml" /><Relationship Id="rId602" Type="http://schemas.openxmlformats.org/officeDocument/2006/relationships/header" Target="header93.xml" /><Relationship Id="rId603" Type="http://schemas.openxmlformats.org/officeDocument/2006/relationships/footer" Target="footer93.xml" /><Relationship Id="rId604" Type="http://schemas.openxmlformats.org/officeDocument/2006/relationships/hyperlink" Target="https://advance.lexis.com/api/document?collection=cases-ca&amp;id=urn:contentItem:5F7T-S7F1-F7VM-S3YK-00000-00&amp;context=" TargetMode="External" /><Relationship Id="rId605" Type="http://schemas.openxmlformats.org/officeDocument/2006/relationships/hyperlink" Target="https://advance.lexis.com/api/document?collection=cases-ca&amp;id=urn:contentItem:5F7T-S741-F528-G21K-00000-00&amp;context=" TargetMode="External" /><Relationship Id="rId606" Type="http://schemas.openxmlformats.org/officeDocument/2006/relationships/hyperlink" Target="https://advance.lexis.com/api/document?collection=cases-ca&amp;id=urn:contentItem:5F7T-S771-JN14-G2DF-00000-00&amp;context=" TargetMode="External" /><Relationship Id="rId607" Type="http://schemas.openxmlformats.org/officeDocument/2006/relationships/hyperlink" Target="https://advance.lexis.com/api/document?collection=cases-ca&amp;id=urn:contentItem:5F7T-S701-JJ6S-61P3-00000-00&amp;context=" TargetMode="External" /><Relationship Id="rId608" Type="http://schemas.openxmlformats.org/officeDocument/2006/relationships/hyperlink" Target="https://advance.lexis.com/api/document?collection=cases-ca&amp;id=urn:contentItem:5F7T-S7D1-JXG3-X0PB-00000-00&amp;context=" TargetMode="External" /><Relationship Id="rId609" Type="http://schemas.openxmlformats.org/officeDocument/2006/relationships/header" Target="header94.xml" /><Relationship Id="rId61" Type="http://schemas.openxmlformats.org/officeDocument/2006/relationships/footer" Target="footer11.xml" /><Relationship Id="rId610" Type="http://schemas.openxmlformats.org/officeDocument/2006/relationships/header" Target="header95.xml" /><Relationship Id="rId611" Type="http://schemas.openxmlformats.org/officeDocument/2006/relationships/footer" Target="footer94.xml" /><Relationship Id="rId612" Type="http://schemas.openxmlformats.org/officeDocument/2006/relationships/footer" Target="footer95.xml" /><Relationship Id="rId613" Type="http://schemas.openxmlformats.org/officeDocument/2006/relationships/header" Target="header96.xml" /><Relationship Id="rId614" Type="http://schemas.openxmlformats.org/officeDocument/2006/relationships/footer" Target="footer96.xml" /><Relationship Id="rId615" Type="http://schemas.openxmlformats.org/officeDocument/2006/relationships/hyperlink" Target="https://advance.lexis.com/api/document?collection=cases-ca&amp;id=urn:contentItem:5XKW-D7B1-F016-S3H4-00000-00&amp;context=" TargetMode="External" /><Relationship Id="rId616" Type="http://schemas.openxmlformats.org/officeDocument/2006/relationships/hyperlink" Target="https://advance.lexis.com/api/document?collection=legislation-ca&amp;id=urn:contentItem:5VYK-WB31-F1H1-226F-00000-00&amp;context=" TargetMode="External" /><Relationship Id="rId617" Type="http://schemas.openxmlformats.org/officeDocument/2006/relationships/hyperlink" Target="https://advance.lexis.com/api/document?collection=legislation-ca&amp;id=urn:contentItem:5VYK-W9V1-JS0R-23WX-00000-00&amp;context=" TargetMode="External" /><Relationship Id="rId618" Type="http://schemas.openxmlformats.org/officeDocument/2006/relationships/hyperlink" Target="https://advance.lexis.com/api/document?collection=legislation-ca&amp;id=urn:contentItem:5YJS-1SK1-JKHB-6001-00000-00&amp;context=" TargetMode="External" /><Relationship Id="rId619" Type="http://schemas.openxmlformats.org/officeDocument/2006/relationships/hyperlink" Target="https://advance.lexis.com/api/document?collection=legislation-ca&amp;id=urn:contentItem:5F41-1FM1-JSJC-X268-00000-00&amp;context=" TargetMode="External" /><Relationship Id="rId62" Type="http://schemas.openxmlformats.org/officeDocument/2006/relationships/header" Target="header12.xml" /><Relationship Id="rId620" Type="http://schemas.openxmlformats.org/officeDocument/2006/relationships/hyperlink" Target="https://advance.lexis.com/api/document?collection=cases-ca&amp;id=urn:contentItem:5VVK-8581-F016-S36T-00000-00&amp;context=" TargetMode="External" /><Relationship Id="rId621" Type="http://schemas.openxmlformats.org/officeDocument/2006/relationships/hyperlink" Target="https://advance.lexis.com/api/document?collection=cases-ca&amp;id=urn:contentItem:5F7T-S7J1-JGBH-B2H4-00000-00&amp;context=" TargetMode="External" /><Relationship Id="rId622" Type="http://schemas.openxmlformats.org/officeDocument/2006/relationships/hyperlink" Target="https://advance.lexis.com/api/document?collection=cases-ca&amp;id=urn:contentItem:5F7T-S7K1-DY33-B1GF-00000-00&amp;context=" TargetMode="External" /><Relationship Id="rId623" Type="http://schemas.openxmlformats.org/officeDocument/2006/relationships/hyperlink" Target="https://advance.lexis.com/api/document?collection=cases-ca&amp;id=urn:contentItem:5MKR-T2S1-F27X-60XF-00000-00&amp;context=" TargetMode="External" /><Relationship Id="rId624" Type="http://schemas.openxmlformats.org/officeDocument/2006/relationships/hyperlink" Target="https://advance.lexis.com/api/document?collection=cases-ca&amp;id=urn:contentItem:5JKN-2DN1-K0BB-S04W-00000-00&amp;context=" TargetMode="External" /><Relationship Id="rId625" Type="http://schemas.openxmlformats.org/officeDocument/2006/relationships/hyperlink" Target="https://advance.lexis.com/api/document?collection=cases-ca&amp;id=urn:contentItem:5F7T-S7P1-JSJC-X1GX-00000-00&amp;context=" TargetMode="External" /><Relationship Id="rId626" Type="http://schemas.openxmlformats.org/officeDocument/2006/relationships/hyperlink" Target="https://advance.lexis.com/api/document?collection=cases-ca&amp;id=urn:contentItem:5G68-9741-FCYK-21K0-00000-00&amp;context=" TargetMode="External" /><Relationship Id="rId627" Type="http://schemas.openxmlformats.org/officeDocument/2006/relationships/hyperlink" Target="https://advance.lexis.com/api/document?collection=cases-ca&amp;id=urn:contentItem:5F7T-S7H1-JFSV-G2SR-00000-00&amp;context=" TargetMode="External" /><Relationship Id="rId628" Type="http://schemas.openxmlformats.org/officeDocument/2006/relationships/hyperlink" Target="https://advance.lexis.com/api/document?collection=cases-ca&amp;id=urn:contentItem:5F7T-S7H1-JFSV-G36N-00000-00&amp;context=" TargetMode="External" /><Relationship Id="rId629" Type="http://schemas.openxmlformats.org/officeDocument/2006/relationships/hyperlink" Target="https://advance.lexis.com/api/document?collection=cases-ca&amp;id=urn:contentItem:5F7T-S7F1-DXWW-23XV-00000-00&amp;context=" TargetMode="External" /><Relationship Id="rId63" Type="http://schemas.openxmlformats.org/officeDocument/2006/relationships/footer" Target="footer12.xml" /><Relationship Id="rId630" Type="http://schemas.openxmlformats.org/officeDocument/2006/relationships/hyperlink" Target="https://advance.lexis.com/api/document?collection=cases-ca&amp;id=urn:contentItem:5G53-RJN1-FBFS-S4V5-00000-00&amp;context=" TargetMode="External" /><Relationship Id="rId631" Type="http://schemas.openxmlformats.org/officeDocument/2006/relationships/hyperlink" Target="https://advance.lexis.com/api/document?collection=cases-ca&amp;id=urn:contentItem:5F7T-S7N1-JW09-M0SF-00000-00&amp;context=" TargetMode="External" /><Relationship Id="rId632" Type="http://schemas.openxmlformats.org/officeDocument/2006/relationships/hyperlink" Target="https://advance.lexis.com/api/document?collection=cases-ca&amp;id=urn:contentItem:5F7T-S7M1-DYMS-62CY-00000-00&amp;context=" TargetMode="External" /><Relationship Id="rId633" Type="http://schemas.openxmlformats.org/officeDocument/2006/relationships/hyperlink" Target="https://advance.lexis.com/api/document?collection=cases-ca&amp;id=urn:contentItem:5H90-B6F1-JN6B-S3NH-00000-00&amp;context=" TargetMode="External" /><Relationship Id="rId634" Type="http://schemas.openxmlformats.org/officeDocument/2006/relationships/hyperlink" Target="https://advance.lexis.com/api/document?collection=cases-ca&amp;id=urn:contentItem:5NRG-V8R1-FJM6-61YX-00000-00&amp;context=" TargetMode="External" /><Relationship Id="rId635" Type="http://schemas.openxmlformats.org/officeDocument/2006/relationships/hyperlink" Target="https://advance.lexis.com/api/document?collection=cases-ca&amp;id=urn:contentItem:5F7T-S7C1-F7VM-S38Y-00000-00&amp;context=" TargetMode="External" /><Relationship Id="rId636" Type="http://schemas.openxmlformats.org/officeDocument/2006/relationships/hyperlink" Target="https://advance.lexis.com/api/document?collection=cases-ca&amp;id=urn:contentItem:5F7T-S751-JNS1-M1WN-00000-00&amp;context=" TargetMode="External" /><Relationship Id="rId637" Type="http://schemas.openxmlformats.org/officeDocument/2006/relationships/hyperlink" Target="https://advance.lexis.com/api/document?collection=cases-ca&amp;id=urn:contentItem:5SB1-1471-FBV7-B2Y0-00000-00&amp;context=" TargetMode="External" /><Relationship Id="rId638" Type="http://schemas.openxmlformats.org/officeDocument/2006/relationships/hyperlink" Target="https://advance.lexis.com/api/document?collection=cases-ca&amp;id=urn:contentItem:5F7T-S781-F06F-2410-00000-00&amp;context=" TargetMode="External" /><Relationship Id="rId639" Type="http://schemas.openxmlformats.org/officeDocument/2006/relationships/hyperlink" Target="https://advance.lexis.com/api/document?collection=cases-ca&amp;id=urn:contentItem:5F7T-S751-JBM1-M2K9-00000-00&amp;context=" TargetMode="External" /><Relationship Id="rId64" Type="http://schemas.openxmlformats.org/officeDocument/2006/relationships/hyperlink" Target="https://advance.lexis.com/api/document?collection=cases-ca&amp;id=urn:contentItem:5F7T-S7N1-F57G-S2DJ-00000-00&amp;context=" TargetMode="External" /><Relationship Id="rId640" Type="http://schemas.openxmlformats.org/officeDocument/2006/relationships/hyperlink" Target="https://advance.lexis.com/api/document?collection=cases-ca&amp;id=urn:contentItem:5F7T-S7F1-F7VM-S4F0-00000-00&amp;context=" TargetMode="External" /><Relationship Id="rId641" Type="http://schemas.openxmlformats.org/officeDocument/2006/relationships/hyperlink" Target="https://advance.lexis.com/api/document?collection=cases-ca&amp;id=urn:contentItem:5W48-C7G1-JJ6S-6146-00000-00&amp;context=" TargetMode="External" /><Relationship Id="rId642" Type="http://schemas.openxmlformats.org/officeDocument/2006/relationships/hyperlink" Target="https://advance.lexis.com/api/document?collection=cases-ca&amp;id=urn:contentItem:5F7T-S791-JCJ5-2522-00000-00&amp;context=" TargetMode="External" /><Relationship Id="rId643" Type="http://schemas.openxmlformats.org/officeDocument/2006/relationships/hyperlink" Target="https://advance.lexis.com/api/document?collection=cases-ca&amp;id=urn:contentItem:5X70-16K1-JJ1H-X4XF-00000-00&amp;context=" TargetMode="External" /><Relationship Id="rId644" Type="http://schemas.openxmlformats.org/officeDocument/2006/relationships/hyperlink" Target="https://advance.lexis.com/api/document?collection=cases-ca&amp;id=urn:contentItem:5F7T-S761-JX8W-M330-00000-00&amp;context=" TargetMode="External" /><Relationship Id="rId645" Type="http://schemas.openxmlformats.org/officeDocument/2006/relationships/hyperlink" Target="https://advance.lexis.com/api/document?collection=cases-ca&amp;id=urn:contentItem:5F7T-S7P1-JCRC-B23D-00000-00&amp;context=" TargetMode="External" /><Relationship Id="rId646" Type="http://schemas.openxmlformats.org/officeDocument/2006/relationships/hyperlink" Target="https://advance.lexis.com/api/document?collection=cases-ca&amp;id=urn:contentItem:5F82-1SK1-FGJR-245K-00000-00&amp;context=" TargetMode="External" /><Relationship Id="rId647" Type="http://schemas.openxmlformats.org/officeDocument/2006/relationships/hyperlink" Target="https://advance.lexis.com/api/document?collection=cases-ca&amp;id=urn:contentItem:5F8T-N3V1-FH4C-X253-00000-00&amp;context=" TargetMode="External" /><Relationship Id="rId648" Type="http://schemas.openxmlformats.org/officeDocument/2006/relationships/header" Target="header97.xml" /><Relationship Id="rId649" Type="http://schemas.openxmlformats.org/officeDocument/2006/relationships/header" Target="header98.xml" /><Relationship Id="rId65" Type="http://schemas.openxmlformats.org/officeDocument/2006/relationships/hyperlink" Target="https://advance.lexis.com/api/document?collection=legislation-ca&amp;id=urn:contentItem:5F41-1FG1-FC1F-M0TW-00000-00&amp;context=" TargetMode="External" /><Relationship Id="rId650" Type="http://schemas.openxmlformats.org/officeDocument/2006/relationships/footer" Target="footer97.xml" /><Relationship Id="rId651" Type="http://schemas.openxmlformats.org/officeDocument/2006/relationships/footer" Target="footer98.xml" /><Relationship Id="rId652" Type="http://schemas.openxmlformats.org/officeDocument/2006/relationships/header" Target="header99.xml" /><Relationship Id="rId653" Type="http://schemas.openxmlformats.org/officeDocument/2006/relationships/footer" Target="footer99.xml" /><Relationship Id="rId654" Type="http://schemas.openxmlformats.org/officeDocument/2006/relationships/hyperlink" Target="https://advance.lexis.com/api/document?collection=cases-ca&amp;id=urn:contentItem:5S2J-PSY1-FG68-G2GN-00000-00&amp;context=" TargetMode="External" /><Relationship Id="rId655" Type="http://schemas.openxmlformats.org/officeDocument/2006/relationships/hyperlink" Target="https://advance.lexis.com/api/document?collection=cases-ca&amp;id=urn:contentItem:5R79-CD61-FG12-6377-00000-00&amp;context=" TargetMode="External" /><Relationship Id="rId656" Type="http://schemas.openxmlformats.org/officeDocument/2006/relationships/hyperlink" Target="https://advance.lexis.com/api/document?collection=cases-ca&amp;id=urn:contentItem:5F7T-S7K1-JSJC-X0YM-00000-00&amp;context=" TargetMode="External" /><Relationship Id="rId657" Type="http://schemas.openxmlformats.org/officeDocument/2006/relationships/hyperlink" Target="https://advance.lexis.com/api/document?collection=cases-ca&amp;id=urn:contentItem:5F7T-S7K1-DY33-B1H4-00000-00&amp;context=" TargetMode="External" /><Relationship Id="rId658" Type="http://schemas.openxmlformats.org/officeDocument/2006/relationships/hyperlink" Target="https://advance.lexis.com/api/document?collection=cases-ca&amp;id=urn:contentItem:5F7T-S7M1-JPP5-22J6-00000-00&amp;context=" TargetMode="External" /><Relationship Id="rId659" Type="http://schemas.openxmlformats.org/officeDocument/2006/relationships/hyperlink" Target="https://advance.lexis.com/api/document?collection=cases-ca&amp;id=urn:contentItem:5F7T-S6W1-JYYX-61KD-00000-00&amp;context=" TargetMode="External" /><Relationship Id="rId66" Type="http://schemas.openxmlformats.org/officeDocument/2006/relationships/hyperlink" Target="https://advance.lexis.com/api/document?collection=cases-ca&amp;id=urn:contentItem:5F7T-S7J1-JYYX-627J-00000-00&amp;context=" TargetMode="External" /><Relationship Id="rId660" Type="http://schemas.openxmlformats.org/officeDocument/2006/relationships/hyperlink" Target="https://advance.lexis.com/api/document?collection=cases-ca&amp;id=urn:contentItem:5F7T-S7P1-JP4G-61W2-00000-00&amp;context=" TargetMode="External" /><Relationship Id="rId661" Type="http://schemas.openxmlformats.org/officeDocument/2006/relationships/hyperlink" Target="https://advance.lexis.com/api/document?collection=cases-ca&amp;id=urn:contentItem:5F7T-S7K1-F528-G2TW-00000-00&amp;context=" TargetMode="External" /><Relationship Id="rId662" Type="http://schemas.openxmlformats.org/officeDocument/2006/relationships/hyperlink" Target="https://advance.lexis.com/api/document?collection=cases-ca&amp;id=urn:contentItem:5F7T-S7M1-JNCK-22T2-00000-00&amp;context=" TargetMode="External" /><Relationship Id="rId663" Type="http://schemas.openxmlformats.org/officeDocument/2006/relationships/hyperlink" Target="https://advance.lexis.com/api/document?collection=cases-ca&amp;id=urn:contentItem:5F7T-S7K1-F528-G2V7-00000-00&amp;context=" TargetMode="External" /><Relationship Id="rId664" Type="http://schemas.openxmlformats.org/officeDocument/2006/relationships/hyperlink" Target="https://advance.lexis.com/api/document?collection=cases-ca&amp;id=urn:contentItem:5F7T-S7J1-JNS1-M223-00000-00&amp;context=" TargetMode="External" /><Relationship Id="rId665" Type="http://schemas.openxmlformats.org/officeDocument/2006/relationships/hyperlink" Target="https://advance.lexis.com/api/document?collection=cases-ca&amp;id=urn:contentItem:5F7T-S771-F361-M1VH-00000-00&amp;context=" TargetMode="External" /><Relationship Id="rId666" Type="http://schemas.openxmlformats.org/officeDocument/2006/relationships/hyperlink" Target="https://advance.lexis.com/api/document?collection=cases-ca&amp;id=urn:contentItem:5F7T-S731-F1WF-M229-00000-00&amp;context=" TargetMode="External" /><Relationship Id="rId667" Type="http://schemas.openxmlformats.org/officeDocument/2006/relationships/hyperlink" Target="https://advance.lexis.com/api/document?collection=cases-ca&amp;id=urn:contentItem:5F7T-S7H1-FCSB-S3RP-00000-00&amp;context=" TargetMode="External" /><Relationship Id="rId668" Type="http://schemas.openxmlformats.org/officeDocument/2006/relationships/hyperlink" Target="https://advance.lexis.com/api/document?collection=cases-ca&amp;id=urn:contentItem:5F7T-S6X1-F06F-22SH-00000-00&amp;context=" TargetMode="External" /><Relationship Id="rId669" Type="http://schemas.openxmlformats.org/officeDocument/2006/relationships/hyperlink" Target="https://advance.lexis.com/api/document?collection=cases-ca&amp;id=urn:contentItem:5F7T-S7H1-JS5Y-B35X-00000-00&amp;context=" TargetMode="External" /><Relationship Id="rId67" Type="http://schemas.openxmlformats.org/officeDocument/2006/relationships/hyperlink" Target="https://advance.lexis.com/api/document?collection=cases-ca&amp;id=urn:contentItem:5F7T-S761-F81W-21VY-00000-00&amp;context=" TargetMode="External" /><Relationship Id="rId670" Type="http://schemas.openxmlformats.org/officeDocument/2006/relationships/hyperlink" Target="https://advance.lexis.com/api/document?collection=cases-ca&amp;id=urn:contentItem:5F7T-S7H1-JCRC-B0XG-00000-00&amp;context=" TargetMode="External" /><Relationship Id="rId671" Type="http://schemas.openxmlformats.org/officeDocument/2006/relationships/hyperlink" Target="https://advance.lexis.com/api/document?collection=cases-ca&amp;id=urn:contentItem:5F7T-S7K1-F1H1-223T-00000-00&amp;context=" TargetMode="External" /><Relationship Id="rId672" Type="http://schemas.openxmlformats.org/officeDocument/2006/relationships/hyperlink" Target="https://advance.lexis.com/api/document?collection=cases-ca&amp;id=urn:contentItem:5F7T-S7H1-FCSB-S3PW-00000-00&amp;context=" TargetMode="External" /><Relationship Id="rId673" Type="http://schemas.openxmlformats.org/officeDocument/2006/relationships/hyperlink" Target="https://advance.lexis.com/api/document?collection=cases-ca&amp;id=urn:contentItem:5F7T-S7K1-JX3N-B2T1-00000-00&amp;context=" TargetMode="External" /><Relationship Id="rId674" Type="http://schemas.openxmlformats.org/officeDocument/2006/relationships/hyperlink" Target="https://advance.lexis.com/api/document?collection=cases-ca&amp;id=urn:contentItem:5F7T-S7N1-JJ1H-X2MC-00000-00&amp;context=" TargetMode="External" /><Relationship Id="rId675" Type="http://schemas.openxmlformats.org/officeDocument/2006/relationships/hyperlink" Target="https://advance.lexis.com/api/document?collection=cases-ca&amp;id=urn:contentItem:5F7T-S7P1-JP4G-61P9-00000-00&amp;context=" TargetMode="External" /><Relationship Id="rId676" Type="http://schemas.openxmlformats.org/officeDocument/2006/relationships/hyperlink" Target="https://advance.lexis.com/api/document?collection=cases-ca&amp;id=urn:contentItem:5F7T-S7P1-JSJC-X1JD-00000-00&amp;context=" TargetMode="External" /><Relationship Id="rId677" Type="http://schemas.openxmlformats.org/officeDocument/2006/relationships/hyperlink" Target="https://advance.lexis.com/api/document?collection=cases-ca&amp;id=urn:contentItem:5KXB-0V01-JGPY-X008-00000-00&amp;context=" TargetMode="External" /><Relationship Id="rId678" Type="http://schemas.openxmlformats.org/officeDocument/2006/relationships/hyperlink" Target="https://advance.lexis.com/api/document?collection=cases-ca&amp;id=urn:contentItem:5F7T-S7N1-DXWW-20FJ-00000-00&amp;context=" TargetMode="External" /><Relationship Id="rId679" Type="http://schemas.openxmlformats.org/officeDocument/2006/relationships/hyperlink" Target="https://advance.lexis.com/api/document?collection=cases-ca&amp;id=urn:contentItem:5NHR-M691-FH4C-X2C9-00000-00&amp;context=" TargetMode="External" /><Relationship Id="rId68" Type="http://schemas.openxmlformats.org/officeDocument/2006/relationships/header" Target="header13.xml" /><Relationship Id="rId680" Type="http://schemas.openxmlformats.org/officeDocument/2006/relationships/header" Target="header100.xml" /><Relationship Id="rId681" Type="http://schemas.openxmlformats.org/officeDocument/2006/relationships/header" Target="header101.xml" /><Relationship Id="rId682" Type="http://schemas.openxmlformats.org/officeDocument/2006/relationships/footer" Target="footer100.xml" /><Relationship Id="rId683" Type="http://schemas.openxmlformats.org/officeDocument/2006/relationships/footer" Target="footer101.xml" /><Relationship Id="rId684" Type="http://schemas.openxmlformats.org/officeDocument/2006/relationships/header" Target="header102.xml" /><Relationship Id="rId685" Type="http://schemas.openxmlformats.org/officeDocument/2006/relationships/footer" Target="footer102.xml" /><Relationship Id="rId686" Type="http://schemas.openxmlformats.org/officeDocument/2006/relationships/hyperlink" Target="https://advance.lexis.com/api/document?collection=cases-ca&amp;id=urn:contentItem:5F7T-S7P1-JBDT-B16H-00000-00&amp;context=" TargetMode="External" /><Relationship Id="rId687" Type="http://schemas.openxmlformats.org/officeDocument/2006/relationships/hyperlink" Target="https://advance.lexis.com/api/document?collection=legislation-ca&amp;id=urn:contentItem:5F41-1FM1-FGJR-216H-00000-00&amp;context=" TargetMode="External" /><Relationship Id="rId688" Type="http://schemas.openxmlformats.org/officeDocument/2006/relationships/hyperlink" Target="https://advance.lexis.com/api/document?collection=cases-ca&amp;id=urn:contentItem:5F7T-S7P1-JNJT-B2GF-00000-00&amp;context=" TargetMode="External" /><Relationship Id="rId689" Type="http://schemas.openxmlformats.org/officeDocument/2006/relationships/hyperlink" Target="https://advance.lexis.com/api/document?collection=cases-ca&amp;id=urn:contentItem:5F7T-S7P1-JCRC-B24V-00000-00&amp;context=" TargetMode="External" /><Relationship Id="rId69" Type="http://schemas.openxmlformats.org/officeDocument/2006/relationships/header" Target="header14.xml" /><Relationship Id="rId690" Type="http://schemas.openxmlformats.org/officeDocument/2006/relationships/hyperlink" Target="https://advance.lexis.com/api/document?collection=cases-ca&amp;id=urn:contentItem:5F8T-N3V1-JF75-M39V-00000-00&amp;context=" TargetMode="External" /><Relationship Id="rId691" Type="http://schemas.openxmlformats.org/officeDocument/2006/relationships/hyperlink" Target="https://advance.lexis.com/api/document?collection=cases-ca&amp;id=urn:contentItem:5F7T-S7C1-FCSB-S23K-00000-00&amp;context=" TargetMode="External" /><Relationship Id="rId692" Type="http://schemas.openxmlformats.org/officeDocument/2006/relationships/hyperlink" Target="https://advance.lexis.com/api/document?collection=cases-ca&amp;id=urn:contentItem:5F8T-N3V1-JTGH-B10F-00000-00&amp;context=" TargetMode="External" /><Relationship Id="rId693" Type="http://schemas.openxmlformats.org/officeDocument/2006/relationships/hyperlink" Target="https://advance.lexis.com/api/document?collection=cases-ca&amp;id=urn:contentItem:5F7T-S7N1-JW09-M0NV-00000-00&amp;context=" TargetMode="External" /><Relationship Id="rId694" Type="http://schemas.openxmlformats.org/officeDocument/2006/relationships/hyperlink" Target="https://advance.lexis.com/api/document?collection=cases-ca&amp;id=urn:contentItem:5F7T-S7P1-JP4G-61YW-00000-00&amp;context=" TargetMode="External" /><Relationship Id="rId695" Type="http://schemas.openxmlformats.org/officeDocument/2006/relationships/hyperlink" Target="https://advance.lexis.com/api/document?collection=cases-ca&amp;id=urn:contentItem:5F7T-S7F1-DXWW-243H-00000-00&amp;context=" TargetMode="External" /><Relationship Id="rId696" Type="http://schemas.openxmlformats.org/officeDocument/2006/relationships/hyperlink" Target="https://advance.lexis.com/api/document?collection=cases-ca&amp;id=urn:contentItem:5F7T-S7J1-JNS1-M2DS-00000-00&amp;context=" TargetMode="External" /><Relationship Id="rId697" Type="http://schemas.openxmlformats.org/officeDocument/2006/relationships/hyperlink" Target="https://advance.lexis.com/api/document?collection=cases-ca&amp;id=urn:contentItem:5F7T-S7N1-DXWW-203J-00000-00&amp;context=" TargetMode="External" /><Relationship Id="rId698" Type="http://schemas.openxmlformats.org/officeDocument/2006/relationships/hyperlink" Target="https://advance.lexis.com/api/document?collection=cases-ca&amp;id=urn:contentItem:5F7T-S7C1-F30T-B2HD-00000-00&amp;context=" TargetMode="External" /><Relationship Id="rId699" Type="http://schemas.openxmlformats.org/officeDocument/2006/relationships/hyperlink" Target="https://advance.lexis.com/api/document?collection=cases-ca&amp;id=urn:contentItem:5F7T-S7C1-FGRY-B0FG-00000-00&amp;context=" TargetMode="External" /><Relationship Id="rId7" Type="http://schemas.openxmlformats.org/officeDocument/2006/relationships/footer" Target="footer2.xml" /><Relationship Id="rId70" Type="http://schemas.openxmlformats.org/officeDocument/2006/relationships/footer" Target="footer13.xml" /><Relationship Id="rId700" Type="http://schemas.openxmlformats.org/officeDocument/2006/relationships/hyperlink" Target="https://advance.lexis.com/api/document?collection=cases-ca&amp;id=urn:contentItem:5F7T-S7K1-JKHB-62X9-00000-00&amp;context=" TargetMode="External" /><Relationship Id="rId701" Type="http://schemas.openxmlformats.org/officeDocument/2006/relationships/hyperlink" Target="https://advance.lexis.com/api/document?collection=cases-ca&amp;id=urn:contentItem:5F7T-S7M1-DYMS-62FX-00000-00&amp;context=" TargetMode="External" /><Relationship Id="rId702" Type="http://schemas.openxmlformats.org/officeDocument/2006/relationships/hyperlink" Target="https://advance.lexis.com/api/document?collection=cases-ca&amp;id=urn:contentItem:5F7T-S7M1-JFSV-G3SM-00000-00&amp;context=" TargetMode="External" /><Relationship Id="rId703" Type="http://schemas.openxmlformats.org/officeDocument/2006/relationships/hyperlink" Target="https://advance.lexis.com/api/document?collection=cases-ca&amp;id=urn:contentItem:5F7T-S7K1-JX3N-B2RS-00000-00&amp;context=" TargetMode="External" /><Relationship Id="rId704" Type="http://schemas.openxmlformats.org/officeDocument/2006/relationships/hyperlink" Target="https://advance.lexis.com/api/document?collection=cases-ca&amp;id=urn:contentItem:5F7T-S7P1-JNJT-B2FJ-00000-00&amp;context=" TargetMode="External" /><Relationship Id="rId705" Type="http://schemas.openxmlformats.org/officeDocument/2006/relationships/hyperlink" Target="https://advance.lexis.com/api/document?collection=cases-ca&amp;id=urn:contentItem:5F7T-S7C1-F7VM-S39J-00000-00&amp;context=" TargetMode="External" /><Relationship Id="rId706" Type="http://schemas.openxmlformats.org/officeDocument/2006/relationships/hyperlink" Target="https://advance.lexis.com/api/document?collection=cases-ca&amp;id=urn:contentItem:5F7T-S7C1-F4NT-X44K-00000-00&amp;context=" TargetMode="External" /><Relationship Id="rId707" Type="http://schemas.openxmlformats.org/officeDocument/2006/relationships/header" Target="header103.xml" /><Relationship Id="rId708" Type="http://schemas.openxmlformats.org/officeDocument/2006/relationships/header" Target="header104.xml" /><Relationship Id="rId709" Type="http://schemas.openxmlformats.org/officeDocument/2006/relationships/footer" Target="footer103.xml" /><Relationship Id="rId71" Type="http://schemas.openxmlformats.org/officeDocument/2006/relationships/footer" Target="footer14.xml" /><Relationship Id="rId710" Type="http://schemas.openxmlformats.org/officeDocument/2006/relationships/footer" Target="footer104.xml" /><Relationship Id="rId711" Type="http://schemas.openxmlformats.org/officeDocument/2006/relationships/header" Target="header105.xml" /><Relationship Id="rId712" Type="http://schemas.openxmlformats.org/officeDocument/2006/relationships/footer" Target="footer105.xml" /><Relationship Id="rId713" Type="http://schemas.openxmlformats.org/officeDocument/2006/relationships/hyperlink" Target="https://advance.lexis.com/api/document?collection=cases-ca&amp;id=urn:contentItem:5F7T-S7D1-FBFS-S1KR-00000-00&amp;context=" TargetMode="External" /><Relationship Id="rId714" Type="http://schemas.openxmlformats.org/officeDocument/2006/relationships/hyperlink" Target="https://advance.lexis.com/api/document?collection=cases-ca&amp;id=urn:contentItem:5F7T-S741-F2F4-G2CF-00000-00&amp;context=" TargetMode="External" /><Relationship Id="rId715" Type="http://schemas.openxmlformats.org/officeDocument/2006/relationships/hyperlink" Target="https://advance.lexis.com/api/document?collection=cases-ca&amp;id=urn:contentItem:5F7T-S7D1-DY89-M499-00000-00&amp;context=" TargetMode="External" /><Relationship Id="rId716" Type="http://schemas.openxmlformats.org/officeDocument/2006/relationships/hyperlink" Target="https://advance.lexis.com/api/document?collection=cases-ca&amp;id=urn:contentItem:5F8T-N3S1-JBDT-B0CD-00000-00&amp;context=" TargetMode="External" /><Relationship Id="rId717" Type="http://schemas.openxmlformats.org/officeDocument/2006/relationships/hyperlink" Target="https://advance.lexis.com/api/document?collection=cases-ca&amp;id=urn:contentItem:5F7T-S7C1-F4NT-X3XT-00000-00&amp;context=" TargetMode="External" /><Relationship Id="rId718" Type="http://schemas.openxmlformats.org/officeDocument/2006/relationships/hyperlink" Target="https://advance.lexis.com/api/document?collection=cases-ca&amp;id=urn:contentItem:5F7T-S6T1-FD4T-B05W-00000-00&amp;context=" TargetMode="External" /><Relationship Id="rId719" Type="http://schemas.openxmlformats.org/officeDocument/2006/relationships/hyperlink" Target="https://advance.lexis.com/api/document?collection=cases-ca&amp;id=urn:contentItem:5F7T-S731-JNJT-B1YS-00000-00&amp;context=" TargetMode="External" /><Relationship Id="rId72" Type="http://schemas.openxmlformats.org/officeDocument/2006/relationships/header" Target="header15.xml" /><Relationship Id="rId720" Type="http://schemas.openxmlformats.org/officeDocument/2006/relationships/header" Target="header106.xml" /><Relationship Id="rId721" Type="http://schemas.openxmlformats.org/officeDocument/2006/relationships/header" Target="header107.xml" /><Relationship Id="rId722" Type="http://schemas.openxmlformats.org/officeDocument/2006/relationships/footer" Target="footer106.xml" /><Relationship Id="rId723" Type="http://schemas.openxmlformats.org/officeDocument/2006/relationships/footer" Target="footer107.xml" /><Relationship Id="rId724" Type="http://schemas.openxmlformats.org/officeDocument/2006/relationships/header" Target="header108.xml" /><Relationship Id="rId725" Type="http://schemas.openxmlformats.org/officeDocument/2006/relationships/footer" Target="footer108.xml" /><Relationship Id="rId726" Type="http://schemas.openxmlformats.org/officeDocument/2006/relationships/hyperlink" Target="https://advance.lexis.com/api/document?collection=cases-ca&amp;id=urn:contentItem:5F7T-S7F1-JK4W-M1JV-00000-00&amp;context=" TargetMode="External" /><Relationship Id="rId727" Type="http://schemas.openxmlformats.org/officeDocument/2006/relationships/header" Target="header109.xml" /><Relationship Id="rId728" Type="http://schemas.openxmlformats.org/officeDocument/2006/relationships/header" Target="header110.xml" /><Relationship Id="rId729" Type="http://schemas.openxmlformats.org/officeDocument/2006/relationships/footer" Target="footer109.xml" /><Relationship Id="rId73" Type="http://schemas.openxmlformats.org/officeDocument/2006/relationships/footer" Target="footer15.xml" /><Relationship Id="rId730" Type="http://schemas.openxmlformats.org/officeDocument/2006/relationships/footer" Target="footer110.xml" /><Relationship Id="rId731" Type="http://schemas.openxmlformats.org/officeDocument/2006/relationships/header" Target="header111.xml" /><Relationship Id="rId732" Type="http://schemas.openxmlformats.org/officeDocument/2006/relationships/footer" Target="footer111.xml" /><Relationship Id="rId733" Type="http://schemas.openxmlformats.org/officeDocument/2006/relationships/hyperlink" Target="https://advance.lexis.com/api/document?collection=cases-ca&amp;id=urn:contentItem:5GB3-MY31-JX3N-B2CW-00000-00&amp;context=" TargetMode="External" /><Relationship Id="rId734" Type="http://schemas.openxmlformats.org/officeDocument/2006/relationships/hyperlink" Target="https://advance.lexis.com/api/document?collection=cases-ca&amp;id=urn:contentItem:5F7T-S7F1-F7VM-S3VG-00000-00&amp;context=" TargetMode="External" /><Relationship Id="rId735" Type="http://schemas.openxmlformats.org/officeDocument/2006/relationships/hyperlink" Target="https://advance.lexis.com/api/document?collection=cases-ca&amp;id=urn:contentItem:5F7T-S7F1-DXWW-24J6-00000-00&amp;context=" TargetMode="External" /><Relationship Id="rId736" Type="http://schemas.openxmlformats.org/officeDocument/2006/relationships/hyperlink" Target="https://advance.lexis.com/api/document?collection=cases-ca&amp;id=urn:contentItem:5F7T-S7K1-JSJC-X11G-00000-00&amp;context=" TargetMode="External" /><Relationship Id="rId737" Type="http://schemas.openxmlformats.org/officeDocument/2006/relationships/hyperlink" Target="https://advance.lexis.com/api/document?collection=cases-ca&amp;id=urn:contentItem:5F7T-S7K1-JX3N-B2Y4-00000-00&amp;context=" TargetMode="External" /><Relationship Id="rId738" Type="http://schemas.openxmlformats.org/officeDocument/2006/relationships/hyperlink" Target="https://advance.lexis.com/api/document?collection=cases-ca&amp;id=urn:contentItem:5F7T-S7H1-JCRC-B16V-00000-00&amp;context=" TargetMode="External" /><Relationship Id="rId739" Type="http://schemas.openxmlformats.org/officeDocument/2006/relationships/hyperlink" Target="https://advance.lexis.com/api/document?collection=cases-ca&amp;id=urn:contentItem:5F7T-S7M1-F4W2-62JF-00000-00&amp;context=" TargetMode="External" /><Relationship Id="rId74" Type="http://schemas.openxmlformats.org/officeDocument/2006/relationships/hyperlink" Target="https://advance.lexis.com/api/document?collection=cases-ca&amp;id=urn:contentItem:5F7T-S771-F81W-229B-00000-00&amp;context=" TargetMode="External" /><Relationship Id="rId740" Type="http://schemas.openxmlformats.org/officeDocument/2006/relationships/hyperlink" Target="https://advance.lexis.com/api/document?collection=cases-ca&amp;id=urn:contentItem:5F7T-S7F1-FFFC-B25Y-00000-00&amp;context=" TargetMode="External" /><Relationship Id="rId741" Type="http://schemas.openxmlformats.org/officeDocument/2006/relationships/hyperlink" Target="https://advance.lexis.com/api/document?collection=cases-ca&amp;id=urn:contentItem:5F7T-S7M1-DYMS-625J-00000-00&amp;context=" TargetMode="External" /><Relationship Id="rId742" Type="http://schemas.openxmlformats.org/officeDocument/2006/relationships/hyperlink" Target="https://advance.lexis.com/api/document?collection=cases-ca&amp;id=urn:contentItem:5F8T-N3V1-JTGH-B19J-00000-00&amp;context=" TargetMode="External" /><Relationship Id="rId743" Type="http://schemas.openxmlformats.org/officeDocument/2006/relationships/hyperlink" Target="https://advance.lexis.com/api/document?collection=cases-ca&amp;id=urn:contentItem:5F7T-S7H1-JS5Y-B32J-00000-00&amp;context=" TargetMode="External" /><Relationship Id="rId744" Type="http://schemas.openxmlformats.org/officeDocument/2006/relationships/hyperlink" Target="https://advance.lexis.com/api/document?collection=cases-ca&amp;id=urn:contentItem:5F7T-S7N1-JW09-M134-00000-00&amp;context=" TargetMode="External" /><Relationship Id="rId745" Type="http://schemas.openxmlformats.org/officeDocument/2006/relationships/hyperlink" Target="https://advance.lexis.com/api/document?collection=cases-ca&amp;id=urn:contentItem:5F7T-S7P1-F2TK-2391-00000-00&amp;context=" TargetMode="External" /><Relationship Id="rId746" Type="http://schemas.openxmlformats.org/officeDocument/2006/relationships/header" Target="header112.xml" /><Relationship Id="rId747" Type="http://schemas.openxmlformats.org/officeDocument/2006/relationships/header" Target="header113.xml" /><Relationship Id="rId748" Type="http://schemas.openxmlformats.org/officeDocument/2006/relationships/footer" Target="footer112.xml" /><Relationship Id="rId749" Type="http://schemas.openxmlformats.org/officeDocument/2006/relationships/footer" Target="footer113.xml" /><Relationship Id="rId75" Type="http://schemas.openxmlformats.org/officeDocument/2006/relationships/hyperlink" Target="https://advance.lexis.com/api/document?collection=cases-ca&amp;id=urn:contentItem:5F7T-S6X1-F7ND-G39N-00000-00&amp;context=" TargetMode="External" /><Relationship Id="rId750" Type="http://schemas.openxmlformats.org/officeDocument/2006/relationships/header" Target="header114.xml" /><Relationship Id="rId751" Type="http://schemas.openxmlformats.org/officeDocument/2006/relationships/footer" Target="footer114.xml" /><Relationship Id="rId752" Type="http://schemas.openxmlformats.org/officeDocument/2006/relationships/hyperlink" Target="https://advance.lexis.com/api/document?collection=cases-ca&amp;id=urn:contentItem:5F7T-S7C1-JSRM-611P-00000-00&amp;context=" TargetMode="External" /><Relationship Id="rId753" Type="http://schemas.openxmlformats.org/officeDocument/2006/relationships/hyperlink" Target="https://advance.lexis.com/api/document?collection=legislation-ca&amp;id=urn:contentItem:5F41-1FP1-JXNB-60PT-00000-00&amp;context=" TargetMode="External" /><Relationship Id="rId754" Type="http://schemas.openxmlformats.org/officeDocument/2006/relationships/hyperlink" Target="https://advance.lexis.com/api/document?collection=legislation-ca&amp;id=urn:contentItem:5F41-1FP1-JXNB-60VC-00000-00&amp;context=" TargetMode="External" /><Relationship Id="rId755" Type="http://schemas.openxmlformats.org/officeDocument/2006/relationships/hyperlink" Target="https://advance.lexis.com/api/document?collection=legislation-ca&amp;id=urn:contentItem:5F41-1FP1-JXNB-60VD-00000-00&amp;context=" TargetMode="External" /><Relationship Id="rId756" Type="http://schemas.openxmlformats.org/officeDocument/2006/relationships/hyperlink" Target="https://advance.lexis.com/api/document?collection=legislation-ca&amp;id=urn:contentItem:5WVY-T571-JNJT-B01T-00000-00&amp;context=" TargetMode="External" /><Relationship Id="rId757" Type="http://schemas.openxmlformats.org/officeDocument/2006/relationships/hyperlink" Target="https://advance.lexis.com/api/document?collection=legislation-ca&amp;id=urn:contentItem:5F41-1FG1-JGHR-M2KW-00000-00&amp;context=" TargetMode="External" /><Relationship Id="rId758" Type="http://schemas.openxmlformats.org/officeDocument/2006/relationships/hyperlink" Target="https://advance.lexis.com/api/document?collection=cases-ca&amp;id=urn:contentItem:5F81-YGK1-F8D9-M1P7-00000-00&amp;context=" TargetMode="External" /><Relationship Id="rId759" Type="http://schemas.openxmlformats.org/officeDocument/2006/relationships/hyperlink" Target="https://advance.lexis.com/api/document?collection=cases-ca&amp;id=urn:contentItem:5F7T-XPW1-F1WF-M2N6-00000-00&amp;context=" TargetMode="External" /><Relationship Id="rId76" Type="http://schemas.openxmlformats.org/officeDocument/2006/relationships/header" Target="header16.xml" /><Relationship Id="rId760" Type="http://schemas.openxmlformats.org/officeDocument/2006/relationships/hyperlink" Target="https://advance.lexis.com/api/document?collection=cases-ca&amp;id=urn:contentItem:5F82-1SD1-F8D9-M2TS-00000-00&amp;context=" TargetMode="External" /><Relationship Id="rId761" Type="http://schemas.openxmlformats.org/officeDocument/2006/relationships/hyperlink" Target="https://advance.lexis.com/api/document?collection=cases-ca&amp;id=urn:contentItem:5F81-VJX1-FFTT-X1PN-00000-00&amp;context=" TargetMode="External" /><Relationship Id="rId762" Type="http://schemas.openxmlformats.org/officeDocument/2006/relationships/hyperlink" Target="https://advance.lexis.com/api/document?collection=cases-ca&amp;id=urn:contentItem:5F7T-S781-JSC5-M3YN-00000-00&amp;context=" TargetMode="External" /><Relationship Id="rId763" Type="http://schemas.openxmlformats.org/officeDocument/2006/relationships/hyperlink" Target="https://advance.lexis.com/api/document?collection=cases-ca&amp;id=urn:contentItem:5F7T-S781-F900-G0TT-00000-00&amp;context=" TargetMode="External" /><Relationship Id="rId764" Type="http://schemas.openxmlformats.org/officeDocument/2006/relationships/hyperlink" Target="https://advance.lexis.com/api/document?collection=cases-ca&amp;id=urn:contentItem:5F7T-S781-JC5P-G1HV-00000-00&amp;context=" TargetMode="External" /><Relationship Id="rId765" Type="http://schemas.openxmlformats.org/officeDocument/2006/relationships/hyperlink" Target="https://advance.lexis.com/api/document?collection=cases-ca&amp;id=urn:contentItem:5F8P-SD91-JTNR-M3V4-00000-00&amp;context=" TargetMode="External" /><Relationship Id="rId766" Type="http://schemas.openxmlformats.org/officeDocument/2006/relationships/hyperlink" Target="https://advance.lexis.com/api/document?collection=cases-ca&amp;id=urn:contentItem:5F7T-S761-JX8W-M32W-00000-00&amp;context=" TargetMode="External" /><Relationship Id="rId767" Type="http://schemas.openxmlformats.org/officeDocument/2006/relationships/hyperlink" Target="https://advance.lexis.com/api/document?collection=cases-ca&amp;id=urn:contentItem:5F8T-N3V1-FC1F-M45G-00000-00&amp;context=" TargetMode="External" /><Relationship Id="rId768" Type="http://schemas.openxmlformats.org/officeDocument/2006/relationships/hyperlink" Target="https://advance.lexis.com/api/document?collection=cases-ca&amp;id=urn:contentItem:5F81-YGM1-JG02-S130-00000-00&amp;context=" TargetMode="External" /><Relationship Id="rId769" Type="http://schemas.openxmlformats.org/officeDocument/2006/relationships/hyperlink" Target="https://advance.lexis.com/api/document?collection=cases-ca&amp;id=urn:contentItem:5F8T-N3T1-JFKM-651P-00000-00&amp;context=" TargetMode="External" /><Relationship Id="rId77" Type="http://schemas.openxmlformats.org/officeDocument/2006/relationships/header" Target="header17.xml" /><Relationship Id="rId770" Type="http://schemas.openxmlformats.org/officeDocument/2006/relationships/hyperlink" Target="https://advance.lexis.com/api/document?collection=cases-ca&amp;id=urn:contentItem:5F7T-S711-JB2B-S0W5-00000-00&amp;context=" TargetMode="External" /><Relationship Id="rId771" Type="http://schemas.openxmlformats.org/officeDocument/2006/relationships/header" Target="header115.xml" /><Relationship Id="rId772" Type="http://schemas.openxmlformats.org/officeDocument/2006/relationships/header" Target="header116.xml" /><Relationship Id="rId773" Type="http://schemas.openxmlformats.org/officeDocument/2006/relationships/footer" Target="footer115.xml" /><Relationship Id="rId774" Type="http://schemas.openxmlformats.org/officeDocument/2006/relationships/footer" Target="footer116.xml" /><Relationship Id="rId775" Type="http://schemas.openxmlformats.org/officeDocument/2006/relationships/header" Target="header117.xml" /><Relationship Id="rId776" Type="http://schemas.openxmlformats.org/officeDocument/2006/relationships/footer" Target="footer117.xml" /><Relationship Id="rId777" Type="http://schemas.openxmlformats.org/officeDocument/2006/relationships/hyperlink" Target="https://advance.lexis.com/api/document?collection=cases-ca&amp;id=urn:contentItem:5GCC-XVC1-F900-G4M9-00000-00&amp;context=" TargetMode="External" /><Relationship Id="rId778" Type="http://schemas.openxmlformats.org/officeDocument/2006/relationships/hyperlink" Target="https://advance.lexis.com/api/document?collection=cases-ca&amp;id=urn:contentItem:5F8W-W651-FJM6-64X6-00000-00&amp;context=" TargetMode="External" /><Relationship Id="rId779" Type="http://schemas.openxmlformats.org/officeDocument/2006/relationships/hyperlink" Target="https://advance.lexis.com/api/document?collection=cases-ca&amp;id=urn:contentItem:5F7T-S7N1-JW09-M0TY-00000-00&amp;context=" TargetMode="External" /><Relationship Id="rId78" Type="http://schemas.openxmlformats.org/officeDocument/2006/relationships/footer" Target="footer16.xml" /><Relationship Id="rId780" Type="http://schemas.openxmlformats.org/officeDocument/2006/relationships/hyperlink" Target="https://advance.lexis.com/api/document?collection=cases-ca&amp;id=urn:contentItem:5F7T-S7N1-F06F-24MP-00000-00&amp;context=" TargetMode="External" /><Relationship Id="rId781" Type="http://schemas.openxmlformats.org/officeDocument/2006/relationships/header" Target="header118.xml" /><Relationship Id="rId782" Type="http://schemas.openxmlformats.org/officeDocument/2006/relationships/header" Target="header119.xml" /><Relationship Id="rId783" Type="http://schemas.openxmlformats.org/officeDocument/2006/relationships/footer" Target="footer118.xml" /><Relationship Id="rId784" Type="http://schemas.openxmlformats.org/officeDocument/2006/relationships/footer" Target="footer119.xml" /><Relationship Id="rId785" Type="http://schemas.openxmlformats.org/officeDocument/2006/relationships/header" Target="header120.xml" /><Relationship Id="rId786" Type="http://schemas.openxmlformats.org/officeDocument/2006/relationships/footer" Target="footer120.xml" /><Relationship Id="rId787" Type="http://schemas.openxmlformats.org/officeDocument/2006/relationships/hyperlink" Target="https://advance.lexis.com/api/document?collection=cases-ca&amp;id=urn:contentItem:5F7T-S7K1-F1H1-22HK-00000-00&amp;context=" TargetMode="External" /><Relationship Id="rId788" Type="http://schemas.openxmlformats.org/officeDocument/2006/relationships/hyperlink" Target="https://advance.lexis.com/api/document?collection=cases-ca&amp;id=urn:contentItem:5F7T-S7J1-JNS1-M2B7-00000-00&amp;context=" TargetMode="External" /><Relationship Id="rId789" Type="http://schemas.openxmlformats.org/officeDocument/2006/relationships/hyperlink" Target="https://advance.lexis.com/api/document?collection=cases-ca&amp;id=urn:contentItem:5F8P-SGB1-FBV7-B3VC-00000-00&amp;context=" TargetMode="External" /><Relationship Id="rId79" Type="http://schemas.openxmlformats.org/officeDocument/2006/relationships/footer" Target="footer17.xml" /><Relationship Id="rId790" Type="http://schemas.openxmlformats.org/officeDocument/2006/relationships/hyperlink" Target="https://advance.lexis.com/api/document?collection=cases-ca&amp;id=urn:contentItem:5F7T-S6X1-F06F-22C1-00000-00&amp;context=" TargetMode="External" /><Relationship Id="rId791" Type="http://schemas.openxmlformats.org/officeDocument/2006/relationships/hyperlink" Target="https://advance.lexis.com/api/document?collection=cases-ca&amp;id=urn:contentItem:5F7T-S701-FJDY-X2DB-00000-00&amp;context=" TargetMode="External" /><Relationship Id="rId792" Type="http://schemas.openxmlformats.org/officeDocument/2006/relationships/hyperlink" Target="https://advance.lexis.com/api/document?collection=cases-ca&amp;id=urn:contentItem:5F7T-S6X1-FJDY-X14M-00000-00&amp;context=" TargetMode="External" /><Relationship Id="rId793" Type="http://schemas.openxmlformats.org/officeDocument/2006/relationships/hyperlink" Target="https://advance.lexis.com/api/document?collection=cases-ca&amp;id=urn:contentItem:5F8T-N3V1-JTGH-B1DG-00000-00&amp;context=" TargetMode="External" /><Relationship Id="rId794" Type="http://schemas.openxmlformats.org/officeDocument/2006/relationships/hyperlink" Target="https://advance.lexis.com/api/document?collection=cases-ca&amp;id=urn:contentItem:5F8P-SDT1-JJYN-B2WN-00000-00&amp;context=" TargetMode="External" /><Relationship Id="rId795" Type="http://schemas.openxmlformats.org/officeDocument/2006/relationships/hyperlink" Target="https://advance.lexis.com/api/document?collection=cases-ca&amp;id=urn:contentItem:5F8T-N3V1-FC1F-M45P-00000-00&amp;context=" TargetMode="External" /><Relationship Id="rId796" Type="http://schemas.openxmlformats.org/officeDocument/2006/relationships/hyperlink" Target="https://advance.lexis.com/api/document?collection=cases-ca&amp;id=urn:contentItem:5F16-9361-K0HK-21F5-00000-00&amp;context=" TargetMode="External" /><Relationship Id="rId797" Type="http://schemas.openxmlformats.org/officeDocument/2006/relationships/hyperlink" Target="https://advance.lexis.com/api/document?collection=cases-ca&amp;id=urn:contentItem:5F7H-SCP1-JKHB-61TP-00000-00&amp;context=" TargetMode="External" /><Relationship Id="rId798" Type="http://schemas.openxmlformats.org/officeDocument/2006/relationships/hyperlink" Target="https://advance.lexis.com/api/document?collection=cases-ca&amp;id=urn:contentItem:5F8T-N3V1-FC1F-M3Y7-00000-00&amp;context=" TargetMode="External" /><Relationship Id="rId799" Type="http://schemas.openxmlformats.org/officeDocument/2006/relationships/hyperlink" Target="https://advance.lexis.com/api/document?collection=cases-ca&amp;id=urn:contentItem:5F16-9341-JJD0-G13G-00000-00&amp;context=" TargetMode="External" /><Relationship Id="rId8" Type="http://schemas.openxmlformats.org/officeDocument/2006/relationships/header" Target="header3.xml" /><Relationship Id="rId80" Type="http://schemas.openxmlformats.org/officeDocument/2006/relationships/header" Target="header18.xml" /><Relationship Id="rId800" Type="http://schemas.openxmlformats.org/officeDocument/2006/relationships/hyperlink" Target="https://advance.lexis.com/api/document?collection=cases-ca&amp;id=urn:contentItem:5F7V-3DG1-JJK6-S3W5-00000-00&amp;context=" TargetMode="External" /><Relationship Id="rId801" Type="http://schemas.openxmlformats.org/officeDocument/2006/relationships/hyperlink" Target="https://advance.lexis.com/api/document?collection=cases-ca&amp;id=urn:contentItem:5F8T-N3V1-JF75-M3WJ-00000-00&amp;context=" TargetMode="External" /><Relationship Id="rId802" Type="http://schemas.openxmlformats.org/officeDocument/2006/relationships/hyperlink" Target="https://advance.lexis.com/api/document?collection=cases-ca&amp;id=urn:contentItem:5F8T-N3P1-F7ND-G1DW-00000-00&amp;context=" TargetMode="External" /><Relationship Id="rId803" Type="http://schemas.openxmlformats.org/officeDocument/2006/relationships/hyperlink" Target="https://advance.lexis.com/api/document?collection=cases-ca&amp;id=urn:contentItem:5F8W-M491-JBDT-B427-00000-00&amp;context=" TargetMode="External" /><Relationship Id="rId804" Type="http://schemas.openxmlformats.org/officeDocument/2006/relationships/hyperlink" Target="https://advance.lexis.com/api/document?collection=cases-ca&amp;id=urn:contentItem:5F81-YGM1-JG02-S136-00000-00&amp;context=" TargetMode="External" /><Relationship Id="rId805" Type="http://schemas.openxmlformats.org/officeDocument/2006/relationships/hyperlink" Target="https://advance.lexis.com/api/document?collection=cases-ca&amp;id=urn:contentItem:5F8W-M461-JJ1H-X201-00000-00&amp;context=" TargetMode="External" /><Relationship Id="rId806" Type="http://schemas.openxmlformats.org/officeDocument/2006/relationships/hyperlink" Target="https://advance.lexis.com/api/document?collection=cases-ca&amp;id=urn:contentItem:5F8W-M471-JK4W-M1RD-00000-00&amp;context=" TargetMode="External" /><Relationship Id="rId807" Type="http://schemas.openxmlformats.org/officeDocument/2006/relationships/hyperlink" Target="https://advance.lexis.com/api/document?collection=cases-ca&amp;id=urn:contentItem:5F7T-XPW1-JNY7-X1T3-00000-00&amp;context=" TargetMode="External" /><Relationship Id="rId808" Type="http://schemas.openxmlformats.org/officeDocument/2006/relationships/hyperlink" Target="https://advance.lexis.com/api/document?collection=cases-ca&amp;id=urn:contentItem:5F8T-N3V1-JTGH-B1H3-00000-00&amp;context=" TargetMode="External" /><Relationship Id="rId809" Type="http://schemas.openxmlformats.org/officeDocument/2006/relationships/header" Target="header121.xml" /><Relationship Id="rId81" Type="http://schemas.openxmlformats.org/officeDocument/2006/relationships/footer" Target="footer18.xml" /><Relationship Id="rId810" Type="http://schemas.openxmlformats.org/officeDocument/2006/relationships/header" Target="header122.xml" /><Relationship Id="rId811" Type="http://schemas.openxmlformats.org/officeDocument/2006/relationships/footer" Target="footer121.xml" /><Relationship Id="rId812" Type="http://schemas.openxmlformats.org/officeDocument/2006/relationships/footer" Target="footer122.xml" /><Relationship Id="rId813" Type="http://schemas.openxmlformats.org/officeDocument/2006/relationships/header" Target="header123.xml" /><Relationship Id="rId814" Type="http://schemas.openxmlformats.org/officeDocument/2006/relationships/footer" Target="footer123.xml" /><Relationship Id="rId815" Type="http://schemas.openxmlformats.org/officeDocument/2006/relationships/hyperlink" Target="https://advance.lexis.com/api/document?collection=cases-ca&amp;id=urn:contentItem:5F7T-S7C1-F4NT-X30S-00000-00&amp;context=" TargetMode="External" /><Relationship Id="rId816" Type="http://schemas.openxmlformats.org/officeDocument/2006/relationships/hyperlink" Target="https://advance.lexis.com/api/document?collection=legislation-ca&amp;id=urn:contentItem:5F41-1FJ1-JPGX-S0S5-00000-00&amp;context=" TargetMode="External" /><Relationship Id="rId817" Type="http://schemas.openxmlformats.org/officeDocument/2006/relationships/hyperlink" Target="https://advance.lexis.com/api/document?collection=cases-ca&amp;id=urn:contentItem:5F8T-N3R1-FJDY-X2TD-00000-00&amp;context=" TargetMode="External" /><Relationship Id="rId818" Type="http://schemas.openxmlformats.org/officeDocument/2006/relationships/hyperlink" Target="https://advance.lexis.com/api/document?collection=cases-ca&amp;id=urn:contentItem:5F7T-S6T1-DY89-M2PR-00000-00&amp;context=" TargetMode="External" /><Relationship Id="rId819" Type="http://schemas.openxmlformats.org/officeDocument/2006/relationships/hyperlink" Target="https://advance.lexis.com/api/document?collection=cases-ca&amp;id=urn:contentItem:5F8P-SDD1-JK4W-M41M-00000-00&amp;context=" TargetMode="External" /><Relationship Id="rId82" Type="http://schemas.openxmlformats.org/officeDocument/2006/relationships/hyperlink" Target="https://advance.lexis.com/api/document?collection=cases-ca&amp;id=urn:contentItem:5F7T-S7N1-JC5P-G22H-00000-00&amp;context=" TargetMode="External" /><Relationship Id="rId820" Type="http://schemas.openxmlformats.org/officeDocument/2006/relationships/hyperlink" Target="https://advance.lexis.com/api/document?collection=cases-ca&amp;id=urn:contentItem:5F7T-S771-F81W-22P6-00000-00&amp;context=" TargetMode="External" /><Relationship Id="rId821" Type="http://schemas.openxmlformats.org/officeDocument/2006/relationships/hyperlink" Target="https://advance.lexis.com/api/document?collection=cases-ca&amp;id=urn:contentItem:5F7T-S761-F7ND-G4CT-00000-00&amp;context=" TargetMode="External" /><Relationship Id="rId822" Type="http://schemas.openxmlformats.org/officeDocument/2006/relationships/header" Target="header124.xml" /><Relationship Id="rId823" Type="http://schemas.openxmlformats.org/officeDocument/2006/relationships/header" Target="header125.xml" /><Relationship Id="rId824" Type="http://schemas.openxmlformats.org/officeDocument/2006/relationships/footer" Target="footer124.xml" /><Relationship Id="rId825" Type="http://schemas.openxmlformats.org/officeDocument/2006/relationships/footer" Target="footer125.xml" /><Relationship Id="rId826" Type="http://schemas.openxmlformats.org/officeDocument/2006/relationships/header" Target="header126.xml" /><Relationship Id="rId827" Type="http://schemas.openxmlformats.org/officeDocument/2006/relationships/footer" Target="footer126.xml" /><Relationship Id="rId828" Type="http://schemas.openxmlformats.org/officeDocument/2006/relationships/hyperlink" Target="https://advance.lexis.com/api/document?collection=cases-ca&amp;id=urn:contentItem:5F7T-S781-FH4C-X2MK-00000-00&amp;context=" TargetMode="External" /><Relationship Id="rId829" Type="http://schemas.openxmlformats.org/officeDocument/2006/relationships/hyperlink" Target="https://advance.lexis.com/api/document?collection=legislation-ca&amp;id=urn:contentItem:5F41-1FG1-JJYN-B0DY-00000-00&amp;context=" TargetMode="External" /><Relationship Id="rId83" Type="http://schemas.openxmlformats.org/officeDocument/2006/relationships/hyperlink" Target="https://advance.lexis.com/api/document?collection=cases-ca&amp;id=urn:contentItem:5F8T-N3V1-JTGH-B1F8-00000-00&amp;context=" TargetMode="External" /><Relationship Id="rId830" Type="http://schemas.openxmlformats.org/officeDocument/2006/relationships/hyperlink" Target="https://advance.lexis.com/api/document?collection=cases-ca&amp;id=urn:contentItem:5F7T-S711-JG02-S1KV-00000-00&amp;context=" TargetMode="External" /><Relationship Id="rId831" Type="http://schemas.openxmlformats.org/officeDocument/2006/relationships/header" Target="header127.xml" /><Relationship Id="rId832" Type="http://schemas.openxmlformats.org/officeDocument/2006/relationships/header" Target="header128.xml" /><Relationship Id="rId833" Type="http://schemas.openxmlformats.org/officeDocument/2006/relationships/footer" Target="footer127.xml" /><Relationship Id="rId834" Type="http://schemas.openxmlformats.org/officeDocument/2006/relationships/footer" Target="footer128.xml" /><Relationship Id="rId835" Type="http://schemas.openxmlformats.org/officeDocument/2006/relationships/header" Target="header129.xml" /><Relationship Id="rId836" Type="http://schemas.openxmlformats.org/officeDocument/2006/relationships/footer" Target="footer129.xml" /><Relationship Id="rId837" Type="http://schemas.openxmlformats.org/officeDocument/2006/relationships/hyperlink" Target="https://advance.lexis.com/api/document?collection=cases-ca&amp;id=urn:contentItem:5F7T-S771-JN14-G2TD-00000-00&amp;context=" TargetMode="External" /><Relationship Id="rId838" Type="http://schemas.openxmlformats.org/officeDocument/2006/relationships/hyperlink" Target="https://advance.lexis.com/api/document?collection=cases-ca&amp;id=urn:contentItem:5F7T-S771-JW5H-X1YB-00000-00&amp;context=" TargetMode="External" /><Relationship Id="rId839" Type="http://schemas.openxmlformats.org/officeDocument/2006/relationships/hyperlink" Target="https://advance.lexis.com/api/document?collection=cases-ca&amp;id=urn:contentItem:5F7T-S701-F8KH-X1BD-00000-00&amp;context=" TargetMode="External" /><Relationship Id="rId84" Type="http://schemas.openxmlformats.org/officeDocument/2006/relationships/hyperlink" Target="https://advance.lexis.com/api/document?collection=cases-ca&amp;id=urn:contentItem:5F8T-N3V1-FH4C-X1X1-00000-00&amp;context=" TargetMode="External" /><Relationship Id="rId840" Type="http://schemas.openxmlformats.org/officeDocument/2006/relationships/hyperlink" Target="https://advance.lexis.com/api/document?collection=cases-ca&amp;id=urn:contentItem:5F7T-S711-F5KY-B15D-00000-00&amp;context=" TargetMode="External" /><Relationship Id="rId841" Type="http://schemas.openxmlformats.org/officeDocument/2006/relationships/hyperlink" Target="https://advance.lexis.com/api/document?collection=cases-ca&amp;id=urn:contentItem:5F8T-N3V1-FC1F-M405-00000-00&amp;context=" TargetMode="External" /><Relationship Id="rId842" Type="http://schemas.openxmlformats.org/officeDocument/2006/relationships/hyperlink" Target="https://advance.lexis.com/api/document?collection=cases-ca&amp;id=urn:contentItem:5F7T-S711-JC0G-632S-00000-00&amp;context=" TargetMode="External" /><Relationship Id="rId843" Type="http://schemas.openxmlformats.org/officeDocument/2006/relationships/hyperlink" Target="https://advance.lexis.com/api/document?collection=cases-ca&amp;id=urn:contentItem:5F8T-N3V1-FC1F-M41Y-00000-00&amp;context=" TargetMode="External" /><Relationship Id="rId844" Type="http://schemas.openxmlformats.org/officeDocument/2006/relationships/hyperlink" Target="https://advance.lexis.com/api/document?collection=cases-ca&amp;id=urn:contentItem:5F8T-N3T1-JJSF-23DJ-00000-00&amp;context=" TargetMode="External" /><Relationship Id="rId845" Type="http://schemas.openxmlformats.org/officeDocument/2006/relationships/hyperlink" Target="https://advance.lexis.com/api/document?collection=cases-ca&amp;id=urn:contentItem:5F16-9331-FBV7-B529-00000-00&amp;context=" TargetMode="External" /><Relationship Id="rId846" Type="http://schemas.openxmlformats.org/officeDocument/2006/relationships/hyperlink" Target="https://advance.lexis.com/api/document?collection=cases-ca&amp;id=urn:contentItem:5F82-1SD1-F1H1-21S4-00000-00&amp;context=" TargetMode="External" /><Relationship Id="rId847" Type="http://schemas.openxmlformats.org/officeDocument/2006/relationships/hyperlink" Target="https://advance.lexis.com/api/document?collection=cases-ca&amp;id=urn:contentItem:5F7T-S701-JF75-M46Y-00000-00&amp;context=" TargetMode="External" /><Relationship Id="rId848" Type="http://schemas.openxmlformats.org/officeDocument/2006/relationships/hyperlink" Target="https://advance.lexis.com/api/document?collection=cases-ca&amp;id=urn:contentItem:5F7T-S711-F4GK-M2FC-00000-00&amp;context=" TargetMode="External" /><Relationship Id="rId849" Type="http://schemas.openxmlformats.org/officeDocument/2006/relationships/hyperlink" Target="https://advance.lexis.com/api/document?collection=cases-ca&amp;id=urn:contentItem:5F7T-S771-FG68-G0V3-00000-00&amp;context=" TargetMode="External" /><Relationship Id="rId85" Type="http://schemas.openxmlformats.org/officeDocument/2006/relationships/hyperlink" Target="https://advance.lexis.com/api/document?collection=cases-ca&amp;id=urn:contentItem:5F81-VJX1-JKPJ-G1R1-00000-00&amp;context=" TargetMode="External" /><Relationship Id="rId850" Type="http://schemas.openxmlformats.org/officeDocument/2006/relationships/hyperlink" Target="https://advance.lexis.com/api/document?collection=cases-ca&amp;id=urn:contentItem:5F16-9331-FBV7-B530-00000-00&amp;context=" TargetMode="External" /><Relationship Id="rId851" Type="http://schemas.openxmlformats.org/officeDocument/2006/relationships/hyperlink" Target="https://advance.lexis.com/api/document?collection=cases-ca&amp;id=urn:contentItem:5F7T-XPT1-F4NT-X4WY-00000-00&amp;context=" TargetMode="External" /><Relationship Id="rId852" Type="http://schemas.openxmlformats.org/officeDocument/2006/relationships/hyperlink" Target="https://advance.lexis.com/api/document?collection=cases-ca&amp;id=urn:contentItem:5F7H-KW81-F7G6-60FG-00000-00&amp;context=" TargetMode="External" /><Relationship Id="rId853" Type="http://schemas.openxmlformats.org/officeDocument/2006/relationships/hyperlink" Target="https://advance.lexis.com/api/document?collection=cases-ca&amp;id=urn:contentItem:5F7T-XPV1-DYV0-G18M-00000-00&amp;context=" TargetMode="External" /><Relationship Id="rId854" Type="http://schemas.openxmlformats.org/officeDocument/2006/relationships/hyperlink" Target="https://advance.lexis.com/api/document?collection=cases-ca&amp;id=urn:contentItem:5F7H-SCN1-FJM6-6172-00000-00&amp;context=" TargetMode="External" /><Relationship Id="rId855" Type="http://schemas.openxmlformats.org/officeDocument/2006/relationships/hyperlink" Target="https://advance.lexis.com/api/document?collection=cases-ca&amp;id=urn:contentItem:5F81-VJW1-FGY5-M2MV-00000-00&amp;context=" TargetMode="External" /><Relationship Id="rId856" Type="http://schemas.openxmlformats.org/officeDocument/2006/relationships/hyperlink" Target="https://advance.lexis.com/api/document?collection=cases-ca&amp;id=urn:contentItem:5F8P-SCR1-DY33-B0GV-00000-00&amp;context=" TargetMode="External" /><Relationship Id="rId857" Type="http://schemas.openxmlformats.org/officeDocument/2006/relationships/hyperlink" Target="https://advance.lexis.com/api/document?collection=cases-ca&amp;id=urn:contentItem:5F7H-KW71-JJYN-B0SK-00000-00&amp;context=" TargetMode="External" /><Relationship Id="rId858" Type="http://schemas.openxmlformats.org/officeDocument/2006/relationships/hyperlink" Target="https://advance.lexis.com/api/document?collection=cases-ca&amp;id=urn:contentItem:5F7T-S761-JS5Y-B1M2-00000-00&amp;context=" TargetMode="External" /><Relationship Id="rId859" Type="http://schemas.openxmlformats.org/officeDocument/2006/relationships/hyperlink" Target="https://advance.lexis.com/api/document?collection=cases-ca&amp;id=urn:contentItem:5F7T-S6Y1-JNY7-X2BD-00000-00&amp;context=" TargetMode="External" /><Relationship Id="rId86" Type="http://schemas.openxmlformats.org/officeDocument/2006/relationships/hyperlink" Target="https://advance.lexis.com/api/document?collection=cases-ca&amp;id=urn:contentItem:5F8T-N3V1-JFKM-6096-00000-00&amp;context=" TargetMode="External" /><Relationship Id="rId860" Type="http://schemas.openxmlformats.org/officeDocument/2006/relationships/hyperlink" Target="https://advance.lexis.com/api/document?collection=cases-ca&amp;id=urn:contentItem:5F8T-N3S1-JT99-252R-00000-00&amp;context=" TargetMode="External" /><Relationship Id="rId861" Type="http://schemas.openxmlformats.org/officeDocument/2006/relationships/hyperlink" Target="https://advance.lexis.com/api/document?collection=cases-ca&amp;id=urn:contentItem:5F7T-S6Y1-F7G6-62VP-00000-00&amp;context=" TargetMode="External" /><Relationship Id="rId862" Type="http://schemas.openxmlformats.org/officeDocument/2006/relationships/hyperlink" Target="https://advance.lexis.com/api/document?collection=cases-ca&amp;id=urn:contentItem:5F7T-S6W1-JF75-M33H-00000-00&amp;context=" TargetMode="External" /><Relationship Id="rId863" Type="http://schemas.openxmlformats.org/officeDocument/2006/relationships/hyperlink" Target="https://advance.lexis.com/api/document?collection=cases-ca&amp;id=urn:contentItem:5F8T-N3R1-JJSF-22XJ-00000-00&amp;context=" TargetMode="External" /><Relationship Id="rId864" Type="http://schemas.openxmlformats.org/officeDocument/2006/relationships/hyperlink" Target="https://advance.lexis.com/api/document?collection=cases-ca&amp;id=urn:contentItem:5F8N-K731-F361-M18X-00000-00&amp;context=" TargetMode="External" /><Relationship Id="rId865" Type="http://schemas.openxmlformats.org/officeDocument/2006/relationships/hyperlink" Target="https://advance.lexis.com/api/document?collection=cases-ca&amp;id=urn:contentItem:5F8T-N3T1-JGHR-M1VY-00000-00&amp;context=" TargetMode="External" /><Relationship Id="rId866" Type="http://schemas.openxmlformats.org/officeDocument/2006/relationships/hyperlink" Target="https://advance.lexis.com/api/document?collection=cases-ca&amp;id=urn:contentItem:5F8T-N3T1-JGHR-M24N-00000-00&amp;context=" TargetMode="External" /><Relationship Id="rId867" Type="http://schemas.openxmlformats.org/officeDocument/2006/relationships/hyperlink" Target="https://advance.lexis.com/api/document?collection=cases-ca&amp;id=urn:contentItem:5F7T-S741-DY89-M3P4-00000-00&amp;context=" TargetMode="External" /><Relationship Id="rId868" Type="http://schemas.openxmlformats.org/officeDocument/2006/relationships/hyperlink" Target="https://advance.lexis.com/api/document?collection=cases-ca&amp;id=urn:contentItem:5F7T-S6W1-F5T5-M1V3-00000-00&amp;context=" TargetMode="External" /><Relationship Id="rId869" Type="http://schemas.openxmlformats.org/officeDocument/2006/relationships/hyperlink" Target="https://advance.lexis.com/api/document?collection=cases-ca&amp;id=urn:contentItem:5F8T-N3V1-JFKM-6038-00000-00&amp;context=" TargetMode="External" /><Relationship Id="rId87" Type="http://schemas.openxmlformats.org/officeDocument/2006/relationships/header" Target="header19.xml" /><Relationship Id="rId870" Type="http://schemas.openxmlformats.org/officeDocument/2006/relationships/hyperlink" Target="https://advance.lexis.com/api/document?collection=cases-ca&amp;id=urn:contentItem:5F7T-S771-JWBS-61PB-00000-00&amp;context=" TargetMode="External" /><Relationship Id="rId871" Type="http://schemas.openxmlformats.org/officeDocument/2006/relationships/hyperlink" Target="https://advance.lexis.com/api/document?collection=cases-ca&amp;id=urn:contentItem:5F8T-N3R1-JJSF-22TC-00000-00&amp;context=" TargetMode="External" /><Relationship Id="rId872" Type="http://schemas.openxmlformats.org/officeDocument/2006/relationships/hyperlink" Target="https://advance.lexis.com/api/document?collection=cases-ca&amp;id=urn:contentItem:5F8T-N3T1-JGHR-M288-00000-00&amp;context=" TargetMode="External" /><Relationship Id="rId873" Type="http://schemas.openxmlformats.org/officeDocument/2006/relationships/hyperlink" Target="https://advance.lexis.com/api/document?collection=cases-ca&amp;id=urn:contentItem:5F7T-S771-JWBS-61TF-00000-00&amp;context=" TargetMode="External" /><Relationship Id="rId874" Type="http://schemas.openxmlformats.org/officeDocument/2006/relationships/hyperlink" Target="https://advance.lexis.com/api/document?collection=cases-ca&amp;id=urn:contentItem:5F7T-S6W1-FBFS-S123-00000-00&amp;context=" TargetMode="External" /><Relationship Id="rId875" Type="http://schemas.openxmlformats.org/officeDocument/2006/relationships/hyperlink" Target="https://advance.lexis.com/api/document?collection=cases-ca&amp;id=urn:contentItem:5F8T-N3R1-FBV7-B02G-00000-00&amp;context=" TargetMode="External" /><Relationship Id="rId876" Type="http://schemas.openxmlformats.org/officeDocument/2006/relationships/hyperlink" Target="https://advance.lexis.com/api/document?collection=cases-ca&amp;id=urn:contentItem:5F8T-N3S1-JT99-2512-00000-00&amp;context=" TargetMode="External" /><Relationship Id="rId877" Type="http://schemas.openxmlformats.org/officeDocument/2006/relationships/image" Target="media/image4.png" /><Relationship Id="rId878" Type="http://schemas.openxmlformats.org/officeDocument/2006/relationships/image" Target="media/image5.png" /><Relationship Id="rId879" Type="http://schemas.openxmlformats.org/officeDocument/2006/relationships/image" Target="media/image6.png" /><Relationship Id="rId88" Type="http://schemas.openxmlformats.org/officeDocument/2006/relationships/header" Target="header20.xml" /><Relationship Id="rId880" Type="http://schemas.openxmlformats.org/officeDocument/2006/relationships/image" Target="media/image7.png" /><Relationship Id="rId881" Type="http://schemas.openxmlformats.org/officeDocument/2006/relationships/header" Target="header130.xml" /><Relationship Id="rId882" Type="http://schemas.openxmlformats.org/officeDocument/2006/relationships/header" Target="header131.xml" /><Relationship Id="rId883" Type="http://schemas.openxmlformats.org/officeDocument/2006/relationships/footer" Target="footer130.xml" /><Relationship Id="rId884" Type="http://schemas.openxmlformats.org/officeDocument/2006/relationships/footer" Target="footer131.xml" /><Relationship Id="rId885" Type="http://schemas.openxmlformats.org/officeDocument/2006/relationships/header" Target="header132.xml" /><Relationship Id="rId886" Type="http://schemas.openxmlformats.org/officeDocument/2006/relationships/footer" Target="footer132.xml" /><Relationship Id="rId887" Type="http://schemas.openxmlformats.org/officeDocument/2006/relationships/hyperlink" Target="https://advance.lexis.com/api/document?collection=cases-ca&amp;id=urn:contentItem:5GCC-XVB1-FK0M-S523-00000-00&amp;context=" TargetMode="External" /><Relationship Id="rId888" Type="http://schemas.openxmlformats.org/officeDocument/2006/relationships/hyperlink" Target="https://advance.lexis.com/api/document?collection=legislation-ca&amp;id=urn:contentItem:5F41-1FJ1-JPGX-S16X-00000-00&amp;context=" TargetMode="External" /><Relationship Id="rId889" Type="http://schemas.openxmlformats.org/officeDocument/2006/relationships/hyperlink" Target="https://advance.lexis.com/api/document?collection=cases-ca&amp;id=urn:contentItem:5F7T-S761-JS5Y-B1V8-00000-00&amp;context=" TargetMode="External" /><Relationship Id="rId89" Type="http://schemas.openxmlformats.org/officeDocument/2006/relationships/footer" Target="footer19.xml" /><Relationship Id="rId890" Type="http://schemas.openxmlformats.org/officeDocument/2006/relationships/hyperlink" Target="https://advance.lexis.com/api/document?collection=cases-ca&amp;id=urn:contentItem:5F8T-N3V1-FC1F-M4F1-00000-00&amp;context=" TargetMode="External" /><Relationship Id="rId891" Type="http://schemas.openxmlformats.org/officeDocument/2006/relationships/hyperlink" Target="https://advance.lexis.com/api/document?collection=cases-ca&amp;id=urn:contentItem:5F7T-S771-JJD0-G1JV-00000-00&amp;context=" TargetMode="External" /><Relationship Id="rId892" Type="http://schemas.openxmlformats.org/officeDocument/2006/relationships/hyperlink" Target="https://advance.lexis.com/api/document?collection=cases-ca&amp;id=urn:contentItem:5GCC-XVB1-JSXV-G061-00000-00&amp;context=" TargetMode="External" /><Relationship Id="rId893" Type="http://schemas.openxmlformats.org/officeDocument/2006/relationships/hyperlink" Target="https://advance.lexis.com/api/document?collection=cases-ca&amp;id=urn:contentItem:5F7T-S7D1-JN6B-S0XF-00000-00&amp;context=" TargetMode="External" /><Relationship Id="rId894" Type="http://schemas.openxmlformats.org/officeDocument/2006/relationships/hyperlink" Target="https://advance.lexis.com/api/document?collection=cases-ca&amp;id=urn:contentItem:5F7T-S7F1-DXWW-2473-00000-00&amp;context=" TargetMode="External" /><Relationship Id="rId895" Type="http://schemas.openxmlformats.org/officeDocument/2006/relationships/hyperlink" Target="https://advance.lexis.com/api/document?collection=cases-ca&amp;id=urn:contentItem:5F8T-N3V1-JTGH-B1CP-00000-00&amp;context=" TargetMode="External" /><Relationship Id="rId896" Type="http://schemas.openxmlformats.org/officeDocument/2006/relationships/hyperlink" Target="https://advance.lexis.com/api/document?collection=analytical-materials-ca&amp;id=urn:contentItem:5RT2-X1X1-FFMK-M10N-00000-00&amp;context=" TargetMode="External" /><Relationship Id="rId897" Type="http://schemas.openxmlformats.org/officeDocument/2006/relationships/hyperlink" Target="https://advance.lexis.com/api/document?collection=cases-ca&amp;id=urn:contentItem:5F7T-S7M1-JFSV-G3WW-00000-00&amp;context=" TargetMode="External" /><Relationship Id="rId898" Type="http://schemas.openxmlformats.org/officeDocument/2006/relationships/header" Target="header133.xml" /><Relationship Id="rId899" Type="http://schemas.openxmlformats.org/officeDocument/2006/relationships/header" Target="header134.xml" /><Relationship Id="rId9" Type="http://schemas.openxmlformats.org/officeDocument/2006/relationships/footer" Target="footer3.xml" /><Relationship Id="rId90" Type="http://schemas.openxmlformats.org/officeDocument/2006/relationships/footer" Target="footer20.xml" /><Relationship Id="rId900" Type="http://schemas.openxmlformats.org/officeDocument/2006/relationships/footer" Target="footer133.xml" /><Relationship Id="rId901" Type="http://schemas.openxmlformats.org/officeDocument/2006/relationships/footer" Target="footer134.xml" /><Relationship Id="rId902" Type="http://schemas.openxmlformats.org/officeDocument/2006/relationships/header" Target="header135.xml" /><Relationship Id="rId903" Type="http://schemas.openxmlformats.org/officeDocument/2006/relationships/footer" Target="footer135.xml" /><Relationship Id="rId904" Type="http://schemas.openxmlformats.org/officeDocument/2006/relationships/hyperlink" Target="https://advance.lexis.com/api/document?collection=cases-ca&amp;id=urn:contentItem:5K63-1M81-FCK4-G03J-00000-00&amp;context=" TargetMode="External" /><Relationship Id="rId905" Type="http://schemas.openxmlformats.org/officeDocument/2006/relationships/hyperlink" Target="https://advance.lexis.com/api/document?collection=cases-ca&amp;id=urn:contentItem:5F7T-S7H1-JG02-S3HB-00000-00&amp;context=" TargetMode="External" /><Relationship Id="rId906" Type="http://schemas.openxmlformats.org/officeDocument/2006/relationships/hyperlink" Target="https://advance.lexis.com/api/document?collection=cases-ca&amp;id=urn:contentItem:5F7T-S741-F2F4-G21G-00000-00&amp;context=" TargetMode="External" /><Relationship Id="rId907" Type="http://schemas.openxmlformats.org/officeDocument/2006/relationships/hyperlink" Target="https://advance.lexis.com/api/document?collection=cases-ca&amp;id=urn:contentItem:5F7T-S7C1-F30T-B2BF-00000-00&amp;context=" TargetMode="External" /><Relationship Id="rId908" Type="http://schemas.openxmlformats.org/officeDocument/2006/relationships/hyperlink" Target="https://advance.lexis.com/api/document?collection=cases-ca&amp;id=urn:contentItem:5F7T-S761-JS5Y-B1X7-00000-00&amp;context=" TargetMode="External" /><Relationship Id="rId909" Type="http://schemas.openxmlformats.org/officeDocument/2006/relationships/hyperlink" Target="https://advance.lexis.com/api/document?collection=cases-ca&amp;id=urn:contentItem:5F7T-S751-JBM1-M23M-00000-00&amp;context=" TargetMode="External" /><Relationship Id="rId91" Type="http://schemas.openxmlformats.org/officeDocument/2006/relationships/header" Target="header21.xml" /><Relationship Id="rId910" Type="http://schemas.openxmlformats.org/officeDocument/2006/relationships/hyperlink" Target="https://advance.lexis.com/api/document?collection=cases-ca&amp;id=urn:contentItem:5F7T-S731-F016-S3GS-00000-00&amp;context=" TargetMode="External" /><Relationship Id="rId911" Type="http://schemas.openxmlformats.org/officeDocument/2006/relationships/hyperlink" Target="https://advance.lexis.com/api/document?collection=cases-ca&amp;id=urn:contentItem:5F7T-S751-F361-M10X-00000-00&amp;context=" TargetMode="External" /><Relationship Id="rId912" Type="http://schemas.openxmlformats.org/officeDocument/2006/relationships/hyperlink" Target="https://advance.lexis.com/api/document?collection=cases-ca&amp;id=urn:contentItem:5F7T-S7K1-F528-G2YF-00000-00&amp;context=" TargetMode="External" /><Relationship Id="rId913" Type="http://schemas.openxmlformats.org/officeDocument/2006/relationships/hyperlink" Target="https://advance.lexis.com/api/document?collection=cases-ca&amp;id=urn:contentItem:5F7T-S7M1-JPP5-22TH-00000-00&amp;context=" TargetMode="External" /><Relationship Id="rId914" Type="http://schemas.openxmlformats.org/officeDocument/2006/relationships/hyperlink" Target="https://advance.lexis.com/api/document?collection=cases-ca&amp;id=urn:contentItem:5F7T-S7D1-JN6B-S119-00000-00&amp;context=" TargetMode="External" /><Relationship Id="rId915" Type="http://schemas.openxmlformats.org/officeDocument/2006/relationships/hyperlink" Target="https://advance.lexis.com/api/document?collection=cases-ca&amp;id=urn:contentItem:5F7T-S7F1-JK4W-M1T2-00000-00&amp;context=" TargetMode="External" /><Relationship Id="rId916" Type="http://schemas.openxmlformats.org/officeDocument/2006/relationships/hyperlink" Target="https://advance.lexis.com/api/document?collection=cases-ca&amp;id=urn:contentItem:5F8T-N3T1-JJSF-2361-00000-00&amp;context=" TargetMode="External" /><Relationship Id="rId917" Type="http://schemas.openxmlformats.org/officeDocument/2006/relationships/hyperlink" Target="https://advance.lexis.com/api/document?collection=cases-ca&amp;id=urn:contentItem:5F7T-S721-FD4T-B0MF-00000-00&amp;context=" TargetMode="External" /><Relationship Id="rId918" Type="http://schemas.openxmlformats.org/officeDocument/2006/relationships/header" Target="header136.xml" /><Relationship Id="rId919" Type="http://schemas.openxmlformats.org/officeDocument/2006/relationships/header" Target="header137.xml" /><Relationship Id="rId92" Type="http://schemas.openxmlformats.org/officeDocument/2006/relationships/footer" Target="footer21.xml" /><Relationship Id="rId920" Type="http://schemas.openxmlformats.org/officeDocument/2006/relationships/footer" Target="footer136.xml" /><Relationship Id="rId921" Type="http://schemas.openxmlformats.org/officeDocument/2006/relationships/footer" Target="footer137.xml" /><Relationship Id="rId922" Type="http://schemas.openxmlformats.org/officeDocument/2006/relationships/header" Target="header138.xml" /><Relationship Id="rId923" Type="http://schemas.openxmlformats.org/officeDocument/2006/relationships/footer" Target="footer138.xml" /><Relationship Id="rId924" Type="http://schemas.openxmlformats.org/officeDocument/2006/relationships/hyperlink" Target="https://advance.lexis.com/api/document?collection=cases-ca&amp;id=urn:contentItem:5F7T-S7K1-JX3N-B315-00000-00&amp;context=" TargetMode="External" /><Relationship Id="rId925" Type="http://schemas.openxmlformats.org/officeDocument/2006/relationships/hyperlink" Target="https://advance.lexis.com/api/document?collection=cases-ca&amp;id=urn:contentItem:5F7T-S7D1-JG02-S2X0-00000-00&amp;context=" TargetMode="External" /><Relationship Id="rId926" Type="http://schemas.openxmlformats.org/officeDocument/2006/relationships/hyperlink" Target="https://advance.lexis.com/api/document?collection=cases-ca&amp;id=urn:contentItem:5F7T-S7G1-JWR6-S1HH-00000-00&amp;context=" TargetMode="External" /><Relationship Id="rId927" Type="http://schemas.openxmlformats.org/officeDocument/2006/relationships/hyperlink" Target="https://advance.lexis.com/api/document?collection=cases-ca&amp;id=urn:contentItem:5F7T-S7H1-JCRC-B15R-00000-00&amp;context=" TargetMode="External" /><Relationship Id="rId928" Type="http://schemas.openxmlformats.org/officeDocument/2006/relationships/hyperlink" Target="https://advance.lexis.com/api/document?collection=cases-ca&amp;id=urn:contentItem:5F7T-S711-F4W2-61B3-00000-00&amp;context=" TargetMode="External" /><Relationship Id="rId929" Type="http://schemas.openxmlformats.org/officeDocument/2006/relationships/hyperlink" Target="https://advance.lexis.com/api/document?collection=cases-ca&amp;id=urn:contentItem:5F7T-S721-JSC5-M3R1-00000-00&amp;context=" TargetMode="External" /><Relationship Id="rId93" Type="http://schemas.openxmlformats.org/officeDocument/2006/relationships/hyperlink" Target="https://advance.lexis.com/api/document?collection=cases-ca&amp;id=urn:contentItem:5F7T-S7J1-JGBH-B2J4-00000-00&amp;context=" TargetMode="External" /><Relationship Id="rId930" Type="http://schemas.openxmlformats.org/officeDocument/2006/relationships/hyperlink" Target="https://advance.lexis.com/api/document?collection=cases-ca&amp;id=urn:contentItem:5F8T-N3V1-JTGH-B18F-00000-00&amp;context=" TargetMode="External" /><Relationship Id="rId931" Type="http://schemas.openxmlformats.org/officeDocument/2006/relationships/hyperlink" Target="https://advance.lexis.com/api/document?collection=cases-ca&amp;id=urn:contentItem:5F7T-S7G1-F5KY-B1B5-00000-00&amp;context=" TargetMode="External" /><Relationship Id="rId932" Type="http://schemas.openxmlformats.org/officeDocument/2006/relationships/header" Target="header139.xml" /><Relationship Id="rId933" Type="http://schemas.openxmlformats.org/officeDocument/2006/relationships/header" Target="header140.xml" /><Relationship Id="rId934" Type="http://schemas.openxmlformats.org/officeDocument/2006/relationships/footer" Target="footer139.xml" /><Relationship Id="rId935" Type="http://schemas.openxmlformats.org/officeDocument/2006/relationships/footer" Target="footer140.xml" /><Relationship Id="rId936" Type="http://schemas.openxmlformats.org/officeDocument/2006/relationships/header" Target="header141.xml" /><Relationship Id="rId937" Type="http://schemas.openxmlformats.org/officeDocument/2006/relationships/footer" Target="footer141.xml" /><Relationship Id="rId938" Type="http://schemas.openxmlformats.org/officeDocument/2006/relationships/hyperlink" Target="https://advance.lexis.com/api/document?collection=cases-ca&amp;id=urn:contentItem:5F7T-S7D1-JN6B-S0NV-00000-00&amp;context=" TargetMode="External" /><Relationship Id="rId939" Type="http://schemas.openxmlformats.org/officeDocument/2006/relationships/hyperlink" Target="https://advance.lexis.com/api/document?collection=legislation-ca&amp;id=urn:contentItem:5VYK-47Y1-F06F-21ND-00000-00&amp;context=" TargetMode="External" /><Relationship Id="rId94" Type="http://schemas.openxmlformats.org/officeDocument/2006/relationships/hyperlink" Target="https://advance.lexis.com/api/document?collection=legislation-ca&amp;id=urn:contentItem:5F41-1FK1-JGBH-B10R-00000-00&amp;context=" TargetMode="External" /><Relationship Id="rId940" Type="http://schemas.openxmlformats.org/officeDocument/2006/relationships/hyperlink" Target="https://advance.lexis.com/api/document?collection=cases-ca&amp;id=urn:contentItem:5F7T-S6Y1-JF75-M3R7-00000-00&amp;context=" TargetMode="External" /><Relationship Id="rId941" Type="http://schemas.openxmlformats.org/officeDocument/2006/relationships/hyperlink" Target="https://advance.lexis.com/api/document?collection=cases-ca&amp;id=urn:contentItem:5F7T-S701-FJDY-X2CT-00000-00&amp;context=" TargetMode="External" /><Relationship Id="rId942" Type="http://schemas.openxmlformats.org/officeDocument/2006/relationships/hyperlink" Target="https://advance.lexis.com/api/document?collection=cases-ca&amp;id=urn:contentItem:5F7T-S6Y1-F06F-22WD-00000-00&amp;context=" TargetMode="External" /><Relationship Id="rId943" Type="http://schemas.openxmlformats.org/officeDocument/2006/relationships/header" Target="header142.xml" /><Relationship Id="rId944" Type="http://schemas.openxmlformats.org/officeDocument/2006/relationships/header" Target="header143.xml" /><Relationship Id="rId945" Type="http://schemas.openxmlformats.org/officeDocument/2006/relationships/footer" Target="footer142.xml" /><Relationship Id="rId946" Type="http://schemas.openxmlformats.org/officeDocument/2006/relationships/footer" Target="footer143.xml" /><Relationship Id="rId947" Type="http://schemas.openxmlformats.org/officeDocument/2006/relationships/header" Target="header144.xml" /><Relationship Id="rId948" Type="http://schemas.openxmlformats.org/officeDocument/2006/relationships/footer" Target="footer144.xml" /><Relationship Id="rId949" Type="http://schemas.openxmlformats.org/officeDocument/2006/relationships/hyperlink" Target="https://advance.lexis.com/api/document?collection=cases-ca&amp;id=urn:contentItem:5HX7-VJ11-FCSB-S3YM-00000-00&amp;context=" TargetMode="External" /><Relationship Id="rId95" Type="http://schemas.openxmlformats.org/officeDocument/2006/relationships/hyperlink" Target="https://advance.lexis.com/api/document?collection=cases-ca&amp;id=urn:contentItem:5F81-VJW1-JF75-M1FG-00000-00&amp;context=" TargetMode="External" /><Relationship Id="rId950" Type="http://schemas.openxmlformats.org/officeDocument/2006/relationships/hyperlink" Target="https://advance.lexis.com/api/document?collection=legislation-ca&amp;id=urn:contentItem:5F41-1FH1-F361-M0BJ-00000-00&amp;context=" TargetMode="External" /><Relationship Id="rId951" Type="http://schemas.openxmlformats.org/officeDocument/2006/relationships/hyperlink" Target="https://advance.lexis.com/api/document?collection=legislation-ca&amp;id=urn:contentItem:5F41-1FG1-JC0G-61K8-00000-00&amp;context=" TargetMode="External" /><Relationship Id="rId952" Type="http://schemas.openxmlformats.org/officeDocument/2006/relationships/hyperlink" Target="https://advance.lexis.com/api/document?collection=legislation-ca&amp;id=urn:contentItem:5TTT-FT41-F1H1-22X6-00000-00&amp;context=" TargetMode="External" /><Relationship Id="rId953" Type="http://schemas.openxmlformats.org/officeDocument/2006/relationships/hyperlink" Target="https://advance.lexis.com/api/document?collection=cases-ca&amp;id=urn:contentItem:5F7T-S7M1-JFSV-G3J7-00000-00&amp;context=" TargetMode="External" /><Relationship Id="rId954" Type="http://schemas.openxmlformats.org/officeDocument/2006/relationships/hyperlink" Target="https://advance.lexis.com/api/document?collection=cases-ca&amp;id=urn:contentItem:5F7T-S7P1-JNJT-B2WW-00000-00&amp;context=" TargetMode="External" /><Relationship Id="rId955" Type="http://schemas.openxmlformats.org/officeDocument/2006/relationships/hyperlink" Target="https://advance.lexis.com/api/document?collection=legislation-ca&amp;id=urn:contentItem:5F41-1FM1-FJM6-61N1-00000-00&amp;context=" TargetMode="External" /><Relationship Id="rId956" Type="http://schemas.openxmlformats.org/officeDocument/2006/relationships/hyperlink" Target="https://advance.lexis.com/api/document?collection=cases-ca&amp;id=urn:contentItem:5G77-HXG1-FCK4-G3XB-00000-00&amp;context=" TargetMode="External" /><Relationship Id="rId957" Type="http://schemas.openxmlformats.org/officeDocument/2006/relationships/hyperlink" Target="https://advance.lexis.com/api/document?collection=cases-ca&amp;id=urn:contentItem:5H24-WHC1-JSRM-61WR-00000-00&amp;context=" TargetMode="External" /><Relationship Id="rId958" Type="http://schemas.openxmlformats.org/officeDocument/2006/relationships/hyperlink" Target="https://advance.lexis.com/api/document?collection=cases-ca&amp;id=urn:contentItem:5F8T-N3V1-JTGH-B16P-00000-00&amp;context=" TargetMode="External" /><Relationship Id="rId959" Type="http://schemas.openxmlformats.org/officeDocument/2006/relationships/hyperlink" Target="https://advance.lexis.com/api/document?collection=cases-ca&amp;id=urn:contentItem:5F7T-S751-F361-M14J-00000-00&amp;context=" TargetMode="External" /><Relationship Id="rId96" Type="http://schemas.openxmlformats.org/officeDocument/2006/relationships/hyperlink" Target="https://advance.lexis.com/api/document?collection=cases-ca&amp;id=urn:contentItem:5F7T-S7D1-JXG3-X13Y-00000-00&amp;context=" TargetMode="External" /><Relationship Id="rId960" Type="http://schemas.openxmlformats.org/officeDocument/2006/relationships/hyperlink" Target="https://advance.lexis.com/api/document?collection=cases-ca&amp;id=urn:contentItem:5F7T-S731-JNJT-B26G-00000-00&amp;context=" TargetMode="External" /><Relationship Id="rId961" Type="http://schemas.openxmlformats.org/officeDocument/2006/relationships/hyperlink" Target="https://advance.lexis.com/api/document?collection=cases-ca&amp;id=urn:contentItem:5F7T-S7K1-JKHB-62MB-00000-00&amp;context=" TargetMode="External" /><Relationship Id="rId962" Type="http://schemas.openxmlformats.org/officeDocument/2006/relationships/hyperlink" Target="https://advance.lexis.com/api/document?collection=cases-ca&amp;id=urn:contentItem:5F7T-S7K1-DY33-B1R1-00000-00&amp;context=" TargetMode="External" /><Relationship Id="rId963" Type="http://schemas.openxmlformats.org/officeDocument/2006/relationships/hyperlink" Target="https://advance.lexis.com/api/document?collection=cases-ca&amp;id=urn:contentItem:5F7T-S761-JS5Y-B1KW-00000-00&amp;context=" TargetMode="External" /><Relationship Id="rId964" Type="http://schemas.openxmlformats.org/officeDocument/2006/relationships/hyperlink" Target="https://advance.lexis.com/api/document?collection=cases-ca&amp;id=urn:contentItem:5F82-1SD1-FCK4-G356-00000-00&amp;context=" TargetMode="External" /><Relationship Id="rId965" Type="http://schemas.openxmlformats.org/officeDocument/2006/relationships/hyperlink" Target="https://advance.lexis.com/api/document?collection=cases-ca&amp;id=urn:contentItem:5F7T-S7H1-JS5Y-B2TC-00000-00&amp;context=" TargetMode="External" /><Relationship Id="rId966" Type="http://schemas.openxmlformats.org/officeDocument/2006/relationships/hyperlink" Target="https://advance.lexis.com/api/document?collection=cases-ca&amp;id=urn:contentItem:5F7T-S7J1-JNS1-M24F-00000-00&amp;context=" TargetMode="External" /><Relationship Id="rId967" Type="http://schemas.openxmlformats.org/officeDocument/2006/relationships/hyperlink" Target="https://advance.lexis.com/api/document?collection=cases-ca&amp;id=urn:contentItem:5F7T-S7J1-DXWW-24P8-00000-00&amp;context=" TargetMode="External" /><Relationship Id="rId968" Type="http://schemas.openxmlformats.org/officeDocument/2006/relationships/hyperlink" Target="https://advance.lexis.com/api/document?collection=cases-ca&amp;id=urn:contentItem:5F7T-S7P1-JG02-S4CH-00000-00&amp;context=" TargetMode="External" /><Relationship Id="rId969" Type="http://schemas.openxmlformats.org/officeDocument/2006/relationships/hyperlink" Target="https://advance.lexis.com/api/document?collection=cases-ca&amp;id=urn:contentItem:5F7T-S7C1-JCJ5-20NN-00000-00&amp;context=" TargetMode="External" /><Relationship Id="rId97" Type="http://schemas.openxmlformats.org/officeDocument/2006/relationships/hyperlink" Target="https://advance.lexis.com/api/document?collection=cases-ca&amp;id=urn:contentItem:5F7T-S7G1-JBT7-X3X6-00000-00&amp;context=" TargetMode="External" /><Relationship Id="rId970" Type="http://schemas.openxmlformats.org/officeDocument/2006/relationships/hyperlink" Target="https://advance.lexis.com/api/document?collection=cases-ca&amp;id=urn:contentItem:5F7T-S7D1-F7ND-G0JM-00000-00&amp;context=" TargetMode="External" /><Relationship Id="rId971" Type="http://schemas.openxmlformats.org/officeDocument/2006/relationships/hyperlink" Target="https://advance.lexis.com/api/document?collection=cases-ca&amp;id=urn:contentItem:5F7T-S7C1-FCSB-S205-00000-00&amp;context=" TargetMode="External" /><Relationship Id="rId972" Type="http://schemas.openxmlformats.org/officeDocument/2006/relationships/hyperlink" Target="https://advance.lexis.com/api/document?collection=cases-ca&amp;id=urn:contentItem:5F7T-S7B1-F7ND-G513-00000-00&amp;context=" TargetMode="External" /><Relationship Id="rId973" Type="http://schemas.openxmlformats.org/officeDocument/2006/relationships/hyperlink" Target="https://advance.lexis.com/api/document?collection=cases-ca&amp;id=urn:contentItem:5F7T-S781-F900-G0PJ-00000-00&amp;context=" TargetMode="External" /><Relationship Id="rId974" Type="http://schemas.openxmlformats.org/officeDocument/2006/relationships/hyperlink" Target="https://advance.lexis.com/api/document?collection=cases-ca&amp;id=urn:contentItem:5F7T-S781-JSC5-M3YD-00000-00&amp;context=" TargetMode="External" /><Relationship Id="rId975" Type="http://schemas.openxmlformats.org/officeDocument/2006/relationships/hyperlink" Target="https://advance.lexis.com/api/document?collection=cases-ca&amp;id=urn:contentItem:5F7T-S7M1-JCRC-B1P1-00000-00&amp;context=" TargetMode="External" /><Relationship Id="rId976" Type="http://schemas.openxmlformats.org/officeDocument/2006/relationships/hyperlink" Target="https://advance.lexis.com/api/document?collection=cases-ca&amp;id=urn:contentItem:5F7T-S7K1-JKHB-62SR-00000-00&amp;context=" TargetMode="External" /><Relationship Id="rId977" Type="http://schemas.openxmlformats.org/officeDocument/2006/relationships/hyperlink" Target="https://advance.lexis.com/api/document?collection=cases-ca&amp;id=urn:contentItem:5F7T-S7J1-DXWW-24XX-00000-00&amp;context=" TargetMode="External" /><Relationship Id="rId978" Type="http://schemas.openxmlformats.org/officeDocument/2006/relationships/hyperlink" Target="https://advance.lexis.com/api/document?collection=cases-ca&amp;id=urn:contentItem:5GCC-XVB1-JSXV-G02C-00000-00&amp;context=" TargetMode="External" /><Relationship Id="rId979" Type="http://schemas.openxmlformats.org/officeDocument/2006/relationships/hyperlink" Target="https://advance.lexis.com/api/document?collection=cases-ca&amp;id=urn:contentItem:5F7T-S711-F4GK-M29D-00000-00&amp;context=" TargetMode="External" /><Relationship Id="rId98" Type="http://schemas.openxmlformats.org/officeDocument/2006/relationships/header" Target="header22.xml" /><Relationship Id="rId980" Type="http://schemas.openxmlformats.org/officeDocument/2006/relationships/hyperlink" Target="https://advance.lexis.com/api/document?collection=cases-ca&amp;id=urn:contentItem:5F7T-S771-F2TK-22T8-00000-00&amp;context=" TargetMode="External" /><Relationship Id="rId981" Type="http://schemas.openxmlformats.org/officeDocument/2006/relationships/hyperlink" Target="https://advance.lexis.com/api/document?collection=cases-ca&amp;id=urn:contentItem:5F7T-S6T1-FJTD-G1K1-00000-00&amp;context=" TargetMode="External" /><Relationship Id="rId982" Type="http://schemas.openxmlformats.org/officeDocument/2006/relationships/hyperlink" Target="https://advance.lexis.com/api/document?collection=cases-ca&amp;id=urn:contentItem:5F7T-S7F1-F7VM-S4CB-00000-00&amp;context=" TargetMode="External" /><Relationship Id="rId983" Type="http://schemas.openxmlformats.org/officeDocument/2006/relationships/hyperlink" Target="https://advance.lexis.com/api/document?collection=cases-ca&amp;id=urn:contentItem:5F8T-N3V1-JTGH-B12J-00000-00&amp;context=" TargetMode="External" /><Relationship Id="rId984" Type="http://schemas.openxmlformats.org/officeDocument/2006/relationships/hyperlink" Target="https://advance.lexis.com/api/document?collection=legislation-ca&amp;id=urn:contentItem:5VYK-W9W1-DY33-B2SS-00000-00&amp;context=" TargetMode="External" /><Relationship Id="rId985" Type="http://schemas.openxmlformats.org/officeDocument/2006/relationships/hyperlink" Target="https://advance.lexis.com/api/document?collection=cases-ca&amp;id=urn:contentItem:5F7T-S7F1-F7VM-S4F6-00000-00&amp;context=" TargetMode="External" /><Relationship Id="rId986" Type="http://schemas.openxmlformats.org/officeDocument/2006/relationships/hyperlink" Target="https://advance.lexis.com/api/document?collection=cases-ca&amp;id=urn:contentItem:5F7T-S7P1-JCRC-B2DN-00000-00&amp;context=" TargetMode="External" /><Relationship Id="rId987" Type="http://schemas.openxmlformats.org/officeDocument/2006/relationships/header" Target="header145.xml" /><Relationship Id="rId988" Type="http://schemas.openxmlformats.org/officeDocument/2006/relationships/header" Target="header146.xml" /><Relationship Id="rId989" Type="http://schemas.openxmlformats.org/officeDocument/2006/relationships/footer" Target="footer145.xml" /><Relationship Id="rId99" Type="http://schemas.openxmlformats.org/officeDocument/2006/relationships/header" Target="header23.xml" /><Relationship Id="rId990" Type="http://schemas.openxmlformats.org/officeDocument/2006/relationships/footer" Target="footer146.xml" /><Relationship Id="rId991" Type="http://schemas.openxmlformats.org/officeDocument/2006/relationships/header" Target="header147.xml" /><Relationship Id="rId992" Type="http://schemas.openxmlformats.org/officeDocument/2006/relationships/footer" Target="footer147.xml" /><Relationship Id="rId993" Type="http://schemas.openxmlformats.org/officeDocument/2006/relationships/hyperlink" Target="https://advance.lexis.com/api/document?collection=cases-ca&amp;id=urn:contentItem:5F7T-S7F1-JFKM-61V9-00000-00&amp;context=" TargetMode="External" /><Relationship Id="rId994" Type="http://schemas.openxmlformats.org/officeDocument/2006/relationships/hyperlink" Target="https://advance.lexis.com/api/document?collection=cases-ca&amp;id=urn:contentItem:5F7T-S751-JG02-S2CV-00000-00&amp;context=" TargetMode="External" /><Relationship Id="rId995" Type="http://schemas.openxmlformats.org/officeDocument/2006/relationships/header" Target="header148.xml" /><Relationship Id="rId996" Type="http://schemas.openxmlformats.org/officeDocument/2006/relationships/header" Target="header149.xml" /><Relationship Id="rId997" Type="http://schemas.openxmlformats.org/officeDocument/2006/relationships/footer" Target="footer148.xml" /><Relationship Id="rId998" Type="http://schemas.openxmlformats.org/officeDocument/2006/relationships/footer" Target="footer149.xml" /><Relationship Id="rId999" Type="http://schemas.openxmlformats.org/officeDocument/2006/relationships/header" Target="header150.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Tembec Industries Inc. v. Lucidyne Technologies, Inc., [2003] B.C.J. No. 1191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115052104</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